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51" w:rsidRPr="001E56E8" w:rsidRDefault="001A6743" w:rsidP="00D6290C">
      <w:pPr>
        <w:spacing w:line="360" w:lineRule="auto"/>
        <w:jc w:val="center"/>
        <w:rPr>
          <w:rFonts w:ascii="Times New Roman" w:hAnsi="Times New Roman" w:cs="Times New Roman"/>
          <w:b/>
          <w:bCs/>
          <w:sz w:val="28"/>
          <w:szCs w:val="28"/>
        </w:rPr>
      </w:pPr>
      <w:r>
        <w:rPr>
          <w:rFonts w:ascii="Times New Roman" w:hAnsi="Times New Roman" w:cs="Times New Roman"/>
          <w:b/>
          <w:bCs/>
          <w:sz w:val="36"/>
          <w:szCs w:val="36"/>
        </w:rPr>
        <w:t>C</w:t>
      </w:r>
      <w:r w:rsidR="004D3B0C">
        <w:rPr>
          <w:rFonts w:ascii="Times New Roman" w:hAnsi="Times New Roman" w:cs="Times New Roman"/>
          <w:b/>
          <w:bCs/>
          <w:sz w:val="36"/>
          <w:szCs w:val="36"/>
        </w:rPr>
        <w:t xml:space="preserve">haracterization of </w:t>
      </w:r>
      <w:proofErr w:type="spellStart"/>
      <w:r w:rsidR="00A430E2">
        <w:rPr>
          <w:rFonts w:ascii="Times New Roman" w:hAnsi="Times New Roman" w:cs="Times New Roman"/>
          <w:b/>
          <w:bCs/>
          <w:sz w:val="36"/>
          <w:szCs w:val="36"/>
        </w:rPr>
        <w:t>tigoge</w:t>
      </w:r>
      <w:r w:rsidR="004D3B0C">
        <w:rPr>
          <w:rFonts w:ascii="Times New Roman" w:hAnsi="Times New Roman" w:cs="Times New Roman"/>
          <w:b/>
          <w:bCs/>
          <w:sz w:val="36"/>
          <w:szCs w:val="36"/>
        </w:rPr>
        <w:t>nin</w:t>
      </w:r>
      <w:proofErr w:type="spellEnd"/>
      <w:r w:rsidR="004D3B0C">
        <w:rPr>
          <w:rFonts w:ascii="Times New Roman" w:hAnsi="Times New Roman" w:cs="Times New Roman"/>
          <w:b/>
          <w:bCs/>
          <w:sz w:val="36"/>
          <w:szCs w:val="36"/>
        </w:rPr>
        <w:t xml:space="preserve"> </w:t>
      </w:r>
      <w:r>
        <w:rPr>
          <w:rFonts w:ascii="Times New Roman" w:hAnsi="Times New Roman" w:cs="Times New Roman"/>
          <w:b/>
          <w:bCs/>
          <w:sz w:val="36"/>
          <w:szCs w:val="36"/>
        </w:rPr>
        <w:t xml:space="preserve">isolated </w:t>
      </w:r>
      <w:r w:rsidR="004D3B0C">
        <w:rPr>
          <w:rFonts w:ascii="Times New Roman" w:hAnsi="Times New Roman" w:cs="Times New Roman"/>
          <w:b/>
          <w:bCs/>
          <w:sz w:val="36"/>
          <w:szCs w:val="36"/>
        </w:rPr>
        <w:t xml:space="preserve">from </w:t>
      </w:r>
      <w:proofErr w:type="spellStart"/>
      <w:r w:rsidR="004D3B0C" w:rsidRPr="00FF28B8">
        <w:rPr>
          <w:rFonts w:ascii="Times New Roman" w:hAnsi="Times New Roman" w:cs="Times New Roman"/>
          <w:b/>
          <w:bCs/>
          <w:i/>
          <w:iCs/>
          <w:sz w:val="36"/>
          <w:szCs w:val="36"/>
        </w:rPr>
        <w:t>Solanum</w:t>
      </w:r>
      <w:proofErr w:type="spellEnd"/>
      <w:r w:rsidR="004D3B0C" w:rsidRPr="00FF28B8">
        <w:rPr>
          <w:rFonts w:ascii="Times New Roman" w:hAnsi="Times New Roman" w:cs="Times New Roman"/>
          <w:b/>
          <w:bCs/>
          <w:i/>
          <w:iCs/>
          <w:sz w:val="36"/>
          <w:szCs w:val="36"/>
        </w:rPr>
        <w:t xml:space="preserve"> </w:t>
      </w:r>
      <w:proofErr w:type="spellStart"/>
      <w:r w:rsidR="004D3B0C" w:rsidRPr="00FF28B8">
        <w:rPr>
          <w:rFonts w:ascii="Times New Roman" w:hAnsi="Times New Roman" w:cs="Times New Roman"/>
          <w:b/>
          <w:bCs/>
          <w:i/>
          <w:iCs/>
          <w:sz w:val="36"/>
          <w:szCs w:val="36"/>
        </w:rPr>
        <w:t>nigrum</w:t>
      </w:r>
      <w:proofErr w:type="spellEnd"/>
      <w:r w:rsidR="004D3B0C">
        <w:rPr>
          <w:rFonts w:ascii="Times New Roman" w:hAnsi="Times New Roman" w:cs="Times New Roman"/>
          <w:b/>
          <w:bCs/>
          <w:sz w:val="36"/>
          <w:szCs w:val="36"/>
        </w:rPr>
        <w:t xml:space="preserve"> and </w:t>
      </w:r>
      <w:proofErr w:type="spellStart"/>
      <w:proofErr w:type="gramStart"/>
      <w:r w:rsidR="004D3B0C">
        <w:rPr>
          <w:rFonts w:ascii="Times New Roman" w:hAnsi="Times New Roman" w:cs="Times New Roman"/>
          <w:b/>
          <w:bCs/>
          <w:sz w:val="36"/>
          <w:szCs w:val="36"/>
        </w:rPr>
        <w:t>it</w:t>
      </w:r>
      <w:r>
        <w:rPr>
          <w:rFonts w:ascii="Times New Roman" w:hAnsi="Times New Roman" w:cs="Times New Roman"/>
          <w:b/>
          <w:bCs/>
          <w:sz w:val="36"/>
          <w:szCs w:val="36"/>
        </w:rPr>
        <w:t>’</w:t>
      </w:r>
      <w:r w:rsidR="004D3B0C">
        <w:rPr>
          <w:rFonts w:ascii="Times New Roman" w:hAnsi="Times New Roman" w:cs="Times New Roman"/>
          <w:b/>
          <w:bCs/>
          <w:sz w:val="36"/>
          <w:szCs w:val="36"/>
        </w:rPr>
        <w:t>s</w:t>
      </w:r>
      <w:proofErr w:type="spellEnd"/>
      <w:proofErr w:type="gramEnd"/>
      <w:r w:rsidR="004D3B0C">
        <w:rPr>
          <w:rFonts w:ascii="Times New Roman" w:hAnsi="Times New Roman" w:cs="Times New Roman"/>
          <w:b/>
          <w:bCs/>
          <w:sz w:val="36"/>
          <w:szCs w:val="36"/>
        </w:rPr>
        <w:t xml:space="preserve"> </w:t>
      </w:r>
      <w:proofErr w:type="spellStart"/>
      <w:r w:rsidR="00A430E2" w:rsidRPr="00A430E2">
        <w:rPr>
          <w:rFonts w:ascii="Times New Roman" w:hAnsi="Times New Roman" w:cs="Times New Roman"/>
          <w:b/>
          <w:bCs/>
          <w:sz w:val="36"/>
          <w:szCs w:val="36"/>
        </w:rPr>
        <w:t>h</w:t>
      </w:r>
      <w:r w:rsidR="00A430E2">
        <w:rPr>
          <w:rFonts w:ascii="Times New Roman" w:hAnsi="Times New Roman" w:cs="Times New Roman"/>
          <w:b/>
          <w:bCs/>
          <w:sz w:val="36"/>
          <w:szCs w:val="36"/>
        </w:rPr>
        <w:t>e</w:t>
      </w:r>
      <w:r w:rsidR="00A430E2" w:rsidRPr="00A430E2">
        <w:rPr>
          <w:rFonts w:ascii="Times New Roman" w:hAnsi="Times New Roman" w:cs="Times New Roman"/>
          <w:b/>
          <w:bCs/>
          <w:sz w:val="36"/>
          <w:szCs w:val="36"/>
        </w:rPr>
        <w:t>patoprotective</w:t>
      </w:r>
      <w:proofErr w:type="spellEnd"/>
      <w:r w:rsidR="00A430E2" w:rsidRPr="00A430E2">
        <w:rPr>
          <w:rFonts w:ascii="Times New Roman" w:hAnsi="Times New Roman" w:cs="Times New Roman"/>
          <w:b/>
          <w:bCs/>
          <w:sz w:val="36"/>
          <w:szCs w:val="36"/>
        </w:rPr>
        <w:t xml:space="preserve"> </w:t>
      </w:r>
      <w:r w:rsidR="00A430E2">
        <w:rPr>
          <w:rFonts w:ascii="Times New Roman" w:hAnsi="Times New Roman" w:cs="Times New Roman"/>
          <w:b/>
          <w:bCs/>
          <w:sz w:val="36"/>
          <w:szCs w:val="36"/>
        </w:rPr>
        <w:t>property</w:t>
      </w:r>
    </w:p>
    <w:p w:rsidR="001E56E8" w:rsidRDefault="001E56E8" w:rsidP="00D6290C">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36"/>
          <w:szCs w:val="36"/>
        </w:rPr>
        <mc:AlternateContent>
          <mc:Choice Requires="wps">
            <w:drawing>
              <wp:anchor distT="0" distB="0" distL="114300" distR="114300" simplePos="0" relativeHeight="251659264" behindDoc="0" locked="0" layoutInCell="1" allowOverlap="1" wp14:anchorId="66807038" wp14:editId="685E0CC0">
                <wp:simplePos x="0" y="0"/>
                <wp:positionH relativeFrom="margin">
                  <wp:posOffset>-140335</wp:posOffset>
                </wp:positionH>
                <wp:positionV relativeFrom="paragraph">
                  <wp:posOffset>100965</wp:posOffset>
                </wp:positionV>
                <wp:extent cx="61626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5pt,7.95pt" to="474.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" strokecolor="black [3213]" strokeweight="2.25pt">
                <w10:wrap anchorx="margin"/>
              </v:line>
            </w:pict>
          </mc:Fallback>
        </mc:AlternateContent>
      </w:r>
    </w:p>
    <w:p w:rsidR="009A2E91" w:rsidRDefault="004D3B0C" w:rsidP="00D6290C">
      <w:pPr>
        <w:spacing w:after="0" w:line="360" w:lineRule="auto"/>
        <w:jc w:val="center"/>
        <w:rPr>
          <w:rFonts w:ascii="Times New Roman" w:hAnsi="Times New Roman" w:cs="Times New Roman"/>
          <w:sz w:val="28"/>
          <w:szCs w:val="28"/>
        </w:rPr>
      </w:pPr>
      <w:proofErr w:type="spellStart"/>
      <w:r>
        <w:rPr>
          <w:rFonts w:ascii="Times New Roman" w:hAnsi="Times New Roman" w:cs="Times New Roman"/>
          <w:b/>
          <w:bCs/>
          <w:sz w:val="28"/>
          <w:szCs w:val="28"/>
        </w:rPr>
        <w:t/>
      </w:r>
      <w:proofErr w:type="spellEnd"/>
      <w:r>
        <w:rPr>
          <w:rFonts w:ascii="Times New Roman" w:hAnsi="Times New Roman" w:cs="Times New Roman"/>
          <w:b/>
          <w:bCs/>
          <w:sz w:val="28"/>
          <w:szCs w:val="28"/>
        </w:rPr>
        <w:t xml:space="preserve"/>
      </w:r>
      <w:proofErr w:type="spellStart"/>
      <w:r>
        <w:rPr>
          <w:rFonts w:ascii="Times New Roman" w:hAnsi="Times New Roman" w:cs="Times New Roman"/>
          <w:b/>
          <w:bCs/>
          <w:sz w:val="28"/>
          <w:szCs w:val="28"/>
        </w:rPr>
        <w:t/>
      </w:r>
      <w:proofErr w:type="spellEnd"/>
      <w:r>
        <w:rPr>
          <w:rFonts w:ascii="Times New Roman" w:hAnsi="Times New Roman" w:cs="Times New Roman"/>
          <w:b/>
          <w:bCs/>
          <w:sz w:val="28"/>
          <w:szCs w:val="28"/>
        </w:rPr>
        <w:t xml:space="preserve"/>
      </w:r>
    </w:p>
    <w:p w:rsidR="009A2E91" w:rsidRPr="004774DF" w:rsidRDefault="00A81C4E" w:rsidP="00D6290C">
      <w:pPr>
        <w:spacing w:after="0"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
      </w:r>
      <w:proofErr w:type="spellStart"/>
      <w:r w:rsidR="009A2E91">
        <w:rPr>
          <w:rFonts w:ascii="Times New Roman" w:hAnsi="Times New Roman" w:cs="Times New Roman"/>
          <w:sz w:val="28"/>
          <w:szCs w:val="28"/>
        </w:rPr>
        <w:t/>
      </w:r>
      <w:proofErr w:type="spellEnd"/>
      <w:r w:rsidR="009A2E91">
        <w:rPr>
          <w:rFonts w:ascii="Times New Roman" w:hAnsi="Times New Roman" w:cs="Times New Roman"/>
          <w:sz w:val="28"/>
          <w:szCs w:val="28"/>
        </w:rPr>
        <w:t xml:space="preserve"/>
      </w:r>
      <w:proofErr w:type="spellStart"/>
      <w:r w:rsidR="009A2E91">
        <w:rPr>
          <w:rFonts w:ascii="Times New Roman" w:hAnsi="Times New Roman" w:cs="Times New Roman"/>
          <w:sz w:val="28"/>
          <w:szCs w:val="28"/>
        </w:rPr>
        <w:t/>
      </w:r>
      <w:proofErr w:type="spellEnd"/>
      <w:r>
        <w:rPr>
          <w:rFonts w:ascii="Times New Roman" w:hAnsi="Times New Roman" w:cs="Times New Roman"/>
          <w:sz w:val="28"/>
          <w:szCs w:val="28"/>
        </w:rPr>
        <w:t xml:space="preserve"/>
      </w:r>
      <w:proofErr w:type="gramEnd"/>
    </w:p>
    <w:p w:rsidR="00B77351" w:rsidRDefault="00B77351" w:rsidP="00D6290C">
      <w:pPr>
        <w:spacing w:line="360" w:lineRule="auto"/>
        <w:jc w:val="center"/>
        <w:rPr>
          <w:rFonts w:ascii="Times New Roman" w:hAnsi="Times New Roman" w:cs="Times New Roman"/>
          <w:b/>
          <w:bCs/>
          <w:sz w:val="28"/>
          <w:szCs w:val="28"/>
        </w:rPr>
      </w:pPr>
      <w:r w:rsidRPr="004774DF">
        <w:rPr>
          <w:rFonts w:ascii="Times New Roman" w:hAnsi="Times New Roman" w:cs="Times New Roman"/>
          <w:b/>
          <w:bCs/>
          <w:sz w:val="28"/>
          <w:szCs w:val="28"/>
        </w:rPr>
        <w:t>ABSTRACT</w:t>
      </w:r>
    </w:p>
    <w:p w:rsidR="00535D66" w:rsidRPr="00535D66" w:rsidRDefault="00535D66" w:rsidP="00D6290C">
      <w:pPr>
        <w:spacing w:line="360" w:lineRule="auto"/>
        <w:ind w:firstLine="1418"/>
        <w:jc w:val="both"/>
        <w:rPr>
          <w:rFonts w:ascii="Times New Roman" w:hAnsi="Times New Roman" w:cs="Times New Roman"/>
          <w:sz w:val="28"/>
          <w:szCs w:val="28"/>
        </w:rPr>
      </w:pPr>
      <w:r w:rsidRPr="00535D66">
        <w:rPr>
          <w:rFonts w:ascii="Times New Roman" w:hAnsi="Times New Roman" w:cs="Times New Roman"/>
          <w:sz w:val="28"/>
          <w:szCs w:val="28"/>
        </w:rPr>
        <w:t xml:space="preserve">This study evaluates the isolation, structural characterization, and </w:t>
      </w:r>
      <w:proofErr w:type="spellStart"/>
      <w:r w:rsidRPr="00535D66">
        <w:rPr>
          <w:rFonts w:ascii="Times New Roman" w:hAnsi="Times New Roman" w:cs="Times New Roman"/>
          <w:sz w:val="28"/>
          <w:szCs w:val="28"/>
        </w:rPr>
        <w:t>hepatoprotective</w:t>
      </w:r>
      <w:proofErr w:type="spellEnd"/>
      <w:r w:rsidRPr="00535D66">
        <w:rPr>
          <w:rFonts w:ascii="Times New Roman" w:hAnsi="Times New Roman" w:cs="Times New Roman"/>
          <w:sz w:val="28"/>
          <w:szCs w:val="28"/>
        </w:rPr>
        <w:t xml:space="preserve"> efficacy of the steroidal </w:t>
      </w:r>
      <w:proofErr w:type="spellStart"/>
      <w:r w:rsidRPr="00535D66">
        <w:rPr>
          <w:rFonts w:ascii="Times New Roman" w:hAnsi="Times New Roman" w:cs="Times New Roman"/>
          <w:sz w:val="28"/>
          <w:szCs w:val="28"/>
        </w:rPr>
        <w:t>sapogenin</w:t>
      </w:r>
      <w:proofErr w:type="spellEnd"/>
      <w:r w:rsidRPr="00535D66">
        <w:rPr>
          <w:rFonts w:ascii="Times New Roman" w:hAnsi="Times New Roman" w:cs="Times New Roman"/>
          <w:sz w:val="28"/>
          <w:szCs w:val="28"/>
        </w:rPr>
        <w:t xml:space="preserve">, </w:t>
      </w:r>
      <w:proofErr w:type="spellStart"/>
      <w:r w:rsidRPr="00535D66">
        <w:rPr>
          <w:rFonts w:ascii="Times New Roman" w:hAnsi="Times New Roman" w:cs="Times New Roman"/>
          <w:b/>
          <w:bCs/>
          <w:sz w:val="28"/>
          <w:szCs w:val="28"/>
        </w:rPr>
        <w:t>Tigogenin</w:t>
      </w:r>
      <w:proofErr w:type="spellEnd"/>
      <w:r w:rsidRPr="00535D66">
        <w:rPr>
          <w:rFonts w:ascii="Times New Roman" w:hAnsi="Times New Roman" w:cs="Times New Roman"/>
          <w:b/>
          <w:bCs/>
          <w:sz w:val="28"/>
          <w:szCs w:val="28"/>
        </w:rPr>
        <w:t xml:space="preserve"> (SN-1)</w:t>
      </w:r>
      <w:r w:rsidRPr="00535D66">
        <w:rPr>
          <w:rFonts w:ascii="Times New Roman" w:hAnsi="Times New Roman" w:cs="Times New Roman"/>
          <w:sz w:val="28"/>
          <w:szCs w:val="28"/>
        </w:rPr>
        <w:t xml:space="preserve">, obtained from </w:t>
      </w:r>
      <w:proofErr w:type="spellStart"/>
      <w:r w:rsidRPr="00535D66">
        <w:rPr>
          <w:rFonts w:ascii="Times New Roman" w:hAnsi="Times New Roman" w:cs="Times New Roman"/>
          <w:i/>
          <w:iCs/>
          <w:sz w:val="28"/>
          <w:szCs w:val="28"/>
        </w:rPr>
        <w:t>Solanum</w:t>
      </w:r>
      <w:proofErr w:type="spellEnd"/>
      <w:r w:rsidRPr="00535D66">
        <w:rPr>
          <w:rFonts w:ascii="Times New Roman" w:hAnsi="Times New Roman" w:cs="Times New Roman"/>
          <w:i/>
          <w:iCs/>
          <w:sz w:val="28"/>
          <w:szCs w:val="28"/>
        </w:rPr>
        <w:t xml:space="preserve"> </w:t>
      </w:r>
      <w:proofErr w:type="spellStart"/>
      <w:r w:rsidRPr="00535D66">
        <w:rPr>
          <w:rFonts w:ascii="Times New Roman" w:hAnsi="Times New Roman" w:cs="Times New Roman"/>
          <w:i/>
          <w:iCs/>
          <w:sz w:val="28"/>
          <w:szCs w:val="28"/>
        </w:rPr>
        <w:t>nigrum</w:t>
      </w:r>
      <w:proofErr w:type="spellEnd"/>
      <w:r w:rsidRPr="00535D66">
        <w:rPr>
          <w:rFonts w:ascii="Times New Roman" w:hAnsi="Times New Roman" w:cs="Times New Roman"/>
          <w:sz w:val="28"/>
          <w:szCs w:val="28"/>
        </w:rPr>
        <w:t xml:space="preserve">. Column chromatography of the plant extract yielded a crystalline solid (SN-1) with a melting point of 203–204°C and an </w:t>
      </w:r>
      <w:proofErr w:type="spellStart"/>
      <w:r w:rsidRPr="00535D66">
        <w:rPr>
          <w:rFonts w:ascii="Times New Roman" w:hAnsi="Times New Roman" w:cs="Times New Roman"/>
          <w:sz w:val="28"/>
          <w:szCs w:val="28"/>
        </w:rPr>
        <w:t>R</w:t>
      </w:r>
      <w:r w:rsidRPr="00511644">
        <w:rPr>
          <w:rFonts w:ascii="Times New Roman" w:hAnsi="Times New Roman" w:cs="Times New Roman"/>
          <w:sz w:val="28"/>
          <w:szCs w:val="28"/>
          <w:vertAlign w:val="subscript"/>
        </w:rPr>
        <w:t>f</w:t>
      </w:r>
      <w:proofErr w:type="spellEnd"/>
      <w:r w:rsidRPr="00535D66">
        <w:rPr>
          <w:rFonts w:ascii="Times New Roman" w:hAnsi="Times New Roman" w:cs="Times New Roman"/>
          <w:sz w:val="28"/>
          <w:szCs w:val="28"/>
        </w:rPr>
        <w:t xml:space="preserve"> value of 0.45–0.52 (</w:t>
      </w:r>
      <w:proofErr w:type="spellStart"/>
      <w:r w:rsidRPr="00535D66">
        <w:rPr>
          <w:rFonts w:ascii="Times New Roman" w:hAnsi="Times New Roman" w:cs="Times New Roman"/>
          <w:sz w:val="28"/>
          <w:szCs w:val="28"/>
        </w:rPr>
        <w:t>Chloroform</w:t>
      </w:r>
      <w:proofErr w:type="gramStart"/>
      <w:r w:rsidRPr="00535D66">
        <w:rPr>
          <w:rFonts w:ascii="Times New Roman" w:hAnsi="Times New Roman" w:cs="Times New Roman"/>
          <w:sz w:val="28"/>
          <w:szCs w:val="28"/>
        </w:rPr>
        <w:t>:Methanol</w:t>
      </w:r>
      <w:proofErr w:type="spellEnd"/>
      <w:proofErr w:type="gramEnd"/>
      <w:r w:rsidRPr="00535D66">
        <w:rPr>
          <w:rFonts w:ascii="Times New Roman" w:hAnsi="Times New Roman" w:cs="Times New Roman"/>
          <w:sz w:val="28"/>
          <w:szCs w:val="28"/>
        </w:rPr>
        <w:t xml:space="preserve">, 9:1). The identity and high purity of </w:t>
      </w:r>
      <w:proofErr w:type="spellStart"/>
      <w:r w:rsidRPr="00535D66">
        <w:rPr>
          <w:rFonts w:ascii="Times New Roman" w:hAnsi="Times New Roman" w:cs="Times New Roman"/>
          <w:sz w:val="28"/>
          <w:szCs w:val="28"/>
        </w:rPr>
        <w:t>Tigogenin</w:t>
      </w:r>
      <w:proofErr w:type="spellEnd"/>
      <w:r w:rsidRPr="00535D66">
        <w:rPr>
          <w:rFonts w:ascii="Times New Roman" w:hAnsi="Times New Roman" w:cs="Times New Roman"/>
          <w:sz w:val="28"/>
          <w:szCs w:val="28"/>
        </w:rPr>
        <w:t xml:space="preserve"> (C</w:t>
      </w:r>
      <w:r w:rsidRPr="0097515C">
        <w:rPr>
          <w:rFonts w:ascii="Times New Roman" w:hAnsi="Times New Roman" w:cs="Times New Roman"/>
          <w:sz w:val="28"/>
          <w:szCs w:val="28"/>
          <w:vertAlign w:val="subscript"/>
        </w:rPr>
        <w:t>27</w:t>
      </w:r>
      <w:r w:rsidRPr="00535D66">
        <w:rPr>
          <w:rFonts w:ascii="Times New Roman" w:hAnsi="Times New Roman" w:cs="Times New Roman"/>
          <w:sz w:val="28"/>
          <w:szCs w:val="28"/>
        </w:rPr>
        <w:t>H</w:t>
      </w:r>
      <w:r w:rsidRPr="0097515C">
        <w:rPr>
          <w:rFonts w:ascii="Times New Roman" w:hAnsi="Times New Roman" w:cs="Times New Roman"/>
          <w:sz w:val="28"/>
          <w:szCs w:val="28"/>
          <w:vertAlign w:val="subscript"/>
        </w:rPr>
        <w:t>44</w:t>
      </w:r>
      <w:r w:rsidRPr="00535D66">
        <w:rPr>
          <w:rFonts w:ascii="Times New Roman" w:hAnsi="Times New Roman" w:cs="Times New Roman"/>
          <w:sz w:val="28"/>
          <w:szCs w:val="28"/>
        </w:rPr>
        <w:t>O</w:t>
      </w:r>
      <w:r w:rsidRPr="0097515C">
        <w:rPr>
          <w:rFonts w:ascii="Times New Roman" w:hAnsi="Times New Roman" w:cs="Times New Roman"/>
          <w:sz w:val="28"/>
          <w:szCs w:val="28"/>
          <w:vertAlign w:val="subscript"/>
        </w:rPr>
        <w:t>3</w:t>
      </w:r>
      <w:r w:rsidRPr="00535D66">
        <w:rPr>
          <w:rFonts w:ascii="Times New Roman" w:hAnsi="Times New Roman" w:cs="Times New Roman"/>
          <w:sz w:val="28"/>
          <w:szCs w:val="28"/>
        </w:rPr>
        <w:t>) were confirmed using elemental analysis, IR spectroscopy (O–H</w:t>
      </w:r>
      <w:r w:rsidR="0097515C">
        <w:rPr>
          <w:rFonts w:ascii="Times New Roman" w:hAnsi="Times New Roman" w:cs="Times New Roman"/>
          <w:sz w:val="28"/>
          <w:szCs w:val="28"/>
        </w:rPr>
        <w:t xml:space="preserve"> </w:t>
      </w:r>
      <w:r w:rsidRPr="00535D66">
        <w:rPr>
          <w:rFonts w:ascii="Times New Roman" w:hAnsi="Times New Roman" w:cs="Times New Roman"/>
          <w:sz w:val="28"/>
          <w:szCs w:val="28"/>
        </w:rPr>
        <w:t>stretching at 3524cm</w:t>
      </w:r>
      <w:r w:rsidRPr="0097515C">
        <w:rPr>
          <w:rFonts w:ascii="Times New Roman" w:hAnsi="Times New Roman" w:cs="Times New Roman"/>
          <w:sz w:val="28"/>
          <w:szCs w:val="28"/>
          <w:vertAlign w:val="superscript"/>
        </w:rPr>
        <w:t>-1</w:t>
      </w:r>
      <w:r w:rsidRPr="00535D66">
        <w:rPr>
          <w:rFonts w:ascii="Times New Roman" w:hAnsi="Times New Roman" w:cs="Times New Roman"/>
          <w:sz w:val="28"/>
          <w:szCs w:val="28"/>
        </w:rPr>
        <w:t xml:space="preserve">), </w:t>
      </w:r>
      <w:r w:rsidRPr="0097515C">
        <w:rPr>
          <w:rFonts w:ascii="Times New Roman" w:hAnsi="Times New Roman" w:cs="Times New Roman"/>
          <w:sz w:val="28"/>
          <w:szCs w:val="28"/>
          <w:vertAlign w:val="superscript"/>
        </w:rPr>
        <w:t>1</w:t>
      </w:r>
      <w:r w:rsidRPr="00535D66">
        <w:rPr>
          <w:rFonts w:ascii="Times New Roman" w:hAnsi="Times New Roman" w:cs="Times New Roman"/>
          <w:sz w:val="28"/>
          <w:szCs w:val="28"/>
        </w:rPr>
        <w:t>H-NMR (</w:t>
      </w:r>
      <w:r w:rsidR="0097515C">
        <w:rPr>
          <w:rFonts w:ascii="Times New Roman" w:hAnsi="Times New Roman" w:cs="Times New Roman"/>
          <w:sz w:val="28"/>
          <w:szCs w:val="28"/>
        </w:rPr>
        <w:t>δ</w:t>
      </w:r>
      <w:r w:rsidRPr="00535D66">
        <w:rPr>
          <w:rFonts w:ascii="Times New Roman" w:hAnsi="Times New Roman" w:cs="Times New Roman"/>
          <w:sz w:val="28"/>
          <w:szCs w:val="28"/>
        </w:rPr>
        <w:t xml:space="preserve">0.70–1.20 ppm for methyl protons and </w:t>
      </w:r>
      <w:r w:rsidR="0097515C" w:rsidRPr="0097515C">
        <w:rPr>
          <w:rFonts w:ascii="Times New Roman" w:hAnsi="Times New Roman" w:cs="Times New Roman"/>
          <w:sz w:val="28"/>
          <w:szCs w:val="28"/>
        </w:rPr>
        <w:t>δ</w:t>
      </w:r>
      <w:r w:rsidR="0097515C">
        <w:rPr>
          <w:rFonts w:ascii="Times New Roman" w:hAnsi="Times New Roman" w:cs="Times New Roman"/>
          <w:sz w:val="28"/>
          <w:szCs w:val="28"/>
        </w:rPr>
        <w:t xml:space="preserve"> </w:t>
      </w:r>
      <w:r w:rsidRPr="00535D66">
        <w:rPr>
          <w:rFonts w:ascii="Times New Roman" w:hAnsi="Times New Roman" w:cs="Times New Roman"/>
          <w:sz w:val="28"/>
          <w:szCs w:val="28"/>
        </w:rPr>
        <w:t xml:space="preserve">3.30–3.60 ppm for–CHOH), and Mass Spectrometry </w:t>
      </w:r>
      <w:r w:rsidR="0097515C">
        <w:rPr>
          <w:rFonts w:ascii="Times New Roman" w:hAnsi="Times New Roman" w:cs="Times New Roman"/>
          <w:sz w:val="28"/>
          <w:szCs w:val="28"/>
        </w:rPr>
        <w:t>[</w:t>
      </w:r>
      <w:r w:rsidRPr="00535D66">
        <w:rPr>
          <w:rFonts w:ascii="Times New Roman" w:hAnsi="Times New Roman" w:cs="Times New Roman"/>
          <w:sz w:val="28"/>
          <w:szCs w:val="28"/>
        </w:rPr>
        <w:t>M</w:t>
      </w:r>
      <w:r w:rsidR="0097515C">
        <w:rPr>
          <w:rFonts w:ascii="Times New Roman" w:hAnsi="Times New Roman" w:cs="Times New Roman"/>
          <w:sz w:val="28"/>
          <w:szCs w:val="28"/>
        </w:rPr>
        <w:t>]</w:t>
      </w:r>
      <w:r w:rsidRPr="0097515C">
        <w:rPr>
          <w:rFonts w:ascii="Times New Roman" w:hAnsi="Times New Roman" w:cs="Times New Roman"/>
          <w:sz w:val="28"/>
          <w:szCs w:val="28"/>
          <w:vertAlign w:val="superscript"/>
        </w:rPr>
        <w:t>+</w:t>
      </w:r>
      <w:r w:rsidRPr="00535D66">
        <w:rPr>
          <w:rFonts w:ascii="Times New Roman" w:hAnsi="Times New Roman" w:cs="Times New Roman"/>
          <w:sz w:val="28"/>
          <w:szCs w:val="28"/>
        </w:rPr>
        <w:t xml:space="preserve"> at m/z 416). Acetylation of the parent compound successfully yielded </w:t>
      </w:r>
      <w:proofErr w:type="spellStart"/>
      <w:r w:rsidRPr="00535D66">
        <w:rPr>
          <w:rFonts w:ascii="Times New Roman" w:hAnsi="Times New Roman" w:cs="Times New Roman"/>
          <w:sz w:val="28"/>
          <w:szCs w:val="28"/>
        </w:rPr>
        <w:t>Tigogenin</w:t>
      </w:r>
      <w:proofErr w:type="spellEnd"/>
      <w:r w:rsidRPr="00535D66">
        <w:rPr>
          <w:rFonts w:ascii="Times New Roman" w:hAnsi="Times New Roman" w:cs="Times New Roman"/>
          <w:sz w:val="28"/>
          <w:szCs w:val="28"/>
        </w:rPr>
        <w:t xml:space="preserve"> Acetate (M.P. 204–208°C), verified via spectral studies.</w:t>
      </w:r>
    </w:p>
    <w:p w:rsidR="00535D66" w:rsidRPr="00535D66" w:rsidRDefault="00535D66" w:rsidP="00D6290C">
      <w:pPr>
        <w:spacing w:line="360" w:lineRule="auto"/>
        <w:ind w:firstLine="1418"/>
        <w:jc w:val="both"/>
        <w:rPr>
          <w:rFonts w:ascii="Times New Roman" w:hAnsi="Times New Roman" w:cs="Times New Roman"/>
          <w:sz w:val="28"/>
          <w:szCs w:val="28"/>
        </w:rPr>
      </w:pPr>
      <w:r w:rsidRPr="00535D66">
        <w:rPr>
          <w:rFonts w:ascii="Times New Roman" w:hAnsi="Times New Roman" w:cs="Times New Roman"/>
          <w:sz w:val="28"/>
          <w:szCs w:val="28"/>
        </w:rPr>
        <w:t xml:space="preserve">The </w:t>
      </w:r>
      <w:proofErr w:type="spellStart"/>
      <w:r w:rsidRPr="00535D66">
        <w:rPr>
          <w:rFonts w:ascii="Times New Roman" w:hAnsi="Times New Roman" w:cs="Times New Roman"/>
          <w:sz w:val="28"/>
          <w:szCs w:val="28"/>
        </w:rPr>
        <w:t>hepatoprotective</w:t>
      </w:r>
      <w:proofErr w:type="spellEnd"/>
      <w:r w:rsidRPr="00535D66">
        <w:rPr>
          <w:rFonts w:ascii="Times New Roman" w:hAnsi="Times New Roman" w:cs="Times New Roman"/>
          <w:sz w:val="28"/>
          <w:szCs w:val="28"/>
        </w:rPr>
        <w:t xml:space="preserve"> potential of the </w:t>
      </w:r>
      <w:r w:rsidRPr="00535D66">
        <w:rPr>
          <w:rFonts w:ascii="Times New Roman" w:hAnsi="Times New Roman" w:cs="Times New Roman"/>
          <w:i/>
          <w:iCs/>
          <w:sz w:val="28"/>
          <w:szCs w:val="28"/>
        </w:rPr>
        <w:t xml:space="preserve">S. </w:t>
      </w:r>
      <w:proofErr w:type="spellStart"/>
      <w:r w:rsidRPr="00535D66">
        <w:rPr>
          <w:rFonts w:ascii="Times New Roman" w:hAnsi="Times New Roman" w:cs="Times New Roman"/>
          <w:i/>
          <w:iCs/>
          <w:sz w:val="28"/>
          <w:szCs w:val="28"/>
        </w:rPr>
        <w:t>nigrum</w:t>
      </w:r>
      <w:proofErr w:type="spellEnd"/>
      <w:r w:rsidRPr="00535D66">
        <w:rPr>
          <w:rFonts w:ascii="Times New Roman" w:hAnsi="Times New Roman" w:cs="Times New Roman"/>
          <w:sz w:val="28"/>
          <w:szCs w:val="28"/>
        </w:rPr>
        <w:t xml:space="preserve"> alcoholic extract (100–400 mg/kg) and isolated </w:t>
      </w:r>
      <w:proofErr w:type="spellStart"/>
      <w:r w:rsidRPr="00535D66">
        <w:rPr>
          <w:rFonts w:ascii="Times New Roman" w:hAnsi="Times New Roman" w:cs="Times New Roman"/>
          <w:sz w:val="28"/>
          <w:szCs w:val="28"/>
        </w:rPr>
        <w:t>Tigogenin</w:t>
      </w:r>
      <w:proofErr w:type="spellEnd"/>
      <w:r w:rsidRPr="00535D66">
        <w:rPr>
          <w:rFonts w:ascii="Times New Roman" w:hAnsi="Times New Roman" w:cs="Times New Roman"/>
          <w:sz w:val="28"/>
          <w:szCs w:val="28"/>
        </w:rPr>
        <w:t xml:space="preserve"> (10–20 mg/kg) was evaluated against carbon tetrachloride (CCl</w:t>
      </w:r>
      <w:r w:rsidRPr="0097515C">
        <w:rPr>
          <w:rFonts w:ascii="Times New Roman" w:hAnsi="Times New Roman" w:cs="Times New Roman"/>
          <w:sz w:val="28"/>
          <w:szCs w:val="28"/>
          <w:vertAlign w:val="subscript"/>
        </w:rPr>
        <w:t>4</w:t>
      </w:r>
      <w:r w:rsidRPr="00535D66">
        <w:rPr>
          <w:rFonts w:ascii="Times New Roman" w:hAnsi="Times New Roman" w:cs="Times New Roman"/>
          <w:sz w:val="28"/>
          <w:szCs w:val="28"/>
        </w:rPr>
        <w:t>)</w:t>
      </w:r>
      <w:r w:rsidR="0097515C">
        <w:rPr>
          <w:rFonts w:ascii="Times New Roman" w:hAnsi="Times New Roman" w:cs="Times New Roman"/>
          <w:sz w:val="28"/>
          <w:szCs w:val="28"/>
        </w:rPr>
        <w:t xml:space="preserve"> </w:t>
      </w:r>
      <w:r w:rsidRPr="00535D66">
        <w:rPr>
          <w:rFonts w:ascii="Times New Roman" w:hAnsi="Times New Roman" w:cs="Times New Roman"/>
          <w:sz w:val="28"/>
          <w:szCs w:val="28"/>
        </w:rPr>
        <w:t xml:space="preserve">-induced hepatotoxicity in </w:t>
      </w:r>
      <w:proofErr w:type="spellStart"/>
      <w:r w:rsidRPr="00535D66">
        <w:rPr>
          <w:rFonts w:ascii="Times New Roman" w:hAnsi="Times New Roman" w:cs="Times New Roman"/>
          <w:sz w:val="28"/>
          <w:szCs w:val="28"/>
        </w:rPr>
        <w:t>Wistar</w:t>
      </w:r>
      <w:proofErr w:type="spellEnd"/>
      <w:r w:rsidRPr="00535D66">
        <w:rPr>
          <w:rFonts w:ascii="Times New Roman" w:hAnsi="Times New Roman" w:cs="Times New Roman"/>
          <w:sz w:val="28"/>
          <w:szCs w:val="28"/>
        </w:rPr>
        <w:t xml:space="preserve"> albino rats over 14 days. Administration of CCl</w:t>
      </w:r>
      <w:r w:rsidRPr="0097515C">
        <w:rPr>
          <w:rFonts w:ascii="Times New Roman" w:hAnsi="Times New Roman" w:cs="Times New Roman"/>
          <w:sz w:val="28"/>
          <w:szCs w:val="28"/>
          <w:vertAlign w:val="subscript"/>
        </w:rPr>
        <w:t>4</w:t>
      </w:r>
      <w:r w:rsidRPr="00535D66">
        <w:rPr>
          <w:rFonts w:ascii="Times New Roman" w:hAnsi="Times New Roman" w:cs="Times New Roman"/>
          <w:sz w:val="28"/>
          <w:szCs w:val="28"/>
        </w:rPr>
        <w:t xml:space="preserve"> alone caused severe hepatic impairment, significantly elevating serum transaminases (ALT, AST, ALP, </w:t>
      </w:r>
      <w:proofErr w:type="gramStart"/>
      <w:r w:rsidRPr="00535D66">
        <w:rPr>
          <w:rFonts w:ascii="Times New Roman" w:hAnsi="Times New Roman" w:cs="Times New Roman"/>
          <w:sz w:val="28"/>
          <w:szCs w:val="28"/>
        </w:rPr>
        <w:t>GGT</w:t>
      </w:r>
      <w:proofErr w:type="gramEnd"/>
      <w:r w:rsidRPr="00535D66">
        <w:rPr>
          <w:rFonts w:ascii="Times New Roman" w:hAnsi="Times New Roman" w:cs="Times New Roman"/>
          <w:sz w:val="28"/>
          <w:szCs w:val="28"/>
        </w:rPr>
        <w:t xml:space="preserve">) and bilirubin, while depleting albumin levels. Co-treatment with </w:t>
      </w:r>
      <w:r w:rsidRPr="00535D66">
        <w:rPr>
          <w:rFonts w:ascii="Times New Roman" w:hAnsi="Times New Roman" w:cs="Times New Roman"/>
          <w:i/>
          <w:iCs/>
          <w:sz w:val="28"/>
          <w:szCs w:val="28"/>
        </w:rPr>
        <w:t xml:space="preserve">S. </w:t>
      </w:r>
      <w:proofErr w:type="spellStart"/>
      <w:r w:rsidRPr="00535D66">
        <w:rPr>
          <w:rFonts w:ascii="Times New Roman" w:hAnsi="Times New Roman" w:cs="Times New Roman"/>
          <w:i/>
          <w:iCs/>
          <w:sz w:val="28"/>
          <w:szCs w:val="28"/>
        </w:rPr>
        <w:t>nigrum</w:t>
      </w:r>
      <w:proofErr w:type="spellEnd"/>
      <w:r w:rsidRPr="00535D66">
        <w:rPr>
          <w:rFonts w:ascii="Times New Roman" w:hAnsi="Times New Roman" w:cs="Times New Roman"/>
          <w:sz w:val="28"/>
          <w:szCs w:val="28"/>
        </w:rPr>
        <w:t xml:space="preserve"> extract and </w:t>
      </w:r>
      <w:proofErr w:type="spellStart"/>
      <w:r w:rsidRPr="00535D66">
        <w:rPr>
          <w:rFonts w:ascii="Times New Roman" w:hAnsi="Times New Roman" w:cs="Times New Roman"/>
          <w:sz w:val="28"/>
          <w:szCs w:val="28"/>
        </w:rPr>
        <w:t>Tigogenin</w:t>
      </w:r>
      <w:proofErr w:type="spellEnd"/>
      <w:r w:rsidRPr="00535D66">
        <w:rPr>
          <w:rFonts w:ascii="Times New Roman" w:hAnsi="Times New Roman" w:cs="Times New Roman"/>
          <w:sz w:val="28"/>
          <w:szCs w:val="28"/>
        </w:rPr>
        <w:t xml:space="preserve"> demonstrated potent, dose-dependent </w:t>
      </w:r>
      <w:proofErr w:type="spellStart"/>
      <w:r w:rsidRPr="00535D66">
        <w:rPr>
          <w:rFonts w:ascii="Times New Roman" w:hAnsi="Times New Roman" w:cs="Times New Roman"/>
          <w:sz w:val="28"/>
          <w:szCs w:val="28"/>
        </w:rPr>
        <w:t>hepatoprotection</w:t>
      </w:r>
      <w:proofErr w:type="spellEnd"/>
      <w:r w:rsidRPr="00535D66">
        <w:rPr>
          <w:rFonts w:ascii="Times New Roman" w:hAnsi="Times New Roman" w:cs="Times New Roman"/>
          <w:sz w:val="28"/>
          <w:szCs w:val="28"/>
        </w:rPr>
        <w:t xml:space="preserve">. Notably, the extract at 400 mg/kg and </w:t>
      </w:r>
      <w:proofErr w:type="spellStart"/>
      <w:r w:rsidRPr="00535D66">
        <w:rPr>
          <w:rFonts w:ascii="Times New Roman" w:hAnsi="Times New Roman" w:cs="Times New Roman"/>
          <w:sz w:val="28"/>
          <w:szCs w:val="28"/>
        </w:rPr>
        <w:t>Tigogenin</w:t>
      </w:r>
      <w:proofErr w:type="spellEnd"/>
      <w:r w:rsidRPr="00535D66">
        <w:rPr>
          <w:rFonts w:ascii="Times New Roman" w:hAnsi="Times New Roman" w:cs="Times New Roman"/>
          <w:sz w:val="28"/>
          <w:szCs w:val="28"/>
        </w:rPr>
        <w:t xml:space="preserve"> at 20 mg/kg exhibited maximum therapeutic efficacy, effectively restoring liver enzymes, bilirubin, and protein synthesis (albumin) toward near-normal baseline levels. These findings </w:t>
      </w:r>
      <w:r w:rsidRPr="00535D66">
        <w:rPr>
          <w:rFonts w:ascii="Times New Roman" w:hAnsi="Times New Roman" w:cs="Times New Roman"/>
          <w:sz w:val="28"/>
          <w:szCs w:val="28"/>
        </w:rPr>
        <w:lastRenderedPageBreak/>
        <w:t xml:space="preserve">conclude that </w:t>
      </w:r>
      <w:r w:rsidRPr="00535D66">
        <w:rPr>
          <w:rFonts w:ascii="Times New Roman" w:hAnsi="Times New Roman" w:cs="Times New Roman"/>
          <w:i/>
          <w:iCs/>
          <w:sz w:val="28"/>
          <w:szCs w:val="28"/>
        </w:rPr>
        <w:t xml:space="preserve">S. </w:t>
      </w:r>
      <w:proofErr w:type="spellStart"/>
      <w:r w:rsidRPr="00535D66">
        <w:rPr>
          <w:rFonts w:ascii="Times New Roman" w:hAnsi="Times New Roman" w:cs="Times New Roman"/>
          <w:i/>
          <w:iCs/>
          <w:sz w:val="28"/>
          <w:szCs w:val="28"/>
        </w:rPr>
        <w:t>nigrum</w:t>
      </w:r>
      <w:proofErr w:type="spellEnd"/>
      <w:r w:rsidRPr="00535D66">
        <w:rPr>
          <w:rFonts w:ascii="Times New Roman" w:hAnsi="Times New Roman" w:cs="Times New Roman"/>
          <w:sz w:val="28"/>
          <w:szCs w:val="28"/>
        </w:rPr>
        <w:t xml:space="preserve"> and its active constituent, </w:t>
      </w:r>
      <w:proofErr w:type="spellStart"/>
      <w:r w:rsidRPr="00535D66">
        <w:rPr>
          <w:rFonts w:ascii="Times New Roman" w:hAnsi="Times New Roman" w:cs="Times New Roman"/>
          <w:sz w:val="28"/>
          <w:szCs w:val="28"/>
        </w:rPr>
        <w:t>Tigogenin</w:t>
      </w:r>
      <w:proofErr w:type="spellEnd"/>
      <w:r w:rsidRPr="00535D66">
        <w:rPr>
          <w:rFonts w:ascii="Times New Roman" w:hAnsi="Times New Roman" w:cs="Times New Roman"/>
          <w:sz w:val="28"/>
          <w:szCs w:val="28"/>
        </w:rPr>
        <w:t xml:space="preserve">, act as powerful natural antioxidant and </w:t>
      </w:r>
      <w:proofErr w:type="spellStart"/>
      <w:r w:rsidRPr="00535D66">
        <w:rPr>
          <w:rFonts w:ascii="Times New Roman" w:hAnsi="Times New Roman" w:cs="Times New Roman"/>
          <w:sz w:val="28"/>
          <w:szCs w:val="28"/>
        </w:rPr>
        <w:t>hepatoprotective</w:t>
      </w:r>
      <w:proofErr w:type="spellEnd"/>
      <w:r w:rsidRPr="00535D66">
        <w:rPr>
          <w:rFonts w:ascii="Times New Roman" w:hAnsi="Times New Roman" w:cs="Times New Roman"/>
          <w:sz w:val="28"/>
          <w:szCs w:val="28"/>
        </w:rPr>
        <w:t xml:space="preserve"> agents.</w:t>
      </w:r>
    </w:p>
    <w:p w:rsidR="00535D66" w:rsidRPr="00535D66" w:rsidRDefault="00535D66" w:rsidP="00D6290C">
      <w:pPr>
        <w:spacing w:line="360" w:lineRule="auto"/>
        <w:jc w:val="center"/>
        <w:rPr>
          <w:rFonts w:ascii="Times New Roman" w:hAnsi="Times New Roman" w:cs="Times New Roman"/>
          <w:sz w:val="28"/>
          <w:szCs w:val="28"/>
        </w:rPr>
      </w:pPr>
      <w:r w:rsidRPr="00975536">
        <w:rPr>
          <w:rFonts w:ascii="Times New Roman" w:hAnsi="Times New Roman" w:cs="Times New Roman"/>
          <w:b/>
          <w:bCs/>
          <w:sz w:val="24"/>
          <w:szCs w:val="24"/>
        </w:rPr>
        <w:t>Keywords:</w:t>
      </w:r>
      <w:r w:rsidRPr="00975536">
        <w:rPr>
          <w:rFonts w:ascii="Times New Roman" w:hAnsi="Times New Roman" w:cs="Times New Roman"/>
          <w:sz w:val="24"/>
          <w:szCs w:val="24"/>
        </w:rPr>
        <w:t xml:space="preserve"> </w:t>
      </w:r>
      <w:r w:rsidRPr="00975536">
        <w:rPr>
          <w:rFonts w:ascii="Times New Roman" w:hAnsi="Times New Roman" w:cs="Times New Roman"/>
          <w:i/>
          <w:iCs/>
          <w:sz w:val="24"/>
          <w:szCs w:val="24"/>
        </w:rPr>
        <w:t>S</w:t>
      </w:r>
      <w:r w:rsidR="00975536">
        <w:rPr>
          <w:rFonts w:ascii="Times New Roman" w:hAnsi="Times New Roman" w:cs="Times New Roman"/>
          <w:i/>
          <w:iCs/>
          <w:sz w:val="24"/>
          <w:szCs w:val="24"/>
        </w:rPr>
        <w:t>.</w:t>
      </w:r>
      <w:r w:rsidRPr="00975536">
        <w:rPr>
          <w:rFonts w:ascii="Times New Roman" w:hAnsi="Times New Roman" w:cs="Times New Roman"/>
          <w:i/>
          <w:iCs/>
          <w:sz w:val="24"/>
          <w:szCs w:val="24"/>
        </w:rPr>
        <w:t xml:space="preserve"> </w:t>
      </w:r>
      <w:proofErr w:type="spellStart"/>
      <w:r w:rsidRPr="00975536">
        <w:rPr>
          <w:rFonts w:ascii="Times New Roman" w:hAnsi="Times New Roman" w:cs="Times New Roman"/>
          <w:i/>
          <w:iCs/>
          <w:sz w:val="24"/>
          <w:szCs w:val="24"/>
        </w:rPr>
        <w:t>nigrum</w:t>
      </w:r>
      <w:proofErr w:type="spellEnd"/>
      <w:r w:rsidRPr="00975536">
        <w:rPr>
          <w:rFonts w:ascii="Times New Roman" w:hAnsi="Times New Roman" w:cs="Times New Roman"/>
          <w:sz w:val="24"/>
          <w:szCs w:val="24"/>
        </w:rPr>
        <w:t xml:space="preserve">, </w:t>
      </w:r>
      <w:proofErr w:type="spellStart"/>
      <w:r w:rsidRPr="00975536">
        <w:rPr>
          <w:rFonts w:ascii="Times New Roman" w:hAnsi="Times New Roman" w:cs="Times New Roman"/>
          <w:sz w:val="24"/>
          <w:szCs w:val="24"/>
        </w:rPr>
        <w:t>Tigogenin</w:t>
      </w:r>
      <w:proofErr w:type="spellEnd"/>
      <w:r w:rsidRPr="00975536">
        <w:rPr>
          <w:rFonts w:ascii="Times New Roman" w:hAnsi="Times New Roman" w:cs="Times New Roman"/>
          <w:sz w:val="24"/>
          <w:szCs w:val="24"/>
        </w:rPr>
        <w:t xml:space="preserve">, Steroidal </w:t>
      </w:r>
      <w:proofErr w:type="spellStart"/>
      <w:r w:rsidRPr="00975536">
        <w:rPr>
          <w:rFonts w:ascii="Times New Roman" w:hAnsi="Times New Roman" w:cs="Times New Roman"/>
          <w:sz w:val="24"/>
          <w:szCs w:val="24"/>
        </w:rPr>
        <w:t>sapogenin</w:t>
      </w:r>
      <w:proofErr w:type="spellEnd"/>
      <w:r w:rsidRPr="00975536">
        <w:rPr>
          <w:rFonts w:ascii="Times New Roman" w:hAnsi="Times New Roman" w:cs="Times New Roman"/>
          <w:sz w:val="24"/>
          <w:szCs w:val="24"/>
        </w:rPr>
        <w:t xml:space="preserve">, </w:t>
      </w:r>
      <w:proofErr w:type="spellStart"/>
      <w:r w:rsidRPr="00975536">
        <w:rPr>
          <w:rFonts w:ascii="Times New Roman" w:hAnsi="Times New Roman" w:cs="Times New Roman"/>
          <w:sz w:val="24"/>
          <w:szCs w:val="24"/>
        </w:rPr>
        <w:t>Hepatoprotective</w:t>
      </w:r>
      <w:proofErr w:type="spellEnd"/>
      <w:r w:rsidRPr="00975536">
        <w:rPr>
          <w:rFonts w:ascii="Times New Roman" w:hAnsi="Times New Roman" w:cs="Times New Roman"/>
          <w:sz w:val="24"/>
          <w:szCs w:val="24"/>
        </w:rPr>
        <w:t>.</w:t>
      </w:r>
    </w:p>
    <w:p w:rsidR="00132CC6" w:rsidRPr="00132CC6" w:rsidRDefault="00132CC6" w:rsidP="00D6290C">
      <w:pPr>
        <w:spacing w:line="360" w:lineRule="auto"/>
        <w:rPr>
          <w:rFonts w:ascii="Times New Roman" w:hAnsi="Times New Roman" w:cs="Times New Roman"/>
          <w:b/>
          <w:bCs/>
          <w:sz w:val="28"/>
          <w:szCs w:val="28"/>
        </w:rPr>
      </w:pPr>
      <w:r w:rsidRPr="00132CC6">
        <w:rPr>
          <w:rFonts w:ascii="Times New Roman" w:hAnsi="Times New Roman" w:cs="Times New Roman"/>
          <w:b/>
          <w:bCs/>
          <w:sz w:val="28"/>
          <w:szCs w:val="28"/>
        </w:rPr>
        <w:t>Introduction:</w:t>
      </w:r>
    </w:p>
    <w:p w:rsidR="001A6743" w:rsidRDefault="00132CC6" w:rsidP="00D6290C">
      <w:pPr>
        <w:spacing w:line="360" w:lineRule="auto"/>
        <w:ind w:firstLine="1418"/>
        <w:jc w:val="both"/>
        <w:rPr>
          <w:rFonts w:ascii="Times New Roman" w:hAnsi="Times New Roman" w:cs="Times New Roman"/>
          <w:sz w:val="28"/>
          <w:szCs w:val="28"/>
        </w:rPr>
      </w:pPr>
      <w:r w:rsidRPr="00132CC6">
        <w:rPr>
          <w:rFonts w:ascii="Times New Roman" w:hAnsi="Times New Roman" w:cs="Times New Roman"/>
          <w:sz w:val="28"/>
          <w:szCs w:val="28"/>
        </w:rPr>
        <w:t>The global demand for herbal medicines is increasing due to the adverse effects associated with many allopathic drugs</w:t>
      </w:r>
      <w:r w:rsidRPr="00132CC6">
        <w:rPr>
          <w:rFonts w:ascii="Times New Roman" w:hAnsi="Times New Roman" w:cs="Times New Roman"/>
          <w:sz w:val="28"/>
          <w:szCs w:val="28"/>
          <w:vertAlign w:val="superscript"/>
        </w:rPr>
        <w:t>1</w:t>
      </w:r>
      <w:r w:rsidRPr="00132CC6">
        <w:rPr>
          <w:rFonts w:ascii="Times New Roman" w:hAnsi="Times New Roman" w:cs="Times New Roman"/>
          <w:sz w:val="28"/>
          <w:szCs w:val="28"/>
        </w:rPr>
        <w:t xml:space="preserve">. International organizations such as the World Health Organization have emphasized the need for quality control and standardization of </w:t>
      </w:r>
      <w:proofErr w:type="spellStart"/>
      <w:r w:rsidRPr="00132CC6">
        <w:rPr>
          <w:rFonts w:ascii="Times New Roman" w:hAnsi="Times New Roman" w:cs="Times New Roman"/>
          <w:sz w:val="28"/>
          <w:szCs w:val="28"/>
        </w:rPr>
        <w:t>Ayurvedic</w:t>
      </w:r>
      <w:proofErr w:type="spellEnd"/>
      <w:r w:rsidRPr="00132CC6">
        <w:rPr>
          <w:rFonts w:ascii="Times New Roman" w:hAnsi="Times New Roman" w:cs="Times New Roman"/>
          <w:sz w:val="28"/>
          <w:szCs w:val="28"/>
        </w:rPr>
        <w:t xml:space="preserve"> products using modern scientific methods</w:t>
      </w:r>
      <w:r w:rsidRPr="00132CC6">
        <w:rPr>
          <w:rFonts w:ascii="Times New Roman" w:hAnsi="Times New Roman" w:cs="Times New Roman"/>
          <w:sz w:val="28"/>
          <w:szCs w:val="28"/>
          <w:vertAlign w:val="superscript"/>
        </w:rPr>
        <w:t>2</w:t>
      </w:r>
      <w:r w:rsidRPr="00132CC6">
        <w:rPr>
          <w:rFonts w:ascii="Times New Roman" w:hAnsi="Times New Roman" w:cs="Times New Roman"/>
          <w:sz w:val="28"/>
          <w:szCs w:val="28"/>
        </w:rPr>
        <w:t>. Nature provides a wide range of medicinal resources in the form of herbs, plants, and algae that help treat many diseases with minimal toxicity</w:t>
      </w:r>
      <w:r w:rsidR="001A6743">
        <w:rPr>
          <w:rFonts w:ascii="Times New Roman" w:hAnsi="Times New Roman" w:cs="Times New Roman"/>
          <w:sz w:val="28"/>
          <w:szCs w:val="28"/>
          <w:vertAlign w:val="superscript"/>
        </w:rPr>
        <w:t>2</w:t>
      </w:r>
      <w:r w:rsidRPr="00132CC6">
        <w:rPr>
          <w:rFonts w:ascii="Times New Roman" w:hAnsi="Times New Roman" w:cs="Times New Roman"/>
          <w:sz w:val="28"/>
          <w:szCs w:val="28"/>
        </w:rPr>
        <w:t>. Herbal medicines are gaining popularity because of their effectiveness, affordability, and fewer side effects.</w:t>
      </w:r>
      <w:r>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Solanum</w:t>
      </w:r>
      <w:proofErr w:type="spell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is a highly adaptable plant species commonly found in disturbed habitats</w:t>
      </w:r>
      <w:r w:rsidR="001A6743" w:rsidRPr="001A6743">
        <w:rPr>
          <w:rFonts w:ascii="Times New Roman" w:hAnsi="Times New Roman" w:cs="Times New Roman"/>
          <w:sz w:val="28"/>
          <w:szCs w:val="28"/>
          <w:vertAlign w:val="superscript"/>
        </w:rPr>
        <w:t>3</w:t>
      </w:r>
      <w:r w:rsidRPr="00132CC6">
        <w:rPr>
          <w:rFonts w:ascii="Times New Roman" w:hAnsi="Times New Roman" w:cs="Times New Roman"/>
          <w:sz w:val="28"/>
          <w:szCs w:val="28"/>
        </w:rPr>
        <w:t>. It grows along roadsides, railway tracks, riverbanks, and quaysides.</w:t>
      </w:r>
      <w:r>
        <w:rPr>
          <w:rFonts w:ascii="Times New Roman" w:hAnsi="Times New Roman" w:cs="Times New Roman"/>
          <w:sz w:val="28"/>
          <w:szCs w:val="28"/>
        </w:rPr>
        <w:t xml:space="preserve">  </w:t>
      </w:r>
      <w:r w:rsidRPr="00132CC6">
        <w:rPr>
          <w:rFonts w:ascii="Times New Roman" w:hAnsi="Times New Roman" w:cs="Times New Roman"/>
          <w:sz w:val="28"/>
          <w:szCs w:val="28"/>
        </w:rPr>
        <w:t xml:space="preserve">The plant contains steroidal </w:t>
      </w:r>
      <w:proofErr w:type="spellStart"/>
      <w:r w:rsidRPr="00132CC6">
        <w:rPr>
          <w:rFonts w:ascii="Times New Roman" w:hAnsi="Times New Roman" w:cs="Times New Roman"/>
          <w:sz w:val="28"/>
          <w:szCs w:val="28"/>
        </w:rPr>
        <w:t>saponins</w:t>
      </w:r>
      <w:proofErr w:type="spellEnd"/>
      <w:r w:rsidRPr="00132CC6">
        <w:rPr>
          <w:rFonts w:ascii="Times New Roman" w:hAnsi="Times New Roman" w:cs="Times New Roman"/>
          <w:sz w:val="28"/>
          <w:szCs w:val="28"/>
        </w:rPr>
        <w:t xml:space="preserve">, which include compounds like </w:t>
      </w:r>
      <w:proofErr w:type="spellStart"/>
      <w:r w:rsidRPr="00132CC6">
        <w:rPr>
          <w:rFonts w:ascii="Times New Roman" w:hAnsi="Times New Roman" w:cs="Times New Roman"/>
          <w:sz w:val="28"/>
          <w:szCs w:val="28"/>
        </w:rPr>
        <w:t>diosgenin</w:t>
      </w:r>
      <w:proofErr w:type="spell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solasodine</w:t>
      </w:r>
      <w:proofErr w:type="spell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solasonine</w:t>
      </w:r>
      <w:proofErr w:type="spellEnd"/>
      <w:r w:rsidRPr="00132CC6">
        <w:rPr>
          <w:rFonts w:ascii="Times New Roman" w:hAnsi="Times New Roman" w:cs="Times New Roman"/>
          <w:sz w:val="28"/>
          <w:szCs w:val="28"/>
        </w:rPr>
        <w:t xml:space="preserve">, and </w:t>
      </w:r>
      <w:proofErr w:type="spellStart"/>
      <w:r w:rsidRPr="00132CC6">
        <w:rPr>
          <w:rFonts w:ascii="Times New Roman" w:hAnsi="Times New Roman" w:cs="Times New Roman"/>
          <w:sz w:val="28"/>
          <w:szCs w:val="28"/>
        </w:rPr>
        <w:t>solamargine</w:t>
      </w:r>
      <w:proofErr w:type="spellEnd"/>
      <w:r w:rsidRPr="00132CC6">
        <w:rPr>
          <w:rFonts w:ascii="Times New Roman" w:hAnsi="Times New Roman" w:cs="Times New Roman"/>
          <w:sz w:val="28"/>
          <w:szCs w:val="28"/>
        </w:rPr>
        <w:t xml:space="preserve">, known for their anticancer, anti-inflammatory, and </w:t>
      </w:r>
      <w:proofErr w:type="spellStart"/>
      <w:r w:rsidRPr="00132CC6">
        <w:rPr>
          <w:rFonts w:ascii="Times New Roman" w:hAnsi="Times New Roman" w:cs="Times New Roman"/>
          <w:sz w:val="28"/>
          <w:szCs w:val="28"/>
        </w:rPr>
        <w:t>immunomodulatory</w:t>
      </w:r>
      <w:proofErr w:type="spellEnd"/>
      <w:r w:rsidRPr="00132CC6">
        <w:rPr>
          <w:rFonts w:ascii="Times New Roman" w:hAnsi="Times New Roman" w:cs="Times New Roman"/>
          <w:sz w:val="28"/>
          <w:szCs w:val="28"/>
        </w:rPr>
        <w:t xml:space="preserve"> properties</w:t>
      </w:r>
      <w:r w:rsidR="001A6743" w:rsidRPr="001A6743">
        <w:rPr>
          <w:rFonts w:ascii="Times New Roman" w:hAnsi="Times New Roman" w:cs="Times New Roman"/>
          <w:sz w:val="28"/>
          <w:szCs w:val="28"/>
          <w:vertAlign w:val="superscript"/>
        </w:rPr>
        <w:t>4</w:t>
      </w:r>
      <w:r w:rsidRPr="00132CC6">
        <w:rPr>
          <w:rFonts w:ascii="Times New Roman" w:hAnsi="Times New Roman" w:cs="Times New Roman"/>
          <w:sz w:val="28"/>
          <w:szCs w:val="28"/>
        </w:rPr>
        <w:t>. It also contains alkaloids, primarily nitrogen-containing compounds, contributing to its pharmacological activities</w:t>
      </w:r>
      <w:r w:rsidRPr="001A6743">
        <w:rPr>
          <w:rFonts w:ascii="Times New Roman" w:hAnsi="Times New Roman" w:cs="Times New Roman"/>
          <w:sz w:val="28"/>
          <w:szCs w:val="28"/>
          <w:vertAlign w:val="superscript"/>
        </w:rPr>
        <w:t>5</w:t>
      </w:r>
      <w:r w:rsidRPr="00132CC6">
        <w:rPr>
          <w:rFonts w:ascii="Times New Roman" w:hAnsi="Times New Roman" w:cs="Times New Roman"/>
          <w:sz w:val="28"/>
          <w:szCs w:val="28"/>
        </w:rPr>
        <w:t xml:space="preserve">. Flavonoids and polyphenols, such as </w:t>
      </w:r>
      <w:proofErr w:type="spellStart"/>
      <w:r w:rsidRPr="00132CC6">
        <w:rPr>
          <w:rFonts w:ascii="Times New Roman" w:hAnsi="Times New Roman" w:cs="Times New Roman"/>
          <w:sz w:val="28"/>
          <w:szCs w:val="28"/>
        </w:rPr>
        <w:t>quercetin</w:t>
      </w:r>
      <w:proofErr w:type="spellEnd"/>
      <w:r w:rsidRPr="00132CC6">
        <w:rPr>
          <w:rFonts w:ascii="Times New Roman" w:hAnsi="Times New Roman" w:cs="Times New Roman"/>
          <w:sz w:val="28"/>
          <w:szCs w:val="28"/>
        </w:rPr>
        <w:t xml:space="preserve"> and </w:t>
      </w:r>
      <w:proofErr w:type="spellStart"/>
      <w:r w:rsidRPr="00132CC6">
        <w:rPr>
          <w:rFonts w:ascii="Times New Roman" w:hAnsi="Times New Roman" w:cs="Times New Roman"/>
          <w:sz w:val="28"/>
          <w:szCs w:val="28"/>
        </w:rPr>
        <w:t>kaempferol</w:t>
      </w:r>
      <w:proofErr w:type="spellEnd"/>
      <w:r w:rsidRPr="00132CC6">
        <w:rPr>
          <w:rFonts w:ascii="Times New Roman" w:hAnsi="Times New Roman" w:cs="Times New Roman"/>
          <w:sz w:val="28"/>
          <w:szCs w:val="28"/>
        </w:rPr>
        <w:t xml:space="preserve"> derivatives, provide antioxidant and </w:t>
      </w:r>
      <w:proofErr w:type="spellStart"/>
      <w:r w:rsidRPr="00132CC6">
        <w:rPr>
          <w:rFonts w:ascii="Times New Roman" w:hAnsi="Times New Roman" w:cs="Times New Roman"/>
          <w:sz w:val="28"/>
          <w:szCs w:val="28"/>
        </w:rPr>
        <w:t>hepatoprotective</w:t>
      </w:r>
      <w:proofErr w:type="spellEnd"/>
      <w:r w:rsidRPr="00132CC6">
        <w:rPr>
          <w:rFonts w:ascii="Times New Roman" w:hAnsi="Times New Roman" w:cs="Times New Roman"/>
          <w:sz w:val="28"/>
          <w:szCs w:val="28"/>
        </w:rPr>
        <w:t xml:space="preserve"> effects</w:t>
      </w:r>
      <w:r w:rsidR="001A6743" w:rsidRPr="001A6743">
        <w:rPr>
          <w:rFonts w:ascii="Times New Roman" w:hAnsi="Times New Roman" w:cs="Times New Roman"/>
          <w:sz w:val="28"/>
          <w:szCs w:val="28"/>
          <w:vertAlign w:val="superscript"/>
        </w:rPr>
        <w:t>6</w:t>
      </w:r>
      <w:r w:rsidRPr="00132CC6">
        <w:rPr>
          <w:rFonts w:ascii="Times New Roman" w:hAnsi="Times New Roman" w:cs="Times New Roman"/>
          <w:sz w:val="28"/>
          <w:szCs w:val="28"/>
        </w:rPr>
        <w:t xml:space="preserve">. Additionally,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contains </w:t>
      </w:r>
      <w:proofErr w:type="spellStart"/>
      <w:r w:rsidRPr="00132CC6">
        <w:rPr>
          <w:rFonts w:ascii="Times New Roman" w:hAnsi="Times New Roman" w:cs="Times New Roman"/>
          <w:sz w:val="28"/>
          <w:szCs w:val="28"/>
        </w:rPr>
        <w:t>terpenoids</w:t>
      </w:r>
      <w:proofErr w:type="spellEnd"/>
      <w:r w:rsidRPr="00132CC6">
        <w:rPr>
          <w:rFonts w:ascii="Times New Roman" w:hAnsi="Times New Roman" w:cs="Times New Roman"/>
          <w:sz w:val="28"/>
          <w:szCs w:val="28"/>
        </w:rPr>
        <w:t xml:space="preserve">, organic acids (like </w:t>
      </w:r>
      <w:proofErr w:type="spellStart"/>
      <w:r w:rsidRPr="00132CC6">
        <w:rPr>
          <w:rFonts w:ascii="Times New Roman" w:hAnsi="Times New Roman" w:cs="Times New Roman"/>
          <w:sz w:val="28"/>
          <w:szCs w:val="28"/>
        </w:rPr>
        <w:t>caffeic</w:t>
      </w:r>
      <w:proofErr w:type="spellEnd"/>
      <w:r w:rsidRPr="00132CC6">
        <w:rPr>
          <w:rFonts w:ascii="Times New Roman" w:hAnsi="Times New Roman" w:cs="Times New Roman"/>
          <w:sz w:val="28"/>
          <w:szCs w:val="28"/>
        </w:rPr>
        <w:t xml:space="preserve"> acid and </w:t>
      </w:r>
      <w:proofErr w:type="spellStart"/>
      <w:r w:rsidRPr="00132CC6">
        <w:rPr>
          <w:rFonts w:ascii="Times New Roman" w:hAnsi="Times New Roman" w:cs="Times New Roman"/>
          <w:sz w:val="28"/>
          <w:szCs w:val="28"/>
        </w:rPr>
        <w:t>chlorogenic</w:t>
      </w:r>
      <w:proofErr w:type="spellEnd"/>
      <w:r w:rsidRPr="00132CC6">
        <w:rPr>
          <w:rFonts w:ascii="Times New Roman" w:hAnsi="Times New Roman" w:cs="Times New Roman"/>
          <w:sz w:val="28"/>
          <w:szCs w:val="28"/>
        </w:rPr>
        <w:t xml:space="preserve"> acid), and carotenoids (β-carotene, xanthophyll), which enhance its protective role against oxidative stress</w:t>
      </w:r>
      <w:r w:rsidRPr="001A6743">
        <w:rPr>
          <w:rFonts w:ascii="Times New Roman" w:hAnsi="Times New Roman" w:cs="Times New Roman"/>
          <w:sz w:val="28"/>
          <w:szCs w:val="28"/>
          <w:vertAlign w:val="superscript"/>
        </w:rPr>
        <w:t>6</w:t>
      </w:r>
      <w:r w:rsidRPr="00132CC6">
        <w:rPr>
          <w:rFonts w:ascii="Times New Roman" w:hAnsi="Times New Roman" w:cs="Times New Roman"/>
          <w:sz w:val="28"/>
          <w:szCs w:val="28"/>
        </w:rPr>
        <w:t xml:space="preserve">. Glycosides and other sugar-bound derivatives further augment its bioactivity. </w:t>
      </w:r>
      <w:r w:rsidR="001A6743">
        <w:rPr>
          <w:rFonts w:ascii="Times New Roman" w:hAnsi="Times New Roman" w:cs="Times New Roman"/>
          <w:sz w:val="28"/>
          <w:szCs w:val="28"/>
        </w:rPr>
        <w:t>T</w:t>
      </w:r>
      <w:r w:rsidRPr="00132CC6">
        <w:rPr>
          <w:rFonts w:ascii="Times New Roman" w:hAnsi="Times New Roman" w:cs="Times New Roman"/>
          <w:sz w:val="28"/>
          <w:szCs w:val="28"/>
        </w:rPr>
        <w:t xml:space="preserve">he rich and complex phytochemical profile of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underlies its widespread use in traditional medicine systems like Ayurveda, offering therapeutic benefits for liver disorders, inflammation, cancer, and immune support</w:t>
      </w:r>
      <w:r w:rsidR="001A6743" w:rsidRPr="001A6743">
        <w:rPr>
          <w:rFonts w:ascii="Times New Roman" w:hAnsi="Times New Roman" w:cs="Times New Roman"/>
          <w:sz w:val="28"/>
          <w:szCs w:val="28"/>
          <w:vertAlign w:val="superscript"/>
        </w:rPr>
        <w:t>7</w:t>
      </w:r>
      <w:r w:rsidRPr="00132CC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32CC6" w:rsidRPr="00132CC6" w:rsidRDefault="00132CC6" w:rsidP="00D6290C">
      <w:pPr>
        <w:spacing w:line="360" w:lineRule="auto"/>
        <w:ind w:firstLine="1418"/>
        <w:jc w:val="both"/>
        <w:rPr>
          <w:rFonts w:ascii="Times New Roman" w:hAnsi="Times New Roman" w:cs="Times New Roman"/>
          <w:sz w:val="28"/>
          <w:szCs w:val="28"/>
        </w:rPr>
      </w:pPr>
      <w:proofErr w:type="spellStart"/>
      <w:r w:rsidRPr="00132CC6">
        <w:rPr>
          <w:rFonts w:ascii="Times New Roman" w:hAnsi="Times New Roman" w:cs="Times New Roman"/>
          <w:sz w:val="28"/>
          <w:szCs w:val="28"/>
        </w:rPr>
        <w:lastRenderedPageBreak/>
        <w:t>Solanum</w:t>
      </w:r>
      <w:proofErr w:type="spell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L. (Black Nightshade) is a well-known medicinal plant traditionally used for the treatment of liver disorders. Numerous pharmacological studies have demonstrated its significant </w:t>
      </w:r>
      <w:proofErr w:type="spellStart"/>
      <w:r w:rsidRPr="00132CC6">
        <w:rPr>
          <w:rFonts w:ascii="Times New Roman" w:hAnsi="Times New Roman" w:cs="Times New Roman"/>
          <w:sz w:val="28"/>
          <w:szCs w:val="28"/>
        </w:rPr>
        <w:t>hepatoprotective</w:t>
      </w:r>
      <w:proofErr w:type="spellEnd"/>
      <w:r w:rsidRPr="00132CC6">
        <w:rPr>
          <w:rFonts w:ascii="Times New Roman" w:hAnsi="Times New Roman" w:cs="Times New Roman"/>
          <w:sz w:val="28"/>
          <w:szCs w:val="28"/>
        </w:rPr>
        <w:t xml:space="preserve"> activity against chemically induced liver damage. The </w:t>
      </w:r>
      <w:proofErr w:type="spellStart"/>
      <w:r w:rsidRPr="00132CC6">
        <w:rPr>
          <w:rFonts w:ascii="Times New Roman" w:hAnsi="Times New Roman" w:cs="Times New Roman"/>
          <w:sz w:val="28"/>
          <w:szCs w:val="28"/>
        </w:rPr>
        <w:t>hepatoprotective</w:t>
      </w:r>
      <w:proofErr w:type="spellEnd"/>
      <w:r w:rsidRPr="00132CC6">
        <w:rPr>
          <w:rFonts w:ascii="Times New Roman" w:hAnsi="Times New Roman" w:cs="Times New Roman"/>
          <w:sz w:val="28"/>
          <w:szCs w:val="28"/>
        </w:rPr>
        <w:t xml:space="preserve"> effect of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is mainly attributed to its rich content of steroidal alkaloids, glycoproteins, flavonoids, </w:t>
      </w:r>
      <w:proofErr w:type="spellStart"/>
      <w:r w:rsidRPr="00132CC6">
        <w:rPr>
          <w:rFonts w:ascii="Times New Roman" w:hAnsi="Times New Roman" w:cs="Times New Roman"/>
          <w:sz w:val="28"/>
          <w:szCs w:val="28"/>
        </w:rPr>
        <w:t>saponins</w:t>
      </w:r>
      <w:proofErr w:type="spellEnd"/>
      <w:r w:rsidRPr="00132CC6">
        <w:rPr>
          <w:rFonts w:ascii="Times New Roman" w:hAnsi="Times New Roman" w:cs="Times New Roman"/>
          <w:sz w:val="28"/>
          <w:szCs w:val="28"/>
        </w:rPr>
        <w:t>, and phenolic compounds, which possess strong antioxidant and anti-inflammatory properties</w:t>
      </w:r>
      <w:r w:rsidR="001A6743" w:rsidRPr="001A6743">
        <w:rPr>
          <w:rFonts w:ascii="Times New Roman" w:hAnsi="Times New Roman" w:cs="Times New Roman"/>
          <w:sz w:val="28"/>
          <w:szCs w:val="28"/>
          <w:vertAlign w:val="superscript"/>
        </w:rPr>
        <w:t>8</w:t>
      </w:r>
      <w:r w:rsidRPr="00132CC6">
        <w:rPr>
          <w:rFonts w:ascii="Times New Roman" w:hAnsi="Times New Roman" w:cs="Times New Roman"/>
          <w:sz w:val="28"/>
          <w:szCs w:val="28"/>
        </w:rPr>
        <w:t xml:space="preserve">. Experimental studies have shown that aqueous and </w:t>
      </w:r>
      <w:proofErr w:type="spellStart"/>
      <w:r w:rsidRPr="00132CC6">
        <w:rPr>
          <w:rFonts w:ascii="Times New Roman" w:hAnsi="Times New Roman" w:cs="Times New Roman"/>
          <w:sz w:val="28"/>
          <w:szCs w:val="28"/>
        </w:rPr>
        <w:t>ethanolic</w:t>
      </w:r>
      <w:proofErr w:type="spellEnd"/>
      <w:r w:rsidRPr="00132CC6">
        <w:rPr>
          <w:rFonts w:ascii="Times New Roman" w:hAnsi="Times New Roman" w:cs="Times New Roman"/>
          <w:sz w:val="28"/>
          <w:szCs w:val="28"/>
        </w:rPr>
        <w:t xml:space="preserve"> extracts of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effectively reduce elevated serum liver enzymes such as alanine aminotransferase (ALT), aspartate aminotransferase (AST), alkaline phosphatase (ALP), and bilirubin levels in hepatotoxic animal models</w:t>
      </w:r>
      <w:r w:rsidR="001A6743" w:rsidRPr="001A6743">
        <w:rPr>
          <w:rFonts w:ascii="Times New Roman" w:hAnsi="Times New Roman" w:cs="Times New Roman"/>
          <w:sz w:val="28"/>
          <w:szCs w:val="28"/>
          <w:vertAlign w:val="superscript"/>
        </w:rPr>
        <w:t>9</w:t>
      </w:r>
      <w:proofErr w:type="gramStart"/>
      <w:r w:rsidR="001A6743" w:rsidRPr="001A6743">
        <w:rPr>
          <w:rFonts w:ascii="Times New Roman" w:hAnsi="Times New Roman" w:cs="Times New Roman"/>
          <w:sz w:val="28"/>
          <w:szCs w:val="28"/>
          <w:vertAlign w:val="superscript"/>
        </w:rPr>
        <w:t>,10</w:t>
      </w:r>
      <w:proofErr w:type="gramEnd"/>
      <w:r w:rsidRPr="00132CC6">
        <w:rPr>
          <w:rFonts w:ascii="Times New Roman" w:hAnsi="Times New Roman" w:cs="Times New Roman"/>
          <w:sz w:val="28"/>
          <w:szCs w:val="28"/>
        </w:rPr>
        <w:t>. The plant also enhances endogenous antioxidant defenses by increasing glutathione (GSH), superoxide dismutase (SOD), and catalase activities while reducing lipid peroxidation and oxidative stress</w:t>
      </w:r>
      <w:r w:rsidR="006F692C" w:rsidRPr="006F692C">
        <w:rPr>
          <w:rFonts w:ascii="Times New Roman" w:hAnsi="Times New Roman" w:cs="Times New Roman"/>
          <w:sz w:val="28"/>
          <w:szCs w:val="28"/>
          <w:vertAlign w:val="superscript"/>
        </w:rPr>
        <w:t>11</w:t>
      </w:r>
      <w:proofErr w:type="gramStart"/>
      <w:r w:rsidR="006F692C" w:rsidRPr="006F692C">
        <w:rPr>
          <w:rFonts w:ascii="Times New Roman" w:hAnsi="Times New Roman" w:cs="Times New Roman"/>
          <w:sz w:val="28"/>
          <w:szCs w:val="28"/>
          <w:vertAlign w:val="superscript"/>
        </w:rPr>
        <w:t>,12</w:t>
      </w:r>
      <w:proofErr w:type="gram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Histopathological</w:t>
      </w:r>
      <w:proofErr w:type="spellEnd"/>
      <w:r w:rsidRPr="00132CC6">
        <w:rPr>
          <w:rFonts w:ascii="Times New Roman" w:hAnsi="Times New Roman" w:cs="Times New Roman"/>
          <w:sz w:val="28"/>
          <w:szCs w:val="28"/>
        </w:rPr>
        <w:t xml:space="preserve"> investigations have revealed that treatment with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promotes regeneration of damaged hepatocytes and restores normal liver architecture</w:t>
      </w:r>
      <w:r w:rsidR="006F692C" w:rsidRPr="006F692C">
        <w:rPr>
          <w:rFonts w:ascii="Times New Roman" w:hAnsi="Times New Roman" w:cs="Times New Roman"/>
          <w:sz w:val="28"/>
          <w:szCs w:val="28"/>
          <w:vertAlign w:val="superscript"/>
        </w:rPr>
        <w:t>13</w:t>
      </w:r>
      <w:r w:rsidRPr="00132CC6">
        <w:rPr>
          <w:rFonts w:ascii="Times New Roman" w:hAnsi="Times New Roman" w:cs="Times New Roman"/>
          <w:sz w:val="28"/>
          <w:szCs w:val="28"/>
        </w:rPr>
        <w:t>. Additionally, studies suggest that the plant inhibits inflammatory mediators and fibrotic processes associated with chronic liver injury</w:t>
      </w:r>
      <w:r w:rsidR="006F692C" w:rsidRPr="006F692C">
        <w:rPr>
          <w:rFonts w:ascii="Times New Roman" w:hAnsi="Times New Roman" w:cs="Times New Roman"/>
          <w:sz w:val="28"/>
          <w:szCs w:val="28"/>
          <w:vertAlign w:val="superscript"/>
        </w:rPr>
        <w:t>14</w:t>
      </w:r>
      <w:r w:rsidRPr="00132CC6">
        <w:rPr>
          <w:rFonts w:ascii="Times New Roman" w:hAnsi="Times New Roman" w:cs="Times New Roman"/>
          <w:sz w:val="28"/>
          <w:szCs w:val="28"/>
        </w:rPr>
        <w:t xml:space="preserve">. Due to these protective mechanisms,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is considered a promising natural </w:t>
      </w:r>
      <w:proofErr w:type="spellStart"/>
      <w:r w:rsidRPr="00132CC6">
        <w:rPr>
          <w:rFonts w:ascii="Times New Roman" w:hAnsi="Times New Roman" w:cs="Times New Roman"/>
          <w:sz w:val="28"/>
          <w:szCs w:val="28"/>
        </w:rPr>
        <w:t>hepatoprotective</w:t>
      </w:r>
      <w:proofErr w:type="spellEnd"/>
      <w:r w:rsidRPr="00132CC6">
        <w:rPr>
          <w:rFonts w:ascii="Times New Roman" w:hAnsi="Times New Roman" w:cs="Times New Roman"/>
          <w:sz w:val="28"/>
          <w:szCs w:val="28"/>
        </w:rPr>
        <w:t xml:space="preserve"> agent and may serve as a potential source for the development of liver-protective herbal formulations</w:t>
      </w:r>
      <w:r w:rsidR="006F692C" w:rsidRPr="006F692C">
        <w:rPr>
          <w:rFonts w:ascii="Times New Roman" w:hAnsi="Times New Roman" w:cs="Times New Roman"/>
          <w:sz w:val="28"/>
          <w:szCs w:val="28"/>
          <w:vertAlign w:val="superscript"/>
        </w:rPr>
        <w:t>15</w:t>
      </w:r>
      <w:r w:rsidRPr="00132CC6">
        <w:rPr>
          <w:rFonts w:ascii="Times New Roman" w:hAnsi="Times New Roman" w:cs="Times New Roman"/>
          <w:sz w:val="28"/>
          <w:szCs w:val="28"/>
        </w:rPr>
        <w:t xml:space="preserve">. </w:t>
      </w:r>
    </w:p>
    <w:p w:rsidR="00132CC6" w:rsidRPr="006F692C" w:rsidRDefault="00132CC6" w:rsidP="00D6290C">
      <w:pPr>
        <w:spacing w:line="360" w:lineRule="auto"/>
        <w:rPr>
          <w:rFonts w:ascii="Times New Roman" w:hAnsi="Times New Roman" w:cs="Times New Roman"/>
          <w:b/>
          <w:bCs/>
          <w:sz w:val="32"/>
          <w:szCs w:val="32"/>
        </w:rPr>
      </w:pPr>
      <w:r w:rsidRPr="006F692C">
        <w:rPr>
          <w:rFonts w:ascii="Times New Roman" w:hAnsi="Times New Roman" w:cs="Times New Roman"/>
          <w:b/>
          <w:bCs/>
          <w:sz w:val="32"/>
          <w:szCs w:val="32"/>
        </w:rPr>
        <w:t>Material &amp; Method:</w:t>
      </w:r>
    </w:p>
    <w:p w:rsidR="00132CC6" w:rsidRPr="006F692C" w:rsidRDefault="00132CC6" w:rsidP="00D6290C">
      <w:pPr>
        <w:spacing w:line="360" w:lineRule="auto"/>
        <w:rPr>
          <w:rFonts w:ascii="Times New Roman" w:hAnsi="Times New Roman" w:cs="Times New Roman"/>
          <w:b/>
          <w:sz w:val="28"/>
          <w:szCs w:val="28"/>
        </w:rPr>
      </w:pPr>
      <w:r w:rsidRPr="006F692C">
        <w:rPr>
          <w:rFonts w:ascii="Times New Roman" w:hAnsi="Times New Roman" w:cs="Times New Roman"/>
          <w:b/>
          <w:sz w:val="28"/>
          <w:szCs w:val="28"/>
        </w:rPr>
        <w:t>Collection of Medicinal Plant</w:t>
      </w:r>
    </w:p>
    <w:p w:rsidR="00132CC6" w:rsidRPr="00132CC6" w:rsidRDefault="00132CC6" w:rsidP="00D6290C">
      <w:pPr>
        <w:spacing w:line="360" w:lineRule="auto"/>
        <w:jc w:val="both"/>
        <w:rPr>
          <w:rFonts w:ascii="Times New Roman" w:hAnsi="Times New Roman" w:cs="Times New Roman"/>
          <w:sz w:val="28"/>
          <w:szCs w:val="28"/>
        </w:rPr>
      </w:pPr>
      <w:r w:rsidRPr="00132CC6">
        <w:rPr>
          <w:rFonts w:ascii="Times New Roman" w:hAnsi="Times New Roman" w:cs="Times New Roman"/>
          <w:sz w:val="28"/>
          <w:szCs w:val="28"/>
        </w:rPr>
        <w:t xml:space="preserve">The medicinal plant species </w:t>
      </w:r>
      <w:proofErr w:type="spellStart"/>
      <w:r w:rsidRPr="00132CC6">
        <w:rPr>
          <w:rFonts w:ascii="Times New Roman" w:hAnsi="Times New Roman" w:cs="Times New Roman"/>
          <w:sz w:val="28"/>
          <w:szCs w:val="28"/>
        </w:rPr>
        <w:t>Solanum</w:t>
      </w:r>
      <w:proofErr w:type="spell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was chosen, whole plant including stem, leaf, fruit and root were collected from agricultural fields of </w:t>
      </w:r>
      <w:proofErr w:type="spellStart"/>
      <w:r w:rsidRPr="00132CC6">
        <w:rPr>
          <w:rFonts w:ascii="Times New Roman" w:hAnsi="Times New Roman" w:cs="Times New Roman"/>
          <w:sz w:val="28"/>
          <w:szCs w:val="28"/>
        </w:rPr>
        <w:t>Jaunpur</w:t>
      </w:r>
      <w:proofErr w:type="spellEnd"/>
      <w:r w:rsidRPr="00132CC6">
        <w:rPr>
          <w:rFonts w:ascii="Times New Roman" w:hAnsi="Times New Roman" w:cs="Times New Roman"/>
          <w:sz w:val="28"/>
          <w:szCs w:val="28"/>
        </w:rPr>
        <w:t xml:space="preserve"> district U.P. during May 2023, and plant identified by experts from botanical department Banaras Hindu University, Varanasi, and further compared with herbarium specimen of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All collected plants were washed thoroughly </w:t>
      </w:r>
      <w:r w:rsidRPr="00132CC6">
        <w:rPr>
          <w:rFonts w:ascii="Times New Roman" w:hAnsi="Times New Roman" w:cs="Times New Roman"/>
          <w:sz w:val="28"/>
          <w:szCs w:val="28"/>
        </w:rPr>
        <w:lastRenderedPageBreak/>
        <w:t>and dried in shade until complete dehydration. Plant parts separated (stem, leaf and fruits, root) were cleaned and dried under shade. The dried plant materials were then ground properly into fine powder. The plant materials were transferred to the laboratory for phytochemical and biological investigation and experimental analytical study.</w:t>
      </w:r>
    </w:p>
    <w:p w:rsidR="00132CC6" w:rsidRPr="006F692C" w:rsidRDefault="00132CC6" w:rsidP="00D6290C">
      <w:pPr>
        <w:spacing w:line="360" w:lineRule="auto"/>
        <w:jc w:val="both"/>
        <w:rPr>
          <w:rFonts w:ascii="Times New Roman" w:hAnsi="Times New Roman" w:cs="Times New Roman"/>
          <w:b/>
          <w:bCs/>
          <w:sz w:val="28"/>
          <w:szCs w:val="28"/>
        </w:rPr>
      </w:pPr>
      <w:r w:rsidRPr="006F692C">
        <w:rPr>
          <w:rFonts w:ascii="Times New Roman" w:hAnsi="Times New Roman" w:cs="Times New Roman"/>
          <w:b/>
          <w:bCs/>
          <w:sz w:val="28"/>
          <w:szCs w:val="28"/>
        </w:rPr>
        <w:t>Preparation of extracts</w:t>
      </w:r>
    </w:p>
    <w:p w:rsidR="00132CC6" w:rsidRPr="00132CC6" w:rsidRDefault="00132CC6" w:rsidP="00D6290C">
      <w:pPr>
        <w:spacing w:line="360" w:lineRule="auto"/>
        <w:jc w:val="both"/>
        <w:rPr>
          <w:rFonts w:ascii="Times New Roman" w:hAnsi="Times New Roman" w:cs="Times New Roman"/>
          <w:sz w:val="28"/>
          <w:szCs w:val="28"/>
        </w:rPr>
      </w:pPr>
      <w:r w:rsidRPr="00132CC6">
        <w:rPr>
          <w:rFonts w:ascii="Times New Roman" w:hAnsi="Times New Roman" w:cs="Times New Roman"/>
          <w:sz w:val="28"/>
          <w:szCs w:val="28"/>
        </w:rPr>
        <w:t xml:space="preserve">The powdered plant material of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was used for the preparation of different solvent extracts. A measured quantity of dried powder was subjected to successive extraction using petroleum ether, chloroform and alcohol in increasing order of polarity. Each extraction was carried out separately using a </w:t>
      </w:r>
      <w:proofErr w:type="spellStart"/>
      <w:r w:rsidRPr="00132CC6">
        <w:rPr>
          <w:rFonts w:ascii="Times New Roman" w:hAnsi="Times New Roman" w:cs="Times New Roman"/>
          <w:sz w:val="28"/>
          <w:szCs w:val="28"/>
        </w:rPr>
        <w:t>Soxhlet</w:t>
      </w:r>
      <w:proofErr w:type="spellEnd"/>
      <w:r w:rsidRPr="00132CC6">
        <w:rPr>
          <w:rFonts w:ascii="Times New Roman" w:hAnsi="Times New Roman" w:cs="Times New Roman"/>
          <w:sz w:val="28"/>
          <w:szCs w:val="28"/>
        </w:rPr>
        <w:t xml:space="preserve"> apparatus for </w:t>
      </w:r>
      <w:r w:rsidR="006F692C">
        <w:rPr>
          <w:rFonts w:ascii="Times New Roman" w:hAnsi="Times New Roman" w:cs="Times New Roman"/>
          <w:sz w:val="28"/>
          <w:szCs w:val="28"/>
        </w:rPr>
        <w:t xml:space="preserve">72 </w:t>
      </w:r>
      <w:r w:rsidRPr="00132CC6">
        <w:rPr>
          <w:rFonts w:ascii="Times New Roman" w:hAnsi="Times New Roman" w:cs="Times New Roman"/>
          <w:sz w:val="28"/>
          <w:szCs w:val="28"/>
        </w:rPr>
        <w:t>hours until complete exhaustion of the plant material. After extraction, the obtained solutions were filtered and concentrated under reduced pressure using a rotary evaporator. The dried extracts were collected, weighed and stored in airtight containers at low temperature. These extracts were further used for phytochemical screening and biological activity studies.</w:t>
      </w:r>
    </w:p>
    <w:p w:rsidR="00132CC6" w:rsidRPr="006F692C" w:rsidRDefault="00132CC6" w:rsidP="00D6290C">
      <w:pPr>
        <w:spacing w:line="360" w:lineRule="auto"/>
        <w:jc w:val="both"/>
        <w:rPr>
          <w:rFonts w:ascii="Times New Roman" w:hAnsi="Times New Roman" w:cs="Times New Roman"/>
          <w:b/>
          <w:bCs/>
          <w:sz w:val="28"/>
          <w:szCs w:val="28"/>
        </w:rPr>
      </w:pPr>
      <w:r w:rsidRPr="006F692C">
        <w:rPr>
          <w:rFonts w:ascii="Times New Roman" w:hAnsi="Times New Roman" w:cs="Times New Roman"/>
          <w:b/>
          <w:bCs/>
          <w:sz w:val="28"/>
          <w:szCs w:val="28"/>
        </w:rPr>
        <w:t xml:space="preserve">Extraction </w:t>
      </w:r>
    </w:p>
    <w:p w:rsidR="00132CC6" w:rsidRPr="00132CC6" w:rsidRDefault="00132CC6" w:rsidP="00D6290C">
      <w:pPr>
        <w:spacing w:line="360" w:lineRule="auto"/>
        <w:jc w:val="both"/>
        <w:rPr>
          <w:rFonts w:ascii="Times New Roman" w:hAnsi="Times New Roman" w:cs="Times New Roman"/>
          <w:sz w:val="28"/>
          <w:szCs w:val="28"/>
        </w:rPr>
      </w:pPr>
      <w:r w:rsidRPr="00132CC6">
        <w:rPr>
          <w:rFonts w:ascii="Times New Roman" w:hAnsi="Times New Roman" w:cs="Times New Roman"/>
          <w:sz w:val="28"/>
          <w:szCs w:val="28"/>
        </w:rPr>
        <w:t xml:space="preserve">The extraction of bioactive compounds from </w:t>
      </w:r>
      <w:proofErr w:type="spellStart"/>
      <w:r w:rsidRPr="00132CC6">
        <w:rPr>
          <w:rFonts w:ascii="Times New Roman" w:hAnsi="Times New Roman" w:cs="Times New Roman"/>
          <w:sz w:val="28"/>
          <w:szCs w:val="28"/>
        </w:rPr>
        <w:t>Solanum</w:t>
      </w:r>
      <w:proofErr w:type="spellEnd"/>
      <w:r w:rsidRPr="00132CC6">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typically begins with cleaning and drying the plant parts, which are then ground to a fine powder. This powdered material is subjected to solvent extraction to separate chemical constituents based on polarity. </w:t>
      </w:r>
      <w:proofErr w:type="spellStart"/>
      <w:r w:rsidRPr="00132CC6">
        <w:rPr>
          <w:rFonts w:ascii="Times New Roman" w:hAnsi="Times New Roman" w:cs="Times New Roman"/>
          <w:sz w:val="28"/>
          <w:szCs w:val="28"/>
        </w:rPr>
        <w:t>Soxhlet</w:t>
      </w:r>
      <w:proofErr w:type="spellEnd"/>
      <w:r w:rsidRPr="00132CC6">
        <w:rPr>
          <w:rFonts w:ascii="Times New Roman" w:hAnsi="Times New Roman" w:cs="Times New Roman"/>
          <w:sz w:val="28"/>
          <w:szCs w:val="28"/>
        </w:rPr>
        <w:t xml:space="preserve"> </w:t>
      </w:r>
      <w:r w:rsidR="001E5F00">
        <w:rPr>
          <w:rFonts w:ascii="Times New Roman" w:hAnsi="Times New Roman" w:cs="Times New Roman"/>
          <w:sz w:val="28"/>
          <w:szCs w:val="28"/>
        </w:rPr>
        <w:t xml:space="preserve">apparatus employed for </w:t>
      </w:r>
      <w:proofErr w:type="gramStart"/>
      <w:r w:rsidR="001E5F00" w:rsidRPr="001E5F00">
        <w:rPr>
          <w:rFonts w:ascii="Times New Roman" w:hAnsi="Times New Roman" w:cs="Times New Roman"/>
          <w:sz w:val="28"/>
          <w:szCs w:val="28"/>
        </w:rPr>
        <w:t xml:space="preserve">extraction </w:t>
      </w:r>
      <w:r w:rsidR="001E5F00">
        <w:rPr>
          <w:rFonts w:ascii="Times New Roman" w:hAnsi="Times New Roman" w:cs="Times New Roman"/>
          <w:sz w:val="28"/>
          <w:szCs w:val="28"/>
        </w:rPr>
        <w:t xml:space="preserve"> </w:t>
      </w:r>
      <w:r w:rsidRPr="00132CC6">
        <w:rPr>
          <w:rFonts w:ascii="Times New Roman" w:hAnsi="Times New Roman" w:cs="Times New Roman"/>
          <w:sz w:val="28"/>
          <w:szCs w:val="28"/>
        </w:rPr>
        <w:t>with</w:t>
      </w:r>
      <w:proofErr w:type="gramEnd"/>
      <w:r w:rsidRPr="00132CC6">
        <w:rPr>
          <w:rFonts w:ascii="Times New Roman" w:hAnsi="Times New Roman" w:cs="Times New Roman"/>
          <w:sz w:val="28"/>
          <w:szCs w:val="28"/>
        </w:rPr>
        <w:t xml:space="preserve"> solvents of increasing polarity like petroleum ether, chloroform, and methanol/ethanol to remove lipids and extract alkaloids, glycosides, </w:t>
      </w:r>
      <w:proofErr w:type="spellStart"/>
      <w:r w:rsidRPr="00132CC6">
        <w:rPr>
          <w:rFonts w:ascii="Times New Roman" w:hAnsi="Times New Roman" w:cs="Times New Roman"/>
          <w:sz w:val="28"/>
          <w:szCs w:val="28"/>
        </w:rPr>
        <w:t>phenolics</w:t>
      </w:r>
      <w:proofErr w:type="spellEnd"/>
      <w:r w:rsidRPr="00132CC6">
        <w:rPr>
          <w:rFonts w:ascii="Times New Roman" w:hAnsi="Times New Roman" w:cs="Times New Roman"/>
          <w:sz w:val="28"/>
          <w:szCs w:val="28"/>
        </w:rPr>
        <w:t>, and flavonoids</w:t>
      </w:r>
      <w:r w:rsidR="001E5F00" w:rsidRPr="001E5F00">
        <w:rPr>
          <w:rFonts w:ascii="Times New Roman" w:hAnsi="Times New Roman" w:cs="Times New Roman"/>
          <w:sz w:val="28"/>
          <w:szCs w:val="28"/>
          <w:vertAlign w:val="superscript"/>
        </w:rPr>
        <w:t>16</w:t>
      </w:r>
      <w:r w:rsidR="00E218CA">
        <w:rPr>
          <w:rFonts w:ascii="Times New Roman" w:hAnsi="Times New Roman" w:cs="Times New Roman"/>
          <w:sz w:val="28"/>
          <w:szCs w:val="28"/>
          <w:vertAlign w:val="superscript"/>
        </w:rPr>
        <w:t>,17</w:t>
      </w:r>
      <w:r w:rsidRPr="00132CC6">
        <w:rPr>
          <w:rFonts w:ascii="Times New Roman" w:hAnsi="Times New Roman" w:cs="Times New Roman"/>
          <w:sz w:val="28"/>
          <w:szCs w:val="28"/>
        </w:rPr>
        <w:t>.</w:t>
      </w:r>
    </w:p>
    <w:p w:rsidR="00132CC6" w:rsidRPr="001E5F00" w:rsidRDefault="00132CC6" w:rsidP="00D6290C">
      <w:pPr>
        <w:spacing w:line="360" w:lineRule="auto"/>
        <w:rPr>
          <w:rFonts w:ascii="Times New Roman" w:hAnsi="Times New Roman" w:cs="Times New Roman"/>
          <w:b/>
          <w:bCs/>
          <w:sz w:val="28"/>
          <w:szCs w:val="28"/>
        </w:rPr>
      </w:pPr>
      <w:r w:rsidRPr="001E5F00">
        <w:rPr>
          <w:rFonts w:ascii="Times New Roman" w:hAnsi="Times New Roman" w:cs="Times New Roman"/>
          <w:b/>
          <w:bCs/>
          <w:sz w:val="28"/>
          <w:szCs w:val="28"/>
        </w:rPr>
        <w:t>Chemical and Reagents</w:t>
      </w:r>
    </w:p>
    <w:p w:rsidR="00132CC6" w:rsidRPr="00132CC6" w:rsidRDefault="00132CC6" w:rsidP="00D6290C">
      <w:pPr>
        <w:spacing w:line="360" w:lineRule="auto"/>
        <w:jc w:val="both"/>
        <w:rPr>
          <w:rFonts w:ascii="Times New Roman" w:hAnsi="Times New Roman" w:cs="Times New Roman"/>
          <w:sz w:val="28"/>
          <w:szCs w:val="28"/>
        </w:rPr>
      </w:pPr>
      <w:r w:rsidRPr="00132CC6">
        <w:rPr>
          <w:rFonts w:ascii="Times New Roman" w:hAnsi="Times New Roman" w:cs="Times New Roman"/>
          <w:sz w:val="28"/>
          <w:szCs w:val="28"/>
        </w:rPr>
        <w:t xml:space="preserve">Immobilized lipase (triacylglycerol hydrolase, EC 3.1.1.3; </w:t>
      </w:r>
      <w:proofErr w:type="spellStart"/>
      <w:r w:rsidRPr="00132CC6">
        <w:rPr>
          <w:rFonts w:ascii="Times New Roman" w:hAnsi="Times New Roman" w:cs="Times New Roman"/>
          <w:sz w:val="28"/>
          <w:szCs w:val="28"/>
        </w:rPr>
        <w:t>Novozym</w:t>
      </w:r>
      <w:proofErr w:type="spellEnd"/>
      <w:r w:rsidRPr="00132CC6">
        <w:rPr>
          <w:rFonts w:ascii="Times New Roman" w:hAnsi="Times New Roman" w:cs="Times New Roman"/>
          <w:sz w:val="28"/>
          <w:szCs w:val="28"/>
        </w:rPr>
        <w:t xml:space="preserve">® 435, 10000 PLU/g) from Candida Antarctica, supported on a </w:t>
      </w:r>
      <w:proofErr w:type="spellStart"/>
      <w:r w:rsidRPr="00132CC6">
        <w:rPr>
          <w:rFonts w:ascii="Times New Roman" w:hAnsi="Times New Roman" w:cs="Times New Roman"/>
          <w:sz w:val="28"/>
          <w:szCs w:val="28"/>
        </w:rPr>
        <w:t>macroporous</w:t>
      </w:r>
      <w:proofErr w:type="spellEnd"/>
      <w:r w:rsidRPr="00132CC6">
        <w:rPr>
          <w:rFonts w:ascii="Times New Roman" w:hAnsi="Times New Roman" w:cs="Times New Roman"/>
          <w:sz w:val="28"/>
          <w:szCs w:val="28"/>
        </w:rPr>
        <w:t xml:space="preserve"> acrylic </w:t>
      </w:r>
      <w:r w:rsidRPr="00132CC6">
        <w:rPr>
          <w:rFonts w:ascii="Times New Roman" w:hAnsi="Times New Roman" w:cs="Times New Roman"/>
          <w:sz w:val="28"/>
          <w:szCs w:val="28"/>
        </w:rPr>
        <w:lastRenderedPageBreak/>
        <w:t>resin with a water content of 3 % (w/w) was purchased from Novo Nordisk A/S (</w:t>
      </w:r>
      <w:proofErr w:type="spellStart"/>
      <w:r w:rsidRPr="00132CC6">
        <w:rPr>
          <w:rFonts w:ascii="Times New Roman" w:hAnsi="Times New Roman" w:cs="Times New Roman"/>
          <w:sz w:val="28"/>
          <w:szCs w:val="28"/>
        </w:rPr>
        <w:t>Bagsvaerd</w:t>
      </w:r>
      <w:proofErr w:type="spellEnd"/>
      <w:r w:rsidRPr="00132CC6">
        <w:rPr>
          <w:rFonts w:ascii="Times New Roman" w:hAnsi="Times New Roman" w:cs="Times New Roman"/>
          <w:sz w:val="28"/>
          <w:szCs w:val="28"/>
        </w:rPr>
        <w:t xml:space="preserve">, Denmark). Chloroform, n-hexane was obtained from Fisher chemicals. </w:t>
      </w:r>
      <w:proofErr w:type="spellStart"/>
      <w:r w:rsidRPr="00132CC6">
        <w:rPr>
          <w:rFonts w:ascii="Times New Roman" w:hAnsi="Times New Roman" w:cs="Times New Roman"/>
          <w:sz w:val="28"/>
          <w:szCs w:val="28"/>
        </w:rPr>
        <w:t>Betulinic</w:t>
      </w:r>
      <w:proofErr w:type="spellEnd"/>
      <w:r w:rsidRPr="00132CC6">
        <w:rPr>
          <w:rFonts w:ascii="Times New Roman" w:hAnsi="Times New Roman" w:cs="Times New Roman"/>
          <w:sz w:val="28"/>
          <w:szCs w:val="28"/>
        </w:rPr>
        <w:t xml:space="preserve"> acid was purified from Malaysian Callistemon </w:t>
      </w:r>
      <w:proofErr w:type="spellStart"/>
      <w:r w:rsidRPr="00132CC6">
        <w:rPr>
          <w:rFonts w:ascii="Times New Roman" w:hAnsi="Times New Roman" w:cs="Times New Roman"/>
          <w:sz w:val="28"/>
          <w:szCs w:val="28"/>
        </w:rPr>
        <w:t>speciosus</w:t>
      </w:r>
      <w:proofErr w:type="spellEnd"/>
      <w:r w:rsidRPr="00132CC6">
        <w:rPr>
          <w:rFonts w:ascii="Times New Roman" w:hAnsi="Times New Roman" w:cs="Times New Roman"/>
          <w:sz w:val="28"/>
          <w:szCs w:val="28"/>
        </w:rPr>
        <w:t xml:space="preserve"> by previous method. Acetic anhydride was purchased from </w:t>
      </w:r>
      <w:proofErr w:type="spellStart"/>
      <w:r w:rsidRPr="00132CC6">
        <w:rPr>
          <w:rFonts w:ascii="Times New Roman" w:hAnsi="Times New Roman" w:cs="Times New Roman"/>
          <w:sz w:val="28"/>
          <w:szCs w:val="28"/>
        </w:rPr>
        <w:t>Acros</w:t>
      </w:r>
      <w:proofErr w:type="spellEnd"/>
      <w:r w:rsidRPr="00132CC6">
        <w:rPr>
          <w:rFonts w:ascii="Times New Roman" w:hAnsi="Times New Roman" w:cs="Times New Roman"/>
          <w:sz w:val="28"/>
          <w:szCs w:val="28"/>
        </w:rPr>
        <w:t xml:space="preserve"> Organics, Belgium. Ethyl acetate, </w:t>
      </w:r>
      <w:proofErr w:type="spellStart"/>
      <w:r w:rsidRPr="00132CC6">
        <w:rPr>
          <w:rFonts w:ascii="Times New Roman" w:hAnsi="Times New Roman" w:cs="Times New Roman"/>
          <w:sz w:val="28"/>
          <w:szCs w:val="28"/>
        </w:rPr>
        <w:t>celite</w:t>
      </w:r>
      <w:proofErr w:type="spellEnd"/>
      <w:r w:rsidRPr="00132CC6">
        <w:rPr>
          <w:rFonts w:ascii="Times New Roman" w:hAnsi="Times New Roman" w:cs="Times New Roman"/>
          <w:sz w:val="28"/>
          <w:szCs w:val="28"/>
        </w:rPr>
        <w:t>® 545, Na</w:t>
      </w:r>
      <w:r w:rsidRPr="001E5F00">
        <w:rPr>
          <w:rFonts w:ascii="Times New Roman" w:hAnsi="Times New Roman" w:cs="Times New Roman"/>
          <w:sz w:val="28"/>
          <w:szCs w:val="28"/>
          <w:vertAlign w:val="subscript"/>
        </w:rPr>
        <w:t>2</w:t>
      </w:r>
      <w:r w:rsidRPr="00132CC6">
        <w:rPr>
          <w:rFonts w:ascii="Times New Roman" w:hAnsi="Times New Roman" w:cs="Times New Roman"/>
          <w:sz w:val="28"/>
          <w:szCs w:val="28"/>
        </w:rPr>
        <w:t>SO</w:t>
      </w:r>
      <w:r w:rsidRPr="001E5F00">
        <w:rPr>
          <w:rFonts w:ascii="Times New Roman" w:hAnsi="Times New Roman" w:cs="Times New Roman"/>
          <w:sz w:val="28"/>
          <w:szCs w:val="28"/>
          <w:vertAlign w:val="subscript"/>
        </w:rPr>
        <w:t>4</w:t>
      </w:r>
      <w:r w:rsidRPr="00132CC6">
        <w:rPr>
          <w:rFonts w:ascii="Times New Roman" w:hAnsi="Times New Roman" w:cs="Times New Roman"/>
          <w:sz w:val="28"/>
          <w:szCs w:val="28"/>
        </w:rPr>
        <w:t>, K</w:t>
      </w:r>
      <w:r w:rsidRPr="001E5F00">
        <w:rPr>
          <w:rFonts w:ascii="Times New Roman" w:hAnsi="Times New Roman" w:cs="Times New Roman"/>
          <w:sz w:val="28"/>
          <w:szCs w:val="28"/>
          <w:vertAlign w:val="subscript"/>
        </w:rPr>
        <w:t>2</w:t>
      </w:r>
      <w:r w:rsidRPr="00132CC6">
        <w:rPr>
          <w:rFonts w:ascii="Times New Roman" w:hAnsi="Times New Roman" w:cs="Times New Roman"/>
          <w:sz w:val="28"/>
          <w:szCs w:val="28"/>
        </w:rPr>
        <w:t>CO</w:t>
      </w:r>
      <w:r w:rsidRPr="001E5F00">
        <w:rPr>
          <w:rFonts w:ascii="Times New Roman" w:hAnsi="Times New Roman" w:cs="Times New Roman"/>
          <w:sz w:val="28"/>
          <w:szCs w:val="28"/>
          <w:vertAlign w:val="subscript"/>
        </w:rPr>
        <w:t>3</w:t>
      </w:r>
      <w:r w:rsidRPr="00132CC6">
        <w:rPr>
          <w:rFonts w:ascii="Times New Roman" w:hAnsi="Times New Roman" w:cs="Times New Roman"/>
          <w:sz w:val="28"/>
          <w:szCs w:val="28"/>
        </w:rPr>
        <w:t xml:space="preserve"> and </w:t>
      </w:r>
      <w:proofErr w:type="spellStart"/>
      <w:r w:rsidRPr="00132CC6">
        <w:rPr>
          <w:rFonts w:ascii="Times New Roman" w:hAnsi="Times New Roman" w:cs="Times New Roman"/>
          <w:sz w:val="28"/>
          <w:szCs w:val="28"/>
        </w:rPr>
        <w:t>HCl</w:t>
      </w:r>
      <w:proofErr w:type="spellEnd"/>
      <w:r w:rsidRPr="00132CC6">
        <w:rPr>
          <w:rFonts w:ascii="Times New Roman" w:hAnsi="Times New Roman" w:cs="Times New Roman"/>
          <w:sz w:val="28"/>
          <w:szCs w:val="28"/>
        </w:rPr>
        <w:t xml:space="preserve"> were purchased from Merck, Germany. All chemicals were of analytical reagent grade. Silica gel G &amp; H and other chemicals were purchased from local suppliers </w:t>
      </w:r>
      <w:proofErr w:type="spellStart"/>
      <w:r w:rsidRPr="00132CC6">
        <w:rPr>
          <w:rFonts w:ascii="Times New Roman" w:hAnsi="Times New Roman" w:cs="Times New Roman"/>
          <w:sz w:val="28"/>
          <w:szCs w:val="28"/>
        </w:rPr>
        <w:t>Jaunpur</w:t>
      </w:r>
      <w:proofErr w:type="spellEnd"/>
      <w:r w:rsidRPr="00132CC6">
        <w:rPr>
          <w:rFonts w:ascii="Times New Roman" w:hAnsi="Times New Roman" w:cs="Times New Roman"/>
          <w:sz w:val="28"/>
          <w:szCs w:val="28"/>
        </w:rPr>
        <w:t xml:space="preserve"> and were used further without any </w:t>
      </w:r>
      <w:proofErr w:type="spellStart"/>
      <w:r w:rsidRPr="00132CC6">
        <w:rPr>
          <w:rFonts w:ascii="Times New Roman" w:hAnsi="Times New Roman" w:cs="Times New Roman"/>
          <w:sz w:val="28"/>
          <w:szCs w:val="28"/>
        </w:rPr>
        <w:t>adultation</w:t>
      </w:r>
      <w:proofErr w:type="spellEnd"/>
      <w:r w:rsidRPr="00132CC6">
        <w:rPr>
          <w:rFonts w:ascii="Times New Roman" w:hAnsi="Times New Roman" w:cs="Times New Roman"/>
          <w:sz w:val="28"/>
          <w:szCs w:val="28"/>
        </w:rPr>
        <w:t>.</w:t>
      </w:r>
    </w:p>
    <w:p w:rsidR="00132CC6" w:rsidRPr="00997BB7" w:rsidRDefault="00132CC6" w:rsidP="00D6290C">
      <w:pPr>
        <w:spacing w:line="360" w:lineRule="auto"/>
        <w:rPr>
          <w:rFonts w:ascii="Times New Roman" w:hAnsi="Times New Roman" w:cs="Times New Roman"/>
          <w:b/>
          <w:bCs/>
          <w:sz w:val="28"/>
          <w:szCs w:val="28"/>
        </w:rPr>
      </w:pPr>
      <w:r w:rsidRPr="00997BB7">
        <w:rPr>
          <w:rFonts w:ascii="Times New Roman" w:hAnsi="Times New Roman" w:cs="Times New Roman"/>
          <w:b/>
          <w:bCs/>
          <w:sz w:val="28"/>
          <w:szCs w:val="28"/>
        </w:rPr>
        <w:t xml:space="preserve">Instrumentation </w:t>
      </w:r>
    </w:p>
    <w:p w:rsidR="00132CC6" w:rsidRPr="00132CC6" w:rsidRDefault="00A46AE7" w:rsidP="00D6290C">
      <w:pPr>
        <w:spacing w:line="360" w:lineRule="auto"/>
        <w:jc w:val="both"/>
        <w:rPr>
          <w:rFonts w:ascii="Times New Roman" w:hAnsi="Times New Roman" w:cs="Times New Roman"/>
          <w:sz w:val="28"/>
          <w:szCs w:val="28"/>
        </w:rPr>
      </w:pPr>
      <w:r w:rsidRPr="00A46AE7">
        <w:rPr>
          <w:rFonts w:ascii="Times New Roman" w:hAnsi="Times New Roman" w:cs="Times New Roman"/>
          <w:sz w:val="28"/>
          <w:szCs w:val="28"/>
        </w:rPr>
        <w:t xml:space="preserve">Melting points were recorded on </w:t>
      </w:r>
      <w:proofErr w:type="spellStart"/>
      <w:r w:rsidRPr="00A46AE7">
        <w:rPr>
          <w:rFonts w:ascii="Times New Roman" w:hAnsi="Times New Roman" w:cs="Times New Roman"/>
          <w:sz w:val="28"/>
          <w:szCs w:val="28"/>
        </w:rPr>
        <w:t>stuard</w:t>
      </w:r>
      <w:proofErr w:type="spellEnd"/>
      <w:r w:rsidRPr="00A46AE7">
        <w:rPr>
          <w:rFonts w:ascii="Times New Roman" w:hAnsi="Times New Roman" w:cs="Times New Roman"/>
          <w:sz w:val="28"/>
          <w:szCs w:val="28"/>
        </w:rPr>
        <w:t xml:space="preserve"> melting point apparatus and were in corrected.</w:t>
      </w:r>
      <w:r w:rsidR="00997BB7">
        <w:rPr>
          <w:rFonts w:ascii="Times New Roman" w:hAnsi="Times New Roman" w:cs="Times New Roman"/>
          <w:sz w:val="28"/>
          <w:szCs w:val="28"/>
        </w:rPr>
        <w:t xml:space="preserve"> </w:t>
      </w:r>
      <w:r w:rsidRPr="00A46AE7">
        <w:rPr>
          <w:rFonts w:ascii="Times New Roman" w:hAnsi="Times New Roman" w:cs="Times New Roman"/>
          <w:sz w:val="28"/>
          <w:szCs w:val="28"/>
        </w:rPr>
        <w:t>UV spectra were recorded on UV-cary-100 spectrophotometer in ISSC.</w:t>
      </w:r>
      <w:r w:rsidR="00997BB7">
        <w:rPr>
          <w:rFonts w:ascii="Times New Roman" w:hAnsi="Times New Roman" w:cs="Times New Roman"/>
          <w:sz w:val="28"/>
          <w:szCs w:val="28"/>
        </w:rPr>
        <w:t xml:space="preserve"> </w:t>
      </w:r>
      <w:proofErr w:type="spellStart"/>
      <w:r w:rsidRPr="00A46AE7">
        <w:rPr>
          <w:rFonts w:ascii="Times New Roman" w:hAnsi="Times New Roman" w:cs="Times New Roman"/>
          <w:sz w:val="28"/>
          <w:szCs w:val="28"/>
        </w:rPr>
        <w:t>Infra Red</w:t>
      </w:r>
      <w:proofErr w:type="spellEnd"/>
      <w:r w:rsidRPr="00A46AE7">
        <w:rPr>
          <w:rFonts w:ascii="Times New Roman" w:hAnsi="Times New Roman" w:cs="Times New Roman"/>
          <w:sz w:val="28"/>
          <w:szCs w:val="28"/>
        </w:rPr>
        <w:t xml:space="preserve"> Spectra (FT-IR) were recorded on Shimadzu FT-IR-8300 </w:t>
      </w:r>
      <w:proofErr w:type="spellStart"/>
      <w:r w:rsidRPr="00A46AE7">
        <w:rPr>
          <w:rFonts w:ascii="Times New Roman" w:hAnsi="Times New Roman" w:cs="Times New Roman"/>
          <w:sz w:val="28"/>
          <w:szCs w:val="28"/>
        </w:rPr>
        <w:t>spectro</w:t>
      </w:r>
      <w:proofErr w:type="spellEnd"/>
      <w:r w:rsidRPr="00A46AE7">
        <w:rPr>
          <w:rFonts w:ascii="Times New Roman" w:hAnsi="Times New Roman" w:cs="Times New Roman"/>
          <w:sz w:val="28"/>
          <w:szCs w:val="28"/>
        </w:rPr>
        <w:t xml:space="preserve"> photometer in </w:t>
      </w:r>
      <w:proofErr w:type="spellStart"/>
      <w:r w:rsidRPr="00A46AE7">
        <w:rPr>
          <w:rFonts w:ascii="Times New Roman" w:hAnsi="Times New Roman" w:cs="Times New Roman"/>
          <w:sz w:val="28"/>
          <w:szCs w:val="28"/>
        </w:rPr>
        <w:t>kBR</w:t>
      </w:r>
      <w:proofErr w:type="spellEnd"/>
      <w:r w:rsidRPr="00A46AE7">
        <w:rPr>
          <w:rFonts w:ascii="Times New Roman" w:hAnsi="Times New Roman" w:cs="Times New Roman"/>
          <w:sz w:val="28"/>
          <w:szCs w:val="28"/>
        </w:rPr>
        <w:t xml:space="preserve">. </w:t>
      </w:r>
      <w:proofErr w:type="gramStart"/>
      <w:r w:rsidRPr="00A46AE7">
        <w:rPr>
          <w:rFonts w:ascii="Times New Roman" w:hAnsi="Times New Roman" w:cs="Times New Roman"/>
          <w:sz w:val="28"/>
          <w:szCs w:val="28"/>
        </w:rPr>
        <w:t>disc</w:t>
      </w:r>
      <w:proofErr w:type="gramEnd"/>
      <w:r w:rsidRPr="00A46AE7">
        <w:rPr>
          <w:rFonts w:ascii="Times New Roman" w:hAnsi="Times New Roman" w:cs="Times New Roman"/>
          <w:sz w:val="28"/>
          <w:szCs w:val="28"/>
        </w:rPr>
        <w:t xml:space="preserve"> and value are expressed in cm–1.</w:t>
      </w:r>
      <w:r w:rsidR="00997BB7">
        <w:rPr>
          <w:rFonts w:ascii="Times New Roman" w:hAnsi="Times New Roman" w:cs="Times New Roman"/>
          <w:sz w:val="28"/>
          <w:szCs w:val="28"/>
        </w:rPr>
        <w:t xml:space="preserve"> </w:t>
      </w:r>
      <w:r w:rsidRPr="00997BB7">
        <w:rPr>
          <w:rFonts w:ascii="Times New Roman" w:hAnsi="Times New Roman" w:cs="Times New Roman"/>
          <w:sz w:val="28"/>
          <w:szCs w:val="28"/>
          <w:vertAlign w:val="subscript"/>
        </w:rPr>
        <w:t>1</w:t>
      </w:r>
      <w:r w:rsidRPr="00A46AE7">
        <w:rPr>
          <w:rFonts w:ascii="Times New Roman" w:hAnsi="Times New Roman" w:cs="Times New Roman"/>
          <w:sz w:val="28"/>
          <w:szCs w:val="28"/>
        </w:rPr>
        <w:t xml:space="preserve">H NMR spectra were recorded on a </w:t>
      </w:r>
      <w:proofErr w:type="spellStart"/>
      <w:r w:rsidRPr="00A46AE7">
        <w:rPr>
          <w:rFonts w:ascii="Times New Roman" w:hAnsi="Times New Roman" w:cs="Times New Roman"/>
          <w:sz w:val="28"/>
          <w:szCs w:val="28"/>
        </w:rPr>
        <w:t>Bruker</w:t>
      </w:r>
      <w:proofErr w:type="spellEnd"/>
      <w:r w:rsidRPr="00A46AE7">
        <w:rPr>
          <w:rFonts w:ascii="Times New Roman" w:hAnsi="Times New Roman" w:cs="Times New Roman"/>
          <w:sz w:val="28"/>
          <w:szCs w:val="28"/>
        </w:rPr>
        <w:t xml:space="preserve"> AC 40w MHz spectrometer using TMS as internal standard in DMSO-d6.</w:t>
      </w:r>
      <w:r w:rsidR="00997BB7">
        <w:rPr>
          <w:rFonts w:ascii="Times New Roman" w:hAnsi="Times New Roman" w:cs="Times New Roman"/>
          <w:sz w:val="28"/>
          <w:szCs w:val="28"/>
        </w:rPr>
        <w:t xml:space="preserve"> </w:t>
      </w:r>
      <w:r w:rsidRPr="00A46AE7">
        <w:rPr>
          <w:rFonts w:ascii="Times New Roman" w:hAnsi="Times New Roman" w:cs="Times New Roman"/>
          <w:sz w:val="28"/>
          <w:szCs w:val="28"/>
        </w:rPr>
        <w:t xml:space="preserve">Elemental analysis (N, S) was carried out with </w:t>
      </w:r>
      <w:proofErr w:type="spellStart"/>
      <w:r w:rsidRPr="00A46AE7">
        <w:rPr>
          <w:rFonts w:ascii="Times New Roman" w:hAnsi="Times New Roman" w:cs="Times New Roman"/>
          <w:sz w:val="28"/>
          <w:szCs w:val="28"/>
        </w:rPr>
        <w:t>Euroea-Eiernental</w:t>
      </w:r>
      <w:proofErr w:type="spellEnd"/>
      <w:r w:rsidRPr="00A46AE7">
        <w:rPr>
          <w:rFonts w:ascii="Times New Roman" w:hAnsi="Times New Roman" w:cs="Times New Roman"/>
          <w:sz w:val="28"/>
          <w:szCs w:val="28"/>
        </w:rPr>
        <w:t xml:space="preserve"> analyzer Italia.</w:t>
      </w:r>
    </w:p>
    <w:p w:rsidR="00132CC6" w:rsidRPr="00132CC6" w:rsidRDefault="00132CC6" w:rsidP="00D6290C">
      <w:pPr>
        <w:spacing w:line="360" w:lineRule="auto"/>
        <w:rPr>
          <w:rFonts w:ascii="Times New Roman" w:hAnsi="Times New Roman" w:cs="Times New Roman"/>
          <w:b/>
          <w:bCs/>
          <w:sz w:val="28"/>
          <w:szCs w:val="28"/>
        </w:rPr>
      </w:pPr>
      <w:r w:rsidRPr="00132CC6">
        <w:rPr>
          <w:rFonts w:ascii="Times New Roman" w:hAnsi="Times New Roman" w:cs="Times New Roman"/>
          <w:b/>
          <w:bCs/>
          <w:sz w:val="28"/>
          <w:szCs w:val="28"/>
        </w:rPr>
        <w:t>Result &amp; Discussion:</w:t>
      </w:r>
    </w:p>
    <w:p w:rsidR="00132CC6" w:rsidRPr="00132CC6" w:rsidRDefault="00997BB7" w:rsidP="00D629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Eluents isolated from column 31 to 42 were pooled together and crystalized. </w:t>
      </w:r>
      <w:r w:rsidR="00132CC6" w:rsidRPr="00132CC6">
        <w:rPr>
          <w:rFonts w:ascii="Times New Roman" w:hAnsi="Times New Roman" w:cs="Times New Roman"/>
          <w:sz w:val="28"/>
          <w:szCs w:val="28"/>
        </w:rPr>
        <w:t xml:space="preserve">Further purification may be carried out using preparative TLC or recrystallization. The isolated </w:t>
      </w:r>
      <w:r>
        <w:rPr>
          <w:rFonts w:ascii="Times New Roman" w:hAnsi="Times New Roman" w:cs="Times New Roman"/>
          <w:sz w:val="28"/>
          <w:szCs w:val="28"/>
        </w:rPr>
        <w:t xml:space="preserve">SN-1 </w:t>
      </w:r>
      <w:r w:rsidR="00132CC6" w:rsidRPr="00132CC6">
        <w:rPr>
          <w:rFonts w:ascii="Times New Roman" w:hAnsi="Times New Roman" w:cs="Times New Roman"/>
          <w:sz w:val="28"/>
          <w:szCs w:val="28"/>
        </w:rPr>
        <w:t xml:space="preserve">is then characterized by melting point, TLC </w:t>
      </w:r>
      <w:proofErr w:type="spellStart"/>
      <w:proofErr w:type="gramStart"/>
      <w:r w:rsidR="00132CC6" w:rsidRPr="00132CC6">
        <w:rPr>
          <w:rFonts w:ascii="Times New Roman" w:hAnsi="Times New Roman" w:cs="Times New Roman"/>
          <w:sz w:val="28"/>
          <w:szCs w:val="28"/>
        </w:rPr>
        <w:t>Rf</w:t>
      </w:r>
      <w:proofErr w:type="spellEnd"/>
      <w:proofErr w:type="gramEnd"/>
      <w:r w:rsidR="00132CC6" w:rsidRPr="00132CC6">
        <w:rPr>
          <w:rFonts w:ascii="Times New Roman" w:hAnsi="Times New Roman" w:cs="Times New Roman"/>
          <w:sz w:val="28"/>
          <w:szCs w:val="28"/>
        </w:rPr>
        <w:t xml:space="preserve">, IR spectroscopy, and </w:t>
      </w:r>
      <w:r w:rsidRPr="00997BB7">
        <w:rPr>
          <w:rFonts w:ascii="Times New Roman" w:hAnsi="Times New Roman" w:cs="Times New Roman"/>
          <w:sz w:val="28"/>
          <w:szCs w:val="28"/>
          <w:vertAlign w:val="superscript"/>
        </w:rPr>
        <w:t>1</w:t>
      </w:r>
      <w:r>
        <w:rPr>
          <w:rFonts w:ascii="Times New Roman" w:hAnsi="Times New Roman" w:cs="Times New Roman"/>
          <w:sz w:val="28"/>
          <w:szCs w:val="28"/>
        </w:rPr>
        <w:t xml:space="preserve">NHMR </w:t>
      </w:r>
      <w:r w:rsidR="00132CC6" w:rsidRPr="00132CC6">
        <w:rPr>
          <w:rFonts w:ascii="Times New Roman" w:hAnsi="Times New Roman" w:cs="Times New Roman"/>
          <w:sz w:val="28"/>
          <w:szCs w:val="28"/>
        </w:rPr>
        <w:t>analysis to confirm purity and identity</w:t>
      </w:r>
      <w:r>
        <w:rPr>
          <w:rFonts w:ascii="Times New Roman" w:hAnsi="Times New Roman" w:cs="Times New Roman"/>
          <w:sz w:val="28"/>
          <w:szCs w:val="28"/>
        </w:rPr>
        <w:t xml:space="preserve"> of </w:t>
      </w:r>
      <w:proofErr w:type="spellStart"/>
      <w:r>
        <w:rPr>
          <w:rFonts w:ascii="Times New Roman" w:hAnsi="Times New Roman" w:cs="Times New Roman"/>
          <w:sz w:val="28"/>
          <w:szCs w:val="28"/>
        </w:rPr>
        <w:t>tegogenin</w:t>
      </w:r>
      <w:proofErr w:type="spellEnd"/>
      <w:r w:rsidR="00132CC6" w:rsidRPr="00132CC6">
        <w:rPr>
          <w:rFonts w:ascii="Times New Roman" w:hAnsi="Times New Roman" w:cs="Times New Roman"/>
          <w:sz w:val="28"/>
          <w:szCs w:val="28"/>
        </w:rPr>
        <w:t xml:space="preserve">. </w:t>
      </w:r>
    </w:p>
    <w:p w:rsidR="00132CC6" w:rsidRPr="00031F45" w:rsidRDefault="00132CC6" w:rsidP="00D6290C">
      <w:pPr>
        <w:spacing w:line="360" w:lineRule="auto"/>
        <w:rPr>
          <w:rFonts w:ascii="Times New Roman" w:hAnsi="Times New Roman" w:cs="Times New Roman"/>
          <w:b/>
          <w:bCs/>
          <w:sz w:val="28"/>
          <w:szCs w:val="28"/>
        </w:rPr>
      </w:pPr>
      <w:r w:rsidRPr="00031F45">
        <w:rPr>
          <w:rFonts w:ascii="Times New Roman" w:hAnsi="Times New Roman" w:cs="Times New Roman"/>
          <w:b/>
          <w:bCs/>
          <w:sz w:val="28"/>
          <w:szCs w:val="28"/>
        </w:rPr>
        <w:t xml:space="preserve">Physical Data of SN-1: </w:t>
      </w:r>
    </w:p>
    <w:p w:rsidR="00132CC6" w:rsidRPr="00132CC6" w:rsidRDefault="00132CC6" w:rsidP="00D6290C">
      <w:pPr>
        <w:spacing w:line="360" w:lineRule="auto"/>
        <w:jc w:val="both"/>
        <w:rPr>
          <w:rFonts w:ascii="Times New Roman" w:hAnsi="Times New Roman" w:cs="Times New Roman"/>
          <w:sz w:val="28"/>
          <w:szCs w:val="28"/>
        </w:rPr>
      </w:pPr>
      <w:r w:rsidRPr="00132CC6">
        <w:rPr>
          <w:rFonts w:ascii="Times New Roman" w:hAnsi="Times New Roman" w:cs="Times New Roman"/>
          <w:sz w:val="28"/>
          <w:szCs w:val="28"/>
        </w:rPr>
        <w:t>The compound was obtained as a crystalline solid and exhibited a melting point in the range of 203–204°C (200°C -202°C)</w:t>
      </w:r>
      <w:r w:rsidR="00E218CA" w:rsidRPr="00E218CA">
        <w:rPr>
          <w:rFonts w:ascii="Times New Roman" w:hAnsi="Times New Roman" w:cs="Times New Roman"/>
          <w:sz w:val="28"/>
          <w:szCs w:val="28"/>
          <w:vertAlign w:val="superscript"/>
        </w:rPr>
        <w:t>18,19</w:t>
      </w:r>
      <w:r w:rsidRPr="00132CC6">
        <w:rPr>
          <w:rFonts w:ascii="Times New Roman" w:hAnsi="Times New Roman" w:cs="Times New Roman"/>
          <w:sz w:val="28"/>
          <w:szCs w:val="28"/>
        </w:rPr>
        <w:t xml:space="preserve">, which closely matches reported literature values for </w:t>
      </w:r>
      <w:proofErr w:type="spellStart"/>
      <w:r w:rsidRPr="00132CC6">
        <w:rPr>
          <w:rFonts w:ascii="Times New Roman" w:hAnsi="Times New Roman" w:cs="Times New Roman"/>
          <w:sz w:val="28"/>
          <w:szCs w:val="28"/>
        </w:rPr>
        <w:t>tigogenin</w:t>
      </w:r>
      <w:proofErr w:type="spellEnd"/>
      <w:r w:rsidRPr="00132CC6">
        <w:rPr>
          <w:rFonts w:ascii="Times New Roman" w:hAnsi="Times New Roman" w:cs="Times New Roman"/>
          <w:sz w:val="28"/>
          <w:szCs w:val="28"/>
        </w:rPr>
        <w:t xml:space="preserve">, indicating high purity. Thin-layer </w:t>
      </w:r>
      <w:r w:rsidRPr="00132CC6">
        <w:rPr>
          <w:rFonts w:ascii="Times New Roman" w:hAnsi="Times New Roman" w:cs="Times New Roman"/>
          <w:sz w:val="28"/>
          <w:szCs w:val="28"/>
        </w:rPr>
        <w:lastRenderedPageBreak/>
        <w:t xml:space="preserve">chromatographic analysis using chloroform: methanol (9:1) as the mobile phase showed a single well-defined spot with an </w:t>
      </w:r>
      <w:proofErr w:type="spellStart"/>
      <w:proofErr w:type="gramStart"/>
      <w:r w:rsidRPr="00132CC6">
        <w:rPr>
          <w:rFonts w:ascii="Times New Roman" w:hAnsi="Times New Roman" w:cs="Times New Roman"/>
          <w:sz w:val="28"/>
          <w:szCs w:val="28"/>
        </w:rPr>
        <w:t>Rf</w:t>
      </w:r>
      <w:proofErr w:type="spellEnd"/>
      <w:proofErr w:type="gramEnd"/>
      <w:r w:rsidRPr="00132CC6">
        <w:rPr>
          <w:rFonts w:ascii="Times New Roman" w:hAnsi="Times New Roman" w:cs="Times New Roman"/>
          <w:sz w:val="28"/>
          <w:szCs w:val="28"/>
        </w:rPr>
        <w:t xml:space="preserve"> value between 0.45 and 0.52, comparable to that of the reference standard. Visualization after spraying with </w:t>
      </w:r>
      <w:proofErr w:type="spellStart"/>
      <w:r w:rsidRPr="00132CC6">
        <w:rPr>
          <w:rFonts w:ascii="Times New Roman" w:hAnsi="Times New Roman" w:cs="Times New Roman"/>
          <w:sz w:val="28"/>
          <w:szCs w:val="28"/>
        </w:rPr>
        <w:t>anisaldehyde</w:t>
      </w:r>
      <w:proofErr w:type="spellEnd"/>
      <w:r w:rsidRPr="00132CC6">
        <w:rPr>
          <w:rFonts w:ascii="Times New Roman" w:hAnsi="Times New Roman" w:cs="Times New Roman"/>
          <w:sz w:val="28"/>
          <w:szCs w:val="28"/>
        </w:rPr>
        <w:t xml:space="preserve">–sulfuric acid reagent produced a characteristic colored spot, further supporting its identity. Elemental analysis of the isolated compound corresponded well with the theoretical composition of </w:t>
      </w:r>
      <w:proofErr w:type="spellStart"/>
      <w:r w:rsidRPr="00132CC6">
        <w:rPr>
          <w:rFonts w:ascii="Times New Roman" w:hAnsi="Times New Roman" w:cs="Times New Roman"/>
          <w:sz w:val="28"/>
          <w:szCs w:val="28"/>
        </w:rPr>
        <w:t>tigogenin</w:t>
      </w:r>
      <w:proofErr w:type="spellEnd"/>
      <w:r w:rsidRPr="00132CC6">
        <w:rPr>
          <w:rFonts w:ascii="Times New Roman" w:hAnsi="Times New Roman" w:cs="Times New Roman"/>
          <w:sz w:val="28"/>
          <w:szCs w:val="28"/>
        </w:rPr>
        <w:t xml:space="preserve"> (molecular formula C₂₇H₄₄O₃). The calculated carbon and hydrogen contents were 74.95% and 10.25%, respectively, while the experimentally found values ranged from 74.60–74.90% for carbon and 10.10–10.30% for hydrogen. </w:t>
      </w:r>
    </w:p>
    <w:p w:rsidR="00B865D0" w:rsidRPr="00B865D0" w:rsidRDefault="00B865D0" w:rsidP="00D6290C">
      <w:pPr>
        <w:spacing w:after="12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7B1C1DFA" wp14:editId="00B7062C">
            <wp:extent cx="5581650" cy="2362200"/>
            <wp:effectExtent l="0" t="0" r="0" b="0"/>
            <wp:docPr id="12" name="Picture 12" descr="ir spectra of tigoge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r spectra of tigogenine"/>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81650" cy="2362200"/>
                    </a:xfrm>
                    <a:prstGeom prst="rect">
                      <a:avLst/>
                    </a:prstGeom>
                    <a:noFill/>
                    <a:ln>
                      <a:noFill/>
                    </a:ln>
                  </pic:spPr>
                </pic:pic>
              </a:graphicData>
            </a:graphic>
          </wp:inline>
        </w:drawing>
      </w:r>
    </w:p>
    <w:p w:rsidR="00B865D0" w:rsidRPr="00B865D0" w:rsidRDefault="00B865D0" w:rsidP="00D6290C">
      <w:pPr>
        <w:spacing w:after="120" w:line="360" w:lineRule="auto"/>
        <w:jc w:val="center"/>
        <w:rPr>
          <w:rFonts w:ascii="Times New Roman" w:eastAsia="Times New Roman" w:hAnsi="Times New Roman" w:cs="Times New Roman"/>
          <w:b/>
          <w:bCs/>
          <w:sz w:val="28"/>
          <w:szCs w:val="28"/>
        </w:rPr>
      </w:pPr>
      <w:r w:rsidRPr="00B865D0">
        <w:rPr>
          <w:rFonts w:ascii="Times New Roman" w:eastAsia="Times New Roman" w:hAnsi="Times New Roman" w:cs="Times New Roman"/>
          <w:b/>
          <w:bCs/>
          <w:sz w:val="28"/>
          <w:szCs w:val="28"/>
        </w:rPr>
        <w:t xml:space="preserve">Fig. </w:t>
      </w:r>
      <w:r w:rsidR="00FB3839">
        <w:rPr>
          <w:rFonts w:ascii="Times New Roman" w:eastAsia="Times New Roman" w:hAnsi="Times New Roman" w:cs="Times New Roman"/>
          <w:b/>
          <w:bCs/>
          <w:sz w:val="28"/>
          <w:szCs w:val="28"/>
        </w:rPr>
        <w:t>1</w:t>
      </w:r>
      <w:r w:rsidRPr="00B865D0">
        <w:rPr>
          <w:rFonts w:ascii="Times New Roman" w:eastAsia="Times New Roman" w:hAnsi="Times New Roman" w:cs="Times New Roman"/>
          <w:b/>
          <w:bCs/>
          <w:sz w:val="28"/>
          <w:szCs w:val="28"/>
        </w:rPr>
        <w:t>: IR spectra of SN-1</w:t>
      </w:r>
    </w:p>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r w:rsidRPr="00B865D0">
        <w:rPr>
          <w:rFonts w:ascii="Times New Roman" w:eastAsia="Times New Roman" w:hAnsi="Times New Roman" w:cs="Times New Roman"/>
          <w:sz w:val="28"/>
          <w:szCs w:val="28"/>
        </w:rPr>
        <w:t xml:space="preserve">IR spectral analysis of isolated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showed characteristic absorption bands comparable to the standard. A sharp free O–H stretching band appeared around 3524 cm⁻¹ with a broad hydrogen-bonded O–H band. Aliphatic C–H stretching, C–H bending, and C–O stretching vibrations confirmed the steroidal </w:t>
      </w:r>
      <w:proofErr w:type="spellStart"/>
      <w:r w:rsidRPr="00B865D0">
        <w:rPr>
          <w:rFonts w:ascii="Times New Roman" w:eastAsia="Times New Roman" w:hAnsi="Times New Roman" w:cs="Times New Roman"/>
          <w:sz w:val="28"/>
          <w:szCs w:val="28"/>
        </w:rPr>
        <w:t>sapogenin</w:t>
      </w:r>
      <w:proofErr w:type="spellEnd"/>
      <w:r w:rsidRPr="00B865D0">
        <w:rPr>
          <w:rFonts w:ascii="Times New Roman" w:eastAsia="Times New Roman" w:hAnsi="Times New Roman" w:cs="Times New Roman"/>
          <w:sz w:val="28"/>
          <w:szCs w:val="28"/>
        </w:rPr>
        <w:t xml:space="preserve"> structure.</w:t>
      </w:r>
    </w:p>
    <w:p w:rsidR="00B865D0" w:rsidRPr="00B865D0" w:rsidRDefault="00B865D0" w:rsidP="00D6290C">
      <w:pPr>
        <w:spacing w:after="120" w:line="360" w:lineRule="auto"/>
        <w:jc w:val="both"/>
        <w:rPr>
          <w:rFonts w:ascii="Times New Roman" w:eastAsia="Times New Roman" w:hAnsi="Times New Roman" w:cs="Times New Roman"/>
          <w:b/>
          <w:bCs/>
          <w:sz w:val="28"/>
          <w:szCs w:val="28"/>
        </w:rPr>
      </w:pPr>
      <w:r w:rsidRPr="00B865D0">
        <w:rPr>
          <w:rFonts w:ascii="Times New Roman" w:eastAsia="Times New Roman" w:hAnsi="Times New Roman" w:cs="Times New Roman"/>
          <w:b/>
          <w:bCs/>
          <w:sz w:val="28"/>
          <w:szCs w:val="28"/>
          <w:vertAlign w:val="superscript"/>
        </w:rPr>
        <w:t>1</w:t>
      </w:r>
      <w:r w:rsidRPr="00B865D0">
        <w:rPr>
          <w:rFonts w:ascii="Times New Roman" w:eastAsia="Times New Roman" w:hAnsi="Times New Roman" w:cs="Times New Roman"/>
          <w:b/>
          <w:bCs/>
          <w:sz w:val="28"/>
          <w:szCs w:val="28"/>
        </w:rPr>
        <w:t>H NMR spectra of SN-1:</w:t>
      </w:r>
    </w:p>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r w:rsidRPr="00B865D0">
        <w:rPr>
          <w:rFonts w:ascii="Times New Roman" w:eastAsia="Times New Roman" w:hAnsi="Times New Roman" w:cs="Times New Roman"/>
          <w:sz w:val="28"/>
          <w:szCs w:val="28"/>
        </w:rPr>
        <w:t xml:space="preserve">The ¹H-NMR spectrum of SN-1 exhibits characteristic signals confirming its steroidal </w:t>
      </w:r>
      <w:proofErr w:type="spellStart"/>
      <w:r w:rsidRPr="00B865D0">
        <w:rPr>
          <w:rFonts w:ascii="Times New Roman" w:eastAsia="Times New Roman" w:hAnsi="Times New Roman" w:cs="Times New Roman"/>
          <w:sz w:val="28"/>
          <w:szCs w:val="28"/>
        </w:rPr>
        <w:t>sapogenin</w:t>
      </w:r>
      <w:proofErr w:type="spellEnd"/>
      <w:r w:rsidRPr="00B865D0">
        <w:rPr>
          <w:rFonts w:ascii="Times New Roman" w:eastAsia="Times New Roman" w:hAnsi="Times New Roman" w:cs="Times New Roman"/>
          <w:sz w:val="28"/>
          <w:szCs w:val="28"/>
        </w:rPr>
        <w:t xml:space="preserve"> structure. Methyl protons appear as </w:t>
      </w:r>
      <w:proofErr w:type="spellStart"/>
      <w:r w:rsidRPr="00B865D0">
        <w:rPr>
          <w:rFonts w:ascii="Times New Roman" w:eastAsia="Times New Roman" w:hAnsi="Times New Roman" w:cs="Times New Roman"/>
          <w:sz w:val="28"/>
          <w:szCs w:val="28"/>
        </w:rPr>
        <w:t>singlets</w:t>
      </w:r>
      <w:proofErr w:type="spellEnd"/>
      <w:r w:rsidRPr="00B865D0">
        <w:rPr>
          <w:rFonts w:ascii="Times New Roman" w:eastAsia="Times New Roman" w:hAnsi="Times New Roman" w:cs="Times New Roman"/>
          <w:sz w:val="28"/>
          <w:szCs w:val="28"/>
        </w:rPr>
        <w:t xml:space="preserve"> and doublets in the region δ 0.70–1.20 ppm, corresponding to angular CH₃ </w:t>
      </w:r>
      <w:r w:rsidRPr="00B865D0">
        <w:rPr>
          <w:rFonts w:ascii="Times New Roman" w:eastAsia="Times New Roman" w:hAnsi="Times New Roman" w:cs="Times New Roman"/>
          <w:sz w:val="28"/>
          <w:szCs w:val="28"/>
        </w:rPr>
        <w:lastRenderedPageBreak/>
        <w:t xml:space="preserve">groups of the steroid nucleus. </w:t>
      </w:r>
      <w:proofErr w:type="spellStart"/>
      <w:r w:rsidRPr="00B865D0">
        <w:rPr>
          <w:rFonts w:ascii="Times New Roman" w:eastAsia="Times New Roman" w:hAnsi="Times New Roman" w:cs="Times New Roman"/>
          <w:sz w:val="28"/>
          <w:szCs w:val="28"/>
        </w:rPr>
        <w:t>Multiplet</w:t>
      </w:r>
      <w:proofErr w:type="spellEnd"/>
      <w:r w:rsidRPr="00B865D0">
        <w:rPr>
          <w:rFonts w:ascii="Times New Roman" w:eastAsia="Times New Roman" w:hAnsi="Times New Roman" w:cs="Times New Roman"/>
          <w:sz w:val="28"/>
          <w:szCs w:val="28"/>
        </w:rPr>
        <w:t xml:space="preserve"> signals observed between δ 1.20–2.20 ppm are assigned to methylene and </w:t>
      </w:r>
      <w:proofErr w:type="spellStart"/>
      <w:r w:rsidRPr="00B865D0">
        <w:rPr>
          <w:rFonts w:ascii="Times New Roman" w:eastAsia="Times New Roman" w:hAnsi="Times New Roman" w:cs="Times New Roman"/>
          <w:sz w:val="28"/>
          <w:szCs w:val="28"/>
        </w:rPr>
        <w:t>methine</w:t>
      </w:r>
      <w:proofErr w:type="spellEnd"/>
      <w:r w:rsidRPr="00B865D0">
        <w:rPr>
          <w:rFonts w:ascii="Times New Roman" w:eastAsia="Times New Roman" w:hAnsi="Times New Roman" w:cs="Times New Roman"/>
          <w:sz w:val="28"/>
          <w:szCs w:val="28"/>
        </w:rPr>
        <w:t xml:space="preserve"> protons of the saturated rings. A downfield signal around δ 3.30–3.60 ppm corresponds to the proton attached to the hydroxyl-bearing carbon (–CHOH), confirming the presence of a free hydroxyl group. The overall proton distribution and chemical shifts are consistent with reported ¹H-NMR data of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isolated from </w:t>
      </w:r>
      <w:proofErr w:type="spellStart"/>
      <w:r w:rsidRPr="00B865D0">
        <w:rPr>
          <w:rFonts w:ascii="Times New Roman" w:eastAsia="Times New Roman" w:hAnsi="Times New Roman" w:cs="Times New Roman"/>
          <w:sz w:val="28"/>
          <w:szCs w:val="28"/>
        </w:rPr>
        <w:t>Solanum</w:t>
      </w:r>
      <w:proofErr w:type="spellEnd"/>
      <w:r w:rsidRPr="00B865D0">
        <w:rPr>
          <w:rFonts w:ascii="Times New Roman" w:eastAsia="Times New Roman" w:hAnsi="Times New Roman" w:cs="Times New Roman"/>
          <w:sz w:val="28"/>
          <w:szCs w:val="28"/>
        </w:rPr>
        <w:t xml:space="preserve"> species, supporting its identity and purity</w:t>
      </w:r>
      <w:r w:rsidRPr="00B865D0">
        <w:rPr>
          <w:rFonts w:ascii="Times New Roman" w:eastAsia="Times New Roman" w:hAnsi="Times New Roman" w:cs="Times New Roman"/>
          <w:sz w:val="28"/>
          <w:szCs w:val="28"/>
          <w:vertAlign w:val="superscript"/>
        </w:rPr>
        <w:t>2</w:t>
      </w:r>
      <w:r w:rsidRPr="00B865D0">
        <w:rPr>
          <w:rFonts w:ascii="Times New Roman" w:eastAsia="Times New Roman" w:hAnsi="Times New Roman" w:cs="Times New Roman"/>
          <w:sz w:val="28"/>
          <w:szCs w:val="28"/>
        </w:rPr>
        <w:t>.</w:t>
      </w:r>
    </w:p>
    <w:p w:rsidR="00B865D0" w:rsidRPr="00B865D0" w:rsidRDefault="00B865D0" w:rsidP="00D6290C">
      <w:pPr>
        <w:spacing w:after="120" w:line="360" w:lineRule="auto"/>
        <w:jc w:val="both"/>
        <w:rPr>
          <w:rFonts w:ascii="Times New Roman" w:eastAsia="Times New Roman" w:hAnsi="Times New Roman" w:cs="Times New Roman"/>
          <w:b/>
          <w:bCs/>
          <w:sz w:val="28"/>
          <w:szCs w:val="28"/>
        </w:rPr>
      </w:pPr>
      <w:r w:rsidRPr="00B865D0">
        <w:rPr>
          <w:rFonts w:ascii="Times New Roman" w:eastAsia="Times New Roman" w:hAnsi="Times New Roman" w:cs="Times New Roman"/>
          <w:b/>
          <w:bCs/>
          <w:sz w:val="28"/>
          <w:szCs w:val="28"/>
        </w:rPr>
        <w:t>Mass Spectra of SN-1:</w:t>
      </w:r>
    </w:p>
    <w:p w:rsidR="00B865D0" w:rsidRPr="00B865D0" w:rsidRDefault="00B865D0" w:rsidP="00D6290C">
      <w:pPr>
        <w:spacing w:after="120" w:line="360" w:lineRule="auto"/>
        <w:jc w:val="center"/>
        <w:rPr>
          <w:rFonts w:ascii="Times New Roman" w:eastAsia="Times New Roman" w:hAnsi="Times New Roman" w:cs="Times New Roman"/>
          <w:b/>
          <w:bCs/>
          <w:sz w:val="28"/>
          <w:szCs w:val="28"/>
        </w:rPr>
      </w:pPr>
      <w:r w:rsidRPr="00B865D0">
        <w:rPr>
          <w:rFonts w:ascii="Times New Roman" w:eastAsia="Times New Roman" w:hAnsi="Times New Roman" w:cs="Times New Roman"/>
          <w:b/>
          <w:bCs/>
          <w:sz w:val="28"/>
          <w:szCs w:val="28"/>
        </w:rPr>
        <w:t>Table-</w:t>
      </w:r>
      <w:r w:rsidR="00FB3839">
        <w:rPr>
          <w:rFonts w:ascii="Times New Roman" w:eastAsia="Times New Roman" w:hAnsi="Times New Roman" w:cs="Times New Roman"/>
          <w:b/>
          <w:bCs/>
          <w:sz w:val="28"/>
          <w:szCs w:val="28"/>
        </w:rPr>
        <w:t>1</w:t>
      </w:r>
      <w:r w:rsidRPr="00B865D0">
        <w:rPr>
          <w:rFonts w:ascii="Times New Roman" w:eastAsia="Times New Roman" w:hAnsi="Times New Roman" w:cs="Times New Roman"/>
          <w:b/>
          <w:bCs/>
          <w:sz w:val="28"/>
          <w:szCs w:val="28"/>
        </w:rPr>
        <w:t>: Mass spectra of SN-1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5047"/>
      </w:tblGrid>
      <w:tr w:rsidR="00B865D0" w:rsidRPr="00B865D0" w:rsidTr="00491EB2">
        <w:trPr>
          <w:trHeight w:val="139"/>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b/>
                <w:bCs/>
                <w:sz w:val="28"/>
                <w:szCs w:val="28"/>
                <w:lang w:bidi="ar-SA"/>
              </w:rPr>
            </w:pPr>
            <w:r w:rsidRPr="00B865D0">
              <w:rPr>
                <w:rFonts w:ascii="Times New Roman" w:eastAsia="Times New Roman" w:hAnsi="Times New Roman" w:cs="Times New Roman"/>
                <w:b/>
                <w:bCs/>
                <w:sz w:val="28"/>
                <w:szCs w:val="28"/>
                <w:lang w:bidi="ar-SA"/>
              </w:rPr>
              <w:t>m/z value</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b/>
                <w:bCs/>
                <w:sz w:val="28"/>
                <w:szCs w:val="28"/>
                <w:lang w:bidi="ar-SA"/>
              </w:rPr>
            </w:pPr>
            <w:r w:rsidRPr="00B865D0">
              <w:rPr>
                <w:rFonts w:ascii="Times New Roman" w:eastAsia="Times New Roman" w:hAnsi="Times New Roman" w:cs="Times New Roman"/>
                <w:b/>
                <w:bCs/>
                <w:sz w:val="28"/>
                <w:szCs w:val="28"/>
                <w:lang w:bidi="ar-SA"/>
              </w:rPr>
              <w:t>Assignment</w:t>
            </w:r>
          </w:p>
        </w:tc>
      </w:tr>
      <w:tr w:rsidR="00B865D0" w:rsidRPr="00B865D0" w:rsidTr="00491EB2">
        <w:trPr>
          <w:trHeight w:val="139"/>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416</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Molecular ion peak [M]⁺ (C₂₇H₄₄O₃)</w:t>
            </w:r>
          </w:p>
        </w:tc>
      </w:tr>
      <w:tr w:rsidR="00B865D0" w:rsidRPr="00B865D0" w:rsidTr="00491EB2">
        <w:trPr>
          <w:trHeight w:val="139"/>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398</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[M – H₂O]⁺ (loss of hydroxyl group)</w:t>
            </w:r>
          </w:p>
        </w:tc>
      </w:tr>
      <w:tr w:rsidR="00B865D0" w:rsidRPr="00B865D0" w:rsidTr="00491EB2">
        <w:trPr>
          <w:trHeight w:val="139"/>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345</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Fragment due to side-chain cleavage</w:t>
            </w:r>
          </w:p>
        </w:tc>
      </w:tr>
      <w:tr w:rsidR="00B865D0" w:rsidRPr="00B865D0" w:rsidTr="00491EB2">
        <w:trPr>
          <w:trHeight w:val="421"/>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301</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Steroidal ring fragmentation</w:t>
            </w:r>
          </w:p>
        </w:tc>
      </w:tr>
      <w:tr w:rsidR="00B865D0" w:rsidRPr="00B865D0" w:rsidTr="00491EB2">
        <w:trPr>
          <w:trHeight w:val="421"/>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255</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Cleavage within rings A/B</w:t>
            </w:r>
          </w:p>
        </w:tc>
      </w:tr>
      <w:tr w:rsidR="00B865D0" w:rsidRPr="00B865D0" w:rsidTr="00491EB2">
        <w:trPr>
          <w:trHeight w:val="554"/>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189</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Further breakdown of steroid nucleus</w:t>
            </w:r>
          </w:p>
        </w:tc>
      </w:tr>
      <w:tr w:rsidR="00B865D0" w:rsidRPr="00B865D0" w:rsidTr="00491EB2">
        <w:trPr>
          <w:trHeight w:val="562"/>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147</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Low-mass characteristic fragment</w:t>
            </w:r>
          </w:p>
        </w:tc>
      </w:tr>
      <w:tr w:rsidR="00B865D0" w:rsidRPr="00B865D0" w:rsidTr="00491EB2">
        <w:trPr>
          <w:trHeight w:val="414"/>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109</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Secondary fragmentation ion</w:t>
            </w:r>
          </w:p>
        </w:tc>
      </w:tr>
      <w:tr w:rsidR="00B865D0" w:rsidRPr="00B865D0" w:rsidTr="00491EB2">
        <w:trPr>
          <w:trHeight w:val="405"/>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69</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Alkyl fragment ion</w:t>
            </w:r>
          </w:p>
        </w:tc>
      </w:tr>
      <w:tr w:rsidR="00B865D0" w:rsidRPr="00B865D0" w:rsidTr="00491EB2">
        <w:trPr>
          <w:trHeight w:val="485"/>
          <w:jc w:val="center"/>
        </w:trPr>
        <w:tc>
          <w:tcPr>
            <w:tcW w:w="1688"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43</w:t>
            </w:r>
          </w:p>
        </w:tc>
        <w:tc>
          <w:tcPr>
            <w:tcW w:w="5047" w:type="dxa"/>
            <w:shd w:val="clear" w:color="auto" w:fill="auto"/>
            <w:vAlign w:val="center"/>
          </w:tcPr>
          <w:p w:rsidR="00B865D0" w:rsidRPr="00B865D0" w:rsidRDefault="00B865D0" w:rsidP="00D6290C">
            <w:pPr>
              <w:spacing w:after="0" w:line="360" w:lineRule="auto"/>
              <w:jc w:val="center"/>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Typical hydrocarbon fragment</w:t>
            </w:r>
          </w:p>
        </w:tc>
      </w:tr>
    </w:tbl>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p>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r w:rsidRPr="00B865D0">
        <w:rPr>
          <w:rFonts w:ascii="Times New Roman" w:eastAsia="Times New Roman" w:hAnsi="Times New Roman" w:cs="Times New Roman"/>
          <w:sz w:val="28"/>
          <w:szCs w:val="28"/>
        </w:rPr>
        <w:t xml:space="preserve">On the basis of above spectral study we conclude following structure of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as SN-1. </w:t>
      </w:r>
    </w:p>
    <w:p w:rsidR="00B865D0" w:rsidRPr="00B865D0" w:rsidRDefault="00B865D0" w:rsidP="00D6290C">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08746D53" wp14:editId="7592CA7D">
            <wp:extent cx="2828925" cy="1638300"/>
            <wp:effectExtent l="0" t="0" r="9525" b="0"/>
            <wp:docPr id="11" name="Picture 11" descr="Tigogenin phyproof® Reference Substance | Phyto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gogenin phyproof® Reference Substance | PhytoL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925" cy="1638300"/>
                    </a:xfrm>
                    <a:prstGeom prst="rect">
                      <a:avLst/>
                    </a:prstGeom>
                    <a:noFill/>
                    <a:ln>
                      <a:noFill/>
                    </a:ln>
                  </pic:spPr>
                </pic:pic>
              </a:graphicData>
            </a:graphic>
          </wp:inline>
        </w:drawing>
      </w:r>
    </w:p>
    <w:p w:rsidR="00B865D0" w:rsidRPr="00B865D0" w:rsidRDefault="00B865D0" w:rsidP="00D6290C">
      <w:pPr>
        <w:spacing w:after="120" w:line="360" w:lineRule="auto"/>
        <w:jc w:val="center"/>
        <w:rPr>
          <w:rFonts w:ascii="Times New Roman" w:eastAsia="Times New Roman" w:hAnsi="Times New Roman" w:cs="Times New Roman"/>
          <w:b/>
          <w:bCs/>
          <w:sz w:val="28"/>
          <w:szCs w:val="28"/>
        </w:rPr>
      </w:pPr>
      <w:r w:rsidRPr="00B865D0">
        <w:rPr>
          <w:rFonts w:ascii="Times New Roman" w:eastAsia="Times New Roman" w:hAnsi="Times New Roman" w:cs="Times New Roman"/>
          <w:b/>
          <w:bCs/>
          <w:sz w:val="28"/>
          <w:szCs w:val="28"/>
        </w:rPr>
        <w:t xml:space="preserve">Fig. </w:t>
      </w:r>
      <w:r w:rsidR="00FB3839">
        <w:rPr>
          <w:rFonts w:ascii="Times New Roman" w:eastAsia="Times New Roman" w:hAnsi="Times New Roman" w:cs="Times New Roman"/>
          <w:b/>
          <w:bCs/>
          <w:sz w:val="28"/>
          <w:szCs w:val="28"/>
        </w:rPr>
        <w:t>2</w:t>
      </w:r>
      <w:r w:rsidRPr="00B865D0">
        <w:rPr>
          <w:rFonts w:ascii="Times New Roman" w:eastAsia="Times New Roman" w:hAnsi="Times New Roman" w:cs="Times New Roman"/>
          <w:b/>
          <w:bCs/>
          <w:sz w:val="28"/>
          <w:szCs w:val="28"/>
        </w:rPr>
        <w:t xml:space="preserve">: Structure of </w:t>
      </w:r>
      <w:proofErr w:type="spellStart"/>
      <w:r w:rsidRPr="00B865D0">
        <w:rPr>
          <w:rFonts w:ascii="Times New Roman" w:eastAsia="Times New Roman" w:hAnsi="Times New Roman" w:cs="Times New Roman"/>
          <w:b/>
          <w:bCs/>
          <w:sz w:val="28"/>
          <w:szCs w:val="28"/>
        </w:rPr>
        <w:t>Tigogenin</w:t>
      </w:r>
      <w:proofErr w:type="spellEnd"/>
    </w:p>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is a steroidal </w:t>
      </w:r>
      <w:proofErr w:type="spellStart"/>
      <w:r w:rsidRPr="00B865D0">
        <w:rPr>
          <w:rFonts w:ascii="Times New Roman" w:eastAsia="Times New Roman" w:hAnsi="Times New Roman" w:cs="Times New Roman"/>
          <w:sz w:val="28"/>
          <w:szCs w:val="28"/>
        </w:rPr>
        <w:t>sapogenin</w:t>
      </w:r>
      <w:proofErr w:type="spellEnd"/>
      <w:r w:rsidRPr="00B865D0">
        <w:rPr>
          <w:rFonts w:ascii="Times New Roman" w:eastAsia="Times New Roman" w:hAnsi="Times New Roman" w:cs="Times New Roman"/>
          <w:sz w:val="28"/>
          <w:szCs w:val="28"/>
        </w:rPr>
        <w:t xml:space="preserve"> with a core structure of a fused </w:t>
      </w:r>
      <w:proofErr w:type="spellStart"/>
      <w:r w:rsidRPr="00B865D0">
        <w:rPr>
          <w:rFonts w:ascii="Times New Roman" w:eastAsia="Times New Roman" w:hAnsi="Times New Roman" w:cs="Times New Roman"/>
          <w:sz w:val="28"/>
          <w:szCs w:val="28"/>
        </w:rPr>
        <w:t>cyclopentanoperhydrophenanthrene</w:t>
      </w:r>
      <w:proofErr w:type="spellEnd"/>
      <w:r w:rsidRPr="00B865D0">
        <w:rPr>
          <w:rFonts w:ascii="Times New Roman" w:eastAsia="Times New Roman" w:hAnsi="Times New Roman" w:cs="Times New Roman"/>
          <w:sz w:val="28"/>
          <w:szCs w:val="28"/>
        </w:rPr>
        <w:t xml:space="preserve"> ring system (the steroid backbone), specifically a (25R)-5α-spirostan-3β-</w:t>
      </w:r>
      <w:proofErr w:type="spellStart"/>
      <w:r w:rsidRPr="00B865D0">
        <w:rPr>
          <w:rFonts w:ascii="Times New Roman" w:eastAsia="Times New Roman" w:hAnsi="Times New Roman" w:cs="Times New Roman"/>
          <w:sz w:val="28"/>
          <w:szCs w:val="28"/>
        </w:rPr>
        <w:t>ol</w:t>
      </w:r>
      <w:proofErr w:type="spellEnd"/>
      <w:r w:rsidRPr="00B865D0">
        <w:rPr>
          <w:rFonts w:ascii="Times New Roman" w:eastAsia="Times New Roman" w:hAnsi="Times New Roman" w:cs="Times New Roman"/>
          <w:sz w:val="28"/>
          <w:szCs w:val="28"/>
        </w:rPr>
        <w:t xml:space="preserve">, featuring a </w:t>
      </w:r>
      <w:proofErr w:type="spellStart"/>
      <w:r w:rsidRPr="00B865D0">
        <w:rPr>
          <w:rFonts w:ascii="Times New Roman" w:eastAsia="Times New Roman" w:hAnsi="Times New Roman" w:cs="Times New Roman"/>
          <w:sz w:val="28"/>
          <w:szCs w:val="28"/>
        </w:rPr>
        <w:t>spiro</w:t>
      </w:r>
      <w:proofErr w:type="spellEnd"/>
      <w:r w:rsidRPr="00B865D0">
        <w:rPr>
          <w:rFonts w:ascii="Times New Roman" w:eastAsia="Times New Roman" w:hAnsi="Times New Roman" w:cs="Times New Roman"/>
          <w:sz w:val="28"/>
          <w:szCs w:val="28"/>
        </w:rPr>
        <w:t xml:space="preserve">-fused </w:t>
      </w:r>
      <w:proofErr w:type="spellStart"/>
      <w:r w:rsidRPr="00B865D0">
        <w:rPr>
          <w:rFonts w:ascii="Times New Roman" w:eastAsia="Times New Roman" w:hAnsi="Times New Roman" w:cs="Times New Roman"/>
          <w:sz w:val="28"/>
          <w:szCs w:val="28"/>
        </w:rPr>
        <w:t>pyran</w:t>
      </w:r>
      <w:proofErr w:type="spellEnd"/>
      <w:r w:rsidRPr="00B865D0">
        <w:rPr>
          <w:rFonts w:ascii="Times New Roman" w:eastAsia="Times New Roman" w:hAnsi="Times New Roman" w:cs="Times New Roman"/>
          <w:sz w:val="28"/>
          <w:szCs w:val="28"/>
        </w:rPr>
        <w:t xml:space="preserve"> ring and a hydroxyl group at C-3, making it a key precursor for synthesizing steroid hormones. Its formula is C</w:t>
      </w:r>
      <w:r w:rsidRPr="00B865D0">
        <w:rPr>
          <w:rFonts w:ascii="Times New Roman" w:eastAsia="Times New Roman" w:hAnsi="Times New Roman" w:cs="Times New Roman"/>
          <w:sz w:val="28"/>
          <w:szCs w:val="28"/>
          <w:vertAlign w:val="subscript"/>
        </w:rPr>
        <w:t>27</w:t>
      </w:r>
      <w:r w:rsidRPr="00B865D0">
        <w:rPr>
          <w:rFonts w:ascii="Times New Roman" w:eastAsia="Times New Roman" w:hAnsi="Times New Roman" w:cs="Times New Roman"/>
          <w:sz w:val="28"/>
          <w:szCs w:val="28"/>
        </w:rPr>
        <w:t>H</w:t>
      </w:r>
      <w:r w:rsidRPr="00B865D0">
        <w:rPr>
          <w:rFonts w:ascii="Times New Roman" w:eastAsia="Times New Roman" w:hAnsi="Times New Roman" w:cs="Times New Roman"/>
          <w:sz w:val="28"/>
          <w:szCs w:val="28"/>
          <w:vertAlign w:val="subscript"/>
        </w:rPr>
        <w:t>44</w:t>
      </w:r>
      <w:r w:rsidRPr="00B865D0">
        <w:rPr>
          <w:rFonts w:ascii="Times New Roman" w:eastAsia="Times New Roman" w:hAnsi="Times New Roman" w:cs="Times New Roman"/>
          <w:sz w:val="28"/>
          <w:szCs w:val="28"/>
        </w:rPr>
        <w:t>O</w:t>
      </w:r>
      <w:r w:rsidRPr="00B865D0">
        <w:rPr>
          <w:rFonts w:ascii="Times New Roman" w:eastAsia="Times New Roman" w:hAnsi="Times New Roman" w:cs="Times New Roman"/>
          <w:sz w:val="28"/>
          <w:szCs w:val="28"/>
          <w:vertAlign w:val="subscript"/>
        </w:rPr>
        <w:t>3</w:t>
      </w:r>
      <w:r w:rsidRPr="00B865D0">
        <w:rPr>
          <w:rFonts w:ascii="Times New Roman" w:eastAsia="Times New Roman" w:hAnsi="Times New Roman" w:cs="Times New Roman"/>
          <w:sz w:val="28"/>
          <w:szCs w:val="28"/>
        </w:rPr>
        <w:t>.</w:t>
      </w:r>
    </w:p>
    <w:p w:rsidR="00B865D0" w:rsidRPr="00B865D0" w:rsidRDefault="00B865D0" w:rsidP="00D6290C">
      <w:pPr>
        <w:spacing w:after="120" w:line="360" w:lineRule="auto"/>
        <w:jc w:val="both"/>
        <w:rPr>
          <w:rFonts w:ascii="Times New Roman" w:eastAsia="Times New Roman" w:hAnsi="Times New Roman" w:cs="Times New Roman"/>
          <w:sz w:val="28"/>
          <w:szCs w:val="28"/>
        </w:rPr>
      </w:pPr>
      <w:r w:rsidRPr="00B865D0">
        <w:rPr>
          <w:rFonts w:ascii="Times New Roman" w:eastAsia="Times New Roman" w:hAnsi="Times New Roman" w:cs="Times New Roman"/>
          <w:b/>
          <w:bCs/>
          <w:sz w:val="28"/>
          <w:szCs w:val="28"/>
        </w:rPr>
        <w:t xml:space="preserve">Acetylation of </w:t>
      </w:r>
      <w:proofErr w:type="spellStart"/>
      <w:r w:rsidRPr="00B865D0">
        <w:rPr>
          <w:rFonts w:ascii="Times New Roman" w:eastAsia="Times New Roman" w:hAnsi="Times New Roman" w:cs="Times New Roman"/>
          <w:b/>
          <w:bCs/>
          <w:sz w:val="28"/>
          <w:szCs w:val="28"/>
        </w:rPr>
        <w:t>Tigogenin</w:t>
      </w:r>
      <w:proofErr w:type="spellEnd"/>
      <w:r w:rsidR="00997BB7">
        <w:rPr>
          <w:rFonts w:ascii="Times New Roman" w:eastAsia="Times New Roman" w:hAnsi="Times New Roman" w:cs="Times New Roman"/>
          <w:b/>
          <w:bCs/>
          <w:sz w:val="28"/>
          <w:szCs w:val="28"/>
        </w:rPr>
        <w:t xml:space="preserve">: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acetate can be synthesized directly from the parent compound,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is reacted with acetic anhydride in pyridine, often with heating (e.g., on a steam bath) for approximately 0.5 to 1 hour.</w:t>
      </w:r>
      <w:r w:rsidR="00997BB7">
        <w:rPr>
          <w:rFonts w:ascii="Times New Roman" w:eastAsia="Times New Roman" w:hAnsi="Times New Roman" w:cs="Times New Roman"/>
          <w:sz w:val="28"/>
          <w:szCs w:val="28"/>
        </w:rPr>
        <w:t xml:space="preserve"> </w:t>
      </w:r>
      <w:r w:rsidRPr="00997BB7">
        <w:rPr>
          <w:rFonts w:ascii="Times New Roman" w:eastAsia="Times New Roman" w:hAnsi="Times New Roman" w:cs="Times New Roman"/>
          <w:sz w:val="28"/>
          <w:szCs w:val="28"/>
        </w:rPr>
        <w:t xml:space="preserve">M.P. of </w:t>
      </w:r>
      <w:proofErr w:type="spellStart"/>
      <w:r w:rsidRPr="00997BB7">
        <w:rPr>
          <w:rFonts w:ascii="Times New Roman" w:eastAsia="Times New Roman" w:hAnsi="Times New Roman" w:cs="Times New Roman"/>
          <w:sz w:val="28"/>
          <w:szCs w:val="28"/>
        </w:rPr>
        <w:t>Tigogenin</w:t>
      </w:r>
      <w:proofErr w:type="spellEnd"/>
      <w:r w:rsidRPr="00997BB7">
        <w:rPr>
          <w:rFonts w:ascii="Times New Roman" w:eastAsia="Times New Roman" w:hAnsi="Times New Roman" w:cs="Times New Roman"/>
          <w:sz w:val="28"/>
          <w:szCs w:val="28"/>
        </w:rPr>
        <w:t xml:space="preserve"> acetate</w:t>
      </w:r>
      <w:r w:rsidR="00997BB7">
        <w:rPr>
          <w:rFonts w:ascii="Times New Roman" w:eastAsia="Times New Roman" w:hAnsi="Times New Roman" w:cs="Times New Roman"/>
          <w:sz w:val="28"/>
          <w:szCs w:val="28"/>
        </w:rPr>
        <w:t xml:space="preserve"> is </w:t>
      </w:r>
      <w:r w:rsidRPr="00B865D0">
        <w:rPr>
          <w:rFonts w:ascii="Times New Roman" w:eastAsia="Times New Roman" w:hAnsi="Times New Roman" w:cs="Times New Roman"/>
          <w:sz w:val="28"/>
          <w:szCs w:val="28"/>
        </w:rPr>
        <w:t>204–208 °C</w:t>
      </w:r>
      <w:r w:rsidR="00E218CA" w:rsidRPr="00E218CA">
        <w:rPr>
          <w:rFonts w:ascii="Times New Roman" w:eastAsia="Times New Roman" w:hAnsi="Times New Roman" w:cs="Times New Roman"/>
          <w:sz w:val="28"/>
          <w:szCs w:val="28"/>
          <w:vertAlign w:val="superscript"/>
        </w:rPr>
        <w:t>20</w:t>
      </w:r>
      <w:r w:rsidR="00997BB7">
        <w:rPr>
          <w:rFonts w:ascii="Times New Roman" w:eastAsia="Times New Roman" w:hAnsi="Times New Roman" w:cs="Times New Roman"/>
          <w:sz w:val="28"/>
          <w:szCs w:val="28"/>
          <w:vertAlign w:val="superscript"/>
        </w:rPr>
        <w:t>.</w:t>
      </w:r>
    </w:p>
    <w:p w:rsidR="00B865D0" w:rsidRPr="00B865D0" w:rsidRDefault="00B865D0" w:rsidP="00D6290C">
      <w:pPr>
        <w:spacing w:after="120" w:line="360" w:lineRule="auto"/>
        <w:jc w:val="center"/>
        <w:rPr>
          <w:rFonts w:ascii="Times New Roman" w:eastAsia="Times New Roman" w:hAnsi="Times New Roman" w:cs="Times New Roman"/>
          <w:sz w:val="28"/>
          <w:szCs w:val="28"/>
        </w:rPr>
      </w:pPr>
      <w:r w:rsidRPr="00B865D0">
        <w:rPr>
          <w:rFonts w:ascii="Times New Roman" w:eastAsia="Times New Roman" w:hAnsi="Times New Roman" w:cs="Times New Roman"/>
          <w:b/>
          <w:bCs/>
          <w:sz w:val="28"/>
          <w:szCs w:val="28"/>
        </w:rPr>
        <w:t>Table-</w:t>
      </w:r>
      <w:r w:rsidR="00FB3839">
        <w:rPr>
          <w:rFonts w:ascii="Times New Roman" w:eastAsia="Times New Roman" w:hAnsi="Times New Roman" w:cs="Times New Roman"/>
          <w:b/>
          <w:bCs/>
          <w:sz w:val="28"/>
          <w:szCs w:val="28"/>
        </w:rPr>
        <w:t>2</w:t>
      </w:r>
      <w:r w:rsidRPr="00B865D0">
        <w:rPr>
          <w:rFonts w:ascii="Times New Roman" w:eastAsia="Times New Roman" w:hAnsi="Times New Roman" w:cs="Times New Roman"/>
          <w:b/>
          <w:bCs/>
          <w:sz w:val="28"/>
          <w:szCs w:val="28"/>
        </w:rPr>
        <w:t>: Characterization of SN-1 Derivatives</w:t>
      </w:r>
    </w:p>
    <w:tbl>
      <w:tblPr>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19"/>
        <w:gridCol w:w="5664"/>
      </w:tblGrid>
      <w:tr w:rsidR="00B865D0" w:rsidRPr="00B865D0" w:rsidTr="00491EB2">
        <w:trPr>
          <w:trHeight w:val="302"/>
          <w:jc w:val="center"/>
        </w:trPr>
        <w:tc>
          <w:tcPr>
            <w:tcW w:w="2619" w:type="dxa"/>
            <w:shd w:val="clear" w:color="auto" w:fill="FFFFFF"/>
          </w:tcPr>
          <w:p w:rsidR="00B865D0" w:rsidRPr="00B865D0" w:rsidRDefault="00B865D0" w:rsidP="00D6290C">
            <w:pPr>
              <w:spacing w:after="0" w:line="360" w:lineRule="auto"/>
              <w:jc w:val="center"/>
              <w:rPr>
                <w:rFonts w:ascii="Times New Roman" w:eastAsia="Times New Roman" w:hAnsi="Times New Roman" w:cs="Times New Roman"/>
                <w:b/>
                <w:bCs/>
                <w:sz w:val="28"/>
                <w:szCs w:val="28"/>
                <w:lang w:bidi="ar-SA"/>
              </w:rPr>
            </w:pPr>
            <w:r w:rsidRPr="00B865D0">
              <w:rPr>
                <w:rFonts w:ascii="Times New Roman" w:eastAsia="Times New Roman" w:hAnsi="Times New Roman" w:cs="Times New Roman"/>
                <w:b/>
                <w:bCs/>
                <w:sz w:val="28"/>
                <w:szCs w:val="28"/>
                <w:lang w:bidi="ar-SA"/>
              </w:rPr>
              <w:t>IR cm</w:t>
            </w:r>
            <w:r w:rsidRPr="00B865D0">
              <w:rPr>
                <w:rFonts w:ascii="Times New Roman" w:eastAsia="Times New Roman" w:hAnsi="Times New Roman" w:cs="Times New Roman"/>
                <w:b/>
                <w:bCs/>
                <w:sz w:val="28"/>
                <w:szCs w:val="28"/>
                <w:vertAlign w:val="subscript"/>
                <w:lang w:bidi="ar-SA"/>
              </w:rPr>
              <w:t>-1</w:t>
            </w:r>
          </w:p>
        </w:tc>
        <w:tc>
          <w:tcPr>
            <w:tcW w:w="5664" w:type="dxa"/>
            <w:shd w:val="clear" w:color="auto" w:fill="FFFFFF"/>
          </w:tcPr>
          <w:p w:rsidR="00B865D0" w:rsidRPr="00B865D0" w:rsidRDefault="00B865D0" w:rsidP="00D6290C">
            <w:pPr>
              <w:spacing w:after="0" w:line="360" w:lineRule="auto"/>
              <w:jc w:val="center"/>
              <w:rPr>
                <w:rFonts w:ascii="Times New Roman" w:eastAsia="Times New Roman" w:hAnsi="Times New Roman" w:cs="Times New Roman"/>
                <w:b/>
                <w:bCs/>
                <w:sz w:val="28"/>
                <w:szCs w:val="28"/>
                <w:lang w:bidi="ar-SA"/>
              </w:rPr>
            </w:pPr>
            <w:r w:rsidRPr="00B865D0">
              <w:rPr>
                <w:rFonts w:ascii="Times New Roman" w:eastAsia="Times New Roman" w:hAnsi="Times New Roman" w:cs="Times New Roman"/>
                <w:b/>
                <w:bCs/>
                <w:sz w:val="28"/>
                <w:szCs w:val="28"/>
                <w:vertAlign w:val="superscript"/>
                <w:lang w:bidi="ar-SA"/>
              </w:rPr>
              <w:t>1</w:t>
            </w:r>
            <w:r w:rsidRPr="00B865D0">
              <w:rPr>
                <w:rFonts w:ascii="Times New Roman" w:eastAsia="Times New Roman" w:hAnsi="Times New Roman" w:cs="Times New Roman"/>
                <w:b/>
                <w:bCs/>
                <w:sz w:val="28"/>
                <w:szCs w:val="28"/>
                <w:lang w:bidi="ar-SA"/>
              </w:rPr>
              <w:t>H NMR δ (ppm)</w:t>
            </w:r>
          </w:p>
        </w:tc>
      </w:tr>
      <w:tr w:rsidR="00B865D0" w:rsidRPr="00B865D0" w:rsidTr="00491EB2">
        <w:trPr>
          <w:trHeight w:val="604"/>
          <w:jc w:val="center"/>
        </w:trPr>
        <w:tc>
          <w:tcPr>
            <w:tcW w:w="2619" w:type="dxa"/>
            <w:shd w:val="clear" w:color="auto" w:fill="FFFFFF"/>
          </w:tcPr>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 xml:space="preserve">1721–1735 </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 xml:space="preserve">Ester Carbonyl, 1240–1250 </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 xml:space="preserve">Acetate C-O, 984, 920, 902, 860 </w:t>
            </w:r>
          </w:p>
          <w:p w:rsidR="00B865D0" w:rsidRPr="00B865D0" w:rsidRDefault="00B865D0" w:rsidP="00D6290C">
            <w:pPr>
              <w:spacing w:after="0" w:line="360" w:lineRule="auto"/>
              <w:rPr>
                <w:rFonts w:ascii="Times New Roman" w:eastAsia="Times New Roman" w:hAnsi="Times New Roman" w:cs="Times New Roman"/>
                <w:sz w:val="28"/>
                <w:szCs w:val="28"/>
                <w:lang w:bidi="ar-SA"/>
              </w:rPr>
            </w:pPr>
            <w:proofErr w:type="spellStart"/>
            <w:r w:rsidRPr="00B865D0">
              <w:rPr>
                <w:rFonts w:ascii="Times New Roman" w:eastAsia="Times New Roman" w:hAnsi="Times New Roman" w:cs="Times New Roman"/>
                <w:sz w:val="28"/>
                <w:szCs w:val="28"/>
                <w:lang w:bidi="ar-SA"/>
              </w:rPr>
              <w:t>Spirostane</w:t>
            </w:r>
            <w:proofErr w:type="spellEnd"/>
            <w:r w:rsidRPr="00B865D0">
              <w:rPr>
                <w:rFonts w:ascii="Times New Roman" w:eastAsia="Times New Roman" w:hAnsi="Times New Roman" w:cs="Times New Roman"/>
                <w:sz w:val="28"/>
                <w:szCs w:val="28"/>
                <w:lang w:bidi="ar-SA"/>
              </w:rPr>
              <w:t xml:space="preserve"> Ring, 2835–2974 </w:t>
            </w:r>
          </w:p>
          <w:p w:rsidR="00B865D0" w:rsidRPr="00B865D0" w:rsidRDefault="00B865D0" w:rsidP="00D6290C">
            <w:pPr>
              <w:spacing w:after="0" w:line="360" w:lineRule="auto"/>
              <w:rPr>
                <w:rFonts w:ascii="Times New Roman" w:eastAsia="Times New Roman" w:hAnsi="Times New Roman" w:cs="Times New Roman"/>
                <w:b/>
                <w:bCs/>
                <w:sz w:val="28"/>
                <w:szCs w:val="28"/>
                <w:lang w:bidi="ar-SA"/>
              </w:rPr>
            </w:pPr>
            <w:r w:rsidRPr="00B865D0">
              <w:rPr>
                <w:rFonts w:ascii="Times New Roman" w:eastAsia="Times New Roman" w:hAnsi="Times New Roman" w:cs="Times New Roman"/>
                <w:sz w:val="28"/>
                <w:szCs w:val="28"/>
                <w:lang w:bidi="ar-SA"/>
              </w:rPr>
              <w:t>Aliphatic CH</w:t>
            </w:r>
          </w:p>
        </w:tc>
        <w:tc>
          <w:tcPr>
            <w:tcW w:w="5664" w:type="dxa"/>
            <w:shd w:val="clear" w:color="auto" w:fill="FFFFFF"/>
          </w:tcPr>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 xml:space="preserve">~3.5–4.5, m, 1H (Typical </w:t>
            </w:r>
            <w:proofErr w:type="spellStart"/>
            <w:r w:rsidRPr="00B865D0">
              <w:rPr>
                <w:rFonts w:ascii="Times New Roman" w:eastAsia="Times New Roman" w:hAnsi="Times New Roman" w:cs="Times New Roman"/>
                <w:sz w:val="28"/>
                <w:szCs w:val="28"/>
                <w:lang w:bidi="ar-SA"/>
              </w:rPr>
              <w:t>spirostan</w:t>
            </w:r>
            <w:proofErr w:type="spellEnd"/>
            <w:r w:rsidRPr="00B865D0">
              <w:rPr>
                <w:rFonts w:ascii="Times New Roman" w:eastAsia="Times New Roman" w:hAnsi="Times New Roman" w:cs="Times New Roman"/>
                <w:sz w:val="28"/>
                <w:szCs w:val="28"/>
                <w:lang w:bidi="ar-SA"/>
              </w:rPr>
              <w:t xml:space="preserve"> pattern) ~1.5–2.5, m, 1H (Ring A methylene adjacent) ~1.0–2.0, m, 2–4H (Alkyl protons)</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 xml:space="preserve">~0.8–2.5, m, multiple (Ring protons and </w:t>
            </w:r>
            <w:proofErr w:type="spellStart"/>
            <w:r w:rsidRPr="00B865D0">
              <w:rPr>
                <w:rFonts w:ascii="Times New Roman" w:eastAsia="Times New Roman" w:hAnsi="Times New Roman" w:cs="Times New Roman"/>
                <w:sz w:val="28"/>
                <w:szCs w:val="28"/>
                <w:lang w:bidi="ar-SA"/>
              </w:rPr>
              <w:t>methylenes</w:t>
            </w:r>
            <w:proofErr w:type="spellEnd"/>
            <w:r w:rsidRPr="00B865D0">
              <w:rPr>
                <w:rFonts w:ascii="Times New Roman" w:eastAsia="Times New Roman" w:hAnsi="Times New Roman" w:cs="Times New Roman"/>
                <w:sz w:val="28"/>
                <w:szCs w:val="28"/>
                <w:lang w:bidi="ar-SA"/>
              </w:rPr>
              <w:t>)</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~0.9–1.1, d,  3H (Secondary methyl)</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~0.8–1.0, s, 3H (Tertiary methyl)</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~0.7–0.9, s, 3H (Tertiary methyl)</w:t>
            </w:r>
          </w:p>
          <w:p w:rsidR="00B865D0" w:rsidRPr="00B865D0" w:rsidRDefault="00B865D0" w:rsidP="00D6290C">
            <w:pPr>
              <w:spacing w:after="0" w:line="360" w:lineRule="auto"/>
              <w:rPr>
                <w:rFonts w:ascii="Times New Roman" w:eastAsia="Times New Roman" w:hAnsi="Times New Roman" w:cs="Times New Roman"/>
                <w:sz w:val="28"/>
                <w:szCs w:val="28"/>
                <w:lang w:bidi="ar-SA"/>
              </w:rPr>
            </w:pPr>
            <w:r w:rsidRPr="00B865D0">
              <w:rPr>
                <w:rFonts w:ascii="Times New Roman" w:eastAsia="Times New Roman" w:hAnsi="Times New Roman" w:cs="Times New Roman"/>
                <w:sz w:val="28"/>
                <w:szCs w:val="28"/>
                <w:lang w:bidi="ar-SA"/>
              </w:rPr>
              <w:t xml:space="preserve">~2.02–2.15, s, 3H (Characteristic acetate </w:t>
            </w:r>
            <w:r w:rsidRPr="00B865D0">
              <w:rPr>
                <w:rFonts w:ascii="Times New Roman" w:eastAsia="Times New Roman" w:hAnsi="Times New Roman" w:cs="Times New Roman"/>
                <w:sz w:val="28"/>
                <w:szCs w:val="28"/>
                <w:lang w:bidi="ar-SA"/>
              </w:rPr>
              <w:lastRenderedPageBreak/>
              <w:t>singlet)</w:t>
            </w:r>
          </w:p>
        </w:tc>
      </w:tr>
    </w:tbl>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p>
    <w:p w:rsidR="00B865D0" w:rsidRPr="00B865D0" w:rsidRDefault="00B865D0" w:rsidP="00D6290C">
      <w:pPr>
        <w:spacing w:after="120" w:line="360" w:lineRule="auto"/>
        <w:ind w:firstLine="1418"/>
        <w:jc w:val="both"/>
        <w:rPr>
          <w:rFonts w:ascii="Times New Roman" w:eastAsia="Times New Roman" w:hAnsi="Times New Roman" w:cs="Times New Roman"/>
          <w:sz w:val="28"/>
          <w:szCs w:val="28"/>
        </w:rPr>
      </w:pPr>
      <w:r w:rsidRPr="00B865D0">
        <w:rPr>
          <w:rFonts w:ascii="Times New Roman" w:eastAsia="Times New Roman" w:hAnsi="Times New Roman" w:cs="Times New Roman"/>
          <w:sz w:val="28"/>
          <w:szCs w:val="28"/>
        </w:rPr>
        <w:t xml:space="preserve">On the basis of above spectral study the proposed derivative is </w:t>
      </w:r>
      <w:proofErr w:type="spellStart"/>
      <w:r w:rsidRPr="00B865D0">
        <w:rPr>
          <w:rFonts w:ascii="Times New Roman" w:eastAsia="Times New Roman" w:hAnsi="Times New Roman" w:cs="Times New Roman"/>
          <w:sz w:val="28"/>
          <w:szCs w:val="28"/>
        </w:rPr>
        <w:t>Tigogenin</w:t>
      </w:r>
      <w:proofErr w:type="spellEnd"/>
      <w:r w:rsidRPr="00B865D0">
        <w:rPr>
          <w:rFonts w:ascii="Times New Roman" w:eastAsia="Times New Roman" w:hAnsi="Times New Roman" w:cs="Times New Roman"/>
          <w:sz w:val="28"/>
          <w:szCs w:val="28"/>
        </w:rPr>
        <w:t xml:space="preserve"> </w:t>
      </w:r>
      <w:proofErr w:type="spellStart"/>
      <w:r w:rsidRPr="00B865D0">
        <w:rPr>
          <w:rFonts w:ascii="Times New Roman" w:eastAsia="Times New Roman" w:hAnsi="Times New Roman" w:cs="Times New Roman"/>
          <w:sz w:val="28"/>
          <w:szCs w:val="28"/>
        </w:rPr>
        <w:t>Acetatec</w:t>
      </w:r>
      <w:proofErr w:type="spellEnd"/>
      <w:r w:rsidRPr="00B865D0">
        <w:rPr>
          <w:rFonts w:ascii="Times New Roman" w:eastAsia="Times New Roman" w:hAnsi="Times New Roman" w:cs="Times New Roman"/>
          <w:sz w:val="28"/>
          <w:szCs w:val="28"/>
        </w:rPr>
        <w:t>.</w:t>
      </w:r>
    </w:p>
    <w:p w:rsidR="00B865D0" w:rsidRPr="00B865D0" w:rsidRDefault="00B865D0" w:rsidP="00D6290C">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B6F11BD" wp14:editId="0F08462C">
            <wp:extent cx="2247900" cy="1489320"/>
            <wp:effectExtent l="0" t="0" r="0" b="0"/>
            <wp:docPr id="10" name="Picture 10" descr="Untitled-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titled-3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489320"/>
                    </a:xfrm>
                    <a:prstGeom prst="rect">
                      <a:avLst/>
                    </a:prstGeom>
                    <a:noFill/>
                    <a:ln>
                      <a:noFill/>
                    </a:ln>
                  </pic:spPr>
                </pic:pic>
              </a:graphicData>
            </a:graphic>
          </wp:inline>
        </w:drawing>
      </w:r>
    </w:p>
    <w:p w:rsidR="00B865D0" w:rsidRPr="00B865D0" w:rsidRDefault="00B865D0" w:rsidP="00D6290C">
      <w:pPr>
        <w:spacing w:after="120" w:line="360" w:lineRule="auto"/>
        <w:jc w:val="center"/>
        <w:rPr>
          <w:rFonts w:ascii="Times New Roman" w:eastAsia="Times New Roman" w:hAnsi="Times New Roman" w:cs="Times New Roman"/>
          <w:b/>
          <w:bCs/>
          <w:sz w:val="28"/>
          <w:szCs w:val="28"/>
        </w:rPr>
      </w:pPr>
      <w:r w:rsidRPr="00B865D0">
        <w:rPr>
          <w:rFonts w:ascii="Times New Roman" w:eastAsia="Times New Roman" w:hAnsi="Times New Roman" w:cs="Times New Roman"/>
          <w:b/>
          <w:bCs/>
          <w:sz w:val="28"/>
          <w:szCs w:val="28"/>
        </w:rPr>
        <w:t>Fig.</w:t>
      </w:r>
      <w:r w:rsidR="00FB3839">
        <w:rPr>
          <w:rFonts w:ascii="Times New Roman" w:eastAsia="Times New Roman" w:hAnsi="Times New Roman" w:cs="Times New Roman"/>
          <w:b/>
          <w:bCs/>
          <w:sz w:val="28"/>
          <w:szCs w:val="28"/>
        </w:rPr>
        <w:t>3</w:t>
      </w:r>
      <w:r w:rsidRPr="00B865D0">
        <w:rPr>
          <w:rFonts w:ascii="Times New Roman" w:eastAsia="Times New Roman" w:hAnsi="Times New Roman" w:cs="Times New Roman"/>
          <w:b/>
          <w:bCs/>
          <w:sz w:val="28"/>
          <w:szCs w:val="28"/>
        </w:rPr>
        <w:t xml:space="preserve">: Structure of </w:t>
      </w:r>
      <w:proofErr w:type="spellStart"/>
      <w:r w:rsidRPr="00B865D0">
        <w:rPr>
          <w:rFonts w:ascii="Times New Roman" w:eastAsia="Times New Roman" w:hAnsi="Times New Roman" w:cs="Times New Roman"/>
          <w:b/>
          <w:bCs/>
          <w:sz w:val="28"/>
          <w:szCs w:val="28"/>
        </w:rPr>
        <w:t>Tigogenin</w:t>
      </w:r>
      <w:proofErr w:type="spellEnd"/>
      <w:r w:rsidRPr="00B865D0">
        <w:rPr>
          <w:rFonts w:ascii="Times New Roman" w:eastAsia="Times New Roman" w:hAnsi="Times New Roman" w:cs="Times New Roman"/>
          <w:b/>
          <w:bCs/>
          <w:sz w:val="28"/>
          <w:szCs w:val="28"/>
        </w:rPr>
        <w:t xml:space="preserve"> Acetate</w:t>
      </w:r>
    </w:p>
    <w:p w:rsidR="00132CC6" w:rsidRPr="00997BB7" w:rsidRDefault="00132CC6" w:rsidP="00D6290C">
      <w:pPr>
        <w:spacing w:line="360" w:lineRule="auto"/>
        <w:jc w:val="both"/>
        <w:rPr>
          <w:rFonts w:ascii="Times New Roman" w:hAnsi="Times New Roman" w:cs="Times New Roman"/>
          <w:b/>
          <w:bCs/>
          <w:sz w:val="28"/>
          <w:szCs w:val="28"/>
        </w:rPr>
      </w:pPr>
      <w:proofErr w:type="spellStart"/>
      <w:r w:rsidRPr="00997BB7">
        <w:rPr>
          <w:rFonts w:ascii="Times New Roman" w:hAnsi="Times New Roman" w:cs="Times New Roman"/>
          <w:b/>
          <w:bCs/>
          <w:sz w:val="28"/>
          <w:szCs w:val="28"/>
        </w:rPr>
        <w:t>Hepatoprotective</w:t>
      </w:r>
      <w:proofErr w:type="spellEnd"/>
      <w:r w:rsidRPr="00997BB7">
        <w:rPr>
          <w:rFonts w:ascii="Times New Roman" w:hAnsi="Times New Roman" w:cs="Times New Roman"/>
          <w:b/>
          <w:bCs/>
          <w:sz w:val="28"/>
          <w:szCs w:val="28"/>
        </w:rPr>
        <w:t xml:space="preserve"> properties</w:t>
      </w:r>
      <w:r w:rsidR="00997BB7" w:rsidRPr="00997BB7">
        <w:rPr>
          <w:rFonts w:ascii="Times New Roman" w:hAnsi="Times New Roman" w:cs="Times New Roman"/>
          <w:b/>
          <w:bCs/>
          <w:sz w:val="28"/>
          <w:szCs w:val="28"/>
        </w:rPr>
        <w:t xml:space="preserve"> of </w:t>
      </w:r>
      <w:proofErr w:type="spellStart"/>
      <w:r w:rsidR="00997BB7" w:rsidRPr="00997BB7">
        <w:rPr>
          <w:rFonts w:ascii="Times New Roman" w:hAnsi="Times New Roman" w:cs="Times New Roman"/>
          <w:b/>
          <w:bCs/>
          <w:sz w:val="28"/>
          <w:szCs w:val="28"/>
        </w:rPr>
        <w:t>S.nigrum</w:t>
      </w:r>
      <w:proofErr w:type="spellEnd"/>
      <w:r w:rsidR="00997BB7" w:rsidRPr="00997BB7">
        <w:rPr>
          <w:rFonts w:ascii="Times New Roman" w:hAnsi="Times New Roman" w:cs="Times New Roman"/>
          <w:b/>
          <w:bCs/>
          <w:sz w:val="28"/>
          <w:szCs w:val="28"/>
        </w:rPr>
        <w:t xml:space="preserve"> &amp; </w:t>
      </w:r>
      <w:proofErr w:type="spellStart"/>
      <w:r w:rsidR="00997BB7" w:rsidRPr="00997BB7">
        <w:rPr>
          <w:rFonts w:ascii="Times New Roman" w:hAnsi="Times New Roman" w:cs="Times New Roman"/>
          <w:b/>
          <w:bCs/>
          <w:sz w:val="28"/>
          <w:szCs w:val="28"/>
        </w:rPr>
        <w:t>tegogenin</w:t>
      </w:r>
      <w:proofErr w:type="spellEnd"/>
      <w:r w:rsidRPr="00997BB7">
        <w:rPr>
          <w:rFonts w:ascii="Times New Roman" w:hAnsi="Times New Roman" w:cs="Times New Roman"/>
          <w:b/>
          <w:bCs/>
          <w:sz w:val="28"/>
          <w:szCs w:val="28"/>
        </w:rPr>
        <w:t>:</w:t>
      </w:r>
    </w:p>
    <w:p w:rsidR="00132CC6" w:rsidRPr="00132CC6" w:rsidRDefault="00132CC6" w:rsidP="00D6290C">
      <w:pPr>
        <w:spacing w:line="360" w:lineRule="auto"/>
        <w:ind w:firstLine="1418"/>
        <w:jc w:val="both"/>
        <w:rPr>
          <w:rFonts w:ascii="Times New Roman" w:hAnsi="Times New Roman" w:cs="Times New Roman"/>
          <w:sz w:val="28"/>
          <w:szCs w:val="28"/>
        </w:rPr>
      </w:pPr>
      <w:r w:rsidRPr="00132CC6">
        <w:rPr>
          <w:rFonts w:ascii="Times New Roman" w:hAnsi="Times New Roman" w:cs="Times New Roman"/>
          <w:sz w:val="28"/>
          <w:szCs w:val="28"/>
        </w:rPr>
        <w:t>S</w:t>
      </w:r>
      <w:r w:rsidR="00997BB7">
        <w:rPr>
          <w:rFonts w:ascii="Times New Roman" w:hAnsi="Times New Roman" w:cs="Times New Roman"/>
          <w:sz w:val="28"/>
          <w:szCs w:val="28"/>
        </w:rPr>
        <w:t xml:space="preserve">.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has been shown to possess significant </w:t>
      </w:r>
      <w:proofErr w:type="spellStart"/>
      <w:r w:rsidRPr="00132CC6">
        <w:rPr>
          <w:rFonts w:ascii="Times New Roman" w:hAnsi="Times New Roman" w:cs="Times New Roman"/>
          <w:sz w:val="28"/>
          <w:szCs w:val="28"/>
        </w:rPr>
        <w:t>hepatoprotective</w:t>
      </w:r>
      <w:proofErr w:type="spellEnd"/>
      <w:r w:rsidRPr="00132CC6">
        <w:rPr>
          <w:rFonts w:ascii="Times New Roman" w:hAnsi="Times New Roman" w:cs="Times New Roman"/>
          <w:sz w:val="28"/>
          <w:szCs w:val="28"/>
        </w:rPr>
        <w:t xml:space="preserve"> activity through multiple experimental models, particularly against chemical-induced liver injury. </w:t>
      </w:r>
      <w:r w:rsidR="00042A7A">
        <w:rPr>
          <w:rFonts w:ascii="Times New Roman" w:hAnsi="Times New Roman" w:cs="Times New Roman"/>
          <w:sz w:val="28"/>
          <w:szCs w:val="28"/>
        </w:rPr>
        <w:t>T</w:t>
      </w:r>
      <w:r w:rsidRPr="00132CC6">
        <w:rPr>
          <w:rFonts w:ascii="Times New Roman" w:hAnsi="Times New Roman" w:cs="Times New Roman"/>
          <w:sz w:val="28"/>
          <w:szCs w:val="28"/>
        </w:rPr>
        <w:t xml:space="preserve">he aqueous leaf extract of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significantly reversed carbon tetrachloride (</w:t>
      </w:r>
      <w:proofErr w:type="spellStart"/>
      <w:r w:rsidRPr="00132CC6">
        <w:rPr>
          <w:rFonts w:ascii="Times New Roman" w:hAnsi="Times New Roman" w:cs="Times New Roman"/>
          <w:sz w:val="28"/>
          <w:szCs w:val="28"/>
        </w:rPr>
        <w:t>CCl</w:t>
      </w:r>
      <w:proofErr w:type="spellEnd"/>
      <w:r w:rsidRPr="00132CC6">
        <w:rPr>
          <w:rFonts w:ascii="Times New Roman" w:hAnsi="Times New Roman" w:cs="Times New Roman"/>
          <w:sz w:val="28"/>
          <w:szCs w:val="28"/>
        </w:rPr>
        <w:t xml:space="preserve">₄)-induced hepatotoxicity in albino rats by lowering elevated liver enzymes (ALT, AST) and restoring antioxidant markers such as glutathione (GSH), superoxide dismutase (SOD), and catalase (CAT) to near-normal levels. </w:t>
      </w:r>
      <w:r w:rsidR="00982767">
        <w:rPr>
          <w:rFonts w:ascii="Times New Roman" w:hAnsi="Times New Roman" w:cs="Times New Roman"/>
          <w:sz w:val="28"/>
          <w:szCs w:val="28"/>
        </w:rPr>
        <w:t xml:space="preserve">Active compound </w:t>
      </w:r>
      <w:proofErr w:type="spellStart"/>
      <w:r w:rsidR="00982767">
        <w:rPr>
          <w:rFonts w:ascii="Times New Roman" w:hAnsi="Times New Roman" w:cs="Times New Roman"/>
          <w:sz w:val="28"/>
          <w:szCs w:val="28"/>
        </w:rPr>
        <w:t>tegogenin</w:t>
      </w:r>
      <w:proofErr w:type="spellEnd"/>
      <w:r w:rsidR="00982767">
        <w:rPr>
          <w:rFonts w:ascii="Times New Roman" w:hAnsi="Times New Roman" w:cs="Times New Roman"/>
          <w:sz w:val="28"/>
          <w:szCs w:val="28"/>
        </w:rPr>
        <w:t xml:space="preserve"> </w:t>
      </w:r>
      <w:r w:rsidRPr="00132CC6">
        <w:rPr>
          <w:rFonts w:ascii="Times New Roman" w:hAnsi="Times New Roman" w:cs="Times New Roman"/>
          <w:sz w:val="28"/>
          <w:szCs w:val="28"/>
        </w:rPr>
        <w:t xml:space="preserve">demonstrated potent mitigation of </w:t>
      </w:r>
      <w:proofErr w:type="spellStart"/>
      <w:r w:rsidRPr="00132CC6">
        <w:rPr>
          <w:rFonts w:ascii="Times New Roman" w:hAnsi="Times New Roman" w:cs="Times New Roman"/>
          <w:sz w:val="28"/>
          <w:szCs w:val="28"/>
        </w:rPr>
        <w:t>CCl</w:t>
      </w:r>
      <w:proofErr w:type="spellEnd"/>
      <w:r w:rsidRPr="00132CC6">
        <w:rPr>
          <w:rFonts w:ascii="Times New Roman" w:hAnsi="Times New Roman" w:cs="Times New Roman"/>
          <w:sz w:val="28"/>
          <w:szCs w:val="28"/>
        </w:rPr>
        <w:t>₄-induced oxidative stress and liver injury in rats, with decreases in serum transaminases and improvements in tissue antioxidant status</w:t>
      </w:r>
      <w:r w:rsidR="00E218CA" w:rsidRPr="00E218CA">
        <w:rPr>
          <w:rFonts w:ascii="Times New Roman" w:hAnsi="Times New Roman" w:cs="Times New Roman"/>
          <w:sz w:val="28"/>
          <w:szCs w:val="28"/>
          <w:vertAlign w:val="superscript"/>
        </w:rPr>
        <w:t>21</w:t>
      </w:r>
      <w:r w:rsidRPr="00132CC6">
        <w:rPr>
          <w:rFonts w:ascii="Times New Roman" w:hAnsi="Times New Roman" w:cs="Times New Roman"/>
          <w:sz w:val="28"/>
          <w:szCs w:val="28"/>
        </w:rPr>
        <w:t xml:space="preserve">. Supplementation of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also showed protective effects against fatty liver and lipid peroxidation in high-fat diet models, indicating its role in reducing oxidative stress and maintaining hepatic function</w:t>
      </w:r>
      <w:r w:rsidR="00E218CA" w:rsidRPr="00E218CA">
        <w:rPr>
          <w:rFonts w:ascii="Times New Roman" w:hAnsi="Times New Roman" w:cs="Times New Roman"/>
          <w:sz w:val="28"/>
          <w:szCs w:val="28"/>
          <w:vertAlign w:val="superscript"/>
        </w:rPr>
        <w:t>22</w:t>
      </w:r>
      <w:r w:rsidRPr="00132CC6">
        <w:rPr>
          <w:rFonts w:ascii="Times New Roman" w:hAnsi="Times New Roman" w:cs="Times New Roman"/>
          <w:sz w:val="28"/>
          <w:szCs w:val="28"/>
        </w:rPr>
        <w:t xml:space="preserve">. Additionally, earlier studies have reported that S. </w:t>
      </w:r>
      <w:proofErr w:type="spellStart"/>
      <w:r w:rsidRPr="00132CC6">
        <w:rPr>
          <w:rFonts w:ascii="Times New Roman" w:hAnsi="Times New Roman" w:cs="Times New Roman"/>
          <w:sz w:val="28"/>
          <w:szCs w:val="28"/>
        </w:rPr>
        <w:t>nigrum</w:t>
      </w:r>
      <w:proofErr w:type="spellEnd"/>
      <w:r w:rsidRPr="00132CC6">
        <w:rPr>
          <w:rFonts w:ascii="Times New Roman" w:hAnsi="Times New Roman" w:cs="Times New Roman"/>
          <w:sz w:val="28"/>
          <w:szCs w:val="28"/>
        </w:rPr>
        <w:t xml:space="preserve"> extracts reduce the severity of </w:t>
      </w:r>
      <w:proofErr w:type="spellStart"/>
      <w:r w:rsidRPr="00132CC6">
        <w:rPr>
          <w:rFonts w:ascii="Times New Roman" w:hAnsi="Times New Roman" w:cs="Times New Roman"/>
          <w:sz w:val="28"/>
          <w:szCs w:val="28"/>
        </w:rPr>
        <w:t>histopathological</w:t>
      </w:r>
      <w:proofErr w:type="spellEnd"/>
      <w:r w:rsidRPr="00132CC6">
        <w:rPr>
          <w:rFonts w:ascii="Times New Roman" w:hAnsi="Times New Roman" w:cs="Times New Roman"/>
          <w:sz w:val="28"/>
          <w:szCs w:val="28"/>
        </w:rPr>
        <w:t xml:space="preserve"> lesions and biochemical markers in chemically induced liver damage, further supporting its protective efficacy. </w:t>
      </w:r>
      <w:r w:rsidR="00982767">
        <w:rPr>
          <w:rFonts w:ascii="Times New Roman" w:hAnsi="Times New Roman" w:cs="Times New Roman"/>
          <w:sz w:val="28"/>
          <w:szCs w:val="28"/>
        </w:rPr>
        <w:t xml:space="preserve">Alcoholic extract </w:t>
      </w:r>
      <w:proofErr w:type="gramStart"/>
      <w:r w:rsidR="00982767">
        <w:rPr>
          <w:rFonts w:ascii="Times New Roman" w:hAnsi="Times New Roman" w:cs="Times New Roman"/>
          <w:sz w:val="28"/>
          <w:szCs w:val="28"/>
        </w:rPr>
        <w:t xml:space="preserve">of </w:t>
      </w:r>
      <w:r w:rsidRPr="00132CC6">
        <w:rPr>
          <w:rFonts w:ascii="Times New Roman" w:hAnsi="Times New Roman" w:cs="Times New Roman"/>
          <w:sz w:val="28"/>
          <w:szCs w:val="28"/>
        </w:rPr>
        <w:t xml:space="preserve"> </w:t>
      </w:r>
      <w:r w:rsidR="00982767">
        <w:rPr>
          <w:rFonts w:ascii="Times New Roman" w:hAnsi="Times New Roman" w:cs="Times New Roman"/>
          <w:sz w:val="28"/>
          <w:szCs w:val="28"/>
        </w:rPr>
        <w:t>plant</w:t>
      </w:r>
      <w:proofErr w:type="gramEnd"/>
      <w:r w:rsidR="00982767">
        <w:rPr>
          <w:rFonts w:ascii="Times New Roman" w:hAnsi="Times New Roman" w:cs="Times New Roman"/>
          <w:sz w:val="28"/>
          <w:szCs w:val="28"/>
        </w:rPr>
        <w:t xml:space="preserve"> and </w:t>
      </w:r>
      <w:proofErr w:type="spellStart"/>
      <w:r w:rsidR="00982767">
        <w:rPr>
          <w:rFonts w:ascii="Times New Roman" w:hAnsi="Times New Roman" w:cs="Times New Roman"/>
          <w:sz w:val="28"/>
          <w:szCs w:val="28"/>
        </w:rPr>
        <w:t>tegogenin</w:t>
      </w:r>
      <w:proofErr w:type="spellEnd"/>
      <w:r w:rsidR="00982767">
        <w:rPr>
          <w:rFonts w:ascii="Times New Roman" w:hAnsi="Times New Roman" w:cs="Times New Roman"/>
          <w:sz w:val="28"/>
          <w:szCs w:val="28"/>
        </w:rPr>
        <w:t xml:space="preserve"> act </w:t>
      </w:r>
      <w:r w:rsidRPr="00132CC6">
        <w:rPr>
          <w:rFonts w:ascii="Times New Roman" w:hAnsi="Times New Roman" w:cs="Times New Roman"/>
          <w:sz w:val="28"/>
          <w:szCs w:val="28"/>
        </w:rPr>
        <w:lastRenderedPageBreak/>
        <w:t xml:space="preserve">as a natural </w:t>
      </w:r>
      <w:proofErr w:type="spellStart"/>
      <w:r w:rsidRPr="00132CC6">
        <w:rPr>
          <w:rFonts w:ascii="Times New Roman" w:hAnsi="Times New Roman" w:cs="Times New Roman"/>
          <w:sz w:val="28"/>
          <w:szCs w:val="28"/>
        </w:rPr>
        <w:t>hepatoprotective</w:t>
      </w:r>
      <w:proofErr w:type="spellEnd"/>
      <w:r w:rsidRPr="00132CC6">
        <w:rPr>
          <w:rFonts w:ascii="Times New Roman" w:hAnsi="Times New Roman" w:cs="Times New Roman"/>
          <w:sz w:val="28"/>
          <w:szCs w:val="28"/>
        </w:rPr>
        <w:t xml:space="preserve"> agent, likely due to its rich antioxidant phytochemicals</w:t>
      </w:r>
      <w:r w:rsidR="00E218CA" w:rsidRPr="00E218CA">
        <w:rPr>
          <w:rFonts w:ascii="Times New Roman" w:hAnsi="Times New Roman" w:cs="Times New Roman"/>
          <w:sz w:val="28"/>
          <w:szCs w:val="28"/>
          <w:vertAlign w:val="superscript"/>
        </w:rPr>
        <w:t>23</w:t>
      </w:r>
      <w:r w:rsidRPr="00132CC6">
        <w:rPr>
          <w:rFonts w:ascii="Times New Roman" w:hAnsi="Times New Roman" w:cs="Times New Roman"/>
          <w:sz w:val="28"/>
          <w:szCs w:val="28"/>
        </w:rPr>
        <w:t>.</w:t>
      </w:r>
    </w:p>
    <w:p w:rsidR="00FC1793" w:rsidRDefault="00FC1793" w:rsidP="00D6290C">
      <w:pPr>
        <w:pStyle w:val="Default"/>
        <w:spacing w:line="360" w:lineRule="auto"/>
        <w:rPr>
          <w:rFonts w:ascii="Times New Roman" w:hAnsi="Times New Roman" w:cs="Times New Roman"/>
          <w:b/>
          <w:bCs/>
          <w:sz w:val="28"/>
          <w:szCs w:val="28"/>
        </w:rPr>
      </w:pPr>
      <w:r w:rsidRPr="0053250D">
        <w:rPr>
          <w:rFonts w:ascii="Times New Roman" w:hAnsi="Times New Roman" w:cs="Times New Roman"/>
          <w:b/>
          <w:bCs/>
          <w:sz w:val="28"/>
          <w:szCs w:val="28"/>
        </w:rPr>
        <w:t>Experimental Design:</w:t>
      </w:r>
    </w:p>
    <w:p w:rsidR="00FC1793" w:rsidRDefault="00FC1793" w:rsidP="00D6290C">
      <w:pPr>
        <w:spacing w:after="120" w:line="360" w:lineRule="auto"/>
        <w:ind w:firstLine="1418"/>
        <w:jc w:val="both"/>
        <w:rPr>
          <w:rFonts w:ascii="Times New Roman" w:hAnsi="Times New Roman" w:cs="Times New Roman"/>
          <w:sz w:val="28"/>
          <w:szCs w:val="28"/>
        </w:rPr>
      </w:pPr>
      <w:r>
        <w:rPr>
          <w:rFonts w:ascii="Times New Roman" w:hAnsi="Times New Roman" w:cs="Times New Roman"/>
          <w:sz w:val="28"/>
          <w:szCs w:val="28"/>
        </w:rPr>
        <w:t>40</w:t>
      </w:r>
      <w:r w:rsidRPr="0053250D">
        <w:rPr>
          <w:rFonts w:ascii="Times New Roman" w:hAnsi="Times New Roman" w:cs="Times New Roman"/>
          <w:sz w:val="28"/>
          <w:szCs w:val="28"/>
        </w:rPr>
        <w:t xml:space="preserve"> male </w:t>
      </w:r>
      <w:proofErr w:type="spellStart"/>
      <w:r w:rsidRPr="0053250D">
        <w:rPr>
          <w:rFonts w:ascii="Times New Roman" w:hAnsi="Times New Roman" w:cs="Times New Roman"/>
          <w:sz w:val="28"/>
          <w:szCs w:val="28"/>
        </w:rPr>
        <w:t>Wistar</w:t>
      </w:r>
      <w:proofErr w:type="spellEnd"/>
      <w:r w:rsidRPr="0053250D">
        <w:rPr>
          <w:rFonts w:ascii="Times New Roman" w:hAnsi="Times New Roman" w:cs="Times New Roman"/>
          <w:sz w:val="28"/>
          <w:szCs w:val="28"/>
        </w:rPr>
        <w:t xml:space="preserve"> albino rats were randomly divided into </w:t>
      </w:r>
      <w:r>
        <w:rPr>
          <w:rFonts w:ascii="Times New Roman" w:hAnsi="Times New Roman" w:cs="Times New Roman"/>
          <w:sz w:val="28"/>
          <w:szCs w:val="28"/>
        </w:rPr>
        <w:t xml:space="preserve">eight </w:t>
      </w:r>
      <w:r w:rsidRPr="0053250D">
        <w:rPr>
          <w:rFonts w:ascii="Times New Roman" w:hAnsi="Times New Roman" w:cs="Times New Roman"/>
          <w:sz w:val="28"/>
          <w:szCs w:val="28"/>
        </w:rPr>
        <w:t>groups (I-VI</w:t>
      </w:r>
      <w:r>
        <w:rPr>
          <w:rFonts w:ascii="Times New Roman" w:hAnsi="Times New Roman" w:cs="Times New Roman"/>
          <w:sz w:val="28"/>
          <w:szCs w:val="28"/>
        </w:rPr>
        <w:t>II</w:t>
      </w:r>
      <w:r w:rsidRPr="0053250D">
        <w:rPr>
          <w:rFonts w:ascii="Times New Roman" w:hAnsi="Times New Roman" w:cs="Times New Roman"/>
          <w:sz w:val="28"/>
          <w:szCs w:val="28"/>
        </w:rPr>
        <w:t>) of five animals in each group.</w:t>
      </w:r>
    </w:p>
    <w:p w:rsidR="00FC1793" w:rsidRPr="008B1E9A" w:rsidRDefault="00FC1793" w:rsidP="00D6290C">
      <w:pPr>
        <w:spacing w:after="120" w:line="360" w:lineRule="auto"/>
        <w:jc w:val="center"/>
        <w:rPr>
          <w:rFonts w:ascii="Times New Roman" w:hAnsi="Times New Roman" w:cs="Times New Roman"/>
          <w:b/>
          <w:bCs/>
          <w:sz w:val="28"/>
          <w:szCs w:val="28"/>
        </w:rPr>
      </w:pPr>
      <w:r w:rsidRPr="008B1E9A">
        <w:rPr>
          <w:rFonts w:ascii="Times New Roman" w:hAnsi="Times New Roman" w:cs="Times New Roman"/>
          <w:b/>
          <w:bCs/>
          <w:sz w:val="28"/>
          <w:szCs w:val="28"/>
        </w:rPr>
        <w:t>Table</w:t>
      </w:r>
      <w:r w:rsidR="00FB3839">
        <w:rPr>
          <w:rFonts w:ascii="Times New Roman" w:hAnsi="Times New Roman" w:cs="Times New Roman"/>
          <w:b/>
          <w:bCs/>
          <w:sz w:val="28"/>
          <w:szCs w:val="28"/>
        </w:rPr>
        <w:t xml:space="preserve"> 3 </w:t>
      </w:r>
      <w:r w:rsidRPr="008B1E9A">
        <w:rPr>
          <w:rFonts w:ascii="Times New Roman" w:hAnsi="Times New Roman" w:cs="Times New Roman"/>
          <w:b/>
          <w:bCs/>
          <w:sz w:val="28"/>
          <w:szCs w:val="28"/>
        </w:rPr>
        <w:t>- Experimental protocol</w:t>
      </w:r>
    </w:p>
    <w:tbl>
      <w:tblPr>
        <w:tblStyle w:val="TableGrid"/>
        <w:tblW w:w="8705" w:type="dxa"/>
        <w:jc w:val="center"/>
        <w:tblLook w:val="04A0" w:firstRow="1" w:lastRow="0" w:firstColumn="1" w:lastColumn="0" w:noHBand="0" w:noVBand="1"/>
      </w:tblPr>
      <w:tblGrid>
        <w:gridCol w:w="1401"/>
        <w:gridCol w:w="7304"/>
      </w:tblGrid>
      <w:tr w:rsidR="00FC1793" w:rsidTr="00491EB2">
        <w:trPr>
          <w:trHeight w:val="170"/>
          <w:jc w:val="center"/>
        </w:trPr>
        <w:tc>
          <w:tcPr>
            <w:tcW w:w="1401" w:type="dxa"/>
            <w:vAlign w:val="center"/>
          </w:tcPr>
          <w:p w:rsidR="00FC1793" w:rsidRDefault="00FC1793" w:rsidP="00D6290C">
            <w:pPr>
              <w:spacing w:line="360" w:lineRule="auto"/>
              <w:jc w:val="center"/>
              <w:rPr>
                <w:rFonts w:ascii="Arial" w:hAnsi="Arial" w:cs="Arial"/>
                <w:b/>
                <w:bCs/>
                <w:color w:val="000000"/>
                <w:szCs w:val="22"/>
              </w:rPr>
            </w:pPr>
            <w:r>
              <w:rPr>
                <w:rFonts w:ascii="Arial" w:hAnsi="Arial" w:cs="Arial"/>
                <w:b/>
                <w:bCs/>
                <w:color w:val="000000"/>
                <w:szCs w:val="22"/>
              </w:rPr>
              <w:t>Group</w:t>
            </w:r>
          </w:p>
        </w:tc>
        <w:tc>
          <w:tcPr>
            <w:tcW w:w="0" w:type="auto"/>
            <w:vAlign w:val="center"/>
          </w:tcPr>
          <w:p w:rsidR="00FC1793" w:rsidRDefault="00FC1793" w:rsidP="00D6290C">
            <w:pPr>
              <w:spacing w:line="360" w:lineRule="auto"/>
              <w:jc w:val="center"/>
              <w:rPr>
                <w:rFonts w:ascii="Arial" w:hAnsi="Arial" w:cs="Arial"/>
                <w:b/>
                <w:bCs/>
                <w:color w:val="000000"/>
                <w:szCs w:val="22"/>
              </w:rPr>
            </w:pPr>
            <w:r>
              <w:rPr>
                <w:rFonts w:ascii="Arial" w:hAnsi="Arial" w:cs="Arial"/>
                <w:b/>
                <w:bCs/>
                <w:color w:val="000000"/>
                <w:szCs w:val="22"/>
              </w:rPr>
              <w:t>Treatment</w:t>
            </w:r>
          </w:p>
        </w:tc>
      </w:tr>
      <w:tr w:rsidR="00FC1793" w:rsidTr="00491EB2">
        <w:trPr>
          <w:trHeight w:val="163"/>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1</w:t>
            </w:r>
          </w:p>
        </w:tc>
        <w:tc>
          <w:tcPr>
            <w:tcW w:w="0" w:type="auto"/>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Distilled water only for 14 days</w:t>
            </w:r>
          </w:p>
        </w:tc>
      </w:tr>
      <w:tr w:rsidR="00FC1793" w:rsidTr="00491EB2">
        <w:trPr>
          <w:trHeight w:val="178"/>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2</w:t>
            </w:r>
          </w:p>
        </w:tc>
        <w:tc>
          <w:tcPr>
            <w:tcW w:w="0" w:type="auto"/>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 xml:space="preserve">2.0 ml/kg </w:t>
            </w:r>
            <w:proofErr w:type="spellStart"/>
            <w:r>
              <w:rPr>
                <w:rFonts w:ascii="Arial" w:hAnsi="Arial" w:cs="Arial"/>
                <w:color w:val="000000"/>
                <w:szCs w:val="22"/>
              </w:rPr>
              <w:t>bw</w:t>
            </w:r>
            <w:proofErr w:type="spellEnd"/>
            <w:r>
              <w:rPr>
                <w:rFonts w:ascii="Arial" w:hAnsi="Arial" w:cs="Arial"/>
                <w:color w:val="000000"/>
                <w:szCs w:val="22"/>
              </w:rPr>
              <w:t xml:space="preserve"> </w:t>
            </w:r>
            <w:proofErr w:type="spellStart"/>
            <w:r>
              <w:rPr>
                <w:rFonts w:ascii="Arial" w:hAnsi="Arial" w:cs="Arial"/>
                <w:color w:val="000000"/>
                <w:szCs w:val="22"/>
              </w:rPr>
              <w:t>CCl</w:t>
            </w:r>
            <w:proofErr w:type="spellEnd"/>
            <w:r>
              <w:rPr>
                <w:rFonts w:ascii="Cambria Math" w:hAnsi="Cambria Math" w:cs="Cambria Math"/>
                <w:color w:val="000000"/>
                <w:szCs w:val="22"/>
              </w:rPr>
              <w:t>₄</w:t>
            </w:r>
            <w:r>
              <w:rPr>
                <w:rFonts w:ascii="Arial" w:hAnsi="Arial" w:cs="Arial"/>
                <w:color w:val="000000"/>
                <w:szCs w:val="22"/>
              </w:rPr>
              <w:t xml:space="preserve"> alone for a single administration</w:t>
            </w:r>
          </w:p>
        </w:tc>
      </w:tr>
      <w:tr w:rsidR="00FC1793" w:rsidTr="00491EB2">
        <w:trPr>
          <w:trHeight w:val="341"/>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3</w:t>
            </w:r>
          </w:p>
        </w:tc>
        <w:tc>
          <w:tcPr>
            <w:tcW w:w="0" w:type="auto"/>
            <w:vAlign w:val="center"/>
          </w:tcPr>
          <w:p w:rsidR="00FC1793" w:rsidRDefault="00FC1793" w:rsidP="00D6290C">
            <w:pPr>
              <w:spacing w:line="360" w:lineRule="auto"/>
              <w:rPr>
                <w:rFonts w:ascii="Arial" w:hAnsi="Arial" w:cs="Arial"/>
                <w:color w:val="000000"/>
                <w:szCs w:val="22"/>
              </w:rPr>
            </w:pPr>
            <w:r w:rsidRPr="00BD0449">
              <w:rPr>
                <w:rFonts w:ascii="Arial" w:hAnsi="Arial" w:cs="Arial"/>
                <w:color w:val="000000"/>
                <w:szCs w:val="22"/>
              </w:rPr>
              <w:t>2.0</w:t>
            </w:r>
            <w:r w:rsidRPr="00B26DFE">
              <w:rPr>
                <w:rFonts w:ascii="Arial" w:hAnsi="Arial" w:cs="Arial"/>
                <w:color w:val="000000"/>
                <w:szCs w:val="22"/>
              </w:rPr>
              <w:t xml:space="preserve"> ml/kg </w:t>
            </w:r>
            <w:proofErr w:type="spellStart"/>
            <w:r w:rsidRPr="00B26DFE">
              <w:rPr>
                <w:rFonts w:ascii="Arial" w:hAnsi="Arial" w:cs="Arial"/>
                <w:color w:val="000000"/>
                <w:szCs w:val="22"/>
              </w:rPr>
              <w:t>bw</w:t>
            </w:r>
            <w:proofErr w:type="spellEnd"/>
            <w:r w:rsidRPr="00B26DFE">
              <w:rPr>
                <w:rFonts w:ascii="Arial" w:hAnsi="Arial" w:cs="Arial"/>
                <w:color w:val="000000"/>
                <w:szCs w:val="22"/>
              </w:rPr>
              <w:t xml:space="preserve"> </w:t>
            </w:r>
            <w:proofErr w:type="spellStart"/>
            <w:r w:rsidRPr="00B26DFE">
              <w:rPr>
                <w:rFonts w:ascii="Arial" w:hAnsi="Arial" w:cs="Arial"/>
                <w:color w:val="000000"/>
                <w:szCs w:val="22"/>
              </w:rPr>
              <w:t>CCl</w:t>
            </w:r>
            <w:proofErr w:type="spellEnd"/>
            <w:r w:rsidRPr="00B26DFE">
              <w:rPr>
                <w:rFonts w:ascii="Cambria Math" w:hAnsi="Cambria Math" w:cs="Cambria Math"/>
                <w:color w:val="000000"/>
                <w:szCs w:val="22"/>
              </w:rPr>
              <w:t>₄</w:t>
            </w:r>
            <w:r w:rsidRPr="00B26DFE">
              <w:rPr>
                <w:rFonts w:ascii="Arial" w:hAnsi="Arial" w:cs="Arial"/>
                <w:color w:val="000000"/>
                <w:szCs w:val="22"/>
              </w:rPr>
              <w:t xml:space="preserve"> + 100 mg/kg </w:t>
            </w:r>
            <w:proofErr w:type="spellStart"/>
            <w:r w:rsidRPr="00B26DFE">
              <w:rPr>
                <w:rFonts w:ascii="Arial" w:hAnsi="Arial" w:cs="Arial"/>
                <w:color w:val="000000"/>
                <w:szCs w:val="22"/>
              </w:rPr>
              <w:t>S.nigrum</w:t>
            </w:r>
            <w:proofErr w:type="spellEnd"/>
            <w:r w:rsidRPr="00B26DFE">
              <w:rPr>
                <w:rFonts w:ascii="Arial" w:hAnsi="Arial" w:cs="Arial"/>
                <w:color w:val="000000"/>
                <w:szCs w:val="22"/>
              </w:rPr>
              <w:t xml:space="preserve"> alcoholic extract for 14 days</w:t>
            </w:r>
          </w:p>
        </w:tc>
      </w:tr>
      <w:tr w:rsidR="00FC1793" w:rsidTr="00491EB2">
        <w:trPr>
          <w:trHeight w:val="341"/>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4</w:t>
            </w:r>
          </w:p>
        </w:tc>
        <w:tc>
          <w:tcPr>
            <w:tcW w:w="0" w:type="auto"/>
            <w:vAlign w:val="center"/>
          </w:tcPr>
          <w:p w:rsidR="00FC1793" w:rsidRDefault="00FC1793" w:rsidP="00D6290C">
            <w:pPr>
              <w:spacing w:line="360" w:lineRule="auto"/>
              <w:rPr>
                <w:rFonts w:ascii="Arial" w:hAnsi="Arial" w:cs="Arial"/>
                <w:color w:val="000000"/>
                <w:szCs w:val="22"/>
              </w:rPr>
            </w:pPr>
            <w:r w:rsidRPr="00BD0449">
              <w:rPr>
                <w:rFonts w:ascii="Arial" w:hAnsi="Arial" w:cs="Arial"/>
                <w:color w:val="000000"/>
                <w:szCs w:val="22"/>
              </w:rPr>
              <w:t>2.0</w:t>
            </w:r>
            <w:r>
              <w:rPr>
                <w:rFonts w:ascii="Arial" w:hAnsi="Arial" w:cs="Arial"/>
                <w:color w:val="000000"/>
                <w:szCs w:val="22"/>
              </w:rPr>
              <w:t xml:space="preserve"> ml/kg </w:t>
            </w:r>
            <w:proofErr w:type="spellStart"/>
            <w:r>
              <w:rPr>
                <w:rFonts w:ascii="Arial" w:hAnsi="Arial" w:cs="Arial"/>
                <w:color w:val="000000"/>
                <w:szCs w:val="22"/>
              </w:rPr>
              <w:t>bw</w:t>
            </w:r>
            <w:proofErr w:type="spellEnd"/>
            <w:r>
              <w:rPr>
                <w:rFonts w:ascii="Arial" w:hAnsi="Arial" w:cs="Arial"/>
                <w:color w:val="000000"/>
                <w:szCs w:val="22"/>
              </w:rPr>
              <w:t xml:space="preserve"> </w:t>
            </w:r>
            <w:proofErr w:type="spellStart"/>
            <w:r>
              <w:rPr>
                <w:rFonts w:ascii="Arial" w:hAnsi="Arial" w:cs="Arial"/>
                <w:color w:val="000000"/>
                <w:szCs w:val="22"/>
              </w:rPr>
              <w:t>CCl</w:t>
            </w:r>
            <w:proofErr w:type="spellEnd"/>
            <w:r>
              <w:rPr>
                <w:rFonts w:ascii="Cambria Math" w:hAnsi="Cambria Math" w:cs="Cambria Math"/>
                <w:color w:val="000000"/>
                <w:szCs w:val="22"/>
              </w:rPr>
              <w:t>₄</w:t>
            </w:r>
            <w:r>
              <w:rPr>
                <w:rFonts w:ascii="Arial" w:hAnsi="Arial" w:cs="Arial"/>
                <w:color w:val="000000"/>
                <w:szCs w:val="22"/>
              </w:rPr>
              <w:t xml:space="preserve"> + 200 mg/kg </w:t>
            </w:r>
            <w:proofErr w:type="spellStart"/>
            <w:r>
              <w:rPr>
                <w:rFonts w:ascii="Arial" w:hAnsi="Arial" w:cs="Arial"/>
                <w:i/>
                <w:iCs/>
                <w:color w:val="000000"/>
                <w:szCs w:val="22"/>
              </w:rPr>
              <w:t>S.nigrum</w:t>
            </w:r>
            <w:proofErr w:type="spellEnd"/>
            <w:r>
              <w:rPr>
                <w:rFonts w:ascii="Arial" w:hAnsi="Arial" w:cs="Arial"/>
                <w:color w:val="000000"/>
                <w:szCs w:val="22"/>
              </w:rPr>
              <w:t xml:space="preserve"> alcoholic extract for 14 days</w:t>
            </w:r>
          </w:p>
        </w:tc>
      </w:tr>
      <w:tr w:rsidR="00FC1793" w:rsidTr="00491EB2">
        <w:trPr>
          <w:trHeight w:val="341"/>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5</w:t>
            </w:r>
          </w:p>
        </w:tc>
        <w:tc>
          <w:tcPr>
            <w:tcW w:w="0" w:type="auto"/>
            <w:vAlign w:val="center"/>
          </w:tcPr>
          <w:p w:rsidR="00FC1793" w:rsidRDefault="00FC1793" w:rsidP="00D6290C">
            <w:pPr>
              <w:spacing w:line="360" w:lineRule="auto"/>
              <w:rPr>
                <w:rFonts w:ascii="Arial" w:hAnsi="Arial" w:cs="Arial"/>
                <w:color w:val="000000"/>
                <w:szCs w:val="22"/>
              </w:rPr>
            </w:pPr>
            <w:r w:rsidRPr="00BD0449">
              <w:rPr>
                <w:rFonts w:ascii="Arial" w:hAnsi="Arial" w:cs="Arial"/>
                <w:color w:val="000000"/>
                <w:szCs w:val="22"/>
              </w:rPr>
              <w:t>2.0</w:t>
            </w:r>
            <w:r w:rsidRPr="00B26DFE">
              <w:rPr>
                <w:rFonts w:ascii="Arial" w:hAnsi="Arial" w:cs="Arial"/>
                <w:color w:val="000000"/>
                <w:szCs w:val="22"/>
              </w:rPr>
              <w:t xml:space="preserve"> ml/kg </w:t>
            </w:r>
            <w:proofErr w:type="spellStart"/>
            <w:r w:rsidRPr="00B26DFE">
              <w:rPr>
                <w:rFonts w:ascii="Arial" w:hAnsi="Arial" w:cs="Arial"/>
                <w:color w:val="000000"/>
                <w:szCs w:val="22"/>
              </w:rPr>
              <w:t>bw</w:t>
            </w:r>
            <w:proofErr w:type="spellEnd"/>
            <w:r w:rsidRPr="00B26DFE">
              <w:rPr>
                <w:rFonts w:ascii="Arial" w:hAnsi="Arial" w:cs="Arial"/>
                <w:color w:val="000000"/>
                <w:szCs w:val="22"/>
              </w:rPr>
              <w:t xml:space="preserve"> </w:t>
            </w:r>
            <w:proofErr w:type="spellStart"/>
            <w:r w:rsidRPr="00B26DFE">
              <w:rPr>
                <w:rFonts w:ascii="Arial" w:hAnsi="Arial" w:cs="Arial"/>
                <w:color w:val="000000"/>
                <w:szCs w:val="22"/>
              </w:rPr>
              <w:t>CCl</w:t>
            </w:r>
            <w:proofErr w:type="spellEnd"/>
            <w:r w:rsidRPr="00B26DFE">
              <w:rPr>
                <w:rFonts w:ascii="Cambria Math" w:hAnsi="Cambria Math" w:cs="Cambria Math"/>
                <w:color w:val="000000"/>
                <w:szCs w:val="22"/>
              </w:rPr>
              <w:t>₄</w:t>
            </w:r>
            <w:r w:rsidRPr="00B26DFE">
              <w:rPr>
                <w:rFonts w:ascii="Arial" w:hAnsi="Arial" w:cs="Arial"/>
                <w:color w:val="000000"/>
                <w:szCs w:val="22"/>
              </w:rPr>
              <w:t xml:space="preserve"> + </w:t>
            </w:r>
            <w:r>
              <w:rPr>
                <w:rFonts w:ascii="Arial" w:hAnsi="Arial" w:cs="Arial"/>
                <w:color w:val="000000"/>
                <w:szCs w:val="22"/>
              </w:rPr>
              <w:t>3</w:t>
            </w:r>
            <w:r w:rsidRPr="00B26DFE">
              <w:rPr>
                <w:rFonts w:ascii="Arial" w:hAnsi="Arial" w:cs="Arial"/>
                <w:color w:val="000000"/>
                <w:szCs w:val="22"/>
              </w:rPr>
              <w:t xml:space="preserve">00 mg/kg </w:t>
            </w:r>
            <w:proofErr w:type="spellStart"/>
            <w:r w:rsidRPr="00B26DFE">
              <w:rPr>
                <w:rFonts w:ascii="Arial" w:hAnsi="Arial" w:cs="Arial"/>
                <w:color w:val="000000"/>
                <w:szCs w:val="22"/>
              </w:rPr>
              <w:t>S.nigrum</w:t>
            </w:r>
            <w:proofErr w:type="spellEnd"/>
            <w:r w:rsidRPr="00B26DFE">
              <w:rPr>
                <w:rFonts w:ascii="Arial" w:hAnsi="Arial" w:cs="Arial"/>
                <w:color w:val="000000"/>
                <w:szCs w:val="22"/>
              </w:rPr>
              <w:t xml:space="preserve"> alcoholic extract for 14 days</w:t>
            </w:r>
          </w:p>
        </w:tc>
      </w:tr>
      <w:tr w:rsidR="00FC1793" w:rsidTr="00491EB2">
        <w:trPr>
          <w:trHeight w:val="341"/>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6</w:t>
            </w:r>
          </w:p>
        </w:tc>
        <w:tc>
          <w:tcPr>
            <w:tcW w:w="0" w:type="auto"/>
            <w:vAlign w:val="center"/>
          </w:tcPr>
          <w:p w:rsidR="00FC1793" w:rsidRDefault="00FC1793" w:rsidP="00D6290C">
            <w:pPr>
              <w:spacing w:line="360" w:lineRule="auto"/>
              <w:rPr>
                <w:rFonts w:ascii="Arial" w:hAnsi="Arial" w:cs="Arial"/>
                <w:color w:val="000000"/>
                <w:szCs w:val="22"/>
              </w:rPr>
            </w:pPr>
            <w:r w:rsidRPr="00BD0449">
              <w:rPr>
                <w:rFonts w:ascii="Arial" w:hAnsi="Arial" w:cs="Arial"/>
                <w:color w:val="000000"/>
                <w:szCs w:val="22"/>
              </w:rPr>
              <w:t>2.0</w:t>
            </w:r>
            <w:r>
              <w:rPr>
                <w:rFonts w:ascii="Arial" w:hAnsi="Arial" w:cs="Arial"/>
                <w:color w:val="000000"/>
                <w:szCs w:val="22"/>
              </w:rPr>
              <w:t xml:space="preserve"> ml/kg </w:t>
            </w:r>
            <w:proofErr w:type="spellStart"/>
            <w:r>
              <w:rPr>
                <w:rFonts w:ascii="Arial" w:hAnsi="Arial" w:cs="Arial"/>
                <w:color w:val="000000"/>
                <w:szCs w:val="22"/>
              </w:rPr>
              <w:t>bw</w:t>
            </w:r>
            <w:proofErr w:type="spellEnd"/>
            <w:r>
              <w:rPr>
                <w:rFonts w:ascii="Arial" w:hAnsi="Arial" w:cs="Arial"/>
                <w:color w:val="000000"/>
                <w:szCs w:val="22"/>
              </w:rPr>
              <w:t xml:space="preserve"> </w:t>
            </w:r>
            <w:proofErr w:type="spellStart"/>
            <w:r>
              <w:rPr>
                <w:rFonts w:ascii="Arial" w:hAnsi="Arial" w:cs="Arial"/>
                <w:color w:val="000000"/>
                <w:szCs w:val="22"/>
              </w:rPr>
              <w:t>CCl</w:t>
            </w:r>
            <w:proofErr w:type="spellEnd"/>
            <w:r>
              <w:rPr>
                <w:rFonts w:ascii="Cambria Math" w:hAnsi="Cambria Math" w:cs="Cambria Math"/>
                <w:color w:val="000000"/>
                <w:szCs w:val="22"/>
              </w:rPr>
              <w:t>₄</w:t>
            </w:r>
            <w:r>
              <w:rPr>
                <w:rFonts w:ascii="Arial" w:hAnsi="Arial" w:cs="Arial"/>
                <w:color w:val="000000"/>
                <w:szCs w:val="22"/>
              </w:rPr>
              <w:t xml:space="preserve"> + 400 mg/kg </w:t>
            </w:r>
            <w:proofErr w:type="spellStart"/>
            <w:r w:rsidRPr="00B26DFE">
              <w:rPr>
                <w:rFonts w:ascii="Arial" w:hAnsi="Arial" w:cs="Arial"/>
                <w:i/>
                <w:iCs/>
                <w:color w:val="000000"/>
                <w:szCs w:val="22"/>
              </w:rPr>
              <w:t>S.nigrum</w:t>
            </w:r>
            <w:proofErr w:type="spellEnd"/>
            <w:r w:rsidRPr="00B26DFE">
              <w:rPr>
                <w:rFonts w:ascii="Arial" w:hAnsi="Arial" w:cs="Arial"/>
                <w:i/>
                <w:iCs/>
                <w:color w:val="000000"/>
                <w:szCs w:val="22"/>
              </w:rPr>
              <w:t xml:space="preserve"> alcoholic extract for 14 days</w:t>
            </w:r>
          </w:p>
        </w:tc>
      </w:tr>
      <w:tr w:rsidR="00FC1793" w:rsidTr="00491EB2">
        <w:trPr>
          <w:trHeight w:val="348"/>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7</w:t>
            </w:r>
          </w:p>
        </w:tc>
        <w:tc>
          <w:tcPr>
            <w:tcW w:w="0" w:type="auto"/>
            <w:vAlign w:val="center"/>
          </w:tcPr>
          <w:p w:rsidR="00FC1793" w:rsidRDefault="00FC1793" w:rsidP="00D6290C">
            <w:pPr>
              <w:spacing w:line="360" w:lineRule="auto"/>
              <w:rPr>
                <w:rFonts w:ascii="Arial" w:hAnsi="Arial" w:cs="Arial"/>
                <w:color w:val="000000"/>
                <w:szCs w:val="22"/>
              </w:rPr>
            </w:pPr>
            <w:r w:rsidRPr="00BD0449">
              <w:rPr>
                <w:rFonts w:ascii="Arial" w:hAnsi="Arial" w:cs="Arial"/>
                <w:color w:val="000000"/>
                <w:szCs w:val="22"/>
              </w:rPr>
              <w:t>2.0</w:t>
            </w:r>
            <w:r>
              <w:rPr>
                <w:rFonts w:ascii="Arial" w:hAnsi="Arial" w:cs="Arial"/>
                <w:color w:val="000000"/>
                <w:szCs w:val="22"/>
              </w:rPr>
              <w:t xml:space="preserve"> ml/kg </w:t>
            </w:r>
            <w:proofErr w:type="spellStart"/>
            <w:r>
              <w:rPr>
                <w:rFonts w:ascii="Arial" w:hAnsi="Arial" w:cs="Arial"/>
                <w:color w:val="000000"/>
                <w:szCs w:val="22"/>
              </w:rPr>
              <w:t>bw</w:t>
            </w:r>
            <w:proofErr w:type="spellEnd"/>
            <w:r>
              <w:rPr>
                <w:rFonts w:ascii="Arial" w:hAnsi="Arial" w:cs="Arial"/>
                <w:color w:val="000000"/>
                <w:szCs w:val="22"/>
              </w:rPr>
              <w:t xml:space="preserve"> </w:t>
            </w:r>
            <w:proofErr w:type="spellStart"/>
            <w:r>
              <w:rPr>
                <w:rFonts w:ascii="Arial" w:hAnsi="Arial" w:cs="Arial"/>
                <w:color w:val="000000"/>
                <w:szCs w:val="22"/>
              </w:rPr>
              <w:t>CCl</w:t>
            </w:r>
            <w:proofErr w:type="spellEnd"/>
            <w:r>
              <w:rPr>
                <w:rFonts w:ascii="Cambria Math" w:hAnsi="Cambria Math" w:cs="Cambria Math"/>
                <w:color w:val="000000"/>
                <w:szCs w:val="22"/>
              </w:rPr>
              <w:t>₄</w:t>
            </w:r>
            <w:r>
              <w:rPr>
                <w:rFonts w:ascii="Arial" w:hAnsi="Arial" w:cs="Arial"/>
                <w:color w:val="000000"/>
                <w:szCs w:val="22"/>
              </w:rPr>
              <w:t xml:space="preserve"> + 10 mg/kg </w:t>
            </w:r>
            <w:proofErr w:type="spellStart"/>
            <w:r w:rsidR="00982767">
              <w:rPr>
                <w:rFonts w:ascii="Arial" w:hAnsi="Arial" w:cs="Arial"/>
                <w:i/>
                <w:iCs/>
                <w:color w:val="000000"/>
                <w:szCs w:val="22"/>
              </w:rPr>
              <w:t>tegogenin</w:t>
            </w:r>
            <w:proofErr w:type="spellEnd"/>
            <w:r w:rsidRPr="00B26DFE">
              <w:rPr>
                <w:rFonts w:ascii="Arial" w:hAnsi="Arial" w:cs="Arial"/>
                <w:i/>
                <w:iCs/>
                <w:color w:val="000000"/>
                <w:szCs w:val="22"/>
              </w:rPr>
              <w:t xml:space="preserve"> </w:t>
            </w:r>
            <w:r>
              <w:rPr>
                <w:rFonts w:ascii="Arial" w:hAnsi="Arial" w:cs="Arial"/>
                <w:i/>
                <w:iCs/>
                <w:color w:val="000000"/>
                <w:szCs w:val="22"/>
              </w:rPr>
              <w:t xml:space="preserve">solution </w:t>
            </w:r>
            <w:r w:rsidRPr="00B26DFE">
              <w:rPr>
                <w:rFonts w:ascii="Arial" w:hAnsi="Arial" w:cs="Arial"/>
                <w:i/>
                <w:iCs/>
                <w:color w:val="000000"/>
                <w:szCs w:val="22"/>
              </w:rPr>
              <w:t>for 14 days</w:t>
            </w:r>
          </w:p>
        </w:tc>
      </w:tr>
      <w:tr w:rsidR="00FC1793" w:rsidTr="00491EB2">
        <w:trPr>
          <w:trHeight w:val="348"/>
          <w:jc w:val="center"/>
        </w:trPr>
        <w:tc>
          <w:tcPr>
            <w:tcW w:w="1401" w:type="dxa"/>
            <w:vAlign w:val="center"/>
          </w:tcPr>
          <w:p w:rsidR="00FC1793" w:rsidRDefault="00FC1793" w:rsidP="00D6290C">
            <w:pPr>
              <w:spacing w:line="360" w:lineRule="auto"/>
              <w:rPr>
                <w:rFonts w:ascii="Arial" w:hAnsi="Arial" w:cs="Arial"/>
                <w:color w:val="000000"/>
                <w:szCs w:val="22"/>
              </w:rPr>
            </w:pPr>
            <w:r>
              <w:rPr>
                <w:rFonts w:ascii="Arial" w:hAnsi="Arial" w:cs="Arial"/>
                <w:color w:val="000000"/>
                <w:szCs w:val="22"/>
              </w:rPr>
              <w:t>Group 8</w:t>
            </w:r>
          </w:p>
        </w:tc>
        <w:tc>
          <w:tcPr>
            <w:tcW w:w="0" w:type="auto"/>
            <w:vAlign w:val="center"/>
          </w:tcPr>
          <w:p w:rsidR="00FC1793" w:rsidRDefault="00FC1793" w:rsidP="00D6290C">
            <w:pPr>
              <w:spacing w:line="360" w:lineRule="auto"/>
              <w:rPr>
                <w:rFonts w:ascii="Arial" w:hAnsi="Arial" w:cs="Arial"/>
                <w:color w:val="000000"/>
                <w:szCs w:val="22"/>
              </w:rPr>
            </w:pPr>
            <w:r w:rsidRPr="00BD0449">
              <w:rPr>
                <w:rFonts w:ascii="Arial" w:hAnsi="Arial" w:cs="Arial"/>
                <w:color w:val="000000"/>
                <w:szCs w:val="22"/>
              </w:rPr>
              <w:t>2.0</w:t>
            </w:r>
            <w:r>
              <w:rPr>
                <w:rFonts w:ascii="Arial" w:hAnsi="Arial" w:cs="Arial"/>
                <w:color w:val="000000"/>
                <w:szCs w:val="22"/>
              </w:rPr>
              <w:t xml:space="preserve"> ml/kg </w:t>
            </w:r>
            <w:proofErr w:type="spellStart"/>
            <w:r>
              <w:rPr>
                <w:rFonts w:ascii="Arial" w:hAnsi="Arial" w:cs="Arial"/>
                <w:color w:val="000000"/>
                <w:szCs w:val="22"/>
              </w:rPr>
              <w:t>bw</w:t>
            </w:r>
            <w:proofErr w:type="spellEnd"/>
            <w:r>
              <w:rPr>
                <w:rFonts w:ascii="Arial" w:hAnsi="Arial" w:cs="Arial"/>
                <w:color w:val="000000"/>
                <w:szCs w:val="22"/>
              </w:rPr>
              <w:t xml:space="preserve"> </w:t>
            </w:r>
            <w:proofErr w:type="spellStart"/>
            <w:r>
              <w:rPr>
                <w:rFonts w:ascii="Arial" w:hAnsi="Arial" w:cs="Arial"/>
                <w:color w:val="000000"/>
                <w:szCs w:val="22"/>
              </w:rPr>
              <w:t>CCl</w:t>
            </w:r>
            <w:proofErr w:type="spellEnd"/>
            <w:r>
              <w:rPr>
                <w:rFonts w:ascii="Cambria Math" w:hAnsi="Cambria Math" w:cs="Cambria Math"/>
                <w:color w:val="000000"/>
                <w:szCs w:val="22"/>
              </w:rPr>
              <w:t>₄</w:t>
            </w:r>
            <w:r>
              <w:rPr>
                <w:rFonts w:ascii="Arial" w:hAnsi="Arial" w:cs="Arial"/>
                <w:color w:val="000000"/>
                <w:szCs w:val="22"/>
              </w:rPr>
              <w:t xml:space="preserve"> + 20 mg/kg </w:t>
            </w:r>
            <w:proofErr w:type="spellStart"/>
            <w:r w:rsidR="00982767" w:rsidRPr="00982767">
              <w:rPr>
                <w:rFonts w:ascii="Arial" w:hAnsi="Arial" w:cs="Arial"/>
                <w:i/>
                <w:iCs/>
                <w:color w:val="000000"/>
                <w:szCs w:val="22"/>
              </w:rPr>
              <w:t>tegogenin</w:t>
            </w:r>
            <w:proofErr w:type="spellEnd"/>
            <w:r w:rsidRPr="00B26DFE">
              <w:rPr>
                <w:rFonts w:ascii="Arial" w:hAnsi="Arial" w:cs="Arial"/>
                <w:i/>
                <w:iCs/>
                <w:color w:val="000000"/>
                <w:szCs w:val="22"/>
              </w:rPr>
              <w:t xml:space="preserve"> solution for 14 days</w:t>
            </w:r>
          </w:p>
        </w:tc>
      </w:tr>
    </w:tbl>
    <w:p w:rsidR="00FC1793" w:rsidRDefault="00FC1793" w:rsidP="00D6290C">
      <w:pPr>
        <w:spacing w:after="120" w:line="360" w:lineRule="auto"/>
        <w:ind w:firstLine="1418"/>
        <w:jc w:val="both"/>
        <w:rPr>
          <w:rFonts w:ascii="Times New Roman" w:eastAsia="Times New Roman" w:hAnsi="Times New Roman" w:cs="Times New Roman"/>
          <w:sz w:val="28"/>
          <w:szCs w:val="28"/>
          <w:lang w:bidi="ar-SA"/>
        </w:rPr>
      </w:pPr>
    </w:p>
    <w:p w:rsidR="00FC1793" w:rsidRDefault="00FC1793" w:rsidP="00D6290C">
      <w:pPr>
        <w:spacing w:after="120" w:line="360" w:lineRule="auto"/>
        <w:ind w:firstLine="1418"/>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For </w:t>
      </w:r>
      <w:proofErr w:type="spellStart"/>
      <w:r>
        <w:rPr>
          <w:rFonts w:ascii="Times New Roman" w:eastAsia="Times New Roman" w:hAnsi="Times New Roman" w:cs="Times New Roman"/>
          <w:sz w:val="28"/>
          <w:szCs w:val="28"/>
          <w:lang w:bidi="ar-SA"/>
        </w:rPr>
        <w:t>hepatoprotective</w:t>
      </w:r>
      <w:proofErr w:type="spellEnd"/>
      <w:r>
        <w:rPr>
          <w:rFonts w:ascii="Times New Roman" w:eastAsia="Times New Roman" w:hAnsi="Times New Roman" w:cs="Times New Roman"/>
          <w:sz w:val="28"/>
          <w:szCs w:val="28"/>
          <w:lang w:bidi="ar-SA"/>
        </w:rPr>
        <w:t xml:space="preserve"> enzyme such as</w:t>
      </w:r>
      <w:r w:rsidRPr="007A5F9B">
        <w:rPr>
          <w:rFonts w:ascii="Times New Roman" w:eastAsia="Times New Roman" w:hAnsi="Times New Roman" w:cs="Times New Roman"/>
          <w:sz w:val="28"/>
          <w:szCs w:val="28"/>
          <w:lang w:bidi="ar-SA"/>
        </w:rPr>
        <w:t xml:space="preserve"> Alkaline phosphatase</w:t>
      </w:r>
      <w:r>
        <w:rPr>
          <w:rFonts w:ascii="Times New Roman" w:eastAsia="Times New Roman" w:hAnsi="Times New Roman" w:cs="Times New Roman"/>
          <w:sz w:val="28"/>
          <w:szCs w:val="28"/>
          <w:lang w:bidi="ar-SA"/>
        </w:rPr>
        <w:t xml:space="preserve"> (</w:t>
      </w:r>
      <w:r w:rsidRPr="008B1E9A">
        <w:rPr>
          <w:rFonts w:ascii="Times New Roman" w:eastAsia="Times New Roman" w:hAnsi="Times New Roman" w:cs="Times New Roman"/>
          <w:sz w:val="28"/>
          <w:szCs w:val="28"/>
          <w:lang w:bidi="ar-SA"/>
        </w:rPr>
        <w:t>ALP</w:t>
      </w:r>
      <w:r>
        <w:rPr>
          <w:rFonts w:ascii="Times New Roman" w:eastAsia="Times New Roman" w:hAnsi="Times New Roman" w:cs="Times New Roman"/>
          <w:sz w:val="28"/>
          <w:szCs w:val="28"/>
          <w:lang w:bidi="ar-SA"/>
        </w:rPr>
        <w:t>)</w:t>
      </w:r>
      <w:r w:rsidRPr="007A5F9B">
        <w:rPr>
          <w:rFonts w:ascii="Times New Roman" w:eastAsia="Times New Roman" w:hAnsi="Times New Roman" w:cs="Times New Roman"/>
          <w:sz w:val="28"/>
          <w:szCs w:val="28"/>
          <w:lang w:bidi="ar-SA"/>
        </w:rPr>
        <w:t>, Alanine aminotransferase</w:t>
      </w:r>
      <w:r>
        <w:rPr>
          <w:rFonts w:ascii="Times New Roman" w:eastAsia="Times New Roman" w:hAnsi="Times New Roman" w:cs="Times New Roman"/>
          <w:sz w:val="28"/>
          <w:szCs w:val="28"/>
          <w:lang w:bidi="ar-SA"/>
        </w:rPr>
        <w:t xml:space="preserve"> (</w:t>
      </w:r>
      <w:r w:rsidRPr="008B1E9A">
        <w:rPr>
          <w:rFonts w:ascii="Times New Roman" w:eastAsia="Times New Roman" w:hAnsi="Times New Roman" w:cs="Times New Roman"/>
          <w:sz w:val="28"/>
          <w:szCs w:val="28"/>
          <w:lang w:bidi="ar-SA"/>
        </w:rPr>
        <w:t>ALT</w:t>
      </w:r>
      <w:r>
        <w:rPr>
          <w:rFonts w:ascii="Times New Roman" w:eastAsia="Times New Roman" w:hAnsi="Times New Roman" w:cs="Times New Roman"/>
          <w:sz w:val="28"/>
          <w:szCs w:val="28"/>
          <w:lang w:bidi="ar-SA"/>
        </w:rPr>
        <w:t>)</w:t>
      </w:r>
      <w:r w:rsidRPr="007A5F9B">
        <w:rPr>
          <w:rFonts w:ascii="Times New Roman" w:eastAsia="Times New Roman" w:hAnsi="Times New Roman" w:cs="Times New Roman"/>
          <w:sz w:val="28"/>
          <w:szCs w:val="28"/>
          <w:lang w:bidi="ar-SA"/>
        </w:rPr>
        <w:t>, Aspartate aminotransferase</w:t>
      </w:r>
      <w:r>
        <w:rPr>
          <w:rFonts w:ascii="Times New Roman" w:eastAsia="Times New Roman" w:hAnsi="Times New Roman" w:cs="Times New Roman"/>
          <w:sz w:val="28"/>
          <w:szCs w:val="28"/>
          <w:lang w:bidi="ar-SA"/>
        </w:rPr>
        <w:t xml:space="preserve"> (</w:t>
      </w:r>
      <w:r w:rsidRPr="008B1E9A">
        <w:rPr>
          <w:rFonts w:ascii="Times New Roman" w:eastAsia="Times New Roman" w:hAnsi="Times New Roman" w:cs="Times New Roman"/>
          <w:sz w:val="28"/>
          <w:szCs w:val="28"/>
          <w:lang w:bidi="ar-SA"/>
        </w:rPr>
        <w:t>AST</w:t>
      </w:r>
      <w:r>
        <w:rPr>
          <w:rFonts w:ascii="Times New Roman" w:eastAsia="Times New Roman" w:hAnsi="Times New Roman" w:cs="Times New Roman"/>
          <w:sz w:val="28"/>
          <w:szCs w:val="28"/>
          <w:lang w:bidi="ar-SA"/>
        </w:rPr>
        <w:t>)</w:t>
      </w:r>
      <w:r w:rsidRPr="007A5F9B">
        <w:rPr>
          <w:rFonts w:ascii="Times New Roman" w:eastAsia="Times New Roman" w:hAnsi="Times New Roman" w:cs="Times New Roman"/>
          <w:sz w:val="28"/>
          <w:szCs w:val="28"/>
          <w:lang w:bidi="ar-SA"/>
        </w:rPr>
        <w:t xml:space="preserve">, Gamma </w:t>
      </w:r>
      <w:proofErr w:type="spellStart"/>
      <w:r w:rsidRPr="007A5F9B">
        <w:rPr>
          <w:rFonts w:ascii="Times New Roman" w:eastAsia="Times New Roman" w:hAnsi="Times New Roman" w:cs="Times New Roman"/>
          <w:sz w:val="28"/>
          <w:szCs w:val="28"/>
          <w:lang w:bidi="ar-SA"/>
        </w:rPr>
        <w:t>glutamyl</w:t>
      </w:r>
      <w:proofErr w:type="spellEnd"/>
      <w:r w:rsidRPr="007A5F9B">
        <w:rPr>
          <w:rFonts w:ascii="Times New Roman" w:eastAsia="Times New Roman" w:hAnsi="Times New Roman" w:cs="Times New Roman"/>
          <w:sz w:val="28"/>
          <w:szCs w:val="28"/>
          <w:lang w:bidi="ar-SA"/>
        </w:rPr>
        <w:t xml:space="preserve"> </w:t>
      </w:r>
      <w:proofErr w:type="spellStart"/>
      <w:r w:rsidRPr="007A5F9B">
        <w:rPr>
          <w:rFonts w:ascii="Times New Roman" w:eastAsia="Times New Roman" w:hAnsi="Times New Roman" w:cs="Times New Roman"/>
          <w:sz w:val="28"/>
          <w:szCs w:val="28"/>
          <w:lang w:bidi="ar-SA"/>
        </w:rPr>
        <w:t>transferase</w:t>
      </w:r>
      <w:proofErr w:type="spellEnd"/>
      <w:r>
        <w:rPr>
          <w:rFonts w:ascii="Times New Roman" w:eastAsia="Times New Roman" w:hAnsi="Times New Roman" w:cs="Times New Roman"/>
          <w:sz w:val="28"/>
          <w:szCs w:val="28"/>
          <w:lang w:bidi="ar-SA"/>
        </w:rPr>
        <w:t xml:space="preserve"> (</w:t>
      </w:r>
      <w:r w:rsidRPr="008B1E9A">
        <w:rPr>
          <w:rFonts w:ascii="Times New Roman" w:eastAsia="Times New Roman" w:hAnsi="Times New Roman" w:cs="Times New Roman"/>
          <w:sz w:val="28"/>
          <w:szCs w:val="28"/>
          <w:lang w:bidi="ar-SA"/>
        </w:rPr>
        <w:t>GGT</w:t>
      </w:r>
      <w:r>
        <w:rPr>
          <w:rFonts w:ascii="Times New Roman" w:eastAsia="Times New Roman" w:hAnsi="Times New Roman" w:cs="Times New Roman"/>
          <w:sz w:val="28"/>
          <w:szCs w:val="28"/>
          <w:lang w:bidi="ar-SA"/>
        </w:rPr>
        <w:t>)</w:t>
      </w:r>
      <w:r w:rsidRPr="007A5F9B">
        <w:rPr>
          <w:rFonts w:ascii="Times New Roman" w:eastAsia="Times New Roman" w:hAnsi="Times New Roman" w:cs="Times New Roman"/>
          <w:sz w:val="28"/>
          <w:szCs w:val="28"/>
          <w:lang w:bidi="ar-SA"/>
        </w:rPr>
        <w:t>, Albumin, BIL Bilirubin</w:t>
      </w:r>
      <w:r>
        <w:rPr>
          <w:rFonts w:ascii="Times New Roman" w:eastAsia="Times New Roman" w:hAnsi="Times New Roman" w:cs="Times New Roman"/>
          <w:sz w:val="28"/>
          <w:szCs w:val="28"/>
          <w:lang w:bidi="ar-SA"/>
        </w:rPr>
        <w:t>(</w:t>
      </w:r>
      <w:r w:rsidRPr="008B1E9A">
        <w:rPr>
          <w:rFonts w:ascii="Times New Roman" w:eastAsia="Times New Roman" w:hAnsi="Times New Roman" w:cs="Times New Roman"/>
          <w:sz w:val="28"/>
          <w:szCs w:val="28"/>
          <w:lang w:bidi="ar-SA"/>
        </w:rPr>
        <w:t>ALB</w:t>
      </w:r>
      <w:r>
        <w:rPr>
          <w:rFonts w:ascii="Times New Roman" w:eastAsia="Times New Roman" w:hAnsi="Times New Roman" w:cs="Times New Roman"/>
          <w:sz w:val="28"/>
          <w:szCs w:val="28"/>
          <w:lang w:bidi="ar-SA"/>
        </w:rPr>
        <w:t>) examined in serum of albino rat given in table.</w:t>
      </w:r>
    </w:p>
    <w:p w:rsidR="00FC1793" w:rsidRPr="008B1E9A" w:rsidRDefault="00FC1793" w:rsidP="00D6290C">
      <w:pPr>
        <w:spacing w:after="120" w:line="360" w:lineRule="auto"/>
        <w:jc w:val="center"/>
        <w:rPr>
          <w:rFonts w:ascii="Times New Roman" w:eastAsia="Times New Roman" w:hAnsi="Times New Roman" w:cs="Times New Roman"/>
          <w:b/>
          <w:bCs/>
          <w:sz w:val="28"/>
          <w:szCs w:val="28"/>
          <w:lang w:bidi="ar-SA"/>
        </w:rPr>
      </w:pPr>
      <w:r w:rsidRPr="008B1E9A">
        <w:rPr>
          <w:rFonts w:ascii="Times New Roman" w:eastAsia="Times New Roman" w:hAnsi="Times New Roman" w:cs="Times New Roman"/>
          <w:b/>
          <w:bCs/>
          <w:sz w:val="28"/>
          <w:szCs w:val="28"/>
          <w:lang w:bidi="ar-SA"/>
        </w:rPr>
        <w:t>Table-</w:t>
      </w:r>
      <w:r w:rsidR="00FB3839">
        <w:rPr>
          <w:rFonts w:ascii="Times New Roman" w:eastAsia="Times New Roman" w:hAnsi="Times New Roman" w:cs="Times New Roman"/>
          <w:b/>
          <w:bCs/>
          <w:sz w:val="28"/>
          <w:szCs w:val="28"/>
          <w:lang w:bidi="ar-SA"/>
        </w:rPr>
        <w:t>4</w:t>
      </w:r>
      <w:r w:rsidRPr="008B1E9A">
        <w:rPr>
          <w:rFonts w:ascii="Times New Roman" w:eastAsia="Times New Roman" w:hAnsi="Times New Roman" w:cs="Times New Roman"/>
          <w:b/>
          <w:bCs/>
          <w:sz w:val="28"/>
          <w:szCs w:val="28"/>
          <w:lang w:bidi="ar-SA"/>
        </w:rPr>
        <w:t xml:space="preserve">: Effect of </w:t>
      </w:r>
      <w:proofErr w:type="spellStart"/>
      <w:r w:rsidRPr="008B1E9A">
        <w:rPr>
          <w:rFonts w:ascii="Times New Roman" w:eastAsia="Times New Roman" w:hAnsi="Times New Roman" w:cs="Times New Roman"/>
          <w:b/>
          <w:bCs/>
          <w:sz w:val="28"/>
          <w:szCs w:val="28"/>
          <w:lang w:bidi="ar-SA"/>
        </w:rPr>
        <w:t>S.nigrum</w:t>
      </w:r>
      <w:proofErr w:type="spellEnd"/>
      <w:r w:rsidRPr="008B1E9A">
        <w:rPr>
          <w:rFonts w:ascii="Times New Roman" w:eastAsia="Times New Roman" w:hAnsi="Times New Roman" w:cs="Times New Roman"/>
          <w:b/>
          <w:bCs/>
          <w:sz w:val="28"/>
          <w:szCs w:val="28"/>
          <w:lang w:bidi="ar-SA"/>
        </w:rPr>
        <w:t xml:space="preserve"> extract and </w:t>
      </w:r>
      <w:proofErr w:type="spellStart"/>
      <w:r w:rsidRPr="008B1E9A">
        <w:rPr>
          <w:rFonts w:ascii="Times New Roman" w:eastAsia="Times New Roman" w:hAnsi="Times New Roman" w:cs="Times New Roman"/>
          <w:b/>
          <w:bCs/>
          <w:sz w:val="28"/>
          <w:szCs w:val="28"/>
          <w:lang w:bidi="ar-SA"/>
        </w:rPr>
        <w:t>solasodine</w:t>
      </w:r>
      <w:proofErr w:type="spellEnd"/>
      <w:r w:rsidRPr="008B1E9A">
        <w:rPr>
          <w:rFonts w:ascii="Times New Roman" w:eastAsia="Times New Roman" w:hAnsi="Times New Roman" w:cs="Times New Roman"/>
          <w:b/>
          <w:bCs/>
          <w:sz w:val="28"/>
          <w:szCs w:val="28"/>
          <w:lang w:bidi="ar-SA"/>
        </w:rPr>
        <w:t xml:space="preserve"> on liver enzyme.</w:t>
      </w:r>
    </w:p>
    <w:tbl>
      <w:tblPr>
        <w:tblStyle w:val="TableGrid"/>
        <w:tblW w:w="9214" w:type="dxa"/>
        <w:jc w:val="center"/>
        <w:tblLook w:val="04A0" w:firstRow="1" w:lastRow="0" w:firstColumn="1" w:lastColumn="0" w:noHBand="0" w:noVBand="1"/>
      </w:tblPr>
      <w:tblGrid>
        <w:gridCol w:w="1114"/>
        <w:gridCol w:w="1311"/>
        <w:gridCol w:w="1428"/>
        <w:gridCol w:w="1428"/>
        <w:gridCol w:w="1311"/>
        <w:gridCol w:w="1311"/>
        <w:gridCol w:w="1311"/>
      </w:tblGrid>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Groups</w:t>
            </w:r>
          </w:p>
        </w:tc>
        <w:tc>
          <w:tcPr>
            <w:tcW w:w="1316"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sidRPr="007A5F9B">
              <w:rPr>
                <w:rFonts w:ascii="Times New Roman" w:hAnsi="Times New Roman" w:cs="Times New Roman"/>
                <w:b/>
                <w:bCs/>
                <w:color w:val="000000"/>
                <w:sz w:val="24"/>
                <w:szCs w:val="24"/>
              </w:rPr>
              <w:t>ALP (mg/dl)</w:t>
            </w:r>
          </w:p>
        </w:tc>
        <w:tc>
          <w:tcPr>
            <w:tcW w:w="1316"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sidRPr="007A5F9B">
              <w:rPr>
                <w:rFonts w:ascii="Times New Roman" w:hAnsi="Times New Roman" w:cs="Times New Roman"/>
                <w:b/>
                <w:bCs/>
                <w:color w:val="000000"/>
                <w:sz w:val="24"/>
                <w:szCs w:val="24"/>
              </w:rPr>
              <w:t>ALT (U/L)</w:t>
            </w:r>
          </w:p>
        </w:tc>
        <w:tc>
          <w:tcPr>
            <w:tcW w:w="1317"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sidRPr="007A5F9B">
              <w:rPr>
                <w:rFonts w:ascii="Times New Roman" w:hAnsi="Times New Roman" w:cs="Times New Roman"/>
                <w:b/>
                <w:bCs/>
                <w:color w:val="000000"/>
                <w:sz w:val="24"/>
                <w:szCs w:val="24"/>
              </w:rPr>
              <w:t>AST (U/L)</w:t>
            </w:r>
          </w:p>
        </w:tc>
        <w:tc>
          <w:tcPr>
            <w:tcW w:w="1316"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sidRPr="007A5F9B">
              <w:rPr>
                <w:rFonts w:ascii="Times New Roman" w:hAnsi="Times New Roman" w:cs="Times New Roman"/>
                <w:b/>
                <w:bCs/>
                <w:color w:val="000000"/>
                <w:sz w:val="24"/>
                <w:szCs w:val="24"/>
              </w:rPr>
              <w:t>GGT (mg/dl)</w:t>
            </w:r>
          </w:p>
        </w:tc>
        <w:tc>
          <w:tcPr>
            <w:tcW w:w="1316"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sidRPr="007A5F9B">
              <w:rPr>
                <w:rFonts w:ascii="Times New Roman" w:hAnsi="Times New Roman" w:cs="Times New Roman"/>
                <w:b/>
                <w:bCs/>
                <w:color w:val="000000"/>
                <w:sz w:val="24"/>
                <w:szCs w:val="24"/>
              </w:rPr>
              <w:t>ALB (mg/dl)</w:t>
            </w:r>
          </w:p>
        </w:tc>
        <w:tc>
          <w:tcPr>
            <w:tcW w:w="1317" w:type="dxa"/>
            <w:vAlign w:val="center"/>
          </w:tcPr>
          <w:p w:rsidR="00FC1793" w:rsidRPr="007A5F9B" w:rsidRDefault="00FC1793" w:rsidP="00D6290C">
            <w:pPr>
              <w:spacing w:line="360" w:lineRule="auto"/>
              <w:jc w:val="center"/>
              <w:rPr>
                <w:rFonts w:ascii="Times New Roman" w:hAnsi="Times New Roman" w:cs="Times New Roman"/>
                <w:b/>
                <w:bCs/>
                <w:color w:val="000000"/>
                <w:sz w:val="24"/>
                <w:szCs w:val="24"/>
              </w:rPr>
            </w:pPr>
            <w:r w:rsidRPr="007A5F9B">
              <w:rPr>
                <w:rFonts w:ascii="Times New Roman" w:hAnsi="Times New Roman" w:cs="Times New Roman"/>
                <w:b/>
                <w:bCs/>
                <w:color w:val="000000"/>
                <w:sz w:val="24"/>
                <w:szCs w:val="24"/>
              </w:rPr>
              <w:t>BIL (mg/dl)</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60.13±1.64</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92.92±2.26</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69.47±1.37</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7.65±0.21</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54.43±2.18</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30.02±1.77</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2</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97.1 ± 1.79</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138.8±3.64</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108.79±3.26</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10.7±0.45</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26.24±0.88</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55.27±1.91</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62.4 ± 2.16</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95.61±2.23</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72.5 ± 1.47</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7.9 ± 0.4</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50.12±1.57</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32.57 ± 1.3</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4</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82.76±3.38</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120.07±3.18</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90.21 ± 2.41</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10.39±0.55</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30.4 ± 0.92</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45.89±2.19</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5</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71.27±2.54</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100.94 ± 2.3</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84.46 ± 2.17</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8.84 ± 0.67</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38.93±1.27</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39.43±1.44</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6</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64.99±1.39</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93.83 ± 2.16</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75.57 ± 1.64</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8.22 ± 0.59</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49.65±1.52</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33.38±1.35</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lastRenderedPageBreak/>
              <w:t>7</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81.85</w:t>
            </w:r>
            <w:r w:rsidR="00FC1793" w:rsidRPr="007A5F9B">
              <w:rPr>
                <w:rFonts w:ascii="Times New Roman" w:hAnsi="Times New Roman" w:cs="Times New Roman"/>
                <w:sz w:val="24"/>
                <w:szCs w:val="24"/>
              </w:rPr>
              <w:t>±3.29</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121.24</w:t>
            </w:r>
            <w:r w:rsidR="00FC1793" w:rsidRPr="007A5F9B">
              <w:rPr>
                <w:rFonts w:ascii="Times New Roman" w:hAnsi="Times New Roman" w:cs="Times New Roman"/>
                <w:sz w:val="24"/>
                <w:szCs w:val="24"/>
              </w:rPr>
              <w:t>±</w:t>
            </w:r>
            <w:r>
              <w:rPr>
                <w:rFonts w:ascii="Times New Roman" w:hAnsi="Times New Roman" w:cs="Times New Roman"/>
                <w:sz w:val="24"/>
                <w:szCs w:val="24"/>
              </w:rPr>
              <w:t>3</w:t>
            </w:r>
            <w:r w:rsidR="00FC1793" w:rsidRPr="007A5F9B">
              <w:rPr>
                <w:rFonts w:ascii="Times New Roman" w:hAnsi="Times New Roman" w:cs="Times New Roman"/>
                <w:sz w:val="24"/>
                <w:szCs w:val="24"/>
              </w:rPr>
              <w:t>.</w:t>
            </w:r>
            <w:r>
              <w:rPr>
                <w:rFonts w:ascii="Times New Roman" w:hAnsi="Times New Roman" w:cs="Times New Roman"/>
                <w:sz w:val="24"/>
                <w:szCs w:val="24"/>
              </w:rPr>
              <w:t>10</w:t>
            </w:r>
          </w:p>
        </w:tc>
        <w:tc>
          <w:tcPr>
            <w:tcW w:w="1317"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91</w:t>
            </w:r>
            <w:r w:rsidR="00FC1793" w:rsidRPr="007A5F9B">
              <w:rPr>
                <w:rFonts w:ascii="Times New Roman" w:hAnsi="Times New Roman" w:cs="Times New Roman"/>
                <w:sz w:val="24"/>
                <w:szCs w:val="24"/>
              </w:rPr>
              <w:t>.</w:t>
            </w:r>
            <w:r>
              <w:rPr>
                <w:rFonts w:ascii="Times New Roman" w:hAnsi="Times New Roman" w:cs="Times New Roman"/>
                <w:sz w:val="24"/>
                <w:szCs w:val="24"/>
              </w:rPr>
              <w:t>72</w:t>
            </w:r>
            <w:r w:rsidR="00FC1793" w:rsidRPr="007A5F9B">
              <w:rPr>
                <w:rFonts w:ascii="Times New Roman" w:hAnsi="Times New Roman" w:cs="Times New Roman"/>
                <w:sz w:val="24"/>
                <w:szCs w:val="24"/>
              </w:rPr>
              <w:t xml:space="preserve"> ± 2.</w:t>
            </w:r>
            <w:r>
              <w:rPr>
                <w:rFonts w:ascii="Times New Roman" w:hAnsi="Times New Roman" w:cs="Times New Roman"/>
                <w:sz w:val="24"/>
                <w:szCs w:val="24"/>
              </w:rPr>
              <w:t>9</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9.41</w:t>
            </w:r>
            <w:r w:rsidR="00FC1793" w:rsidRPr="007A5F9B">
              <w:rPr>
                <w:rFonts w:ascii="Times New Roman" w:hAnsi="Times New Roman" w:cs="Times New Roman"/>
                <w:sz w:val="24"/>
                <w:szCs w:val="24"/>
              </w:rPr>
              <w:t xml:space="preserve"> ± 0.5</w:t>
            </w:r>
            <w:r>
              <w:rPr>
                <w:rFonts w:ascii="Times New Roman" w:hAnsi="Times New Roman" w:cs="Times New Roman"/>
                <w:sz w:val="24"/>
                <w:szCs w:val="24"/>
              </w:rPr>
              <w:t>6</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r w:rsidR="00FC1793" w:rsidRPr="007A5F9B">
              <w:rPr>
                <w:rFonts w:ascii="Times New Roman" w:hAnsi="Times New Roman" w:cs="Times New Roman"/>
                <w:sz w:val="24"/>
                <w:szCs w:val="24"/>
              </w:rPr>
              <w:t>.</w:t>
            </w:r>
            <w:r>
              <w:rPr>
                <w:rFonts w:ascii="Times New Roman" w:hAnsi="Times New Roman" w:cs="Times New Roman"/>
                <w:sz w:val="24"/>
                <w:szCs w:val="24"/>
              </w:rPr>
              <w:t>14</w:t>
            </w:r>
            <w:r w:rsidR="00FC1793" w:rsidRPr="007A5F9B">
              <w:rPr>
                <w:rFonts w:ascii="Times New Roman" w:hAnsi="Times New Roman" w:cs="Times New Roman"/>
                <w:sz w:val="24"/>
                <w:szCs w:val="24"/>
              </w:rPr>
              <w:t>±0.</w:t>
            </w:r>
            <w:r>
              <w:rPr>
                <w:rFonts w:ascii="Times New Roman" w:hAnsi="Times New Roman" w:cs="Times New Roman"/>
                <w:sz w:val="24"/>
                <w:szCs w:val="24"/>
              </w:rPr>
              <w:t>81</w:t>
            </w:r>
          </w:p>
        </w:tc>
        <w:tc>
          <w:tcPr>
            <w:tcW w:w="1317"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35.12</w:t>
            </w:r>
            <w:r w:rsidR="00FC1793" w:rsidRPr="007A5F9B">
              <w:rPr>
                <w:rFonts w:ascii="Times New Roman" w:hAnsi="Times New Roman" w:cs="Times New Roman"/>
                <w:sz w:val="24"/>
                <w:szCs w:val="24"/>
              </w:rPr>
              <w:t>±2.</w:t>
            </w:r>
            <w:r>
              <w:rPr>
                <w:rFonts w:ascii="Times New Roman" w:hAnsi="Times New Roman" w:cs="Times New Roman"/>
                <w:sz w:val="24"/>
                <w:szCs w:val="24"/>
              </w:rPr>
              <w:t>36</w:t>
            </w:r>
          </w:p>
        </w:tc>
      </w:tr>
      <w:tr w:rsidR="00FC1793" w:rsidRPr="007A5F9B" w:rsidTr="00491EB2">
        <w:trPr>
          <w:trHeight w:val="461"/>
          <w:jc w:val="center"/>
        </w:trPr>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8</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r w:rsidR="00FC1793" w:rsidRPr="007A5F9B">
              <w:rPr>
                <w:rFonts w:ascii="Times New Roman" w:hAnsi="Times New Roman" w:cs="Times New Roman"/>
                <w:sz w:val="24"/>
                <w:szCs w:val="24"/>
              </w:rPr>
              <w:t>.</w:t>
            </w:r>
            <w:r>
              <w:rPr>
                <w:rFonts w:ascii="Times New Roman" w:hAnsi="Times New Roman" w:cs="Times New Roman"/>
                <w:sz w:val="24"/>
                <w:szCs w:val="24"/>
              </w:rPr>
              <w:t>36</w:t>
            </w:r>
            <w:r w:rsidR="00FC1793" w:rsidRPr="007A5F9B">
              <w:rPr>
                <w:rFonts w:ascii="Times New Roman" w:hAnsi="Times New Roman" w:cs="Times New Roman"/>
                <w:sz w:val="24"/>
                <w:szCs w:val="24"/>
              </w:rPr>
              <w:t>±1.</w:t>
            </w:r>
            <w:r>
              <w:rPr>
                <w:rFonts w:ascii="Times New Roman" w:hAnsi="Times New Roman" w:cs="Times New Roman"/>
                <w:sz w:val="24"/>
                <w:szCs w:val="24"/>
              </w:rPr>
              <w:t>23</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94</w:t>
            </w:r>
            <w:r w:rsidR="00FC1793" w:rsidRPr="007A5F9B">
              <w:rPr>
                <w:rFonts w:ascii="Times New Roman" w:hAnsi="Times New Roman" w:cs="Times New Roman"/>
                <w:sz w:val="24"/>
                <w:szCs w:val="24"/>
              </w:rPr>
              <w:t>.</w:t>
            </w:r>
            <w:r>
              <w:rPr>
                <w:rFonts w:ascii="Times New Roman" w:hAnsi="Times New Roman" w:cs="Times New Roman"/>
                <w:sz w:val="24"/>
                <w:szCs w:val="24"/>
              </w:rPr>
              <w:t>41</w:t>
            </w:r>
            <w:r w:rsidR="00FC1793" w:rsidRPr="007A5F9B">
              <w:rPr>
                <w:rFonts w:ascii="Times New Roman" w:hAnsi="Times New Roman" w:cs="Times New Roman"/>
                <w:sz w:val="24"/>
                <w:szCs w:val="24"/>
              </w:rPr>
              <w:t xml:space="preserve"> ± 2.</w:t>
            </w:r>
            <w:r>
              <w:rPr>
                <w:rFonts w:ascii="Times New Roman" w:hAnsi="Times New Roman" w:cs="Times New Roman"/>
                <w:sz w:val="24"/>
                <w:szCs w:val="24"/>
              </w:rPr>
              <w:t>29</w:t>
            </w:r>
          </w:p>
        </w:tc>
        <w:tc>
          <w:tcPr>
            <w:tcW w:w="1317"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w:t>
            </w:r>
            <w:r w:rsidR="00982767">
              <w:rPr>
                <w:rFonts w:ascii="Times New Roman" w:hAnsi="Times New Roman" w:cs="Times New Roman"/>
                <w:sz w:val="24"/>
                <w:szCs w:val="24"/>
              </w:rPr>
              <w:t>8</w:t>
            </w:r>
            <w:r w:rsidRPr="007A5F9B">
              <w:rPr>
                <w:rFonts w:ascii="Times New Roman" w:hAnsi="Times New Roman" w:cs="Times New Roman"/>
                <w:sz w:val="24"/>
                <w:szCs w:val="24"/>
              </w:rPr>
              <w:t>.</w:t>
            </w:r>
            <w:r w:rsidR="00982767">
              <w:rPr>
                <w:rFonts w:ascii="Times New Roman" w:hAnsi="Times New Roman" w:cs="Times New Roman"/>
                <w:sz w:val="24"/>
                <w:szCs w:val="24"/>
              </w:rPr>
              <w:t>21</w:t>
            </w:r>
            <w:r w:rsidRPr="007A5F9B">
              <w:rPr>
                <w:rFonts w:ascii="Times New Roman" w:hAnsi="Times New Roman" w:cs="Times New Roman"/>
                <w:sz w:val="24"/>
                <w:szCs w:val="24"/>
              </w:rPr>
              <w:t xml:space="preserve"> ± 1.</w:t>
            </w:r>
            <w:r w:rsidR="00982767">
              <w:rPr>
                <w:rFonts w:ascii="Times New Roman" w:hAnsi="Times New Roman" w:cs="Times New Roman"/>
                <w:sz w:val="24"/>
                <w:szCs w:val="24"/>
              </w:rPr>
              <w:t>71</w:t>
            </w:r>
          </w:p>
        </w:tc>
        <w:tc>
          <w:tcPr>
            <w:tcW w:w="1316" w:type="dxa"/>
            <w:vAlign w:val="center"/>
          </w:tcPr>
          <w:p w:rsidR="00FC1793" w:rsidRPr="007A5F9B" w:rsidRDefault="00FC1793" w:rsidP="00D6290C">
            <w:pPr>
              <w:spacing w:line="360" w:lineRule="auto"/>
              <w:jc w:val="center"/>
              <w:rPr>
                <w:rFonts w:ascii="Times New Roman" w:hAnsi="Times New Roman" w:cs="Times New Roman"/>
                <w:sz w:val="24"/>
                <w:szCs w:val="24"/>
              </w:rPr>
            </w:pPr>
            <w:r w:rsidRPr="007A5F9B">
              <w:rPr>
                <w:rFonts w:ascii="Times New Roman" w:hAnsi="Times New Roman" w:cs="Times New Roman"/>
                <w:sz w:val="24"/>
                <w:szCs w:val="24"/>
              </w:rPr>
              <w:t>7.</w:t>
            </w:r>
            <w:r w:rsidR="00982767">
              <w:rPr>
                <w:rFonts w:ascii="Times New Roman" w:hAnsi="Times New Roman" w:cs="Times New Roman"/>
                <w:sz w:val="24"/>
                <w:szCs w:val="24"/>
              </w:rPr>
              <w:t>85</w:t>
            </w:r>
            <w:r w:rsidRPr="007A5F9B">
              <w:rPr>
                <w:rFonts w:ascii="Times New Roman" w:hAnsi="Times New Roman" w:cs="Times New Roman"/>
                <w:sz w:val="24"/>
                <w:szCs w:val="24"/>
              </w:rPr>
              <w:t xml:space="preserve"> ± 0.</w:t>
            </w:r>
            <w:r w:rsidR="00982767">
              <w:rPr>
                <w:rFonts w:ascii="Times New Roman" w:hAnsi="Times New Roman" w:cs="Times New Roman"/>
                <w:sz w:val="24"/>
                <w:szCs w:val="24"/>
              </w:rPr>
              <w:t>69</w:t>
            </w:r>
          </w:p>
        </w:tc>
        <w:tc>
          <w:tcPr>
            <w:tcW w:w="1316"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r w:rsidR="00FC1793" w:rsidRPr="007A5F9B">
              <w:rPr>
                <w:rFonts w:ascii="Times New Roman" w:hAnsi="Times New Roman" w:cs="Times New Roman"/>
                <w:sz w:val="24"/>
                <w:szCs w:val="24"/>
              </w:rPr>
              <w:t>.</w:t>
            </w:r>
            <w:r>
              <w:rPr>
                <w:rFonts w:ascii="Times New Roman" w:hAnsi="Times New Roman" w:cs="Times New Roman"/>
                <w:sz w:val="24"/>
                <w:szCs w:val="24"/>
              </w:rPr>
              <w:t>12</w:t>
            </w:r>
            <w:r w:rsidR="00FC1793" w:rsidRPr="007A5F9B">
              <w:rPr>
                <w:rFonts w:ascii="Times New Roman" w:hAnsi="Times New Roman" w:cs="Times New Roman"/>
                <w:sz w:val="24"/>
                <w:szCs w:val="24"/>
              </w:rPr>
              <w:t>±1.</w:t>
            </w:r>
            <w:r>
              <w:rPr>
                <w:rFonts w:ascii="Times New Roman" w:hAnsi="Times New Roman" w:cs="Times New Roman"/>
                <w:sz w:val="24"/>
                <w:szCs w:val="24"/>
              </w:rPr>
              <w:t>61</w:t>
            </w:r>
          </w:p>
        </w:tc>
        <w:tc>
          <w:tcPr>
            <w:tcW w:w="1317" w:type="dxa"/>
            <w:vAlign w:val="center"/>
          </w:tcPr>
          <w:p w:rsidR="00FC1793" w:rsidRPr="007A5F9B" w:rsidRDefault="00982767" w:rsidP="00D6290C">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r w:rsidR="00FC1793" w:rsidRPr="007A5F9B">
              <w:rPr>
                <w:rFonts w:ascii="Times New Roman" w:hAnsi="Times New Roman" w:cs="Times New Roman"/>
                <w:sz w:val="24"/>
                <w:szCs w:val="24"/>
              </w:rPr>
              <w:t>.2 ± 1.3</w:t>
            </w:r>
            <w:r>
              <w:rPr>
                <w:rFonts w:ascii="Times New Roman" w:hAnsi="Times New Roman" w:cs="Times New Roman"/>
                <w:sz w:val="24"/>
                <w:szCs w:val="24"/>
              </w:rPr>
              <w:t>7</w:t>
            </w:r>
          </w:p>
        </w:tc>
      </w:tr>
    </w:tbl>
    <w:p w:rsidR="00FC1793" w:rsidRDefault="00FC1793" w:rsidP="00D6290C">
      <w:pPr>
        <w:pStyle w:val="Default"/>
        <w:spacing w:line="360" w:lineRule="auto"/>
        <w:rPr>
          <w:rFonts w:ascii="Times New Roman" w:hAnsi="Times New Roman" w:cs="Times New Roman"/>
          <w:i/>
          <w:iCs/>
          <w:sz w:val="28"/>
          <w:szCs w:val="28"/>
        </w:rPr>
      </w:pPr>
    </w:p>
    <w:p w:rsidR="00672742" w:rsidRDefault="00672742" w:rsidP="00D6290C">
      <w:pPr>
        <w:pStyle w:val="Default"/>
        <w:spacing w:line="360" w:lineRule="auto"/>
        <w:rPr>
          <w:rFonts w:ascii="Times New Roman" w:hAnsi="Times New Roman" w:cs="Times New Roman"/>
          <w:i/>
          <w:iCs/>
          <w:sz w:val="28"/>
          <w:szCs w:val="28"/>
        </w:rPr>
      </w:pPr>
    </w:p>
    <w:p w:rsidR="00FC1793" w:rsidRDefault="00FC1793" w:rsidP="00D6290C">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B78B68A" wp14:editId="70FF9A94">
            <wp:extent cx="54864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1793" w:rsidRPr="00B1736A" w:rsidRDefault="00FC1793" w:rsidP="00D6290C">
      <w:pPr>
        <w:pStyle w:val="Default"/>
        <w:spacing w:line="360" w:lineRule="auto"/>
        <w:jc w:val="center"/>
        <w:rPr>
          <w:rFonts w:ascii="Times New Roman" w:eastAsia="Times New Roman" w:hAnsi="Times New Roman" w:cs="Times New Roman"/>
        </w:rPr>
      </w:pPr>
      <w:r w:rsidRPr="00B1736A">
        <w:rPr>
          <w:rFonts w:ascii="Times New Roman" w:eastAsia="Times New Roman" w:hAnsi="Times New Roman" w:cs="Times New Roman"/>
        </w:rPr>
        <w:t>Fig</w:t>
      </w:r>
      <w:r w:rsidR="00672742">
        <w:rPr>
          <w:rFonts w:ascii="Times New Roman" w:eastAsia="Times New Roman" w:hAnsi="Times New Roman" w:cs="Times New Roman"/>
        </w:rPr>
        <w:t xml:space="preserve"> </w:t>
      </w:r>
      <w:r w:rsidR="00FB3839" w:rsidRPr="00B1736A">
        <w:rPr>
          <w:rFonts w:ascii="Times New Roman" w:eastAsia="Times New Roman" w:hAnsi="Times New Roman" w:cs="Times New Roman"/>
        </w:rPr>
        <w:t>4</w:t>
      </w:r>
      <w:r w:rsidRPr="00B1736A">
        <w:rPr>
          <w:rFonts w:ascii="Times New Roman" w:eastAsia="Times New Roman" w:hAnsi="Times New Roman" w:cs="Times New Roman"/>
        </w:rPr>
        <w:t xml:space="preserve">: Effect of </w:t>
      </w:r>
      <w:proofErr w:type="spellStart"/>
      <w:r w:rsidRPr="00B1736A">
        <w:rPr>
          <w:rFonts w:ascii="Times New Roman" w:eastAsia="Times New Roman" w:hAnsi="Times New Roman" w:cs="Times New Roman"/>
        </w:rPr>
        <w:t>S.nigrum</w:t>
      </w:r>
      <w:proofErr w:type="spellEnd"/>
      <w:r w:rsidRPr="00B1736A">
        <w:rPr>
          <w:rFonts w:ascii="Times New Roman" w:eastAsia="Times New Roman" w:hAnsi="Times New Roman" w:cs="Times New Roman"/>
        </w:rPr>
        <w:t xml:space="preserve"> extract and </w:t>
      </w:r>
      <w:proofErr w:type="spellStart"/>
      <w:r w:rsidRPr="00B1736A">
        <w:rPr>
          <w:rFonts w:ascii="Times New Roman" w:eastAsia="Times New Roman" w:hAnsi="Times New Roman" w:cs="Times New Roman"/>
        </w:rPr>
        <w:t>solasodine</w:t>
      </w:r>
      <w:proofErr w:type="spellEnd"/>
      <w:r w:rsidRPr="00B1736A">
        <w:rPr>
          <w:rFonts w:ascii="Times New Roman" w:eastAsia="Times New Roman" w:hAnsi="Times New Roman" w:cs="Times New Roman"/>
        </w:rPr>
        <w:t xml:space="preserve"> on ALP, ALT &amp; AST</w:t>
      </w:r>
    </w:p>
    <w:p w:rsidR="00FC1793" w:rsidRDefault="00FC1793" w:rsidP="00D6290C">
      <w:pPr>
        <w:pStyle w:val="Default"/>
        <w:spacing w:line="360" w:lineRule="auto"/>
        <w:jc w:val="both"/>
        <w:rPr>
          <w:rFonts w:ascii="Times New Roman" w:eastAsia="Times New Roman" w:hAnsi="Times New Roman" w:cs="Times New Roman"/>
          <w:b/>
          <w:bCs/>
          <w:sz w:val="28"/>
          <w:szCs w:val="28"/>
        </w:rPr>
      </w:pPr>
    </w:p>
    <w:p w:rsidR="00672742" w:rsidRDefault="00672742" w:rsidP="00D6290C">
      <w:pPr>
        <w:pStyle w:val="Default"/>
        <w:spacing w:line="360" w:lineRule="auto"/>
        <w:jc w:val="both"/>
        <w:rPr>
          <w:rFonts w:ascii="Times New Roman" w:eastAsia="Times New Roman" w:hAnsi="Times New Roman" w:cs="Times New Roman"/>
          <w:b/>
          <w:bCs/>
          <w:sz w:val="28"/>
          <w:szCs w:val="28"/>
        </w:rPr>
      </w:pPr>
    </w:p>
    <w:p w:rsidR="00FC1793" w:rsidRDefault="00FC1793" w:rsidP="00D6290C">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8DA26CA" wp14:editId="040ED300">
            <wp:extent cx="5486400" cy="2562447"/>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1793" w:rsidRPr="00C06545" w:rsidRDefault="00FC1793" w:rsidP="00D6290C">
      <w:pPr>
        <w:pStyle w:val="Default"/>
        <w:spacing w:line="360" w:lineRule="auto"/>
        <w:jc w:val="center"/>
        <w:rPr>
          <w:rFonts w:ascii="Times New Roman" w:hAnsi="Times New Roman" w:cs="Times New Roman"/>
        </w:rPr>
      </w:pPr>
      <w:r w:rsidRPr="00C06545">
        <w:rPr>
          <w:rFonts w:ascii="Times New Roman" w:eastAsia="Times New Roman" w:hAnsi="Times New Roman" w:cs="Times New Roman"/>
        </w:rPr>
        <w:t xml:space="preserve">Fig 5: Effect of </w:t>
      </w:r>
      <w:proofErr w:type="spellStart"/>
      <w:r w:rsidRPr="00C06545">
        <w:rPr>
          <w:rFonts w:ascii="Times New Roman" w:eastAsia="Times New Roman" w:hAnsi="Times New Roman" w:cs="Times New Roman"/>
        </w:rPr>
        <w:t>S.nigrum</w:t>
      </w:r>
      <w:proofErr w:type="spellEnd"/>
      <w:r w:rsidRPr="00C06545">
        <w:rPr>
          <w:rFonts w:ascii="Times New Roman" w:eastAsia="Times New Roman" w:hAnsi="Times New Roman" w:cs="Times New Roman"/>
        </w:rPr>
        <w:t xml:space="preserve"> extract and </w:t>
      </w:r>
      <w:proofErr w:type="spellStart"/>
      <w:r w:rsidR="00982767" w:rsidRPr="00C06545">
        <w:rPr>
          <w:rFonts w:ascii="Times New Roman" w:eastAsia="Times New Roman" w:hAnsi="Times New Roman" w:cs="Times New Roman"/>
        </w:rPr>
        <w:t>tigogenin</w:t>
      </w:r>
      <w:proofErr w:type="spellEnd"/>
      <w:r w:rsidRPr="00C06545">
        <w:rPr>
          <w:rFonts w:ascii="Times New Roman" w:eastAsia="Times New Roman" w:hAnsi="Times New Roman" w:cs="Times New Roman"/>
        </w:rPr>
        <w:t xml:space="preserve"> on ALP, ALT &amp; AST</w:t>
      </w:r>
    </w:p>
    <w:p w:rsidR="00C06545" w:rsidRDefault="00C06545" w:rsidP="00D6290C">
      <w:pPr>
        <w:pStyle w:val="Default"/>
        <w:spacing w:line="360" w:lineRule="auto"/>
        <w:ind w:firstLine="1418"/>
        <w:jc w:val="both"/>
        <w:rPr>
          <w:rFonts w:ascii="Times New Roman" w:hAnsi="Times New Roman" w:cs="Times New Roman"/>
          <w:sz w:val="28"/>
          <w:szCs w:val="28"/>
        </w:rPr>
      </w:pPr>
    </w:p>
    <w:p w:rsidR="00672742" w:rsidRDefault="00672742" w:rsidP="00D6290C">
      <w:pPr>
        <w:pStyle w:val="Default"/>
        <w:spacing w:line="360" w:lineRule="auto"/>
        <w:ind w:firstLine="1418"/>
        <w:jc w:val="both"/>
        <w:rPr>
          <w:rFonts w:ascii="Times New Roman" w:hAnsi="Times New Roman" w:cs="Times New Roman"/>
          <w:sz w:val="28"/>
          <w:szCs w:val="28"/>
        </w:rPr>
      </w:pPr>
    </w:p>
    <w:p w:rsidR="00FC1793" w:rsidRPr="004911F9" w:rsidRDefault="00FC1793" w:rsidP="00D6290C">
      <w:pPr>
        <w:pStyle w:val="Default"/>
        <w:spacing w:line="360" w:lineRule="auto"/>
        <w:ind w:firstLine="1418"/>
        <w:jc w:val="both"/>
        <w:rPr>
          <w:rFonts w:ascii="Times New Roman" w:hAnsi="Times New Roman" w:cs="Times New Roman"/>
          <w:sz w:val="28"/>
          <w:szCs w:val="28"/>
        </w:rPr>
      </w:pPr>
      <w:r w:rsidRPr="004911F9">
        <w:rPr>
          <w:rFonts w:ascii="Times New Roman" w:hAnsi="Times New Roman" w:cs="Times New Roman"/>
          <w:sz w:val="28"/>
          <w:szCs w:val="28"/>
        </w:rPr>
        <w:lastRenderedPageBreak/>
        <w:t xml:space="preserve">The table summarizes liver biochemical markers (ALP, ALT, AST, GGT), a synthetic-function marker (albumin), and an excretory marker (bilirubin) across eight concentrations, reported as mean ± SD. Overall, </w:t>
      </w:r>
      <w:r w:rsidRPr="00285AD4">
        <w:rPr>
          <w:rFonts w:ascii="Times New Roman" w:hAnsi="Times New Roman" w:cs="Times New Roman"/>
          <w:sz w:val="28"/>
          <w:szCs w:val="28"/>
        </w:rPr>
        <w:t>Group</w:t>
      </w:r>
      <w:r w:rsidRPr="004911F9">
        <w:rPr>
          <w:rFonts w:ascii="Times New Roman" w:hAnsi="Times New Roman" w:cs="Times New Roman"/>
          <w:sz w:val="28"/>
          <w:szCs w:val="28"/>
        </w:rPr>
        <w:t xml:space="preserve"> 2 shows the most pronounced biochemical disturbance, with the highest ALP (97.1), ALT (138.8), AST (108.79), GGT (10.7) and bilirubin (55.27), alongside the lowest albumin (26.24), suggesting maximal hepatic injury with impaired synthetic capacity</w:t>
      </w:r>
      <w:r w:rsidR="00E218CA" w:rsidRPr="00E218CA">
        <w:rPr>
          <w:rFonts w:ascii="Times New Roman" w:hAnsi="Times New Roman" w:cs="Times New Roman"/>
          <w:sz w:val="28"/>
          <w:szCs w:val="28"/>
          <w:vertAlign w:val="superscript"/>
        </w:rPr>
        <w:t>24</w:t>
      </w:r>
      <w:r w:rsidRPr="004911F9">
        <w:rPr>
          <w:rFonts w:ascii="Times New Roman" w:hAnsi="Times New Roman" w:cs="Times New Roman"/>
          <w:sz w:val="28"/>
          <w:szCs w:val="28"/>
        </w:rPr>
        <w:t>.</w:t>
      </w:r>
    </w:p>
    <w:p w:rsidR="00FC1793" w:rsidRPr="004911F9" w:rsidRDefault="00FC1793" w:rsidP="00D6290C">
      <w:pPr>
        <w:pStyle w:val="Default"/>
        <w:spacing w:line="360" w:lineRule="auto"/>
        <w:ind w:firstLine="1418"/>
        <w:jc w:val="both"/>
        <w:rPr>
          <w:rFonts w:ascii="Times New Roman" w:hAnsi="Times New Roman" w:cs="Times New Roman"/>
          <w:sz w:val="28"/>
          <w:szCs w:val="28"/>
        </w:rPr>
      </w:pPr>
      <w:r>
        <w:rPr>
          <w:rFonts w:ascii="Times New Roman" w:hAnsi="Times New Roman" w:cs="Times New Roman"/>
          <w:sz w:val="28"/>
          <w:szCs w:val="28"/>
        </w:rPr>
        <w:t>Group</w:t>
      </w:r>
      <w:r w:rsidRPr="004911F9">
        <w:rPr>
          <w:rFonts w:ascii="Times New Roman" w:hAnsi="Times New Roman" w:cs="Times New Roman"/>
          <w:sz w:val="28"/>
          <w:szCs w:val="28"/>
        </w:rPr>
        <w:t xml:space="preserve"> 1 represents the best biochemical profile in this dataset, with comparatively lower enzyme activities (ALP 60.13; ALT 92.92; AST 69.47; GGT 7.65) and bilirubin (30.02), and the highest albumin (54.43), consistent with minimal hepatocellular damage and preserved protein synthesis. Relative to </w:t>
      </w:r>
      <w:r w:rsidRPr="00285AD4">
        <w:rPr>
          <w:rFonts w:ascii="Times New Roman" w:hAnsi="Times New Roman" w:cs="Times New Roman"/>
          <w:sz w:val="28"/>
          <w:szCs w:val="28"/>
        </w:rPr>
        <w:t>Group</w:t>
      </w:r>
      <w:r w:rsidRPr="004911F9">
        <w:rPr>
          <w:rFonts w:ascii="Times New Roman" w:hAnsi="Times New Roman" w:cs="Times New Roman"/>
          <w:sz w:val="28"/>
          <w:szCs w:val="28"/>
        </w:rPr>
        <w:t xml:space="preserve"> 2, all other concentrations (3–8) show partial normalization: transaminases and </w:t>
      </w:r>
      <w:proofErr w:type="spellStart"/>
      <w:r w:rsidRPr="004911F9">
        <w:rPr>
          <w:rFonts w:ascii="Times New Roman" w:hAnsi="Times New Roman" w:cs="Times New Roman"/>
          <w:sz w:val="28"/>
          <w:szCs w:val="28"/>
        </w:rPr>
        <w:t>cholestatic</w:t>
      </w:r>
      <w:proofErr w:type="spellEnd"/>
      <w:r w:rsidRPr="004911F9">
        <w:rPr>
          <w:rFonts w:ascii="Times New Roman" w:hAnsi="Times New Roman" w:cs="Times New Roman"/>
          <w:sz w:val="28"/>
          <w:szCs w:val="28"/>
        </w:rPr>
        <w:t xml:space="preserve"> enzymes decline and albumin rises, indicating varying degrees of </w:t>
      </w:r>
      <w:proofErr w:type="spellStart"/>
      <w:r w:rsidRPr="004911F9">
        <w:rPr>
          <w:rFonts w:ascii="Times New Roman" w:hAnsi="Times New Roman" w:cs="Times New Roman"/>
          <w:sz w:val="28"/>
          <w:szCs w:val="28"/>
        </w:rPr>
        <w:t>hepatoprotection</w:t>
      </w:r>
      <w:proofErr w:type="spellEnd"/>
      <w:r w:rsidRPr="004911F9">
        <w:rPr>
          <w:rFonts w:ascii="Times New Roman" w:hAnsi="Times New Roman" w:cs="Times New Roman"/>
          <w:sz w:val="28"/>
          <w:szCs w:val="28"/>
        </w:rPr>
        <w:t xml:space="preserve"> or recovery</w:t>
      </w:r>
      <w:r w:rsidR="00E218CA" w:rsidRPr="00E218CA">
        <w:rPr>
          <w:rFonts w:ascii="Times New Roman" w:hAnsi="Times New Roman" w:cs="Times New Roman"/>
          <w:sz w:val="28"/>
          <w:szCs w:val="28"/>
          <w:vertAlign w:val="superscript"/>
        </w:rPr>
        <w:t>25</w:t>
      </w:r>
      <w:proofErr w:type="gramStart"/>
      <w:r w:rsidR="00E218CA" w:rsidRPr="00E218CA">
        <w:rPr>
          <w:rFonts w:ascii="Times New Roman" w:hAnsi="Times New Roman" w:cs="Times New Roman"/>
          <w:sz w:val="28"/>
          <w:szCs w:val="28"/>
          <w:vertAlign w:val="superscript"/>
        </w:rPr>
        <w:t>,26</w:t>
      </w:r>
      <w:proofErr w:type="gramEnd"/>
      <w:r w:rsidRPr="004911F9">
        <w:rPr>
          <w:rFonts w:ascii="Times New Roman" w:hAnsi="Times New Roman" w:cs="Times New Roman"/>
          <w:sz w:val="28"/>
          <w:szCs w:val="28"/>
        </w:rPr>
        <w:t>.</w:t>
      </w:r>
    </w:p>
    <w:p w:rsidR="00FC1793" w:rsidRDefault="00FC1793" w:rsidP="00D6290C">
      <w:pPr>
        <w:pStyle w:val="Default"/>
        <w:spacing w:line="360" w:lineRule="auto"/>
        <w:ind w:firstLine="1418"/>
        <w:jc w:val="both"/>
        <w:rPr>
          <w:rFonts w:ascii="Times New Roman" w:hAnsi="Times New Roman" w:cs="Times New Roman"/>
          <w:sz w:val="28"/>
          <w:szCs w:val="28"/>
        </w:rPr>
      </w:pPr>
      <w:r w:rsidRPr="004911F9">
        <w:rPr>
          <w:rFonts w:ascii="Times New Roman" w:hAnsi="Times New Roman" w:cs="Times New Roman"/>
          <w:sz w:val="28"/>
          <w:szCs w:val="28"/>
        </w:rPr>
        <w:t xml:space="preserve">Among the “improved” groups, </w:t>
      </w:r>
      <w:r w:rsidRPr="00285AD4">
        <w:rPr>
          <w:rFonts w:ascii="Times New Roman" w:hAnsi="Times New Roman" w:cs="Times New Roman"/>
          <w:sz w:val="28"/>
          <w:szCs w:val="28"/>
        </w:rPr>
        <w:t xml:space="preserve">Group </w:t>
      </w:r>
      <w:r w:rsidRPr="004911F9">
        <w:rPr>
          <w:rFonts w:ascii="Times New Roman" w:hAnsi="Times New Roman" w:cs="Times New Roman"/>
          <w:sz w:val="28"/>
          <w:szCs w:val="28"/>
        </w:rPr>
        <w:t xml:space="preserve">3 and 6 appear closest to the healthier pattern because ALT/AST are relatively lower (95.61/72.5 and 93.83/75.57, respectively) while albumin is relatively higher (50.12 and 49.65) and bilirubin remains near the lower end of the dataset (32.57 and 33.38). </w:t>
      </w:r>
      <w:proofErr w:type="gramStart"/>
      <w:r w:rsidRPr="00285AD4">
        <w:rPr>
          <w:rFonts w:ascii="Times New Roman" w:hAnsi="Times New Roman" w:cs="Times New Roman"/>
          <w:sz w:val="28"/>
          <w:szCs w:val="28"/>
        </w:rPr>
        <w:t>Group</w:t>
      </w:r>
      <w:r w:rsidRPr="004911F9">
        <w:rPr>
          <w:rFonts w:ascii="Times New Roman" w:hAnsi="Times New Roman" w:cs="Times New Roman"/>
          <w:sz w:val="28"/>
          <w:szCs w:val="28"/>
        </w:rPr>
        <w:t xml:space="preserve"> 4 and 5 show intermediate injury, with higher bilirubin (45.89 and 39.43) and moderate enzyme elevations, implying incomplete restoration of hepatocyte integrity and bile handling.</w:t>
      </w:r>
      <w:proofErr w:type="gramEnd"/>
      <w:r w:rsidRPr="004911F9">
        <w:rPr>
          <w:rFonts w:ascii="Times New Roman" w:hAnsi="Times New Roman" w:cs="Times New Roman"/>
          <w:sz w:val="28"/>
          <w:szCs w:val="28"/>
        </w:rPr>
        <w:t xml:space="preserve"> Interestingly, </w:t>
      </w:r>
      <w:r w:rsidRPr="00285AD4">
        <w:rPr>
          <w:rFonts w:ascii="Times New Roman" w:hAnsi="Times New Roman" w:cs="Times New Roman"/>
          <w:sz w:val="28"/>
          <w:szCs w:val="28"/>
        </w:rPr>
        <w:t>Group</w:t>
      </w:r>
      <w:r w:rsidRPr="004911F9">
        <w:rPr>
          <w:rFonts w:ascii="Times New Roman" w:hAnsi="Times New Roman" w:cs="Times New Roman"/>
          <w:sz w:val="28"/>
          <w:szCs w:val="28"/>
        </w:rPr>
        <w:t xml:space="preserve"> 7 shows a moderate enzyme profile but relatively low albumin (29.34), which may indicate that synthetic function lags behind enzymatic recovery or reflects nutritional/protein status effects that can influence albumin independent of acute enzyme release</w:t>
      </w:r>
      <w:r w:rsidR="00E218CA" w:rsidRPr="00E218CA">
        <w:rPr>
          <w:rFonts w:ascii="Times New Roman" w:hAnsi="Times New Roman" w:cs="Times New Roman"/>
          <w:sz w:val="28"/>
          <w:szCs w:val="28"/>
          <w:vertAlign w:val="superscript"/>
        </w:rPr>
        <w:t>27</w:t>
      </w:r>
      <w:proofErr w:type="gramStart"/>
      <w:r w:rsidR="00E218CA" w:rsidRPr="00E218CA">
        <w:rPr>
          <w:rFonts w:ascii="Times New Roman" w:hAnsi="Times New Roman" w:cs="Times New Roman"/>
          <w:sz w:val="28"/>
          <w:szCs w:val="28"/>
          <w:vertAlign w:val="superscript"/>
        </w:rPr>
        <w:t>,28</w:t>
      </w:r>
      <w:proofErr w:type="gramEnd"/>
      <w:r w:rsidRPr="004911F9">
        <w:rPr>
          <w:rFonts w:ascii="Times New Roman" w:hAnsi="Times New Roman" w:cs="Times New Roman"/>
          <w:sz w:val="28"/>
          <w:szCs w:val="28"/>
        </w:rPr>
        <w:t>.</w:t>
      </w:r>
    </w:p>
    <w:p w:rsidR="00FC1793" w:rsidRDefault="00FC1793" w:rsidP="00D6290C">
      <w:pPr>
        <w:pStyle w:val="Default"/>
        <w:spacing w:line="360" w:lineRule="auto"/>
        <w:jc w:val="both"/>
        <w:rPr>
          <w:rFonts w:ascii="Times New Roman" w:hAnsi="Times New Roman" w:cs="Times New Roman"/>
          <w:sz w:val="28"/>
          <w:szCs w:val="28"/>
        </w:rPr>
      </w:pPr>
      <w:r w:rsidRPr="00300051">
        <w:rPr>
          <w:rFonts w:ascii="Times New Roman" w:hAnsi="Times New Roman" w:cs="Times New Roman"/>
          <w:b/>
          <w:bCs/>
          <w:sz w:val="28"/>
          <w:szCs w:val="28"/>
        </w:rPr>
        <w:t>Discussion</w:t>
      </w:r>
      <w:r>
        <w:rPr>
          <w:rFonts w:ascii="Times New Roman" w:hAnsi="Times New Roman" w:cs="Times New Roman"/>
          <w:sz w:val="28"/>
          <w:szCs w:val="28"/>
        </w:rPr>
        <w:t xml:space="preserve">: </w:t>
      </w:r>
    </w:p>
    <w:p w:rsidR="00FC1793" w:rsidRPr="00300051" w:rsidRDefault="00FC1793" w:rsidP="00D6290C">
      <w:pPr>
        <w:pStyle w:val="Default"/>
        <w:spacing w:line="360" w:lineRule="auto"/>
        <w:ind w:firstLine="1418"/>
        <w:jc w:val="both"/>
        <w:rPr>
          <w:rFonts w:ascii="Times New Roman" w:hAnsi="Times New Roman" w:cs="Times New Roman"/>
          <w:sz w:val="28"/>
          <w:szCs w:val="28"/>
        </w:rPr>
      </w:pPr>
      <w:r w:rsidRPr="00300051">
        <w:rPr>
          <w:rFonts w:ascii="Times New Roman" w:hAnsi="Times New Roman" w:cs="Times New Roman"/>
          <w:sz w:val="28"/>
          <w:szCs w:val="28"/>
        </w:rPr>
        <w:t xml:space="preserve">In experimental hepatotoxicity models, </w:t>
      </w:r>
      <w:proofErr w:type="spellStart"/>
      <w:r w:rsidRPr="00300051">
        <w:rPr>
          <w:rFonts w:ascii="Times New Roman" w:hAnsi="Times New Roman" w:cs="Times New Roman"/>
          <w:sz w:val="28"/>
          <w:szCs w:val="28"/>
        </w:rPr>
        <w:t>hepatoprotection</w:t>
      </w:r>
      <w:proofErr w:type="spellEnd"/>
      <w:r w:rsidRPr="00300051">
        <w:rPr>
          <w:rFonts w:ascii="Times New Roman" w:hAnsi="Times New Roman" w:cs="Times New Roman"/>
          <w:sz w:val="28"/>
          <w:szCs w:val="28"/>
        </w:rPr>
        <w:t xml:space="preserve"> is inferred when treatment prevents the toxin‑induced rise in serum ALT and AST (hepatocellular leakage enzymes) and reduces ALP/GGT (</w:t>
      </w:r>
      <w:proofErr w:type="spellStart"/>
      <w:r w:rsidRPr="00300051">
        <w:rPr>
          <w:rFonts w:ascii="Times New Roman" w:hAnsi="Times New Roman" w:cs="Times New Roman"/>
          <w:sz w:val="28"/>
          <w:szCs w:val="28"/>
        </w:rPr>
        <w:t>cholestatic</w:t>
      </w:r>
      <w:proofErr w:type="spellEnd"/>
      <w:r w:rsidRPr="00300051">
        <w:rPr>
          <w:rFonts w:ascii="Times New Roman" w:hAnsi="Times New Roman" w:cs="Times New Roman"/>
          <w:sz w:val="28"/>
          <w:szCs w:val="28"/>
        </w:rPr>
        <w:t xml:space="preserve">/biliary enzymes), while normalizing bilirubin and restoring albumin/synthetic </w:t>
      </w:r>
      <w:r w:rsidRPr="00300051">
        <w:rPr>
          <w:rFonts w:ascii="Times New Roman" w:hAnsi="Times New Roman" w:cs="Times New Roman"/>
          <w:sz w:val="28"/>
          <w:szCs w:val="28"/>
        </w:rPr>
        <w:lastRenderedPageBreak/>
        <w:t>function</w:t>
      </w:r>
      <w:r w:rsidR="00E218CA" w:rsidRPr="00E218CA">
        <w:rPr>
          <w:rFonts w:ascii="Times New Roman" w:hAnsi="Times New Roman" w:cs="Times New Roman"/>
          <w:sz w:val="28"/>
          <w:szCs w:val="28"/>
          <w:vertAlign w:val="superscript"/>
        </w:rPr>
        <w:t>29-31</w:t>
      </w:r>
      <w:r w:rsidRPr="00300051">
        <w:rPr>
          <w:rFonts w:ascii="Times New Roman" w:hAnsi="Times New Roman" w:cs="Times New Roman"/>
          <w:sz w:val="28"/>
          <w:szCs w:val="28"/>
        </w:rPr>
        <w:t xml:space="preserve">. Recent evidence supports </w:t>
      </w:r>
      <w:proofErr w:type="spellStart"/>
      <w:r w:rsidRPr="00300051">
        <w:rPr>
          <w:rFonts w:ascii="Times New Roman" w:hAnsi="Times New Roman" w:cs="Times New Roman"/>
          <w:sz w:val="28"/>
          <w:szCs w:val="28"/>
        </w:rPr>
        <w:t>Solanum</w:t>
      </w:r>
      <w:proofErr w:type="spellEnd"/>
      <w:r w:rsidRPr="00300051">
        <w:rPr>
          <w:rFonts w:ascii="Times New Roman" w:hAnsi="Times New Roman" w:cs="Times New Roman"/>
          <w:sz w:val="28"/>
          <w:szCs w:val="28"/>
        </w:rPr>
        <w:t xml:space="preserve"> </w:t>
      </w:r>
      <w:proofErr w:type="spellStart"/>
      <w:r w:rsidRPr="00300051">
        <w:rPr>
          <w:rFonts w:ascii="Times New Roman" w:hAnsi="Times New Roman" w:cs="Times New Roman"/>
          <w:sz w:val="28"/>
          <w:szCs w:val="28"/>
        </w:rPr>
        <w:t>nigrum</w:t>
      </w:r>
      <w:proofErr w:type="spellEnd"/>
      <w:r w:rsidRPr="00300051">
        <w:rPr>
          <w:rFonts w:ascii="Times New Roman" w:hAnsi="Times New Roman" w:cs="Times New Roman"/>
          <w:sz w:val="28"/>
          <w:szCs w:val="28"/>
        </w:rPr>
        <w:t xml:space="preserve"> (S. </w:t>
      </w:r>
      <w:proofErr w:type="spellStart"/>
      <w:r w:rsidRPr="00300051">
        <w:rPr>
          <w:rFonts w:ascii="Times New Roman" w:hAnsi="Times New Roman" w:cs="Times New Roman"/>
          <w:sz w:val="28"/>
          <w:szCs w:val="28"/>
        </w:rPr>
        <w:t>nigrum</w:t>
      </w:r>
      <w:proofErr w:type="spellEnd"/>
      <w:r w:rsidRPr="00300051">
        <w:rPr>
          <w:rFonts w:ascii="Times New Roman" w:hAnsi="Times New Roman" w:cs="Times New Roman"/>
          <w:sz w:val="28"/>
          <w:szCs w:val="28"/>
        </w:rPr>
        <w:t xml:space="preserve">) extract as a </w:t>
      </w:r>
      <w:proofErr w:type="spellStart"/>
      <w:r w:rsidRPr="00300051">
        <w:rPr>
          <w:rFonts w:ascii="Times New Roman" w:hAnsi="Times New Roman" w:cs="Times New Roman"/>
          <w:sz w:val="28"/>
          <w:szCs w:val="28"/>
        </w:rPr>
        <w:t>hepatoprotective</w:t>
      </w:r>
      <w:proofErr w:type="spellEnd"/>
      <w:r w:rsidRPr="00300051">
        <w:rPr>
          <w:rFonts w:ascii="Times New Roman" w:hAnsi="Times New Roman" w:cs="Times New Roman"/>
          <w:sz w:val="28"/>
          <w:szCs w:val="28"/>
        </w:rPr>
        <w:t xml:space="preserve"> intervention</w:t>
      </w:r>
      <w:r w:rsidR="00E218CA" w:rsidRPr="00E218CA">
        <w:rPr>
          <w:rFonts w:ascii="Times New Roman" w:hAnsi="Times New Roman" w:cs="Times New Roman"/>
          <w:sz w:val="28"/>
          <w:szCs w:val="28"/>
          <w:vertAlign w:val="superscript"/>
        </w:rPr>
        <w:t>32</w:t>
      </w:r>
      <w:proofErr w:type="gramStart"/>
      <w:r w:rsidR="00E218CA" w:rsidRPr="00E218CA">
        <w:rPr>
          <w:rFonts w:ascii="Times New Roman" w:hAnsi="Times New Roman" w:cs="Times New Roman"/>
          <w:sz w:val="28"/>
          <w:szCs w:val="28"/>
          <w:vertAlign w:val="superscript"/>
        </w:rPr>
        <w:t>,33</w:t>
      </w:r>
      <w:proofErr w:type="gramEnd"/>
      <w:r w:rsidRPr="00300051">
        <w:rPr>
          <w:rFonts w:ascii="Times New Roman" w:hAnsi="Times New Roman" w:cs="Times New Roman"/>
          <w:sz w:val="28"/>
          <w:szCs w:val="28"/>
        </w:rPr>
        <w:t xml:space="preserve">: </w:t>
      </w:r>
      <w:r>
        <w:rPr>
          <w:rFonts w:ascii="Times New Roman" w:hAnsi="Times New Roman" w:cs="Times New Roman"/>
          <w:sz w:val="28"/>
          <w:szCs w:val="28"/>
        </w:rPr>
        <w:t>S</w:t>
      </w:r>
      <w:r w:rsidRPr="00300051">
        <w:rPr>
          <w:rFonts w:ascii="Times New Roman" w:hAnsi="Times New Roman" w:cs="Times New Roman"/>
          <w:sz w:val="28"/>
          <w:szCs w:val="28"/>
        </w:rPr>
        <w:t xml:space="preserve">tudy on </w:t>
      </w:r>
      <w:proofErr w:type="spellStart"/>
      <w:r w:rsidRPr="00300051">
        <w:rPr>
          <w:rFonts w:ascii="Times New Roman" w:hAnsi="Times New Roman" w:cs="Times New Roman"/>
          <w:sz w:val="28"/>
          <w:szCs w:val="28"/>
        </w:rPr>
        <w:t>methanolic</w:t>
      </w:r>
      <w:proofErr w:type="spellEnd"/>
      <w:r w:rsidRPr="00300051">
        <w:rPr>
          <w:rFonts w:ascii="Times New Roman" w:hAnsi="Times New Roman" w:cs="Times New Roman"/>
          <w:sz w:val="28"/>
          <w:szCs w:val="28"/>
        </w:rPr>
        <w:t xml:space="preserve"> leaf extract reported that </w:t>
      </w:r>
      <w:proofErr w:type="spellStart"/>
      <w:r w:rsidRPr="00300051">
        <w:rPr>
          <w:rFonts w:ascii="Times New Roman" w:hAnsi="Times New Roman" w:cs="Times New Roman"/>
          <w:sz w:val="28"/>
          <w:szCs w:val="28"/>
        </w:rPr>
        <w:t>CCl</w:t>
      </w:r>
      <w:proofErr w:type="spellEnd"/>
      <w:r w:rsidRPr="00300051">
        <w:rPr>
          <w:rFonts w:ascii="Times New Roman" w:hAnsi="Times New Roman" w:cs="Times New Roman"/>
          <w:sz w:val="28"/>
          <w:szCs w:val="28"/>
        </w:rPr>
        <w:t xml:space="preserve">₄ increased ALT and AST, while S. </w:t>
      </w:r>
      <w:proofErr w:type="spellStart"/>
      <w:r w:rsidRPr="00300051">
        <w:rPr>
          <w:rFonts w:ascii="Times New Roman" w:hAnsi="Times New Roman" w:cs="Times New Roman"/>
          <w:sz w:val="28"/>
          <w:szCs w:val="28"/>
        </w:rPr>
        <w:t>nigrum</w:t>
      </w:r>
      <w:proofErr w:type="spellEnd"/>
      <w:r w:rsidRPr="00300051">
        <w:rPr>
          <w:rFonts w:ascii="Times New Roman" w:hAnsi="Times New Roman" w:cs="Times New Roman"/>
          <w:sz w:val="28"/>
          <w:szCs w:val="28"/>
        </w:rPr>
        <w:t xml:space="preserve"> treatment significantly reduced these activities and improved liver histology, consistent with membrane stabilization and antioxidant defense</w:t>
      </w:r>
      <w:r w:rsidR="00E218CA" w:rsidRPr="00E218CA">
        <w:rPr>
          <w:rFonts w:ascii="Times New Roman" w:hAnsi="Times New Roman" w:cs="Times New Roman"/>
          <w:sz w:val="28"/>
          <w:szCs w:val="28"/>
          <w:vertAlign w:val="superscript"/>
        </w:rPr>
        <w:t>34</w:t>
      </w:r>
      <w:r w:rsidRPr="00300051">
        <w:rPr>
          <w:rFonts w:ascii="Times New Roman" w:hAnsi="Times New Roman" w:cs="Times New Roman"/>
          <w:sz w:val="28"/>
          <w:szCs w:val="28"/>
        </w:rPr>
        <w:t xml:space="preserve">. Similarly, experimental study with aqueous S. </w:t>
      </w:r>
      <w:proofErr w:type="spellStart"/>
      <w:r w:rsidRPr="00300051">
        <w:rPr>
          <w:rFonts w:ascii="Times New Roman" w:hAnsi="Times New Roman" w:cs="Times New Roman"/>
          <w:sz w:val="28"/>
          <w:szCs w:val="28"/>
        </w:rPr>
        <w:t>nigrum</w:t>
      </w:r>
      <w:proofErr w:type="spellEnd"/>
      <w:r w:rsidRPr="00300051">
        <w:rPr>
          <w:rFonts w:ascii="Times New Roman" w:hAnsi="Times New Roman" w:cs="Times New Roman"/>
          <w:sz w:val="28"/>
          <w:szCs w:val="28"/>
        </w:rPr>
        <w:t xml:space="preserve"> extract found that </w:t>
      </w:r>
      <w:proofErr w:type="spellStart"/>
      <w:r w:rsidRPr="00300051">
        <w:rPr>
          <w:rFonts w:ascii="Times New Roman" w:hAnsi="Times New Roman" w:cs="Times New Roman"/>
          <w:sz w:val="28"/>
          <w:szCs w:val="28"/>
        </w:rPr>
        <w:t>CCl</w:t>
      </w:r>
      <w:proofErr w:type="spellEnd"/>
      <w:r w:rsidRPr="00300051">
        <w:rPr>
          <w:rFonts w:ascii="Times New Roman" w:hAnsi="Times New Roman" w:cs="Times New Roman"/>
          <w:sz w:val="28"/>
          <w:szCs w:val="28"/>
        </w:rPr>
        <w:t xml:space="preserve">₄ elevated ALT, ALP and total bilirubin, whereas S. </w:t>
      </w:r>
      <w:proofErr w:type="spellStart"/>
      <w:r w:rsidRPr="00300051">
        <w:rPr>
          <w:rFonts w:ascii="Times New Roman" w:hAnsi="Times New Roman" w:cs="Times New Roman"/>
          <w:sz w:val="28"/>
          <w:szCs w:val="28"/>
        </w:rPr>
        <w:t>nigrum</w:t>
      </w:r>
      <w:proofErr w:type="spellEnd"/>
      <w:r w:rsidRPr="00300051">
        <w:rPr>
          <w:rFonts w:ascii="Times New Roman" w:hAnsi="Times New Roman" w:cs="Times New Roman"/>
          <w:sz w:val="28"/>
          <w:szCs w:val="28"/>
        </w:rPr>
        <w:t xml:space="preserve"> significantly limited the rise of these markers and improved histopathology</w:t>
      </w:r>
      <w:r w:rsidR="00E218CA" w:rsidRPr="00E218CA">
        <w:rPr>
          <w:rFonts w:ascii="Times New Roman" w:hAnsi="Times New Roman" w:cs="Times New Roman"/>
          <w:sz w:val="28"/>
          <w:szCs w:val="28"/>
          <w:vertAlign w:val="superscript"/>
        </w:rPr>
        <w:t>35</w:t>
      </w:r>
      <w:r w:rsidRPr="00300051">
        <w:rPr>
          <w:rFonts w:ascii="Times New Roman" w:hAnsi="Times New Roman" w:cs="Times New Roman"/>
          <w:sz w:val="28"/>
          <w:szCs w:val="28"/>
        </w:rPr>
        <w:t>.</w:t>
      </w:r>
    </w:p>
    <w:p w:rsidR="00FC1793" w:rsidRDefault="00FC1793" w:rsidP="00D6290C">
      <w:pPr>
        <w:pStyle w:val="Default"/>
        <w:spacing w:line="360" w:lineRule="auto"/>
        <w:ind w:firstLine="1418"/>
        <w:jc w:val="both"/>
        <w:rPr>
          <w:rFonts w:ascii="Times New Roman" w:hAnsi="Times New Roman" w:cs="Times New Roman"/>
          <w:sz w:val="28"/>
          <w:szCs w:val="28"/>
        </w:rPr>
      </w:pPr>
      <w:r w:rsidRPr="00300051">
        <w:rPr>
          <w:rFonts w:ascii="Times New Roman" w:hAnsi="Times New Roman" w:cs="Times New Roman"/>
          <w:sz w:val="28"/>
          <w:szCs w:val="28"/>
        </w:rPr>
        <w:t xml:space="preserve">For </w:t>
      </w:r>
      <w:proofErr w:type="spellStart"/>
      <w:r w:rsidRPr="00300051">
        <w:rPr>
          <w:rFonts w:ascii="Times New Roman" w:hAnsi="Times New Roman" w:cs="Times New Roman"/>
          <w:sz w:val="28"/>
          <w:szCs w:val="28"/>
        </w:rPr>
        <w:t>solasodine</w:t>
      </w:r>
      <w:proofErr w:type="spellEnd"/>
      <w:r w:rsidRPr="00300051">
        <w:rPr>
          <w:rFonts w:ascii="Times New Roman" w:hAnsi="Times New Roman" w:cs="Times New Roman"/>
          <w:sz w:val="28"/>
          <w:szCs w:val="28"/>
        </w:rPr>
        <w:t xml:space="preserve"> (a steroidal alkaloid from </w:t>
      </w:r>
      <w:proofErr w:type="spellStart"/>
      <w:r w:rsidRPr="00300051">
        <w:rPr>
          <w:rFonts w:ascii="Times New Roman" w:hAnsi="Times New Roman" w:cs="Times New Roman"/>
          <w:sz w:val="28"/>
          <w:szCs w:val="28"/>
        </w:rPr>
        <w:t>Solanum</w:t>
      </w:r>
      <w:proofErr w:type="spellEnd"/>
      <w:r w:rsidRPr="00300051">
        <w:rPr>
          <w:rFonts w:ascii="Times New Roman" w:hAnsi="Times New Roman" w:cs="Times New Roman"/>
          <w:sz w:val="28"/>
          <w:szCs w:val="28"/>
        </w:rPr>
        <w:t xml:space="preserve"> spp.), in vivo work indicates </w:t>
      </w:r>
      <w:proofErr w:type="spellStart"/>
      <w:r w:rsidRPr="00300051">
        <w:rPr>
          <w:rFonts w:ascii="Times New Roman" w:hAnsi="Times New Roman" w:cs="Times New Roman"/>
          <w:sz w:val="28"/>
          <w:szCs w:val="28"/>
        </w:rPr>
        <w:t>hepatoprotective</w:t>
      </w:r>
      <w:proofErr w:type="spellEnd"/>
      <w:r w:rsidRPr="00300051">
        <w:rPr>
          <w:rFonts w:ascii="Times New Roman" w:hAnsi="Times New Roman" w:cs="Times New Roman"/>
          <w:sz w:val="28"/>
          <w:szCs w:val="28"/>
        </w:rPr>
        <w:t xml:space="preserve"> potential against </w:t>
      </w:r>
      <w:proofErr w:type="spellStart"/>
      <w:r w:rsidRPr="00300051">
        <w:rPr>
          <w:rFonts w:ascii="Times New Roman" w:hAnsi="Times New Roman" w:cs="Times New Roman"/>
          <w:sz w:val="28"/>
          <w:szCs w:val="28"/>
        </w:rPr>
        <w:t>CCl</w:t>
      </w:r>
      <w:proofErr w:type="spellEnd"/>
      <w:r w:rsidRPr="00300051">
        <w:rPr>
          <w:rFonts w:ascii="Times New Roman" w:hAnsi="Times New Roman" w:cs="Times New Roman"/>
          <w:sz w:val="28"/>
          <w:szCs w:val="28"/>
        </w:rPr>
        <w:t xml:space="preserve">₄ toxicity, reporting restoration of hepatocyte architecture and protective effects when </w:t>
      </w:r>
      <w:proofErr w:type="spellStart"/>
      <w:r w:rsidRPr="00300051">
        <w:rPr>
          <w:rFonts w:ascii="Times New Roman" w:hAnsi="Times New Roman" w:cs="Times New Roman"/>
          <w:sz w:val="28"/>
          <w:szCs w:val="28"/>
        </w:rPr>
        <w:t>solasodine</w:t>
      </w:r>
      <w:proofErr w:type="spellEnd"/>
      <w:r w:rsidRPr="00300051">
        <w:rPr>
          <w:rFonts w:ascii="Times New Roman" w:hAnsi="Times New Roman" w:cs="Times New Roman"/>
          <w:sz w:val="28"/>
          <w:szCs w:val="28"/>
        </w:rPr>
        <w:t xml:space="preserve"> was administered (including in combination regimens), which aligns with lowering of injury‑related enzyme leakage and oxidative stress in </w:t>
      </w:r>
      <w:proofErr w:type="spellStart"/>
      <w:r w:rsidRPr="00300051">
        <w:rPr>
          <w:rFonts w:ascii="Times New Roman" w:hAnsi="Times New Roman" w:cs="Times New Roman"/>
          <w:sz w:val="28"/>
          <w:szCs w:val="28"/>
        </w:rPr>
        <w:t>hepatoprotection</w:t>
      </w:r>
      <w:proofErr w:type="spellEnd"/>
      <w:r w:rsidRPr="00300051">
        <w:rPr>
          <w:rFonts w:ascii="Times New Roman" w:hAnsi="Times New Roman" w:cs="Times New Roman"/>
          <w:sz w:val="28"/>
          <w:szCs w:val="28"/>
        </w:rPr>
        <w:t xml:space="preserve"> studies</w:t>
      </w:r>
      <w:r w:rsidR="00E218CA" w:rsidRPr="00E218CA">
        <w:rPr>
          <w:rFonts w:ascii="Times New Roman" w:hAnsi="Times New Roman" w:cs="Times New Roman"/>
          <w:sz w:val="28"/>
          <w:szCs w:val="28"/>
          <w:vertAlign w:val="superscript"/>
        </w:rPr>
        <w:t>33</w:t>
      </w:r>
      <w:r w:rsidRPr="00300051">
        <w:rPr>
          <w:rFonts w:ascii="Times New Roman" w:hAnsi="Times New Roman" w:cs="Times New Roman"/>
          <w:sz w:val="28"/>
          <w:szCs w:val="28"/>
        </w:rPr>
        <w:t xml:space="preserve">. When interpreting </w:t>
      </w:r>
      <w:proofErr w:type="spellStart"/>
      <w:r w:rsidRPr="00300051">
        <w:rPr>
          <w:rFonts w:ascii="Times New Roman" w:hAnsi="Times New Roman" w:cs="Times New Roman"/>
          <w:sz w:val="28"/>
          <w:szCs w:val="28"/>
        </w:rPr>
        <w:t>solasodine</w:t>
      </w:r>
      <w:proofErr w:type="spellEnd"/>
      <w:r w:rsidRPr="00300051">
        <w:rPr>
          <w:rFonts w:ascii="Times New Roman" w:hAnsi="Times New Roman" w:cs="Times New Roman"/>
          <w:sz w:val="28"/>
          <w:szCs w:val="28"/>
        </w:rPr>
        <w:t xml:space="preserve"> treatment, dose and safety remain important because some datasets flag hepatotoxicity risk signals in predictive toxicity assessments, so enzyme monitoring (ALT/AST, bilirubin) is essential during efficacy evaluation. Overall, S. </w:t>
      </w:r>
      <w:proofErr w:type="spellStart"/>
      <w:r w:rsidRPr="00300051">
        <w:rPr>
          <w:rFonts w:ascii="Times New Roman" w:hAnsi="Times New Roman" w:cs="Times New Roman"/>
          <w:sz w:val="28"/>
          <w:szCs w:val="28"/>
        </w:rPr>
        <w:t>nigrum</w:t>
      </w:r>
      <w:proofErr w:type="spellEnd"/>
      <w:r w:rsidRPr="00300051">
        <w:rPr>
          <w:rFonts w:ascii="Times New Roman" w:hAnsi="Times New Roman" w:cs="Times New Roman"/>
          <w:sz w:val="28"/>
          <w:szCs w:val="28"/>
        </w:rPr>
        <w:t xml:space="preserve"> extract (and potentially </w:t>
      </w:r>
      <w:proofErr w:type="spellStart"/>
      <w:r w:rsidRPr="00300051">
        <w:rPr>
          <w:rFonts w:ascii="Times New Roman" w:hAnsi="Times New Roman" w:cs="Times New Roman"/>
          <w:sz w:val="28"/>
          <w:szCs w:val="28"/>
        </w:rPr>
        <w:t>solasodine</w:t>
      </w:r>
      <w:proofErr w:type="spellEnd"/>
      <w:r w:rsidRPr="00300051">
        <w:rPr>
          <w:rFonts w:ascii="Times New Roman" w:hAnsi="Times New Roman" w:cs="Times New Roman"/>
          <w:sz w:val="28"/>
          <w:szCs w:val="28"/>
        </w:rPr>
        <w:t xml:space="preserve"> under controlled dosing) can be discussed as </w:t>
      </w:r>
      <w:proofErr w:type="spellStart"/>
      <w:r w:rsidRPr="00300051">
        <w:rPr>
          <w:rFonts w:ascii="Times New Roman" w:hAnsi="Times New Roman" w:cs="Times New Roman"/>
          <w:sz w:val="28"/>
          <w:szCs w:val="28"/>
        </w:rPr>
        <w:t>hepatoprotective</w:t>
      </w:r>
      <w:proofErr w:type="spellEnd"/>
      <w:r w:rsidRPr="00300051">
        <w:rPr>
          <w:rFonts w:ascii="Times New Roman" w:hAnsi="Times New Roman" w:cs="Times New Roman"/>
          <w:sz w:val="28"/>
          <w:szCs w:val="28"/>
        </w:rPr>
        <w:t xml:space="preserve"> by improving serum enzyme patterns and functional indices alongside histological recovery</w:t>
      </w:r>
      <w:r w:rsidR="00E218CA" w:rsidRPr="00E218CA">
        <w:rPr>
          <w:rFonts w:ascii="Times New Roman" w:hAnsi="Times New Roman" w:cs="Times New Roman"/>
          <w:sz w:val="28"/>
          <w:szCs w:val="28"/>
          <w:vertAlign w:val="superscript"/>
        </w:rPr>
        <w:t>36</w:t>
      </w:r>
      <w:r w:rsidRPr="00300051">
        <w:rPr>
          <w:rFonts w:ascii="Times New Roman" w:hAnsi="Times New Roman" w:cs="Times New Roman"/>
          <w:sz w:val="28"/>
          <w:szCs w:val="28"/>
        </w:rPr>
        <w:t>.</w:t>
      </w: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872274" w:rsidRDefault="00872274" w:rsidP="00D6290C">
      <w:pPr>
        <w:pStyle w:val="Default"/>
        <w:spacing w:line="360" w:lineRule="auto"/>
        <w:ind w:firstLine="1418"/>
        <w:jc w:val="both"/>
        <w:rPr>
          <w:rFonts w:ascii="Times New Roman" w:hAnsi="Times New Roman" w:cs="Times New Roman"/>
          <w:sz w:val="28"/>
          <w:szCs w:val="28"/>
        </w:rPr>
      </w:pPr>
    </w:p>
    <w:p w:rsidR="00982767" w:rsidRDefault="00982767" w:rsidP="00D6290C">
      <w:pPr>
        <w:pStyle w:val="Default"/>
        <w:spacing w:line="360" w:lineRule="auto"/>
        <w:ind w:firstLine="1418"/>
        <w:jc w:val="both"/>
        <w:rPr>
          <w:rFonts w:ascii="Times New Roman" w:hAnsi="Times New Roman" w:cs="Times New Roman"/>
          <w:sz w:val="28"/>
          <w:szCs w:val="28"/>
        </w:rPr>
      </w:pPr>
    </w:p>
    <w:p w:rsidR="00132CC6" w:rsidRPr="00872274" w:rsidRDefault="00132CC6" w:rsidP="00872274">
      <w:pPr>
        <w:spacing w:line="360" w:lineRule="auto"/>
        <w:jc w:val="center"/>
        <w:rPr>
          <w:rFonts w:ascii="Times New Roman" w:hAnsi="Times New Roman" w:cs="Times New Roman"/>
          <w:b/>
          <w:bCs/>
          <w:sz w:val="28"/>
          <w:szCs w:val="28"/>
        </w:rPr>
      </w:pPr>
      <w:r w:rsidRPr="00872274">
        <w:rPr>
          <w:rFonts w:ascii="Times New Roman" w:hAnsi="Times New Roman" w:cs="Times New Roman"/>
          <w:b/>
          <w:bCs/>
          <w:sz w:val="28"/>
          <w:szCs w:val="28"/>
        </w:rPr>
        <w:lastRenderedPageBreak/>
        <w:t>Ref</w:t>
      </w:r>
      <w:r w:rsidR="00872274" w:rsidRPr="00872274">
        <w:rPr>
          <w:rFonts w:ascii="Times New Roman" w:hAnsi="Times New Roman" w:cs="Times New Roman"/>
          <w:b/>
          <w:bCs/>
          <w:sz w:val="28"/>
          <w:szCs w:val="28"/>
        </w:rPr>
        <w:t>erence</w:t>
      </w:r>
    </w:p>
    <w:p w:rsidR="00CA692B" w:rsidRPr="00CA692B" w:rsidRDefault="00CA692B" w:rsidP="00CA692B">
      <w:pPr>
        <w:pStyle w:val="ListParagraph"/>
        <w:numPr>
          <w:ilvl w:val="0"/>
          <w:numId w:val="12"/>
        </w:numPr>
        <w:rPr>
          <w:rFonts w:ascii="Times New Roman" w:hAnsi="Times New Roman" w:cs="Times New Roman"/>
          <w:sz w:val="28"/>
          <w:szCs w:val="28"/>
        </w:rPr>
      </w:pPr>
      <w:proofErr w:type="spellStart"/>
      <w:r w:rsidRPr="00CA692B">
        <w:rPr>
          <w:rFonts w:ascii="Times New Roman" w:hAnsi="Times New Roman" w:cs="Times New Roman"/>
          <w:sz w:val="28"/>
          <w:szCs w:val="28"/>
        </w:rPr>
        <w:t>Atanu</w:t>
      </w:r>
      <w:proofErr w:type="spellEnd"/>
      <w:r w:rsidRPr="00CA692B">
        <w:rPr>
          <w:rFonts w:ascii="Times New Roman" w:hAnsi="Times New Roman" w:cs="Times New Roman"/>
          <w:sz w:val="28"/>
          <w:szCs w:val="28"/>
        </w:rPr>
        <w:t xml:space="preserve">, F. O., </w:t>
      </w:r>
      <w:proofErr w:type="spellStart"/>
      <w:r w:rsidRPr="00CA692B">
        <w:rPr>
          <w:rFonts w:ascii="Times New Roman" w:hAnsi="Times New Roman" w:cs="Times New Roman"/>
          <w:sz w:val="28"/>
          <w:szCs w:val="28"/>
        </w:rPr>
        <w:t>Ebiloma</w:t>
      </w:r>
      <w:proofErr w:type="spellEnd"/>
      <w:r w:rsidRPr="00CA692B">
        <w:rPr>
          <w:rFonts w:ascii="Times New Roman" w:hAnsi="Times New Roman" w:cs="Times New Roman"/>
          <w:sz w:val="28"/>
          <w:szCs w:val="28"/>
        </w:rPr>
        <w:t xml:space="preserve">, U. G., &amp; </w:t>
      </w:r>
      <w:proofErr w:type="spellStart"/>
      <w:r w:rsidRPr="00CA692B">
        <w:rPr>
          <w:rFonts w:ascii="Times New Roman" w:hAnsi="Times New Roman" w:cs="Times New Roman"/>
          <w:sz w:val="28"/>
          <w:szCs w:val="28"/>
        </w:rPr>
        <w:t>Ajayi</w:t>
      </w:r>
      <w:proofErr w:type="spellEnd"/>
      <w:r w:rsidRPr="00CA692B">
        <w:rPr>
          <w:rFonts w:ascii="Times New Roman" w:hAnsi="Times New Roman" w:cs="Times New Roman"/>
          <w:sz w:val="28"/>
          <w:szCs w:val="28"/>
        </w:rPr>
        <w:t xml:space="preserve">, E. I. (2011). A review of the pharmacological aspects of </w:t>
      </w:r>
      <w:proofErr w:type="spellStart"/>
      <w:r w:rsidRPr="00CA692B">
        <w:rPr>
          <w:rFonts w:ascii="Times New Roman" w:hAnsi="Times New Roman" w:cs="Times New Roman"/>
          <w:sz w:val="28"/>
          <w:szCs w:val="28"/>
        </w:rPr>
        <w:t>Solanum</w:t>
      </w:r>
      <w:proofErr w:type="spellEnd"/>
      <w:r w:rsidRPr="00CA692B">
        <w:rPr>
          <w:rFonts w:ascii="Times New Roman" w:hAnsi="Times New Roman" w:cs="Times New Roman"/>
          <w:sz w:val="28"/>
          <w:szCs w:val="28"/>
        </w:rPr>
        <w:t xml:space="preserve"> </w:t>
      </w:r>
      <w:proofErr w:type="spellStart"/>
      <w:r w:rsidRPr="00CA692B">
        <w:rPr>
          <w:rFonts w:ascii="Times New Roman" w:hAnsi="Times New Roman" w:cs="Times New Roman"/>
          <w:sz w:val="28"/>
          <w:szCs w:val="28"/>
        </w:rPr>
        <w:t>nigrum</w:t>
      </w:r>
      <w:proofErr w:type="spellEnd"/>
      <w:r w:rsidRPr="00CA692B">
        <w:rPr>
          <w:rFonts w:ascii="Times New Roman" w:hAnsi="Times New Roman" w:cs="Times New Roman"/>
          <w:sz w:val="28"/>
          <w:szCs w:val="28"/>
        </w:rPr>
        <w:t xml:space="preserve"> Linn. Biotechnology and Molecular Biology Reviews, 6(1), 1–8. </w:t>
      </w:r>
    </w:p>
    <w:p w:rsidR="00CA692B" w:rsidRDefault="00CA692B" w:rsidP="00CA692B">
      <w:pPr>
        <w:pStyle w:val="ListParagraph"/>
        <w:numPr>
          <w:ilvl w:val="0"/>
          <w:numId w:val="12"/>
        </w:numPr>
        <w:spacing w:line="360" w:lineRule="auto"/>
        <w:jc w:val="both"/>
        <w:rPr>
          <w:rFonts w:ascii="Times New Roman" w:hAnsi="Times New Roman" w:cs="Times New Roman"/>
          <w:sz w:val="28"/>
          <w:szCs w:val="28"/>
        </w:rPr>
      </w:pPr>
      <w:r w:rsidRPr="00CA692B">
        <w:rPr>
          <w:rFonts w:ascii="Times New Roman" w:hAnsi="Times New Roman" w:cs="Times New Roman"/>
          <w:sz w:val="28"/>
          <w:szCs w:val="28"/>
        </w:rPr>
        <w:t xml:space="preserve">Mani, R. K., </w:t>
      </w:r>
      <w:proofErr w:type="spellStart"/>
      <w:r w:rsidRPr="00CA692B">
        <w:rPr>
          <w:rFonts w:ascii="Times New Roman" w:hAnsi="Times New Roman" w:cs="Times New Roman"/>
          <w:sz w:val="28"/>
          <w:szCs w:val="28"/>
        </w:rPr>
        <w:t>Paramashree</w:t>
      </w:r>
      <w:proofErr w:type="spellEnd"/>
      <w:r w:rsidRPr="00CA692B">
        <w:rPr>
          <w:rFonts w:ascii="Times New Roman" w:hAnsi="Times New Roman" w:cs="Times New Roman"/>
          <w:sz w:val="28"/>
          <w:szCs w:val="28"/>
        </w:rPr>
        <w:t xml:space="preserve">, J. B., </w:t>
      </w:r>
      <w:proofErr w:type="spellStart"/>
      <w:r w:rsidRPr="00CA692B">
        <w:rPr>
          <w:rFonts w:ascii="Times New Roman" w:hAnsi="Times New Roman" w:cs="Times New Roman"/>
          <w:sz w:val="28"/>
          <w:szCs w:val="28"/>
        </w:rPr>
        <w:t>Bharathi</w:t>
      </w:r>
      <w:proofErr w:type="spellEnd"/>
      <w:r w:rsidRPr="00CA692B">
        <w:rPr>
          <w:rFonts w:ascii="Times New Roman" w:hAnsi="Times New Roman" w:cs="Times New Roman"/>
          <w:sz w:val="28"/>
          <w:szCs w:val="28"/>
        </w:rPr>
        <w:t xml:space="preserve">, D. R., &amp; Ahmed, S. S. (2021). The traditional and pharmacological properties of </w:t>
      </w:r>
      <w:proofErr w:type="spellStart"/>
      <w:r w:rsidRPr="00CA692B">
        <w:rPr>
          <w:rFonts w:ascii="Times New Roman" w:hAnsi="Times New Roman" w:cs="Times New Roman"/>
          <w:sz w:val="28"/>
          <w:szCs w:val="28"/>
        </w:rPr>
        <w:t>Solanum</w:t>
      </w:r>
      <w:proofErr w:type="spellEnd"/>
      <w:r w:rsidRPr="00CA692B">
        <w:rPr>
          <w:rFonts w:ascii="Times New Roman" w:hAnsi="Times New Roman" w:cs="Times New Roman"/>
          <w:sz w:val="28"/>
          <w:szCs w:val="28"/>
        </w:rPr>
        <w:t xml:space="preserve"> </w:t>
      </w:r>
      <w:proofErr w:type="spellStart"/>
      <w:r w:rsidRPr="00CA692B">
        <w:rPr>
          <w:rFonts w:ascii="Times New Roman" w:hAnsi="Times New Roman" w:cs="Times New Roman"/>
          <w:sz w:val="28"/>
          <w:szCs w:val="28"/>
        </w:rPr>
        <w:t>nigrum</w:t>
      </w:r>
      <w:proofErr w:type="spellEnd"/>
      <w:r w:rsidRPr="00CA692B">
        <w:rPr>
          <w:rFonts w:ascii="Times New Roman" w:hAnsi="Times New Roman" w:cs="Times New Roman"/>
          <w:sz w:val="28"/>
          <w:szCs w:val="28"/>
        </w:rPr>
        <w:t>: A review. International Journal of Indigenous Herbs and Drugs, 6(2), 1–10.</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Saleem</w:t>
      </w:r>
      <w:proofErr w:type="spellEnd"/>
      <w:r w:rsidRPr="00872274">
        <w:rPr>
          <w:rFonts w:ascii="Times New Roman" w:hAnsi="Times New Roman" w:cs="Times New Roman"/>
          <w:sz w:val="28"/>
          <w:szCs w:val="28"/>
        </w:rPr>
        <w:t xml:space="preserve">, T. M., </w:t>
      </w:r>
      <w:proofErr w:type="spellStart"/>
      <w:r w:rsidRPr="00872274">
        <w:rPr>
          <w:rFonts w:ascii="Times New Roman" w:hAnsi="Times New Roman" w:cs="Times New Roman"/>
          <w:sz w:val="28"/>
          <w:szCs w:val="28"/>
        </w:rPr>
        <w:t>Chetty</w:t>
      </w:r>
      <w:proofErr w:type="spellEnd"/>
      <w:r w:rsidRPr="00872274">
        <w:rPr>
          <w:rFonts w:ascii="Times New Roman" w:hAnsi="Times New Roman" w:cs="Times New Roman"/>
          <w:sz w:val="28"/>
          <w:szCs w:val="28"/>
        </w:rPr>
        <w:t xml:space="preserve">, C. M., </w:t>
      </w:r>
      <w:proofErr w:type="spellStart"/>
      <w:r w:rsidRPr="00872274">
        <w:rPr>
          <w:rFonts w:ascii="Times New Roman" w:hAnsi="Times New Roman" w:cs="Times New Roman"/>
          <w:sz w:val="28"/>
          <w:szCs w:val="28"/>
        </w:rPr>
        <w:t>Ramkanth</w:t>
      </w:r>
      <w:proofErr w:type="spellEnd"/>
      <w:r w:rsidRPr="00872274">
        <w:rPr>
          <w:rFonts w:ascii="Times New Roman" w:hAnsi="Times New Roman" w:cs="Times New Roman"/>
          <w:sz w:val="28"/>
          <w:szCs w:val="28"/>
        </w:rPr>
        <w:t xml:space="preserve">, S., </w:t>
      </w:r>
      <w:proofErr w:type="spellStart"/>
      <w:r w:rsidRPr="00872274">
        <w:rPr>
          <w:rFonts w:ascii="Times New Roman" w:hAnsi="Times New Roman" w:cs="Times New Roman"/>
          <w:sz w:val="28"/>
          <w:szCs w:val="28"/>
        </w:rPr>
        <w:t>Rajan</w:t>
      </w:r>
      <w:proofErr w:type="spellEnd"/>
      <w:r w:rsidRPr="00872274">
        <w:rPr>
          <w:rFonts w:ascii="Times New Roman" w:hAnsi="Times New Roman" w:cs="Times New Roman"/>
          <w:sz w:val="28"/>
          <w:szCs w:val="28"/>
        </w:rPr>
        <w:t xml:space="preserve">, V. S. T., Kumar, K. M., &amp; </w:t>
      </w:r>
      <w:proofErr w:type="spellStart"/>
      <w:r w:rsidRPr="00872274">
        <w:rPr>
          <w:rFonts w:ascii="Times New Roman" w:hAnsi="Times New Roman" w:cs="Times New Roman"/>
          <w:sz w:val="28"/>
          <w:szCs w:val="28"/>
        </w:rPr>
        <w:t>Gauthaman</w:t>
      </w:r>
      <w:proofErr w:type="spellEnd"/>
      <w:r w:rsidRPr="00872274">
        <w:rPr>
          <w:rFonts w:ascii="Times New Roman" w:hAnsi="Times New Roman" w:cs="Times New Roman"/>
          <w:sz w:val="28"/>
          <w:szCs w:val="28"/>
        </w:rPr>
        <w:t xml:space="preserve">, K. (2009).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Linn.—A review. </w:t>
      </w:r>
      <w:proofErr w:type="spellStart"/>
      <w:r w:rsidRPr="00872274">
        <w:rPr>
          <w:rFonts w:ascii="Times New Roman" w:hAnsi="Times New Roman" w:cs="Times New Roman"/>
          <w:sz w:val="28"/>
          <w:szCs w:val="28"/>
        </w:rPr>
        <w:t>Pharmacognosy</w:t>
      </w:r>
      <w:proofErr w:type="spellEnd"/>
      <w:r w:rsidRPr="00872274">
        <w:rPr>
          <w:rFonts w:ascii="Times New Roman" w:hAnsi="Times New Roman" w:cs="Times New Roman"/>
          <w:sz w:val="28"/>
          <w:szCs w:val="28"/>
        </w:rPr>
        <w:t xml:space="preserve"> Reviews, 3(6), 342–345. </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Khan, M. A., Ahmad, W., &amp; Singh, R. (2021). Phytochemical profiling and </w:t>
      </w:r>
      <w:proofErr w:type="spellStart"/>
      <w:r w:rsidRPr="00872274">
        <w:rPr>
          <w:rFonts w:ascii="Times New Roman" w:hAnsi="Times New Roman" w:cs="Times New Roman"/>
          <w:sz w:val="28"/>
          <w:szCs w:val="28"/>
        </w:rPr>
        <w:t>neuropharmacological</w:t>
      </w:r>
      <w:proofErr w:type="spellEnd"/>
      <w:r w:rsidRPr="00872274">
        <w:rPr>
          <w:rFonts w:ascii="Times New Roman" w:hAnsi="Times New Roman" w:cs="Times New Roman"/>
          <w:sz w:val="28"/>
          <w:szCs w:val="28"/>
        </w:rPr>
        <w:t xml:space="preserve"> potential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Pharmacognosy</w:t>
      </w:r>
      <w:proofErr w:type="spellEnd"/>
      <w:r w:rsidRPr="00872274">
        <w:rPr>
          <w:rFonts w:ascii="Times New Roman" w:hAnsi="Times New Roman" w:cs="Times New Roman"/>
          <w:sz w:val="28"/>
          <w:szCs w:val="28"/>
        </w:rPr>
        <w:t xml:space="preserve"> Reviews, 15(30), 96–104.</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Kumar, S., Sharma, A., &amp; </w:t>
      </w:r>
      <w:proofErr w:type="spellStart"/>
      <w:r w:rsidRPr="00872274">
        <w:rPr>
          <w:rFonts w:ascii="Times New Roman" w:hAnsi="Times New Roman" w:cs="Times New Roman"/>
          <w:sz w:val="28"/>
          <w:szCs w:val="28"/>
        </w:rPr>
        <w:t>Verma</w:t>
      </w:r>
      <w:proofErr w:type="spellEnd"/>
      <w:r w:rsidRPr="00872274">
        <w:rPr>
          <w:rFonts w:ascii="Times New Roman" w:hAnsi="Times New Roman" w:cs="Times New Roman"/>
          <w:sz w:val="28"/>
          <w:szCs w:val="28"/>
        </w:rPr>
        <w:t>, R. (2021). Molecular mechanisms underlying anticancer activity of medicinal plants. Biomedicine &amp; Pharmacotherapy, 139, 111620.</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Das, A., Kumar, V., &amp; Singh, D. (2021). Phytochemical profiles and antimicrobial efficacy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extracts. </w:t>
      </w:r>
      <w:proofErr w:type="spellStart"/>
      <w:r w:rsidRPr="00872274">
        <w:rPr>
          <w:rFonts w:ascii="Times New Roman" w:hAnsi="Times New Roman" w:cs="Times New Roman"/>
          <w:sz w:val="28"/>
          <w:szCs w:val="28"/>
        </w:rPr>
        <w:t>Pharmacognosy</w:t>
      </w:r>
      <w:proofErr w:type="spellEnd"/>
      <w:r w:rsidRPr="00872274">
        <w:rPr>
          <w:rFonts w:ascii="Times New Roman" w:hAnsi="Times New Roman" w:cs="Times New Roman"/>
          <w:sz w:val="28"/>
          <w:szCs w:val="28"/>
        </w:rPr>
        <w:t xml:space="preserve"> Journal, 13(2), 457–464.</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Verma</w:t>
      </w:r>
      <w:proofErr w:type="spellEnd"/>
      <w:r w:rsidRPr="00872274">
        <w:rPr>
          <w:rFonts w:ascii="Times New Roman" w:hAnsi="Times New Roman" w:cs="Times New Roman"/>
          <w:sz w:val="28"/>
          <w:szCs w:val="28"/>
        </w:rPr>
        <w:t xml:space="preserve">, S., </w:t>
      </w:r>
      <w:proofErr w:type="spellStart"/>
      <w:r w:rsidRPr="00872274">
        <w:rPr>
          <w:rFonts w:ascii="Times New Roman" w:hAnsi="Times New Roman" w:cs="Times New Roman"/>
          <w:sz w:val="28"/>
          <w:szCs w:val="28"/>
        </w:rPr>
        <w:t>Tripathi</w:t>
      </w:r>
      <w:proofErr w:type="spellEnd"/>
      <w:r w:rsidRPr="00872274">
        <w:rPr>
          <w:rFonts w:ascii="Times New Roman" w:hAnsi="Times New Roman" w:cs="Times New Roman"/>
          <w:sz w:val="28"/>
          <w:szCs w:val="28"/>
        </w:rPr>
        <w:t xml:space="preserve">, Y. B., &amp; </w:t>
      </w:r>
      <w:proofErr w:type="spellStart"/>
      <w:r w:rsidRPr="00872274">
        <w:rPr>
          <w:rFonts w:ascii="Times New Roman" w:hAnsi="Times New Roman" w:cs="Times New Roman"/>
          <w:sz w:val="28"/>
          <w:szCs w:val="28"/>
        </w:rPr>
        <w:t>Dubey</w:t>
      </w:r>
      <w:proofErr w:type="spellEnd"/>
      <w:r w:rsidRPr="00872274">
        <w:rPr>
          <w:rFonts w:ascii="Times New Roman" w:hAnsi="Times New Roman" w:cs="Times New Roman"/>
          <w:sz w:val="28"/>
          <w:szCs w:val="28"/>
        </w:rPr>
        <w:t xml:space="preserve">, G. P. (2022). Role of plant-based bioactive compounds in modulation of </w:t>
      </w:r>
      <w:proofErr w:type="spellStart"/>
      <w:r w:rsidRPr="00872274">
        <w:rPr>
          <w:rFonts w:ascii="Times New Roman" w:hAnsi="Times New Roman" w:cs="Times New Roman"/>
          <w:sz w:val="28"/>
          <w:szCs w:val="28"/>
        </w:rPr>
        <w:t>GABAergic</w:t>
      </w:r>
      <w:proofErr w:type="spellEnd"/>
      <w:r w:rsidRPr="00872274">
        <w:rPr>
          <w:rFonts w:ascii="Times New Roman" w:hAnsi="Times New Roman" w:cs="Times New Roman"/>
          <w:sz w:val="28"/>
          <w:szCs w:val="28"/>
        </w:rPr>
        <w:t xml:space="preserve"> neurotransmission. Frontiers in Pharmacology, 13, 874562.</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Patel, N., Mehta, A., &amp; Joshi, D. (2023). Antioxidant and </w:t>
      </w:r>
      <w:proofErr w:type="spellStart"/>
      <w:r w:rsidRPr="00872274">
        <w:rPr>
          <w:rFonts w:ascii="Times New Roman" w:hAnsi="Times New Roman" w:cs="Times New Roman"/>
          <w:sz w:val="28"/>
          <w:szCs w:val="28"/>
        </w:rPr>
        <w:t>neuroprotective</w:t>
      </w:r>
      <w:proofErr w:type="spellEnd"/>
      <w:r w:rsidRPr="00872274">
        <w:rPr>
          <w:rFonts w:ascii="Times New Roman" w:hAnsi="Times New Roman" w:cs="Times New Roman"/>
          <w:sz w:val="28"/>
          <w:szCs w:val="28"/>
        </w:rPr>
        <w:t xml:space="preserve"> effects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against seizure-induced oxidative stress. Journal of Herbal Medicine, 38, 100635.</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Park, S. Y., Kim, J. H., &amp; Lee, M. Y. (2023). </w:t>
      </w:r>
      <w:proofErr w:type="spellStart"/>
      <w:r w:rsidRPr="00872274">
        <w:rPr>
          <w:rFonts w:ascii="Times New Roman" w:hAnsi="Times New Roman" w:cs="Times New Roman"/>
          <w:sz w:val="28"/>
          <w:szCs w:val="28"/>
        </w:rPr>
        <w:t>Immunomodulatory</w:t>
      </w:r>
      <w:proofErr w:type="spellEnd"/>
      <w:r w:rsidRPr="00872274">
        <w:rPr>
          <w:rFonts w:ascii="Times New Roman" w:hAnsi="Times New Roman" w:cs="Times New Roman"/>
          <w:sz w:val="28"/>
          <w:szCs w:val="28"/>
        </w:rPr>
        <w:t xml:space="preserve"> and anticancer effects of traditional medicinal plants. </w:t>
      </w:r>
      <w:proofErr w:type="spellStart"/>
      <w:r w:rsidRPr="00872274">
        <w:rPr>
          <w:rFonts w:ascii="Times New Roman" w:hAnsi="Times New Roman" w:cs="Times New Roman"/>
          <w:sz w:val="28"/>
          <w:szCs w:val="28"/>
        </w:rPr>
        <w:t>Phytomedicine</w:t>
      </w:r>
      <w:proofErr w:type="spellEnd"/>
      <w:r w:rsidRPr="00872274">
        <w:rPr>
          <w:rFonts w:ascii="Times New Roman" w:hAnsi="Times New Roman" w:cs="Times New Roman"/>
          <w:sz w:val="28"/>
          <w:szCs w:val="28"/>
        </w:rPr>
        <w:t>, 108, 154521.</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lastRenderedPageBreak/>
        <w:t xml:space="preserve">Wang, H., Li, Y., &amp; Zhang, J. (2019). Anticancer potential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extracts against human cancer cell lines. Journal of </w:t>
      </w:r>
      <w:proofErr w:type="spellStart"/>
      <w:r w:rsidRPr="00872274">
        <w:rPr>
          <w:rFonts w:ascii="Times New Roman" w:hAnsi="Times New Roman" w:cs="Times New Roman"/>
          <w:sz w:val="28"/>
          <w:szCs w:val="28"/>
        </w:rPr>
        <w:t>Ethnopharmacology</w:t>
      </w:r>
      <w:proofErr w:type="spellEnd"/>
      <w:r w:rsidRPr="00872274">
        <w:rPr>
          <w:rFonts w:ascii="Times New Roman" w:hAnsi="Times New Roman" w:cs="Times New Roman"/>
          <w:sz w:val="28"/>
          <w:szCs w:val="28"/>
        </w:rPr>
        <w:t>, 236, 94–102.</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Hameed</w:t>
      </w:r>
      <w:proofErr w:type="spellEnd"/>
      <w:r w:rsidRPr="00872274">
        <w:rPr>
          <w:rFonts w:ascii="Times New Roman" w:hAnsi="Times New Roman" w:cs="Times New Roman"/>
          <w:sz w:val="28"/>
          <w:szCs w:val="28"/>
        </w:rPr>
        <w:t xml:space="preserve">, I. H., </w:t>
      </w:r>
      <w:proofErr w:type="spellStart"/>
      <w:r w:rsidRPr="00872274">
        <w:rPr>
          <w:rFonts w:ascii="Times New Roman" w:hAnsi="Times New Roman" w:cs="Times New Roman"/>
          <w:sz w:val="28"/>
          <w:szCs w:val="28"/>
        </w:rPr>
        <w:t>Cotos</w:t>
      </w:r>
      <w:proofErr w:type="spellEnd"/>
      <w:r w:rsidRPr="00872274">
        <w:rPr>
          <w:rFonts w:ascii="Times New Roman" w:hAnsi="Times New Roman" w:cs="Times New Roman"/>
          <w:sz w:val="28"/>
          <w:szCs w:val="28"/>
        </w:rPr>
        <w:t xml:space="preserve">, M. R. C., &amp; </w:t>
      </w:r>
      <w:proofErr w:type="spellStart"/>
      <w:r w:rsidRPr="00872274">
        <w:rPr>
          <w:rFonts w:ascii="Times New Roman" w:hAnsi="Times New Roman" w:cs="Times New Roman"/>
          <w:sz w:val="28"/>
          <w:szCs w:val="28"/>
        </w:rPr>
        <w:t>Hadi</w:t>
      </w:r>
      <w:proofErr w:type="spellEnd"/>
      <w:r w:rsidRPr="00872274">
        <w:rPr>
          <w:rFonts w:ascii="Times New Roman" w:hAnsi="Times New Roman" w:cs="Times New Roman"/>
          <w:sz w:val="28"/>
          <w:szCs w:val="28"/>
        </w:rPr>
        <w:t xml:space="preserve">, M. Y. (2017). A review: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 antimicrobial, antioxidant properties, </w:t>
      </w:r>
      <w:proofErr w:type="spellStart"/>
      <w:r w:rsidRPr="00872274">
        <w:rPr>
          <w:rFonts w:ascii="Times New Roman" w:hAnsi="Times New Roman" w:cs="Times New Roman"/>
          <w:sz w:val="28"/>
          <w:szCs w:val="28"/>
        </w:rPr>
        <w:t>hepatoprotective</w:t>
      </w:r>
      <w:proofErr w:type="spellEnd"/>
      <w:r w:rsidRPr="00872274">
        <w:rPr>
          <w:rFonts w:ascii="Times New Roman" w:hAnsi="Times New Roman" w:cs="Times New Roman"/>
          <w:sz w:val="28"/>
          <w:szCs w:val="28"/>
        </w:rPr>
        <w:t xml:space="preserve"> effects and analysis of bioactive natural compounds. Research Journal of Pharmacy and Technology, 10(11), 4063–4068. </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Sharma, V., Gupta, R., &amp; Singh, B. (2019). Protective effects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against chemically induced cellular injury. Journal of </w:t>
      </w:r>
      <w:proofErr w:type="spellStart"/>
      <w:r w:rsidRPr="00872274">
        <w:rPr>
          <w:rFonts w:ascii="Times New Roman" w:hAnsi="Times New Roman" w:cs="Times New Roman"/>
          <w:sz w:val="28"/>
          <w:szCs w:val="28"/>
        </w:rPr>
        <w:t>Ethnopharmacology</w:t>
      </w:r>
      <w:proofErr w:type="spellEnd"/>
      <w:r w:rsidRPr="00872274">
        <w:rPr>
          <w:rFonts w:ascii="Times New Roman" w:hAnsi="Times New Roman" w:cs="Times New Roman"/>
          <w:sz w:val="28"/>
          <w:szCs w:val="28"/>
        </w:rPr>
        <w:t>, 244, 112138.</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Hsieh, C. C., Fang, H. L., </w:t>
      </w:r>
      <w:proofErr w:type="spellStart"/>
      <w:r w:rsidRPr="00872274">
        <w:rPr>
          <w:rFonts w:ascii="Times New Roman" w:hAnsi="Times New Roman" w:cs="Times New Roman"/>
          <w:sz w:val="28"/>
          <w:szCs w:val="28"/>
        </w:rPr>
        <w:t>Lina</w:t>
      </w:r>
      <w:proofErr w:type="spellEnd"/>
      <w:r w:rsidRPr="00872274">
        <w:rPr>
          <w:rFonts w:ascii="Times New Roman" w:hAnsi="Times New Roman" w:cs="Times New Roman"/>
          <w:sz w:val="28"/>
          <w:szCs w:val="28"/>
        </w:rPr>
        <w:t xml:space="preserve">, W. C., &amp; Chung, J. G. (2008). Inhibitory effect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on </w:t>
      </w:r>
      <w:proofErr w:type="spellStart"/>
      <w:r w:rsidRPr="00872274">
        <w:rPr>
          <w:rFonts w:ascii="Times New Roman" w:hAnsi="Times New Roman" w:cs="Times New Roman"/>
          <w:sz w:val="28"/>
          <w:szCs w:val="28"/>
        </w:rPr>
        <w:t>thioacetamide</w:t>
      </w:r>
      <w:proofErr w:type="spellEnd"/>
      <w:r w:rsidRPr="00872274">
        <w:rPr>
          <w:rFonts w:ascii="Times New Roman" w:hAnsi="Times New Roman" w:cs="Times New Roman"/>
          <w:sz w:val="28"/>
          <w:szCs w:val="28"/>
        </w:rPr>
        <w:t xml:space="preserve">-induced liver fibrosis in mice. Journal of </w:t>
      </w:r>
      <w:proofErr w:type="spellStart"/>
      <w:r w:rsidRPr="00872274">
        <w:rPr>
          <w:rFonts w:ascii="Times New Roman" w:hAnsi="Times New Roman" w:cs="Times New Roman"/>
          <w:sz w:val="28"/>
          <w:szCs w:val="28"/>
        </w:rPr>
        <w:t>Ethnopharmacology</w:t>
      </w:r>
      <w:proofErr w:type="spellEnd"/>
      <w:r w:rsidRPr="00872274">
        <w:rPr>
          <w:rFonts w:ascii="Times New Roman" w:hAnsi="Times New Roman" w:cs="Times New Roman"/>
          <w:sz w:val="28"/>
          <w:szCs w:val="28"/>
        </w:rPr>
        <w:t xml:space="preserve">, 119(1), 117–121. </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Li, J., Li, Q., </w:t>
      </w:r>
      <w:proofErr w:type="spellStart"/>
      <w:r w:rsidRPr="00872274">
        <w:rPr>
          <w:rFonts w:ascii="Times New Roman" w:hAnsi="Times New Roman" w:cs="Times New Roman"/>
          <w:sz w:val="28"/>
          <w:szCs w:val="28"/>
        </w:rPr>
        <w:t>Feng</w:t>
      </w:r>
      <w:proofErr w:type="spellEnd"/>
      <w:r w:rsidRPr="00872274">
        <w:rPr>
          <w:rFonts w:ascii="Times New Roman" w:hAnsi="Times New Roman" w:cs="Times New Roman"/>
          <w:sz w:val="28"/>
          <w:szCs w:val="28"/>
        </w:rPr>
        <w:t xml:space="preserve">, T., &amp; Li, K. (2014). Antioxidant and </w:t>
      </w:r>
      <w:proofErr w:type="spellStart"/>
      <w:r w:rsidRPr="00872274">
        <w:rPr>
          <w:rFonts w:ascii="Times New Roman" w:hAnsi="Times New Roman" w:cs="Times New Roman"/>
          <w:sz w:val="28"/>
          <w:szCs w:val="28"/>
        </w:rPr>
        <w:t>hepatoprotective</w:t>
      </w:r>
      <w:proofErr w:type="spellEnd"/>
      <w:r w:rsidRPr="00872274">
        <w:rPr>
          <w:rFonts w:ascii="Times New Roman" w:hAnsi="Times New Roman" w:cs="Times New Roman"/>
          <w:sz w:val="28"/>
          <w:szCs w:val="28"/>
        </w:rPr>
        <w:t xml:space="preserve"> activities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extracts against chemically induced liver injury. Journal of Medicinal Plants Research, 8(12), 497–503. </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Li, Y., Zhang, Y., Wang, X., &amp; Chen, H. (2025). Progress in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 research: Traditional uses, </w:t>
      </w:r>
      <w:proofErr w:type="spellStart"/>
      <w:r w:rsidRPr="00872274">
        <w:rPr>
          <w:rFonts w:ascii="Times New Roman" w:hAnsi="Times New Roman" w:cs="Times New Roman"/>
          <w:sz w:val="28"/>
          <w:szCs w:val="28"/>
        </w:rPr>
        <w:t>phytochemistry</w:t>
      </w:r>
      <w:proofErr w:type="spellEnd"/>
      <w:r w:rsidRPr="00872274">
        <w:rPr>
          <w:rFonts w:ascii="Times New Roman" w:hAnsi="Times New Roman" w:cs="Times New Roman"/>
          <w:sz w:val="28"/>
          <w:szCs w:val="28"/>
        </w:rPr>
        <w:t xml:space="preserve">, pharmacological activities, quality control, and clinical applications. Journal of </w:t>
      </w:r>
      <w:proofErr w:type="spellStart"/>
      <w:r w:rsidRPr="00872274">
        <w:rPr>
          <w:rFonts w:ascii="Times New Roman" w:hAnsi="Times New Roman" w:cs="Times New Roman"/>
          <w:sz w:val="28"/>
          <w:szCs w:val="28"/>
        </w:rPr>
        <w:t>Ethnopharmacology</w:t>
      </w:r>
      <w:proofErr w:type="spellEnd"/>
      <w:r w:rsidRPr="00872274">
        <w:rPr>
          <w:rFonts w:ascii="Times New Roman" w:hAnsi="Times New Roman" w:cs="Times New Roman"/>
          <w:sz w:val="28"/>
          <w:szCs w:val="28"/>
        </w:rPr>
        <w:t xml:space="preserve">, 343, 119632. </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Chen, Y. L., Lin, C. F., &amp; Hsu, C. Y. (2022). In vivo antitumor efficacy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in experimental models. Journal of Herbal Medicine, 32, 100541.</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Nabaa</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M.Ibrahem</w:t>
      </w:r>
      <w:proofErr w:type="spellEnd"/>
      <w:r w:rsidRPr="00872274">
        <w:rPr>
          <w:rFonts w:ascii="Times New Roman" w:hAnsi="Times New Roman" w:cs="Times New Roman"/>
          <w:sz w:val="28"/>
          <w:szCs w:val="28"/>
        </w:rPr>
        <w:t xml:space="preserve"> and </w:t>
      </w:r>
      <w:proofErr w:type="spellStart"/>
      <w:r w:rsidRPr="00872274">
        <w:rPr>
          <w:rFonts w:ascii="Times New Roman" w:hAnsi="Times New Roman" w:cs="Times New Roman"/>
          <w:sz w:val="28"/>
          <w:szCs w:val="28"/>
        </w:rPr>
        <w:t>Zainab</w:t>
      </w:r>
      <w:proofErr w:type="spellEnd"/>
      <w:r w:rsidRPr="00872274">
        <w:rPr>
          <w:rFonts w:ascii="Times New Roman" w:hAnsi="Times New Roman" w:cs="Times New Roman"/>
          <w:sz w:val="28"/>
          <w:szCs w:val="28"/>
        </w:rPr>
        <w:t xml:space="preserve"> J. </w:t>
      </w:r>
      <w:proofErr w:type="spellStart"/>
      <w:r w:rsidRPr="00872274">
        <w:rPr>
          <w:rFonts w:ascii="Times New Roman" w:hAnsi="Times New Roman" w:cs="Times New Roman"/>
          <w:sz w:val="28"/>
          <w:szCs w:val="28"/>
        </w:rPr>
        <w:t>Awad</w:t>
      </w:r>
      <w:proofErr w:type="spellEnd"/>
      <w:r w:rsidRPr="00872274">
        <w:rPr>
          <w:rFonts w:ascii="Times New Roman" w:hAnsi="Times New Roman" w:cs="Times New Roman"/>
          <w:sz w:val="28"/>
          <w:szCs w:val="28"/>
        </w:rPr>
        <w:t xml:space="preserve"> (2013) Phytochemical Study of Steroidal </w:t>
      </w:r>
      <w:proofErr w:type="spellStart"/>
      <w:r w:rsidRPr="00872274">
        <w:rPr>
          <w:rFonts w:ascii="Times New Roman" w:hAnsi="Times New Roman" w:cs="Times New Roman"/>
          <w:sz w:val="28"/>
          <w:szCs w:val="28"/>
        </w:rPr>
        <w:t>Sapogenin</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Tigogenin</w:t>
      </w:r>
      <w:proofErr w:type="spellEnd"/>
      <w:r w:rsidRPr="00872274">
        <w:rPr>
          <w:rFonts w:ascii="Times New Roman" w:hAnsi="Times New Roman" w:cs="Times New Roman"/>
          <w:sz w:val="28"/>
          <w:szCs w:val="28"/>
        </w:rPr>
        <w:t xml:space="preserve">” Present in the Leaves of Yucca </w:t>
      </w:r>
      <w:proofErr w:type="spellStart"/>
      <w:r w:rsidRPr="00872274">
        <w:rPr>
          <w:rFonts w:ascii="Times New Roman" w:hAnsi="Times New Roman" w:cs="Times New Roman"/>
          <w:sz w:val="28"/>
          <w:szCs w:val="28"/>
        </w:rPr>
        <w:t>aloifolia</w:t>
      </w:r>
      <w:proofErr w:type="spellEnd"/>
      <w:r w:rsidRPr="00872274">
        <w:rPr>
          <w:rFonts w:ascii="Times New Roman" w:hAnsi="Times New Roman" w:cs="Times New Roman"/>
          <w:sz w:val="28"/>
          <w:szCs w:val="28"/>
        </w:rPr>
        <w:t xml:space="preserve"> Cultivated in Iraq, Iraqi J Pharm </w:t>
      </w:r>
      <w:proofErr w:type="spellStart"/>
      <w:r w:rsidRPr="00872274">
        <w:rPr>
          <w:rFonts w:ascii="Times New Roman" w:hAnsi="Times New Roman" w:cs="Times New Roman"/>
          <w:sz w:val="28"/>
          <w:szCs w:val="28"/>
        </w:rPr>
        <w:t>Sci</w:t>
      </w:r>
      <w:proofErr w:type="spellEnd"/>
      <w:r w:rsidRPr="00872274">
        <w:rPr>
          <w:rFonts w:ascii="Times New Roman" w:hAnsi="Times New Roman" w:cs="Times New Roman"/>
          <w:sz w:val="28"/>
          <w:szCs w:val="28"/>
        </w:rPr>
        <w:t>, Vol.22(2), 1-8.</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lastRenderedPageBreak/>
        <w:t xml:space="preserve">Chase, C.R., </w:t>
      </w:r>
      <w:proofErr w:type="spellStart"/>
      <w:r w:rsidRPr="00872274">
        <w:rPr>
          <w:rFonts w:ascii="Times New Roman" w:hAnsi="Times New Roman" w:cs="Times New Roman"/>
          <w:sz w:val="28"/>
          <w:szCs w:val="28"/>
        </w:rPr>
        <w:t>Jm</w:t>
      </w:r>
      <w:proofErr w:type="spellEnd"/>
      <w:r w:rsidRPr="00872274">
        <w:rPr>
          <w:rFonts w:ascii="Times New Roman" w:hAnsi="Times New Roman" w:cs="Times New Roman"/>
          <w:sz w:val="28"/>
          <w:szCs w:val="28"/>
        </w:rPr>
        <w:t xml:space="preserve">, Pratt, R. (1949). </w:t>
      </w:r>
      <w:proofErr w:type="spellStart"/>
      <w:r w:rsidRPr="00872274">
        <w:rPr>
          <w:rFonts w:ascii="Times New Roman" w:hAnsi="Times New Roman" w:cs="Times New Roman"/>
          <w:sz w:val="28"/>
          <w:szCs w:val="28"/>
        </w:rPr>
        <w:t>Flurescence</w:t>
      </w:r>
      <w:proofErr w:type="spellEnd"/>
      <w:r w:rsidRPr="00872274">
        <w:rPr>
          <w:rFonts w:ascii="Times New Roman" w:hAnsi="Times New Roman" w:cs="Times New Roman"/>
          <w:sz w:val="28"/>
          <w:szCs w:val="28"/>
        </w:rPr>
        <w:t xml:space="preserve"> of powdered vegetable drugs with particular reference to development of a system of identification. J. Am. Pharm Assoc., 38: 324-31.</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Nabaa</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M.Ibrahem</w:t>
      </w:r>
      <w:proofErr w:type="spellEnd"/>
      <w:r w:rsidRPr="00872274">
        <w:rPr>
          <w:rFonts w:ascii="Times New Roman" w:hAnsi="Times New Roman" w:cs="Times New Roman"/>
          <w:sz w:val="28"/>
          <w:szCs w:val="28"/>
        </w:rPr>
        <w:t xml:space="preserve">, and </w:t>
      </w:r>
      <w:proofErr w:type="spellStart"/>
      <w:r w:rsidRPr="00872274">
        <w:rPr>
          <w:rFonts w:ascii="Times New Roman" w:hAnsi="Times New Roman" w:cs="Times New Roman"/>
          <w:sz w:val="28"/>
          <w:szCs w:val="28"/>
        </w:rPr>
        <w:t>Zainab</w:t>
      </w:r>
      <w:proofErr w:type="spellEnd"/>
      <w:r w:rsidRPr="00872274">
        <w:rPr>
          <w:rFonts w:ascii="Times New Roman" w:hAnsi="Times New Roman" w:cs="Times New Roman"/>
          <w:sz w:val="28"/>
          <w:szCs w:val="28"/>
        </w:rPr>
        <w:t xml:space="preserve"> J. </w:t>
      </w:r>
      <w:proofErr w:type="spellStart"/>
      <w:r w:rsidRPr="00872274">
        <w:rPr>
          <w:rFonts w:ascii="Times New Roman" w:hAnsi="Times New Roman" w:cs="Times New Roman"/>
          <w:sz w:val="28"/>
          <w:szCs w:val="28"/>
        </w:rPr>
        <w:t>Awad</w:t>
      </w:r>
      <w:proofErr w:type="spellEnd"/>
      <w:r w:rsidRPr="00872274">
        <w:rPr>
          <w:rFonts w:ascii="Times New Roman" w:hAnsi="Times New Roman" w:cs="Times New Roman"/>
          <w:sz w:val="28"/>
          <w:szCs w:val="28"/>
        </w:rPr>
        <w:t xml:space="preserve"> (2013) Phytochemical Study of Steroidal </w:t>
      </w:r>
      <w:proofErr w:type="spellStart"/>
      <w:r w:rsidRPr="00872274">
        <w:rPr>
          <w:rFonts w:ascii="Times New Roman" w:hAnsi="Times New Roman" w:cs="Times New Roman"/>
          <w:sz w:val="28"/>
          <w:szCs w:val="28"/>
        </w:rPr>
        <w:t>Sapogenin</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Tigogenin</w:t>
      </w:r>
      <w:proofErr w:type="spellEnd"/>
      <w:r w:rsidRPr="00872274">
        <w:rPr>
          <w:rFonts w:ascii="Times New Roman" w:hAnsi="Times New Roman" w:cs="Times New Roman"/>
          <w:sz w:val="28"/>
          <w:szCs w:val="28"/>
        </w:rPr>
        <w:t xml:space="preserve">” Present in the Leaves of Yucca </w:t>
      </w:r>
      <w:proofErr w:type="spellStart"/>
      <w:r w:rsidRPr="00872274">
        <w:rPr>
          <w:rFonts w:ascii="Times New Roman" w:hAnsi="Times New Roman" w:cs="Times New Roman"/>
          <w:sz w:val="28"/>
          <w:szCs w:val="28"/>
        </w:rPr>
        <w:t>aloifolia</w:t>
      </w:r>
      <w:proofErr w:type="spellEnd"/>
      <w:r w:rsidRPr="00872274">
        <w:rPr>
          <w:rFonts w:ascii="Times New Roman" w:hAnsi="Times New Roman" w:cs="Times New Roman"/>
          <w:sz w:val="28"/>
          <w:szCs w:val="28"/>
        </w:rPr>
        <w:t xml:space="preserve"> Cultivated in Iraq, Iraqi J Pharm </w:t>
      </w:r>
      <w:proofErr w:type="spellStart"/>
      <w:r w:rsidRPr="00872274">
        <w:rPr>
          <w:rFonts w:ascii="Times New Roman" w:hAnsi="Times New Roman" w:cs="Times New Roman"/>
          <w:sz w:val="28"/>
          <w:szCs w:val="28"/>
        </w:rPr>
        <w:t>Sci</w:t>
      </w:r>
      <w:proofErr w:type="spellEnd"/>
      <w:r w:rsidRPr="00872274">
        <w:rPr>
          <w:rFonts w:ascii="Times New Roman" w:hAnsi="Times New Roman" w:cs="Times New Roman"/>
          <w:sz w:val="28"/>
          <w:szCs w:val="28"/>
        </w:rPr>
        <w:t xml:space="preserve">, Vol.22(2), 1-8. </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Reddy, N. S., &amp; Reddy, M. S. (2022). Evaluation of </w:t>
      </w:r>
      <w:proofErr w:type="spellStart"/>
      <w:r w:rsidRPr="00872274">
        <w:rPr>
          <w:rFonts w:ascii="Times New Roman" w:hAnsi="Times New Roman" w:cs="Times New Roman"/>
          <w:sz w:val="28"/>
          <w:szCs w:val="28"/>
        </w:rPr>
        <w:t>methanolic</w:t>
      </w:r>
      <w:proofErr w:type="spellEnd"/>
      <w:r w:rsidRPr="00872274">
        <w:rPr>
          <w:rFonts w:ascii="Times New Roman" w:hAnsi="Times New Roman" w:cs="Times New Roman"/>
          <w:sz w:val="28"/>
          <w:szCs w:val="28"/>
        </w:rPr>
        <w:t xml:space="preserve"> and </w:t>
      </w:r>
      <w:proofErr w:type="spellStart"/>
      <w:r w:rsidRPr="00872274">
        <w:rPr>
          <w:rFonts w:ascii="Times New Roman" w:hAnsi="Times New Roman" w:cs="Times New Roman"/>
          <w:sz w:val="28"/>
          <w:szCs w:val="28"/>
        </w:rPr>
        <w:t>ethanolic</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extracts against bacterial and fungal pathogens. Journal of </w:t>
      </w:r>
      <w:proofErr w:type="spellStart"/>
      <w:r w:rsidRPr="00872274">
        <w:rPr>
          <w:rFonts w:ascii="Times New Roman" w:hAnsi="Times New Roman" w:cs="Times New Roman"/>
          <w:sz w:val="28"/>
          <w:szCs w:val="28"/>
        </w:rPr>
        <w:t>Ethnopharmacology</w:t>
      </w:r>
      <w:proofErr w:type="spellEnd"/>
      <w:r w:rsidRPr="00872274">
        <w:rPr>
          <w:rFonts w:ascii="Times New Roman" w:hAnsi="Times New Roman" w:cs="Times New Roman"/>
          <w:sz w:val="28"/>
          <w:szCs w:val="28"/>
        </w:rPr>
        <w:t>, 285, 114866.</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Heo</w:t>
      </w:r>
      <w:proofErr w:type="spellEnd"/>
      <w:r w:rsidRPr="00872274">
        <w:rPr>
          <w:rFonts w:ascii="Times New Roman" w:hAnsi="Times New Roman" w:cs="Times New Roman"/>
          <w:sz w:val="28"/>
          <w:szCs w:val="28"/>
        </w:rPr>
        <w:t xml:space="preserve">, K. S., &amp; Lim, K. T. (2020). Antitumor activity of glycoprotein isolated from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International Journal of Biological Macromolecules, 150, 934–942.</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Chen, X., Dai, X., Liu, Y., Zhang, M., &amp; Wang, Z. (2022).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w:t>
      </w:r>
      <w:proofErr w:type="gramStart"/>
      <w:r w:rsidRPr="00872274">
        <w:rPr>
          <w:rFonts w:ascii="Times New Roman" w:hAnsi="Times New Roman" w:cs="Times New Roman"/>
          <w:sz w:val="28"/>
          <w:szCs w:val="28"/>
        </w:rPr>
        <w:t>Linn.:</w:t>
      </w:r>
      <w:proofErr w:type="gramEnd"/>
      <w:r w:rsidRPr="00872274">
        <w:rPr>
          <w:rFonts w:ascii="Times New Roman" w:hAnsi="Times New Roman" w:cs="Times New Roman"/>
          <w:sz w:val="28"/>
          <w:szCs w:val="28"/>
        </w:rPr>
        <w:t xml:space="preserve"> An insight into current research on traditional uses, </w:t>
      </w:r>
      <w:proofErr w:type="spellStart"/>
      <w:r w:rsidRPr="00872274">
        <w:rPr>
          <w:rFonts w:ascii="Times New Roman" w:hAnsi="Times New Roman" w:cs="Times New Roman"/>
          <w:sz w:val="28"/>
          <w:szCs w:val="28"/>
        </w:rPr>
        <w:t>phytochemistry</w:t>
      </w:r>
      <w:proofErr w:type="spellEnd"/>
      <w:r w:rsidRPr="00872274">
        <w:rPr>
          <w:rFonts w:ascii="Times New Roman" w:hAnsi="Times New Roman" w:cs="Times New Roman"/>
          <w:sz w:val="28"/>
          <w:szCs w:val="28"/>
        </w:rPr>
        <w:t xml:space="preserve">, and pharmacology. Frontiers in Pharmacology, 13, 918071. https://doi.org/10.3389/fphar.2022.918071 </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Liu, F. P., Ma, X., Li, M. M., Liu, Y. Z., &amp; Chen, Y. G. (2016). </w:t>
      </w:r>
      <w:proofErr w:type="spellStart"/>
      <w:r w:rsidRPr="00872274">
        <w:rPr>
          <w:rFonts w:ascii="Times New Roman" w:hAnsi="Times New Roman" w:cs="Times New Roman"/>
          <w:sz w:val="28"/>
          <w:szCs w:val="28"/>
        </w:rPr>
        <w:t>Hepatoprotective</w:t>
      </w:r>
      <w:proofErr w:type="spellEnd"/>
      <w:r w:rsidRPr="00872274">
        <w:rPr>
          <w:rFonts w:ascii="Times New Roman" w:hAnsi="Times New Roman" w:cs="Times New Roman"/>
          <w:sz w:val="28"/>
          <w:szCs w:val="28"/>
        </w:rPr>
        <w:t xml:space="preserve"> effects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against ethanol-induced injury in primary hepatocytes and mice. Journal of the Chinese Medical Association, 79(2), 65–71. </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Wang, H. C., Chung, P. J., Wu, C. H., </w:t>
      </w:r>
      <w:proofErr w:type="spellStart"/>
      <w:r w:rsidRPr="00872274">
        <w:rPr>
          <w:rFonts w:ascii="Times New Roman" w:hAnsi="Times New Roman" w:cs="Times New Roman"/>
          <w:sz w:val="28"/>
          <w:szCs w:val="28"/>
        </w:rPr>
        <w:t>Lan</w:t>
      </w:r>
      <w:proofErr w:type="spellEnd"/>
      <w:r w:rsidRPr="00872274">
        <w:rPr>
          <w:rFonts w:ascii="Times New Roman" w:hAnsi="Times New Roman" w:cs="Times New Roman"/>
          <w:sz w:val="28"/>
          <w:szCs w:val="28"/>
        </w:rPr>
        <w:t xml:space="preserve">, K. P., Yang, M. Y., &amp; Wang, C. J. (2011).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Linn. </w:t>
      </w:r>
      <w:proofErr w:type="gramStart"/>
      <w:r w:rsidRPr="00872274">
        <w:rPr>
          <w:rFonts w:ascii="Times New Roman" w:hAnsi="Times New Roman" w:cs="Times New Roman"/>
          <w:sz w:val="28"/>
          <w:szCs w:val="28"/>
        </w:rPr>
        <w:t>water</w:t>
      </w:r>
      <w:proofErr w:type="gramEnd"/>
      <w:r w:rsidRPr="00872274">
        <w:rPr>
          <w:rFonts w:ascii="Times New Roman" w:hAnsi="Times New Roman" w:cs="Times New Roman"/>
          <w:sz w:val="28"/>
          <w:szCs w:val="28"/>
        </w:rPr>
        <w:t xml:space="preserve"> extract inhibits metastasis in hepatocellular carcinoma cells. Journal of Agricultural and Food Chemistry, 59(11), 5801–5808. </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Rajathi</w:t>
      </w:r>
      <w:proofErr w:type="spellEnd"/>
      <w:r w:rsidRPr="00872274">
        <w:rPr>
          <w:rFonts w:ascii="Times New Roman" w:hAnsi="Times New Roman" w:cs="Times New Roman"/>
          <w:sz w:val="28"/>
          <w:szCs w:val="28"/>
        </w:rPr>
        <w:t xml:space="preserve">, M., D. </w:t>
      </w:r>
      <w:proofErr w:type="spellStart"/>
      <w:r w:rsidRPr="00872274">
        <w:rPr>
          <w:rFonts w:ascii="Times New Roman" w:hAnsi="Times New Roman" w:cs="Times New Roman"/>
          <w:sz w:val="28"/>
          <w:szCs w:val="28"/>
        </w:rPr>
        <w:t>Modilal</w:t>
      </w:r>
      <w:proofErr w:type="spellEnd"/>
      <w:r w:rsidRPr="00872274">
        <w:rPr>
          <w:rFonts w:ascii="Times New Roman" w:hAnsi="Times New Roman" w:cs="Times New Roman"/>
          <w:sz w:val="28"/>
          <w:szCs w:val="28"/>
        </w:rPr>
        <w:t xml:space="preserve">, R. </w:t>
      </w:r>
      <w:proofErr w:type="spellStart"/>
      <w:r w:rsidRPr="00872274">
        <w:rPr>
          <w:rFonts w:ascii="Times New Roman" w:hAnsi="Times New Roman" w:cs="Times New Roman"/>
          <w:sz w:val="28"/>
          <w:szCs w:val="28"/>
        </w:rPr>
        <w:t>Anandan</w:t>
      </w:r>
      <w:proofErr w:type="spellEnd"/>
      <w:r w:rsidRPr="00872274">
        <w:rPr>
          <w:rFonts w:ascii="Times New Roman" w:hAnsi="Times New Roman" w:cs="Times New Roman"/>
          <w:sz w:val="28"/>
          <w:szCs w:val="28"/>
        </w:rPr>
        <w:t xml:space="preserve">, R. </w:t>
      </w:r>
      <w:proofErr w:type="spellStart"/>
      <w:r w:rsidRPr="00872274">
        <w:rPr>
          <w:rFonts w:ascii="Times New Roman" w:hAnsi="Times New Roman" w:cs="Times New Roman"/>
          <w:sz w:val="28"/>
          <w:szCs w:val="28"/>
        </w:rPr>
        <w:t>Sindhu</w:t>
      </w:r>
      <w:proofErr w:type="spellEnd"/>
      <w:r w:rsidRPr="00872274">
        <w:rPr>
          <w:rFonts w:ascii="Times New Roman" w:hAnsi="Times New Roman" w:cs="Times New Roman"/>
          <w:sz w:val="28"/>
          <w:szCs w:val="28"/>
        </w:rPr>
        <w:t xml:space="preserve"> and M.N. </w:t>
      </w:r>
      <w:proofErr w:type="spellStart"/>
      <w:r w:rsidRPr="00872274">
        <w:rPr>
          <w:rFonts w:ascii="Times New Roman" w:hAnsi="Times New Roman" w:cs="Times New Roman"/>
          <w:sz w:val="28"/>
          <w:szCs w:val="28"/>
        </w:rPr>
        <w:t>Logeshwari</w:t>
      </w:r>
      <w:proofErr w:type="spellEnd"/>
      <w:r w:rsidRPr="00872274">
        <w:rPr>
          <w:rFonts w:ascii="Times New Roman" w:hAnsi="Times New Roman" w:cs="Times New Roman"/>
          <w:sz w:val="28"/>
          <w:szCs w:val="28"/>
        </w:rPr>
        <w:t xml:space="preserve"> (2015). Screening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for its phytochemical and antimicrobial activity against respiratory tract pathogens. International Journal of Pure and Applied Zoology, 3(3): 210-215.</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lastRenderedPageBreak/>
        <w:t>Senjobi</w:t>
      </w:r>
      <w:proofErr w:type="spellEnd"/>
      <w:r w:rsidRPr="00872274">
        <w:rPr>
          <w:rFonts w:ascii="Times New Roman" w:hAnsi="Times New Roman" w:cs="Times New Roman"/>
          <w:sz w:val="28"/>
          <w:szCs w:val="28"/>
        </w:rPr>
        <w:t xml:space="preserve">, C.T., </w:t>
      </w:r>
      <w:proofErr w:type="spellStart"/>
      <w:r w:rsidRPr="00872274">
        <w:rPr>
          <w:rFonts w:ascii="Times New Roman" w:hAnsi="Times New Roman" w:cs="Times New Roman"/>
          <w:sz w:val="28"/>
          <w:szCs w:val="28"/>
        </w:rPr>
        <w:t>Ettu</w:t>
      </w:r>
      <w:proofErr w:type="spellEnd"/>
      <w:r w:rsidRPr="00872274">
        <w:rPr>
          <w:rFonts w:ascii="Times New Roman" w:hAnsi="Times New Roman" w:cs="Times New Roman"/>
          <w:sz w:val="28"/>
          <w:szCs w:val="28"/>
        </w:rPr>
        <w:t xml:space="preserve">, A.O. and </w:t>
      </w:r>
      <w:proofErr w:type="spellStart"/>
      <w:r w:rsidRPr="00872274">
        <w:rPr>
          <w:rFonts w:ascii="Times New Roman" w:hAnsi="Times New Roman" w:cs="Times New Roman"/>
          <w:sz w:val="28"/>
          <w:szCs w:val="28"/>
        </w:rPr>
        <w:t>Otujo</w:t>
      </w:r>
      <w:proofErr w:type="spellEnd"/>
      <w:r w:rsidRPr="00872274">
        <w:rPr>
          <w:rFonts w:ascii="Times New Roman" w:hAnsi="Times New Roman" w:cs="Times New Roman"/>
          <w:sz w:val="28"/>
          <w:szCs w:val="28"/>
        </w:rPr>
        <w:t xml:space="preserve">, C.O. (2017). </w:t>
      </w:r>
      <w:proofErr w:type="gramStart"/>
      <w:r w:rsidRPr="00872274">
        <w:rPr>
          <w:rFonts w:ascii="Times New Roman" w:hAnsi="Times New Roman" w:cs="Times New Roman"/>
          <w:sz w:val="28"/>
          <w:szCs w:val="28"/>
        </w:rPr>
        <w:t>Antibacterial and antifungal activities of leaf extracts</w:t>
      </w:r>
      <w:proofErr w:type="gramEnd"/>
      <w:r w:rsidRPr="00872274">
        <w:rPr>
          <w:rFonts w:ascii="Times New Roman" w:hAnsi="Times New Roman" w:cs="Times New Roman"/>
          <w:sz w:val="28"/>
          <w:szCs w:val="28"/>
        </w:rPr>
        <w:t xml:space="preserve"> of </w:t>
      </w:r>
      <w:proofErr w:type="spellStart"/>
      <w:r w:rsidRPr="00872274">
        <w:rPr>
          <w:rFonts w:ascii="Times New Roman" w:hAnsi="Times New Roman" w:cs="Times New Roman"/>
          <w:sz w:val="28"/>
          <w:szCs w:val="28"/>
        </w:rPr>
        <w:t>phyllanthus</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amaru</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Schum</w:t>
      </w:r>
      <w:proofErr w:type="spellEnd"/>
      <w:r w:rsidRPr="00872274">
        <w:rPr>
          <w:rFonts w:ascii="Times New Roman" w:hAnsi="Times New Roman" w:cs="Times New Roman"/>
          <w:sz w:val="28"/>
          <w:szCs w:val="28"/>
        </w:rPr>
        <w:t xml:space="preserve"> and </w:t>
      </w:r>
      <w:proofErr w:type="spellStart"/>
      <w:r w:rsidRPr="00872274">
        <w:rPr>
          <w:rFonts w:ascii="Times New Roman" w:hAnsi="Times New Roman" w:cs="Times New Roman"/>
          <w:sz w:val="28"/>
          <w:szCs w:val="28"/>
        </w:rPr>
        <w:t>Thonn</w:t>
      </w:r>
      <w:proofErr w:type="spellEnd"/>
      <w:r w:rsidRPr="00872274">
        <w:rPr>
          <w:rFonts w:ascii="Times New Roman" w:hAnsi="Times New Roman" w:cs="Times New Roman"/>
          <w:sz w:val="28"/>
          <w:szCs w:val="28"/>
        </w:rPr>
        <w:t xml:space="preserve">. Journal of </w:t>
      </w:r>
      <w:proofErr w:type="spellStart"/>
      <w:r w:rsidRPr="00872274">
        <w:rPr>
          <w:rFonts w:ascii="Times New Roman" w:hAnsi="Times New Roman" w:cs="Times New Roman"/>
          <w:sz w:val="28"/>
          <w:szCs w:val="28"/>
        </w:rPr>
        <w:t>Pharmacognosy</w:t>
      </w:r>
      <w:proofErr w:type="spellEnd"/>
      <w:r w:rsidRPr="00872274">
        <w:rPr>
          <w:rFonts w:ascii="Times New Roman" w:hAnsi="Times New Roman" w:cs="Times New Roman"/>
          <w:sz w:val="28"/>
          <w:szCs w:val="28"/>
        </w:rPr>
        <w:t xml:space="preserve"> and </w:t>
      </w:r>
      <w:proofErr w:type="spellStart"/>
      <w:r w:rsidRPr="00872274">
        <w:rPr>
          <w:rFonts w:ascii="Times New Roman" w:hAnsi="Times New Roman" w:cs="Times New Roman"/>
          <w:sz w:val="28"/>
          <w:szCs w:val="28"/>
        </w:rPr>
        <w:t>Phytotherapy</w:t>
      </w:r>
      <w:proofErr w:type="spellEnd"/>
      <w:r w:rsidRPr="00872274">
        <w:rPr>
          <w:rFonts w:ascii="Times New Roman" w:hAnsi="Times New Roman" w:cs="Times New Roman"/>
          <w:sz w:val="28"/>
          <w:szCs w:val="28"/>
        </w:rPr>
        <w:t>, 9(1): 6-10.</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U.S. Patent Office. (</w:t>
      </w:r>
      <w:proofErr w:type="spellStart"/>
      <w:r w:rsidRPr="00872274">
        <w:rPr>
          <w:rFonts w:ascii="Times New Roman" w:hAnsi="Times New Roman" w:cs="Times New Roman"/>
          <w:sz w:val="28"/>
          <w:szCs w:val="28"/>
        </w:rPr>
        <w:t>n.d.</w:t>
      </w:r>
      <w:proofErr w:type="spellEnd"/>
      <w:r w:rsidRPr="00872274">
        <w:rPr>
          <w:rFonts w:ascii="Times New Roman" w:hAnsi="Times New Roman" w:cs="Times New Roman"/>
          <w:sz w:val="28"/>
          <w:szCs w:val="28"/>
        </w:rPr>
        <w:t xml:space="preserve">). Recovery of </w:t>
      </w:r>
      <w:proofErr w:type="spellStart"/>
      <w:r w:rsidRPr="00872274">
        <w:rPr>
          <w:rFonts w:ascii="Times New Roman" w:hAnsi="Times New Roman" w:cs="Times New Roman"/>
          <w:sz w:val="28"/>
          <w:szCs w:val="28"/>
        </w:rPr>
        <w:t>tigogenin</w:t>
      </w:r>
      <w:proofErr w:type="spellEnd"/>
      <w:r w:rsidRPr="00872274">
        <w:rPr>
          <w:rFonts w:ascii="Times New Roman" w:hAnsi="Times New Roman" w:cs="Times New Roman"/>
          <w:sz w:val="28"/>
          <w:szCs w:val="28"/>
        </w:rPr>
        <w:t xml:space="preserve"> acetate and related compounds (U.S. Patent No. US3303187A). Retrieved January 23, 2026, from https://patents.google.com/patent/US3303187A/en </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Paul A. A., W. </w:t>
      </w:r>
      <w:proofErr w:type="spellStart"/>
      <w:r w:rsidRPr="00872274">
        <w:rPr>
          <w:rFonts w:ascii="Times New Roman" w:hAnsi="Times New Roman" w:cs="Times New Roman"/>
          <w:sz w:val="28"/>
          <w:szCs w:val="28"/>
        </w:rPr>
        <w:t>Abimbola</w:t>
      </w:r>
      <w:proofErr w:type="spellEnd"/>
      <w:r w:rsidRPr="00872274">
        <w:rPr>
          <w:rFonts w:ascii="Times New Roman" w:hAnsi="Times New Roman" w:cs="Times New Roman"/>
          <w:sz w:val="28"/>
          <w:szCs w:val="28"/>
        </w:rPr>
        <w:t xml:space="preserve"> O., I. Louis O. (2025) </w:t>
      </w:r>
      <w:proofErr w:type="spellStart"/>
      <w:r w:rsidRPr="00872274">
        <w:rPr>
          <w:rFonts w:ascii="Times New Roman" w:hAnsi="Times New Roman" w:cs="Times New Roman"/>
          <w:sz w:val="28"/>
          <w:szCs w:val="28"/>
        </w:rPr>
        <w:t>Hepatoprotective</w:t>
      </w:r>
      <w:proofErr w:type="spellEnd"/>
      <w:r w:rsidRPr="00872274">
        <w:rPr>
          <w:rFonts w:ascii="Times New Roman" w:hAnsi="Times New Roman" w:cs="Times New Roman"/>
          <w:sz w:val="28"/>
          <w:szCs w:val="28"/>
        </w:rPr>
        <w:t xml:space="preserve"> Effects and Ameliorative Potential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Leaf Extract on Biochemical and Histological Alterations in CCl4-Induced Liver Injury in Rats, International Journal of Biochemistry Research &amp; Review, 34(4), 350-361.</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Saima</w:t>
      </w:r>
      <w:proofErr w:type="spellEnd"/>
      <w:r w:rsidRPr="00872274">
        <w:rPr>
          <w:rFonts w:ascii="Times New Roman" w:hAnsi="Times New Roman" w:cs="Times New Roman"/>
          <w:sz w:val="28"/>
          <w:szCs w:val="28"/>
        </w:rPr>
        <w:t xml:space="preserve"> Jan1, Sana </w:t>
      </w:r>
      <w:proofErr w:type="spellStart"/>
      <w:r w:rsidRPr="00872274">
        <w:rPr>
          <w:rFonts w:ascii="Times New Roman" w:hAnsi="Times New Roman" w:cs="Times New Roman"/>
          <w:sz w:val="28"/>
          <w:szCs w:val="28"/>
        </w:rPr>
        <w:t>Iram</w:t>
      </w:r>
      <w:proofErr w:type="spellEnd"/>
      <w:r w:rsidRPr="00872274">
        <w:rPr>
          <w:rFonts w:ascii="Times New Roman" w:hAnsi="Times New Roman" w:cs="Times New Roman"/>
          <w:sz w:val="28"/>
          <w:szCs w:val="28"/>
        </w:rPr>
        <w:t xml:space="preserve"> (2024) Unleashed Treasures of </w:t>
      </w:r>
      <w:proofErr w:type="spellStart"/>
      <w:r w:rsidRPr="00872274">
        <w:rPr>
          <w:rFonts w:ascii="Times New Roman" w:hAnsi="Times New Roman" w:cs="Times New Roman"/>
          <w:sz w:val="28"/>
          <w:szCs w:val="28"/>
        </w:rPr>
        <w:t>Solanaceae</w:t>
      </w:r>
      <w:proofErr w:type="spellEnd"/>
      <w:r w:rsidRPr="00872274">
        <w:rPr>
          <w:rFonts w:ascii="Times New Roman" w:hAnsi="Times New Roman" w:cs="Times New Roman"/>
          <w:sz w:val="28"/>
          <w:szCs w:val="28"/>
        </w:rPr>
        <w:t>: Mechanistic Insights into Phytochemicals with Therapeutic Potential for Combatting Human Diseases, Plants, 13(5), 724;</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Lin HM et al. </w:t>
      </w:r>
      <w:proofErr w:type="spellStart"/>
      <w:r w:rsidRPr="00872274">
        <w:rPr>
          <w:rFonts w:ascii="Times New Roman" w:hAnsi="Times New Roman" w:cs="Times New Roman"/>
          <w:sz w:val="28"/>
          <w:szCs w:val="28"/>
        </w:rPr>
        <w:t>Hepatoprotective</w:t>
      </w:r>
      <w:proofErr w:type="spellEnd"/>
      <w:r w:rsidRPr="00872274">
        <w:rPr>
          <w:rFonts w:ascii="Times New Roman" w:hAnsi="Times New Roman" w:cs="Times New Roman"/>
          <w:sz w:val="28"/>
          <w:szCs w:val="28"/>
        </w:rPr>
        <w:t xml:space="preserve"> effects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Linn extract against </w:t>
      </w:r>
      <w:proofErr w:type="spellStart"/>
      <w:r w:rsidRPr="00872274">
        <w:rPr>
          <w:rFonts w:ascii="Times New Roman" w:hAnsi="Times New Roman" w:cs="Times New Roman"/>
          <w:sz w:val="28"/>
          <w:szCs w:val="28"/>
        </w:rPr>
        <w:t>CCl</w:t>
      </w:r>
      <w:proofErr w:type="spellEnd"/>
      <w:r w:rsidRPr="00872274">
        <w:rPr>
          <w:rFonts w:ascii="Times New Roman" w:hAnsi="Times New Roman" w:cs="Times New Roman"/>
          <w:sz w:val="28"/>
          <w:szCs w:val="28"/>
        </w:rPr>
        <w:t xml:space="preserve">₄-induced oxidative damage in rats. </w:t>
      </w:r>
      <w:proofErr w:type="spellStart"/>
      <w:r w:rsidRPr="00872274">
        <w:rPr>
          <w:rFonts w:ascii="Times New Roman" w:hAnsi="Times New Roman" w:cs="Times New Roman"/>
          <w:sz w:val="28"/>
          <w:szCs w:val="28"/>
        </w:rPr>
        <w:t>Chem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Biol</w:t>
      </w:r>
      <w:proofErr w:type="spellEnd"/>
      <w:r w:rsidRPr="00872274">
        <w:rPr>
          <w:rFonts w:ascii="Times New Roman" w:hAnsi="Times New Roman" w:cs="Times New Roman"/>
          <w:sz w:val="28"/>
          <w:szCs w:val="28"/>
        </w:rPr>
        <w:t xml:space="preserve"> Interact</w:t>
      </w:r>
      <w:proofErr w:type="gramStart"/>
      <w:r w:rsidRPr="00872274">
        <w:rPr>
          <w:rFonts w:ascii="Times New Roman" w:hAnsi="Times New Roman" w:cs="Times New Roman"/>
          <w:sz w:val="28"/>
          <w:szCs w:val="28"/>
        </w:rPr>
        <w:t>;171</w:t>
      </w:r>
      <w:proofErr w:type="gramEnd"/>
      <w:r w:rsidRPr="00872274">
        <w:rPr>
          <w:rFonts w:ascii="Times New Roman" w:hAnsi="Times New Roman" w:cs="Times New Roman"/>
          <w:sz w:val="28"/>
          <w:szCs w:val="28"/>
        </w:rPr>
        <w:t>(3):283-93.</w:t>
      </w:r>
    </w:p>
    <w:p w:rsidR="00BF1012" w:rsidRPr="00872274" w:rsidRDefault="00BF1012" w:rsidP="00872274">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Shailabi</w:t>
      </w:r>
      <w:proofErr w:type="spellEnd"/>
      <w:r w:rsidRPr="00872274">
        <w:rPr>
          <w:rFonts w:ascii="Times New Roman" w:hAnsi="Times New Roman" w:cs="Times New Roman"/>
          <w:sz w:val="28"/>
          <w:szCs w:val="28"/>
        </w:rPr>
        <w:t xml:space="preserve"> TI et al. (2025) Antioxidant and protective effects of </w:t>
      </w:r>
      <w:proofErr w:type="spellStart"/>
      <w:r w:rsidRPr="00872274">
        <w:rPr>
          <w:rFonts w:ascii="Times New Roman" w:hAnsi="Times New Roman" w:cs="Times New Roman"/>
          <w:sz w:val="28"/>
          <w:szCs w:val="28"/>
        </w:rPr>
        <w:t>methanolic</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leaf extract against </w:t>
      </w:r>
      <w:proofErr w:type="spellStart"/>
      <w:r w:rsidRPr="00872274">
        <w:rPr>
          <w:rFonts w:ascii="Times New Roman" w:hAnsi="Times New Roman" w:cs="Times New Roman"/>
          <w:sz w:val="28"/>
          <w:szCs w:val="28"/>
        </w:rPr>
        <w:t>CCl</w:t>
      </w:r>
      <w:proofErr w:type="spellEnd"/>
      <w:r w:rsidRPr="00872274">
        <w:rPr>
          <w:rFonts w:ascii="Times New Roman" w:hAnsi="Times New Roman" w:cs="Times New Roman"/>
          <w:sz w:val="28"/>
          <w:szCs w:val="28"/>
        </w:rPr>
        <w:t xml:space="preserve">₄-induced hepatotoxicity and </w:t>
      </w:r>
      <w:proofErr w:type="spellStart"/>
      <w:r w:rsidRPr="00872274">
        <w:rPr>
          <w:rFonts w:ascii="Times New Roman" w:hAnsi="Times New Roman" w:cs="Times New Roman"/>
          <w:sz w:val="28"/>
          <w:szCs w:val="28"/>
        </w:rPr>
        <w:t>renotoxicity</w:t>
      </w:r>
      <w:proofErr w:type="spellEnd"/>
      <w:r w:rsidRPr="00872274">
        <w:rPr>
          <w:rFonts w:ascii="Times New Roman" w:hAnsi="Times New Roman" w:cs="Times New Roman"/>
          <w:sz w:val="28"/>
          <w:szCs w:val="28"/>
        </w:rPr>
        <w:t xml:space="preserve"> in albino rats. Open Vet J. 2025 Apr 30;15(4):1585–1592</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Iluz-Freundlich</w:t>
      </w:r>
      <w:proofErr w:type="spellEnd"/>
      <w:r w:rsidRPr="00872274">
        <w:rPr>
          <w:rFonts w:ascii="Times New Roman" w:hAnsi="Times New Roman" w:cs="Times New Roman"/>
          <w:sz w:val="28"/>
          <w:szCs w:val="28"/>
        </w:rPr>
        <w:t xml:space="preserve"> D, Zhang M, </w:t>
      </w:r>
      <w:proofErr w:type="spellStart"/>
      <w:r w:rsidRPr="00872274">
        <w:rPr>
          <w:rFonts w:ascii="Times New Roman" w:hAnsi="Times New Roman" w:cs="Times New Roman"/>
          <w:sz w:val="28"/>
          <w:szCs w:val="28"/>
        </w:rPr>
        <w:t>Uhanova</w:t>
      </w:r>
      <w:proofErr w:type="spellEnd"/>
      <w:r w:rsidRPr="00872274">
        <w:rPr>
          <w:rFonts w:ascii="Times New Roman" w:hAnsi="Times New Roman" w:cs="Times New Roman"/>
          <w:sz w:val="28"/>
          <w:szCs w:val="28"/>
        </w:rPr>
        <w:t xml:space="preserve"> J, </w:t>
      </w:r>
      <w:proofErr w:type="spellStart"/>
      <w:r w:rsidRPr="00872274">
        <w:rPr>
          <w:rFonts w:ascii="Times New Roman" w:hAnsi="Times New Roman" w:cs="Times New Roman"/>
          <w:sz w:val="28"/>
          <w:szCs w:val="28"/>
        </w:rPr>
        <w:t>Minuk</w:t>
      </w:r>
      <w:proofErr w:type="spellEnd"/>
      <w:r w:rsidRPr="00872274">
        <w:rPr>
          <w:rFonts w:ascii="Times New Roman" w:hAnsi="Times New Roman" w:cs="Times New Roman"/>
          <w:sz w:val="28"/>
          <w:szCs w:val="28"/>
        </w:rPr>
        <w:t xml:space="preserve"> GY. The relative expression of hepatocellular and </w:t>
      </w:r>
      <w:proofErr w:type="spellStart"/>
      <w:r w:rsidRPr="00872274">
        <w:rPr>
          <w:rFonts w:ascii="Times New Roman" w:hAnsi="Times New Roman" w:cs="Times New Roman"/>
          <w:sz w:val="28"/>
          <w:szCs w:val="28"/>
        </w:rPr>
        <w:t>cholestatic</w:t>
      </w:r>
      <w:proofErr w:type="spellEnd"/>
      <w:r w:rsidRPr="00872274">
        <w:rPr>
          <w:rFonts w:ascii="Times New Roman" w:hAnsi="Times New Roman" w:cs="Times New Roman"/>
          <w:sz w:val="28"/>
          <w:szCs w:val="28"/>
        </w:rPr>
        <w:t xml:space="preserve"> liver enzymes in adult patients with liver disease. Ann </w:t>
      </w:r>
      <w:proofErr w:type="spellStart"/>
      <w:r w:rsidRPr="00872274">
        <w:rPr>
          <w:rFonts w:ascii="Times New Roman" w:hAnsi="Times New Roman" w:cs="Times New Roman"/>
          <w:sz w:val="28"/>
          <w:szCs w:val="28"/>
        </w:rPr>
        <w:t>Hepatol</w:t>
      </w:r>
      <w:proofErr w:type="spellEnd"/>
      <w:r w:rsidRPr="00872274">
        <w:rPr>
          <w:rFonts w:ascii="Times New Roman" w:hAnsi="Times New Roman" w:cs="Times New Roman"/>
          <w:sz w:val="28"/>
          <w:szCs w:val="28"/>
        </w:rPr>
        <w:t>. 2020 Mar-Apr;19(2):204-208</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Vagvala</w:t>
      </w:r>
      <w:proofErr w:type="spellEnd"/>
      <w:r w:rsidRPr="00872274">
        <w:rPr>
          <w:rFonts w:ascii="Times New Roman" w:hAnsi="Times New Roman" w:cs="Times New Roman"/>
          <w:sz w:val="28"/>
          <w:szCs w:val="28"/>
        </w:rPr>
        <w:t xml:space="preserve"> SH, O'Connor SD. Imaging of abnormal liver function tests. </w:t>
      </w:r>
      <w:proofErr w:type="spellStart"/>
      <w:r w:rsidRPr="00872274">
        <w:rPr>
          <w:rFonts w:ascii="Times New Roman" w:hAnsi="Times New Roman" w:cs="Times New Roman"/>
          <w:sz w:val="28"/>
          <w:szCs w:val="28"/>
        </w:rPr>
        <w:t>Clin</w:t>
      </w:r>
      <w:proofErr w:type="spellEnd"/>
      <w:r w:rsidRPr="00872274">
        <w:rPr>
          <w:rFonts w:ascii="Times New Roman" w:hAnsi="Times New Roman" w:cs="Times New Roman"/>
          <w:sz w:val="28"/>
          <w:szCs w:val="28"/>
        </w:rPr>
        <w:t xml:space="preserve"> Liver Dis (Hoboken). 2018 May;11(5):128-134</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Elshater</w:t>
      </w:r>
      <w:proofErr w:type="spellEnd"/>
      <w:r w:rsidRPr="00872274">
        <w:rPr>
          <w:rFonts w:ascii="Times New Roman" w:hAnsi="Times New Roman" w:cs="Times New Roman"/>
          <w:sz w:val="28"/>
          <w:szCs w:val="28"/>
        </w:rPr>
        <w:t xml:space="preserve"> A.E.A., Salman M.M.A., Mohamed S.A. (2013) </w:t>
      </w:r>
      <w:proofErr w:type="gramStart"/>
      <w:r w:rsidRPr="00872274">
        <w:rPr>
          <w:rFonts w:ascii="Times New Roman" w:hAnsi="Times New Roman" w:cs="Times New Roman"/>
          <w:sz w:val="28"/>
          <w:szCs w:val="28"/>
        </w:rPr>
        <w:t>The</w:t>
      </w:r>
      <w:proofErr w:type="gram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hepato</w:t>
      </w:r>
      <w:proofErr w:type="spellEnd"/>
      <w:r w:rsidRPr="00872274">
        <w:rPr>
          <w:rFonts w:ascii="Times New Roman" w:hAnsi="Times New Roman" w:cs="Times New Roman"/>
          <w:sz w:val="28"/>
          <w:szCs w:val="28"/>
        </w:rPr>
        <w:t xml:space="preserve">-ameliorating effect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against CCL4 induced liver </w:t>
      </w:r>
      <w:r w:rsidRPr="00872274">
        <w:rPr>
          <w:rFonts w:ascii="Times New Roman" w:hAnsi="Times New Roman" w:cs="Times New Roman"/>
          <w:sz w:val="28"/>
          <w:szCs w:val="28"/>
        </w:rPr>
        <w:lastRenderedPageBreak/>
        <w:t>toxicity in Albino rats. Acad. J. Biol. Sci. C Physiol. Mol. Biol.</w:t>
      </w:r>
      <w:proofErr w:type="gramStart"/>
      <w:r w:rsidRPr="00872274">
        <w:rPr>
          <w:rFonts w:ascii="Times New Roman" w:hAnsi="Times New Roman" w:cs="Times New Roman"/>
          <w:sz w:val="28"/>
          <w:szCs w:val="28"/>
        </w:rPr>
        <w:t>;5:59</w:t>
      </w:r>
      <w:proofErr w:type="gramEnd"/>
      <w:r w:rsidRPr="00872274">
        <w:rPr>
          <w:rFonts w:ascii="Times New Roman" w:hAnsi="Times New Roman" w:cs="Times New Roman"/>
          <w:sz w:val="28"/>
          <w:szCs w:val="28"/>
        </w:rPr>
        <w:t>–66.</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proofErr w:type="spellStart"/>
      <w:r w:rsidRPr="00872274">
        <w:rPr>
          <w:rFonts w:ascii="Times New Roman" w:hAnsi="Times New Roman" w:cs="Times New Roman"/>
          <w:sz w:val="28"/>
          <w:szCs w:val="28"/>
        </w:rPr>
        <w:t>Krithika</w:t>
      </w:r>
      <w:proofErr w:type="spellEnd"/>
      <w:r w:rsidRPr="00872274">
        <w:rPr>
          <w:rFonts w:ascii="Times New Roman" w:hAnsi="Times New Roman" w:cs="Times New Roman"/>
          <w:sz w:val="28"/>
          <w:szCs w:val="28"/>
        </w:rPr>
        <w:t xml:space="preserve"> R., </w:t>
      </w:r>
      <w:proofErr w:type="spellStart"/>
      <w:r w:rsidRPr="00872274">
        <w:rPr>
          <w:rFonts w:ascii="Times New Roman" w:hAnsi="Times New Roman" w:cs="Times New Roman"/>
          <w:sz w:val="28"/>
          <w:szCs w:val="28"/>
        </w:rPr>
        <w:t>Verma</w:t>
      </w:r>
      <w:proofErr w:type="spellEnd"/>
      <w:r w:rsidRPr="00872274">
        <w:rPr>
          <w:rFonts w:ascii="Times New Roman" w:hAnsi="Times New Roman" w:cs="Times New Roman"/>
          <w:sz w:val="28"/>
          <w:szCs w:val="28"/>
        </w:rPr>
        <w:t xml:space="preserve"> R.J. (2018) </w:t>
      </w:r>
      <w:proofErr w:type="spellStart"/>
      <w:r w:rsidRPr="00872274">
        <w:rPr>
          <w:rFonts w:ascii="Times New Roman" w:hAnsi="Times New Roman" w:cs="Times New Roman"/>
          <w:sz w:val="28"/>
          <w:szCs w:val="28"/>
        </w:rPr>
        <w:t>Hypolipidemic</w:t>
      </w:r>
      <w:proofErr w:type="spellEnd"/>
      <w:r w:rsidRPr="00872274">
        <w:rPr>
          <w:rFonts w:ascii="Times New Roman" w:hAnsi="Times New Roman" w:cs="Times New Roman"/>
          <w:sz w:val="28"/>
          <w:szCs w:val="28"/>
        </w:rPr>
        <w:t xml:space="preserve"> and hypoglycemic effects of </w:t>
      </w:r>
      <w:proofErr w:type="spellStart"/>
      <w:r w:rsidRPr="00872274">
        <w:rPr>
          <w:rFonts w:ascii="Times New Roman" w:hAnsi="Times New Roman" w:cs="Times New Roman"/>
          <w:sz w:val="28"/>
          <w:szCs w:val="28"/>
        </w:rPr>
        <w:t>hydroalcoholic</w:t>
      </w:r>
      <w:proofErr w:type="spellEnd"/>
      <w:r w:rsidRPr="00872274">
        <w:rPr>
          <w:rFonts w:ascii="Times New Roman" w:hAnsi="Times New Roman" w:cs="Times New Roman"/>
          <w:sz w:val="28"/>
          <w:szCs w:val="28"/>
        </w:rPr>
        <w:t xml:space="preserve"> extract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Linn. </w:t>
      </w:r>
      <w:proofErr w:type="gramStart"/>
      <w:r w:rsidRPr="00872274">
        <w:rPr>
          <w:rFonts w:ascii="Times New Roman" w:hAnsi="Times New Roman" w:cs="Times New Roman"/>
          <w:sz w:val="28"/>
          <w:szCs w:val="28"/>
        </w:rPr>
        <w:t>in</w:t>
      </w:r>
      <w:proofErr w:type="gramEnd"/>
      <w:r w:rsidRPr="00872274">
        <w:rPr>
          <w:rFonts w:ascii="Times New Roman" w:hAnsi="Times New Roman" w:cs="Times New Roman"/>
          <w:sz w:val="28"/>
          <w:szCs w:val="28"/>
        </w:rPr>
        <w:t xml:space="preserve"> CCl4-induced hepatotoxicity in mice. </w:t>
      </w:r>
      <w:proofErr w:type="spellStart"/>
      <w:r w:rsidRPr="00872274">
        <w:rPr>
          <w:rFonts w:ascii="Times New Roman" w:hAnsi="Times New Roman" w:cs="Times New Roman"/>
          <w:sz w:val="28"/>
          <w:szCs w:val="28"/>
        </w:rPr>
        <w:t>Toxicol</w:t>
      </w:r>
      <w:proofErr w:type="spellEnd"/>
      <w:r w:rsidRPr="00872274">
        <w:rPr>
          <w:rFonts w:ascii="Times New Roman" w:hAnsi="Times New Roman" w:cs="Times New Roman"/>
          <w:sz w:val="28"/>
          <w:szCs w:val="28"/>
        </w:rPr>
        <w:t>. Environ. Health Sci.</w:t>
      </w:r>
      <w:proofErr w:type="gramStart"/>
      <w:r w:rsidRPr="00872274">
        <w:rPr>
          <w:rFonts w:ascii="Times New Roman" w:hAnsi="Times New Roman" w:cs="Times New Roman"/>
          <w:sz w:val="28"/>
          <w:szCs w:val="28"/>
        </w:rPr>
        <w:t>;10:268</w:t>
      </w:r>
      <w:proofErr w:type="gramEnd"/>
      <w:r w:rsidRPr="00872274">
        <w:rPr>
          <w:rFonts w:ascii="Times New Roman" w:hAnsi="Times New Roman" w:cs="Times New Roman"/>
          <w:sz w:val="28"/>
          <w:szCs w:val="28"/>
        </w:rPr>
        <w:t>–277.</w:t>
      </w:r>
    </w:p>
    <w:p w:rsidR="00CA692B" w:rsidRPr="00872274" w:rsidRDefault="00CA692B" w:rsidP="00CA692B">
      <w:pPr>
        <w:pStyle w:val="ListParagraph"/>
        <w:numPr>
          <w:ilvl w:val="0"/>
          <w:numId w:val="12"/>
        </w:numPr>
        <w:spacing w:line="360" w:lineRule="auto"/>
        <w:jc w:val="both"/>
        <w:rPr>
          <w:rFonts w:ascii="Times New Roman" w:hAnsi="Times New Roman" w:cs="Times New Roman"/>
          <w:sz w:val="28"/>
          <w:szCs w:val="28"/>
        </w:rPr>
      </w:pPr>
      <w:r w:rsidRPr="00872274">
        <w:rPr>
          <w:rFonts w:ascii="Times New Roman" w:hAnsi="Times New Roman" w:cs="Times New Roman"/>
          <w:sz w:val="28"/>
          <w:szCs w:val="28"/>
        </w:rPr>
        <w:t xml:space="preserve">Liu F.P., Ma X., Li M.M., Li Z., Han Q., Li R., Li C.W., Chang Y.C., Zhao C.W., Lin Y.X. (2016) </w:t>
      </w:r>
      <w:proofErr w:type="spellStart"/>
      <w:r w:rsidRPr="00872274">
        <w:rPr>
          <w:rFonts w:ascii="Times New Roman" w:hAnsi="Times New Roman" w:cs="Times New Roman"/>
          <w:sz w:val="28"/>
          <w:szCs w:val="28"/>
        </w:rPr>
        <w:t>Hepatoprotective</w:t>
      </w:r>
      <w:proofErr w:type="spellEnd"/>
      <w:r w:rsidRPr="00872274">
        <w:rPr>
          <w:rFonts w:ascii="Times New Roman" w:hAnsi="Times New Roman" w:cs="Times New Roman"/>
          <w:sz w:val="28"/>
          <w:szCs w:val="28"/>
        </w:rPr>
        <w:t xml:space="preserve"> effects of </w:t>
      </w:r>
      <w:proofErr w:type="spellStart"/>
      <w:r w:rsidRPr="00872274">
        <w:rPr>
          <w:rFonts w:ascii="Times New Roman" w:hAnsi="Times New Roman" w:cs="Times New Roman"/>
          <w:sz w:val="28"/>
          <w:szCs w:val="28"/>
        </w:rPr>
        <w:t>Solanum</w:t>
      </w:r>
      <w:proofErr w:type="spellEnd"/>
      <w:r w:rsidRPr="00872274">
        <w:rPr>
          <w:rFonts w:ascii="Times New Roman" w:hAnsi="Times New Roman" w:cs="Times New Roman"/>
          <w:sz w:val="28"/>
          <w:szCs w:val="28"/>
        </w:rPr>
        <w:t xml:space="preserve"> </w:t>
      </w:r>
      <w:proofErr w:type="spellStart"/>
      <w:r w:rsidRPr="00872274">
        <w:rPr>
          <w:rFonts w:ascii="Times New Roman" w:hAnsi="Times New Roman" w:cs="Times New Roman"/>
          <w:sz w:val="28"/>
          <w:szCs w:val="28"/>
        </w:rPr>
        <w:t>nigrum</w:t>
      </w:r>
      <w:proofErr w:type="spellEnd"/>
      <w:r w:rsidRPr="00872274">
        <w:rPr>
          <w:rFonts w:ascii="Times New Roman" w:hAnsi="Times New Roman" w:cs="Times New Roman"/>
          <w:sz w:val="28"/>
          <w:szCs w:val="28"/>
        </w:rPr>
        <w:t xml:space="preserve"> against ethanol-induced injury in primary hepatocytes and mice with analysis of glutathione S-</w:t>
      </w:r>
      <w:proofErr w:type="spellStart"/>
      <w:r w:rsidRPr="00872274">
        <w:rPr>
          <w:rFonts w:ascii="Times New Roman" w:hAnsi="Times New Roman" w:cs="Times New Roman"/>
          <w:sz w:val="28"/>
          <w:szCs w:val="28"/>
        </w:rPr>
        <w:t>transferase</w:t>
      </w:r>
      <w:proofErr w:type="spellEnd"/>
      <w:r w:rsidRPr="00872274">
        <w:rPr>
          <w:rFonts w:ascii="Times New Roman" w:hAnsi="Times New Roman" w:cs="Times New Roman"/>
          <w:sz w:val="28"/>
          <w:szCs w:val="28"/>
        </w:rPr>
        <w:t xml:space="preserve"> A1. J. Chin. Med. Assoc.</w:t>
      </w:r>
      <w:proofErr w:type="gramStart"/>
      <w:r w:rsidRPr="00872274">
        <w:rPr>
          <w:rFonts w:ascii="Times New Roman" w:hAnsi="Times New Roman" w:cs="Times New Roman"/>
          <w:sz w:val="28"/>
          <w:szCs w:val="28"/>
        </w:rPr>
        <w:t>;79:65</w:t>
      </w:r>
      <w:proofErr w:type="gramEnd"/>
      <w:r w:rsidRPr="00872274">
        <w:rPr>
          <w:rFonts w:ascii="Times New Roman" w:hAnsi="Times New Roman" w:cs="Times New Roman"/>
          <w:sz w:val="28"/>
          <w:szCs w:val="28"/>
        </w:rPr>
        <w:t>–71.</w:t>
      </w:r>
      <w:bookmarkStart w:id="0" w:name="_GoBack"/>
      <w:bookmarkEnd w:id="0"/>
    </w:p>
    <w:sectPr w:rsidR="00CA692B" w:rsidRPr="00872274" w:rsidSect="005B7A72">
      <w:head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D5" w:rsidRDefault="002F1AD5" w:rsidP="009A2E91">
      <w:pPr>
        <w:spacing w:after="0" w:line="240" w:lineRule="auto"/>
      </w:pPr>
      <w:r>
        <w:separator/>
      </w:r>
    </w:p>
  </w:endnote>
  <w:endnote w:type="continuationSeparator" w:id="0">
    <w:p w:rsidR="002F1AD5" w:rsidRDefault="002F1AD5" w:rsidP="009A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D5" w:rsidRDefault="002F1AD5" w:rsidP="009A2E91">
      <w:pPr>
        <w:spacing w:after="0" w:line="240" w:lineRule="auto"/>
      </w:pPr>
      <w:r>
        <w:separator/>
      </w:r>
    </w:p>
  </w:footnote>
  <w:footnote w:type="continuationSeparator" w:id="0">
    <w:p w:rsidR="002F1AD5" w:rsidRDefault="002F1AD5" w:rsidP="009A2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9452"/>
      <w:docPartObj>
        <w:docPartGallery w:val="Page Numbers (Top of Page)"/>
        <w:docPartUnique/>
      </w:docPartObj>
    </w:sdtPr>
    <w:sdtEndPr>
      <w:rPr>
        <w:noProof/>
      </w:rPr>
    </w:sdtEndPr>
    <w:sdtContent>
      <w:p w:rsidR="009A2E91" w:rsidRDefault="009A2E91">
        <w:pPr>
          <w:pStyle w:val="Header"/>
          <w:jc w:val="right"/>
        </w:pPr>
        <w:r>
          <w:fldChar w:fldCharType="begin"/>
        </w:r>
        <w:r>
          <w:instrText xml:space="preserve"> PAGE   \* MERGEFORMAT </w:instrText>
        </w:r>
        <w:r>
          <w:fldChar w:fldCharType="separate"/>
        </w:r>
        <w:r w:rsidR="005E07F9">
          <w:rPr>
            <w:noProof/>
          </w:rPr>
          <w:t>18</w:t>
        </w:r>
        <w:r>
          <w:rPr>
            <w:noProof/>
          </w:rPr>
          <w:fldChar w:fldCharType="end"/>
        </w:r>
      </w:p>
    </w:sdtContent>
  </w:sdt>
  <w:p w:rsidR="009A2E91" w:rsidRDefault="009A2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CEC"/>
    <w:multiLevelType w:val="multilevel"/>
    <w:tmpl w:val="CAB88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91433"/>
    <w:multiLevelType w:val="hybridMultilevel"/>
    <w:tmpl w:val="5C8027E8"/>
    <w:lvl w:ilvl="0" w:tplc="8D46233E">
      <w:start w:val="1"/>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80F17"/>
    <w:multiLevelType w:val="hybridMultilevel"/>
    <w:tmpl w:val="5C8027E8"/>
    <w:lvl w:ilvl="0" w:tplc="8D46233E">
      <w:start w:val="1"/>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00FAF"/>
    <w:multiLevelType w:val="hybridMultilevel"/>
    <w:tmpl w:val="DCD0A608"/>
    <w:lvl w:ilvl="0" w:tplc="3FC84874">
      <w:start w:val="1"/>
      <w:numFmt w:val="decimal"/>
      <w:lvlText w:val="%1."/>
      <w:lvlJc w:val="left"/>
      <w:pPr>
        <w:ind w:left="1134" w:hanging="7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939E3"/>
    <w:multiLevelType w:val="hybridMultilevel"/>
    <w:tmpl w:val="5C8027E8"/>
    <w:lvl w:ilvl="0" w:tplc="8D46233E">
      <w:start w:val="1"/>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F0BD5"/>
    <w:multiLevelType w:val="hybridMultilevel"/>
    <w:tmpl w:val="A1908C3A"/>
    <w:lvl w:ilvl="0" w:tplc="E640D5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13EA0"/>
    <w:multiLevelType w:val="hybridMultilevel"/>
    <w:tmpl w:val="78FE3E36"/>
    <w:lvl w:ilvl="0" w:tplc="ECFE83EC">
      <w:start w:val="37"/>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2D781D"/>
    <w:multiLevelType w:val="hybridMultilevel"/>
    <w:tmpl w:val="5C8027E8"/>
    <w:lvl w:ilvl="0" w:tplc="8D46233E">
      <w:start w:val="1"/>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41812"/>
    <w:multiLevelType w:val="hybridMultilevel"/>
    <w:tmpl w:val="4A02AF24"/>
    <w:lvl w:ilvl="0" w:tplc="6CA459A0">
      <w:start w:val="57"/>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05F26"/>
    <w:multiLevelType w:val="hybridMultilevel"/>
    <w:tmpl w:val="1BAE591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nsid w:val="6F794C78"/>
    <w:multiLevelType w:val="hybridMultilevel"/>
    <w:tmpl w:val="ADCE463C"/>
    <w:lvl w:ilvl="0" w:tplc="F0B0552C">
      <w:start w:val="8"/>
      <w:numFmt w:val="decimal"/>
      <w:lvlText w:val="%1."/>
      <w:lvlJc w:val="left"/>
      <w:pPr>
        <w:ind w:left="1134"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51BDA"/>
    <w:multiLevelType w:val="hybridMultilevel"/>
    <w:tmpl w:val="17F6B618"/>
    <w:lvl w:ilvl="0" w:tplc="840AE81C">
      <w:start w:val="1"/>
      <w:numFmt w:val="decimal"/>
      <w:lvlText w:val="%1."/>
      <w:lvlJc w:val="left"/>
      <w:pPr>
        <w:ind w:left="774" w:hanging="774"/>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11"/>
  </w:num>
  <w:num w:numId="2">
    <w:abstractNumId w:val="0"/>
  </w:num>
  <w:num w:numId="3">
    <w:abstractNumId w:val="3"/>
  </w:num>
  <w:num w:numId="4">
    <w:abstractNumId w:val="9"/>
  </w:num>
  <w:num w:numId="5">
    <w:abstractNumId w:val="4"/>
  </w:num>
  <w:num w:numId="6">
    <w:abstractNumId w:val="7"/>
  </w:num>
  <w:num w:numId="7">
    <w:abstractNumId w:val="10"/>
  </w:num>
  <w:num w:numId="8">
    <w:abstractNumId w:val="2"/>
  </w:num>
  <w:num w:numId="9">
    <w:abstractNumId w:val="6"/>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99"/>
    <w:rsid w:val="00031F45"/>
    <w:rsid w:val="00042A7A"/>
    <w:rsid w:val="0005517A"/>
    <w:rsid w:val="00077F09"/>
    <w:rsid w:val="000878BF"/>
    <w:rsid w:val="0010677F"/>
    <w:rsid w:val="001218A5"/>
    <w:rsid w:val="00132CC6"/>
    <w:rsid w:val="00161677"/>
    <w:rsid w:val="001A56AE"/>
    <w:rsid w:val="001A6743"/>
    <w:rsid w:val="001E56E8"/>
    <w:rsid w:val="001E5F00"/>
    <w:rsid w:val="002150FD"/>
    <w:rsid w:val="0023383C"/>
    <w:rsid w:val="00261CC7"/>
    <w:rsid w:val="00280938"/>
    <w:rsid w:val="00287073"/>
    <w:rsid w:val="0029258C"/>
    <w:rsid w:val="00292CC7"/>
    <w:rsid w:val="002D1105"/>
    <w:rsid w:val="002D6C08"/>
    <w:rsid w:val="002F1AD5"/>
    <w:rsid w:val="00323CEC"/>
    <w:rsid w:val="00366968"/>
    <w:rsid w:val="00374EDF"/>
    <w:rsid w:val="00375EA1"/>
    <w:rsid w:val="003C1A9D"/>
    <w:rsid w:val="003E0F15"/>
    <w:rsid w:val="00401F4A"/>
    <w:rsid w:val="004638CA"/>
    <w:rsid w:val="004645E4"/>
    <w:rsid w:val="0047052A"/>
    <w:rsid w:val="004774DF"/>
    <w:rsid w:val="004870C1"/>
    <w:rsid w:val="00492B0B"/>
    <w:rsid w:val="004C70DA"/>
    <w:rsid w:val="004D3B0C"/>
    <w:rsid w:val="004E55D6"/>
    <w:rsid w:val="005036B2"/>
    <w:rsid w:val="00506809"/>
    <w:rsid w:val="00511644"/>
    <w:rsid w:val="00517DCA"/>
    <w:rsid w:val="00535D66"/>
    <w:rsid w:val="00566D59"/>
    <w:rsid w:val="00567D1E"/>
    <w:rsid w:val="005B7A72"/>
    <w:rsid w:val="005C636C"/>
    <w:rsid w:val="005E07F9"/>
    <w:rsid w:val="006164E7"/>
    <w:rsid w:val="00616824"/>
    <w:rsid w:val="006373F4"/>
    <w:rsid w:val="00640F89"/>
    <w:rsid w:val="00640FC6"/>
    <w:rsid w:val="006459AC"/>
    <w:rsid w:val="00646E7A"/>
    <w:rsid w:val="00672742"/>
    <w:rsid w:val="006D3311"/>
    <w:rsid w:val="006E0B85"/>
    <w:rsid w:val="006F692C"/>
    <w:rsid w:val="00713DD4"/>
    <w:rsid w:val="00721A39"/>
    <w:rsid w:val="00724486"/>
    <w:rsid w:val="00750BA4"/>
    <w:rsid w:val="00765E48"/>
    <w:rsid w:val="00785EAA"/>
    <w:rsid w:val="00792495"/>
    <w:rsid w:val="007A4264"/>
    <w:rsid w:val="007A5F13"/>
    <w:rsid w:val="007B5708"/>
    <w:rsid w:val="007C02AD"/>
    <w:rsid w:val="007E5069"/>
    <w:rsid w:val="007E61EA"/>
    <w:rsid w:val="0082664D"/>
    <w:rsid w:val="008425EC"/>
    <w:rsid w:val="00844E31"/>
    <w:rsid w:val="00862577"/>
    <w:rsid w:val="00872274"/>
    <w:rsid w:val="008A37C8"/>
    <w:rsid w:val="008C4228"/>
    <w:rsid w:val="008D21F7"/>
    <w:rsid w:val="008E54EB"/>
    <w:rsid w:val="008E6E61"/>
    <w:rsid w:val="008F6910"/>
    <w:rsid w:val="00941BAA"/>
    <w:rsid w:val="00956E98"/>
    <w:rsid w:val="00957032"/>
    <w:rsid w:val="0097515C"/>
    <w:rsid w:val="00975536"/>
    <w:rsid w:val="009772BC"/>
    <w:rsid w:val="00982767"/>
    <w:rsid w:val="00997BB7"/>
    <w:rsid w:val="009A2E91"/>
    <w:rsid w:val="009C5296"/>
    <w:rsid w:val="009E41EF"/>
    <w:rsid w:val="00A301AC"/>
    <w:rsid w:val="00A3528E"/>
    <w:rsid w:val="00A430E2"/>
    <w:rsid w:val="00A46AE7"/>
    <w:rsid w:val="00A75840"/>
    <w:rsid w:val="00A80257"/>
    <w:rsid w:val="00A80270"/>
    <w:rsid w:val="00A81C4E"/>
    <w:rsid w:val="00A83E32"/>
    <w:rsid w:val="00A873E5"/>
    <w:rsid w:val="00AC29AA"/>
    <w:rsid w:val="00B1593E"/>
    <w:rsid w:val="00B1736A"/>
    <w:rsid w:val="00B77091"/>
    <w:rsid w:val="00B77351"/>
    <w:rsid w:val="00B865D0"/>
    <w:rsid w:val="00B922AB"/>
    <w:rsid w:val="00BB00D1"/>
    <w:rsid w:val="00BF1012"/>
    <w:rsid w:val="00C06545"/>
    <w:rsid w:val="00C2171F"/>
    <w:rsid w:val="00C27518"/>
    <w:rsid w:val="00C45CD7"/>
    <w:rsid w:val="00C72899"/>
    <w:rsid w:val="00C87846"/>
    <w:rsid w:val="00C90F33"/>
    <w:rsid w:val="00CA692B"/>
    <w:rsid w:val="00CD59A4"/>
    <w:rsid w:val="00CD6A0B"/>
    <w:rsid w:val="00CE6AAE"/>
    <w:rsid w:val="00D26A7A"/>
    <w:rsid w:val="00D37E7C"/>
    <w:rsid w:val="00D47FDD"/>
    <w:rsid w:val="00D564A7"/>
    <w:rsid w:val="00D6290C"/>
    <w:rsid w:val="00DB0145"/>
    <w:rsid w:val="00DD17F0"/>
    <w:rsid w:val="00DD4B41"/>
    <w:rsid w:val="00E12A98"/>
    <w:rsid w:val="00E218CA"/>
    <w:rsid w:val="00E31BA6"/>
    <w:rsid w:val="00E52D0A"/>
    <w:rsid w:val="00E637DD"/>
    <w:rsid w:val="00E73DB9"/>
    <w:rsid w:val="00E85D8D"/>
    <w:rsid w:val="00EC3693"/>
    <w:rsid w:val="00ED23D2"/>
    <w:rsid w:val="00EE460D"/>
    <w:rsid w:val="00EF2AEA"/>
    <w:rsid w:val="00F06788"/>
    <w:rsid w:val="00F22B51"/>
    <w:rsid w:val="00F26CEF"/>
    <w:rsid w:val="00F321D5"/>
    <w:rsid w:val="00F43FE6"/>
    <w:rsid w:val="00F5118E"/>
    <w:rsid w:val="00F87E49"/>
    <w:rsid w:val="00FA0E90"/>
    <w:rsid w:val="00FB3839"/>
    <w:rsid w:val="00FC1793"/>
    <w:rsid w:val="00FC1ACB"/>
    <w:rsid w:val="00FE5F36"/>
    <w:rsid w:val="00FF28B8"/>
    <w:rsid w:val="00FF49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AA"/>
    <w:pPr>
      <w:ind w:left="720"/>
      <w:contextualSpacing/>
    </w:pPr>
  </w:style>
  <w:style w:type="table" w:styleId="TableGrid">
    <w:name w:val="Table Grid"/>
    <w:basedOn w:val="TableNormal"/>
    <w:uiPriority w:val="59"/>
    <w:rsid w:val="00941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9A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59AC"/>
    <w:rPr>
      <w:rFonts w:ascii="Tahoma" w:hAnsi="Tahoma" w:cs="Mangal"/>
      <w:sz w:val="16"/>
      <w:szCs w:val="14"/>
    </w:rPr>
  </w:style>
  <w:style w:type="paragraph" w:styleId="Header">
    <w:name w:val="header"/>
    <w:basedOn w:val="Normal"/>
    <w:link w:val="HeaderChar"/>
    <w:uiPriority w:val="99"/>
    <w:unhideWhenUsed/>
    <w:rsid w:val="009A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91"/>
    <w:rPr>
      <w:rFonts w:cs="Mangal"/>
    </w:rPr>
  </w:style>
  <w:style w:type="paragraph" w:styleId="Footer">
    <w:name w:val="footer"/>
    <w:basedOn w:val="Normal"/>
    <w:link w:val="FooterChar"/>
    <w:uiPriority w:val="99"/>
    <w:unhideWhenUsed/>
    <w:rsid w:val="009A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91"/>
    <w:rPr>
      <w:rFonts w:cs="Mangal"/>
    </w:rPr>
  </w:style>
  <w:style w:type="character" w:styleId="Strong">
    <w:name w:val="Strong"/>
    <w:basedOn w:val="DefaultParagraphFont"/>
    <w:uiPriority w:val="22"/>
    <w:qFormat/>
    <w:rsid w:val="0047052A"/>
    <w:rPr>
      <w:b/>
      <w:bCs/>
    </w:rPr>
  </w:style>
  <w:style w:type="paragraph" w:styleId="NormalWeb">
    <w:name w:val="Normal (Web)"/>
    <w:basedOn w:val="Normal"/>
    <w:uiPriority w:val="99"/>
    <w:unhideWhenUsed/>
    <w:rsid w:val="004705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52A"/>
    <w:rPr>
      <w:color w:val="0000FF"/>
      <w:u w:val="single"/>
    </w:rPr>
  </w:style>
  <w:style w:type="paragraph" w:customStyle="1" w:styleId="Default">
    <w:name w:val="Default"/>
    <w:rsid w:val="00A7584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772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AA"/>
    <w:pPr>
      <w:ind w:left="720"/>
      <w:contextualSpacing/>
    </w:pPr>
  </w:style>
  <w:style w:type="table" w:styleId="TableGrid">
    <w:name w:val="Table Grid"/>
    <w:basedOn w:val="TableNormal"/>
    <w:uiPriority w:val="59"/>
    <w:rsid w:val="00941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59A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59AC"/>
    <w:rPr>
      <w:rFonts w:ascii="Tahoma" w:hAnsi="Tahoma" w:cs="Mangal"/>
      <w:sz w:val="16"/>
      <w:szCs w:val="14"/>
    </w:rPr>
  </w:style>
  <w:style w:type="paragraph" w:styleId="Header">
    <w:name w:val="header"/>
    <w:basedOn w:val="Normal"/>
    <w:link w:val="HeaderChar"/>
    <w:uiPriority w:val="99"/>
    <w:unhideWhenUsed/>
    <w:rsid w:val="009A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91"/>
    <w:rPr>
      <w:rFonts w:cs="Mangal"/>
    </w:rPr>
  </w:style>
  <w:style w:type="paragraph" w:styleId="Footer">
    <w:name w:val="footer"/>
    <w:basedOn w:val="Normal"/>
    <w:link w:val="FooterChar"/>
    <w:uiPriority w:val="99"/>
    <w:unhideWhenUsed/>
    <w:rsid w:val="009A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91"/>
    <w:rPr>
      <w:rFonts w:cs="Mangal"/>
    </w:rPr>
  </w:style>
  <w:style w:type="character" w:styleId="Strong">
    <w:name w:val="Strong"/>
    <w:basedOn w:val="DefaultParagraphFont"/>
    <w:uiPriority w:val="22"/>
    <w:qFormat/>
    <w:rsid w:val="0047052A"/>
    <w:rPr>
      <w:b/>
      <w:bCs/>
    </w:rPr>
  </w:style>
  <w:style w:type="paragraph" w:styleId="NormalWeb">
    <w:name w:val="Normal (Web)"/>
    <w:basedOn w:val="Normal"/>
    <w:uiPriority w:val="99"/>
    <w:unhideWhenUsed/>
    <w:rsid w:val="004705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52A"/>
    <w:rPr>
      <w:color w:val="0000FF"/>
      <w:u w:val="single"/>
    </w:rPr>
  </w:style>
  <w:style w:type="paragraph" w:customStyle="1" w:styleId="Default">
    <w:name w:val="Default"/>
    <w:rsid w:val="00A7584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77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7354">
      <w:bodyDiv w:val="1"/>
      <w:marLeft w:val="0"/>
      <w:marRight w:val="0"/>
      <w:marTop w:val="0"/>
      <w:marBottom w:val="0"/>
      <w:divBdr>
        <w:top w:val="none" w:sz="0" w:space="0" w:color="auto"/>
        <w:left w:val="none" w:sz="0" w:space="0" w:color="auto"/>
        <w:bottom w:val="none" w:sz="0" w:space="0" w:color="auto"/>
        <w:right w:val="none" w:sz="0" w:space="0" w:color="auto"/>
      </w:divBdr>
    </w:div>
    <w:div w:id="300113238">
      <w:bodyDiv w:val="1"/>
      <w:marLeft w:val="0"/>
      <w:marRight w:val="0"/>
      <w:marTop w:val="0"/>
      <w:marBottom w:val="0"/>
      <w:divBdr>
        <w:top w:val="none" w:sz="0" w:space="0" w:color="auto"/>
        <w:left w:val="none" w:sz="0" w:space="0" w:color="auto"/>
        <w:bottom w:val="none" w:sz="0" w:space="0" w:color="auto"/>
        <w:right w:val="none" w:sz="0" w:space="0" w:color="auto"/>
      </w:divBdr>
    </w:div>
    <w:div w:id="371275103">
      <w:bodyDiv w:val="1"/>
      <w:marLeft w:val="0"/>
      <w:marRight w:val="0"/>
      <w:marTop w:val="0"/>
      <w:marBottom w:val="0"/>
      <w:divBdr>
        <w:top w:val="none" w:sz="0" w:space="0" w:color="auto"/>
        <w:left w:val="none" w:sz="0" w:space="0" w:color="auto"/>
        <w:bottom w:val="none" w:sz="0" w:space="0" w:color="auto"/>
        <w:right w:val="none" w:sz="0" w:space="0" w:color="auto"/>
      </w:divBdr>
    </w:div>
    <w:div w:id="636641931">
      <w:bodyDiv w:val="1"/>
      <w:marLeft w:val="0"/>
      <w:marRight w:val="0"/>
      <w:marTop w:val="0"/>
      <w:marBottom w:val="0"/>
      <w:divBdr>
        <w:top w:val="none" w:sz="0" w:space="0" w:color="auto"/>
        <w:left w:val="none" w:sz="0" w:space="0" w:color="auto"/>
        <w:bottom w:val="none" w:sz="0" w:space="0" w:color="auto"/>
        <w:right w:val="none" w:sz="0" w:space="0" w:color="auto"/>
      </w:divBdr>
    </w:div>
    <w:div w:id="1209074369">
      <w:bodyDiv w:val="1"/>
      <w:marLeft w:val="0"/>
      <w:marRight w:val="0"/>
      <w:marTop w:val="0"/>
      <w:marBottom w:val="0"/>
      <w:divBdr>
        <w:top w:val="none" w:sz="0" w:space="0" w:color="auto"/>
        <w:left w:val="none" w:sz="0" w:space="0" w:color="auto"/>
        <w:bottom w:val="none" w:sz="0" w:space="0" w:color="auto"/>
        <w:right w:val="none" w:sz="0" w:space="0" w:color="auto"/>
      </w:divBdr>
    </w:div>
    <w:div w:id="1236745448">
      <w:bodyDiv w:val="1"/>
      <w:marLeft w:val="0"/>
      <w:marRight w:val="0"/>
      <w:marTop w:val="0"/>
      <w:marBottom w:val="0"/>
      <w:divBdr>
        <w:top w:val="none" w:sz="0" w:space="0" w:color="auto"/>
        <w:left w:val="none" w:sz="0" w:space="0" w:color="auto"/>
        <w:bottom w:val="none" w:sz="0" w:space="0" w:color="auto"/>
        <w:right w:val="none" w:sz="0" w:space="0" w:color="auto"/>
      </w:divBdr>
    </w:div>
    <w:div w:id="1295718240">
      <w:bodyDiv w:val="1"/>
      <w:marLeft w:val="0"/>
      <w:marRight w:val="0"/>
      <w:marTop w:val="0"/>
      <w:marBottom w:val="0"/>
      <w:divBdr>
        <w:top w:val="none" w:sz="0" w:space="0" w:color="auto"/>
        <w:left w:val="none" w:sz="0" w:space="0" w:color="auto"/>
        <w:bottom w:val="none" w:sz="0" w:space="0" w:color="auto"/>
        <w:right w:val="none" w:sz="0" w:space="0" w:color="auto"/>
      </w:divBdr>
    </w:div>
    <w:div w:id="1472552503">
      <w:bodyDiv w:val="1"/>
      <w:marLeft w:val="0"/>
      <w:marRight w:val="0"/>
      <w:marTop w:val="0"/>
      <w:marBottom w:val="0"/>
      <w:divBdr>
        <w:top w:val="none" w:sz="0" w:space="0" w:color="auto"/>
        <w:left w:val="none" w:sz="0" w:space="0" w:color="auto"/>
        <w:bottom w:val="none" w:sz="0" w:space="0" w:color="auto"/>
        <w:right w:val="none" w:sz="0" w:space="0" w:color="auto"/>
      </w:divBdr>
    </w:div>
    <w:div w:id="1527255568">
      <w:bodyDiv w:val="1"/>
      <w:marLeft w:val="0"/>
      <w:marRight w:val="0"/>
      <w:marTop w:val="0"/>
      <w:marBottom w:val="0"/>
      <w:divBdr>
        <w:top w:val="none" w:sz="0" w:space="0" w:color="auto"/>
        <w:left w:val="none" w:sz="0" w:space="0" w:color="auto"/>
        <w:bottom w:val="none" w:sz="0" w:space="0" w:color="auto"/>
        <w:right w:val="none" w:sz="0" w:space="0" w:color="auto"/>
      </w:divBdr>
    </w:div>
    <w:div w:id="1593663249">
      <w:bodyDiv w:val="1"/>
      <w:marLeft w:val="0"/>
      <w:marRight w:val="0"/>
      <w:marTop w:val="0"/>
      <w:marBottom w:val="0"/>
      <w:divBdr>
        <w:top w:val="none" w:sz="0" w:space="0" w:color="auto"/>
        <w:left w:val="none" w:sz="0" w:space="0" w:color="auto"/>
        <w:bottom w:val="none" w:sz="0" w:space="0" w:color="auto"/>
        <w:right w:val="none" w:sz="0" w:space="0" w:color="auto"/>
      </w:divBdr>
    </w:div>
    <w:div w:id="18004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ALP</c:v>
                </c:pt>
              </c:strCache>
            </c:strRef>
          </c:tx>
          <c:spPr>
            <a:pattFill prst="ltHorz">
              <a:fgClr>
                <a:sysClr val="windowText" lastClr="000000"/>
              </a:fgClr>
              <a:bgClr>
                <a:sysClr val="window" lastClr="FFFFFF"/>
              </a:bgClr>
            </a:pattFill>
            <a:ln>
              <a:solidFill>
                <a:sysClr val="windowText" lastClr="000000"/>
              </a:solidFill>
            </a:ln>
          </c:spPr>
          <c:invertIfNegative val="0"/>
          <c:dPt>
            <c:idx val="0"/>
            <c:invertIfNegative val="0"/>
            <c:bubble3D val="0"/>
          </c:dPt>
          <c:cat>
            <c:strRef>
              <c:f>Sheet1!$A$2:$A$9</c:f>
              <c:strCache>
                <c:ptCount val="8"/>
                <c:pt idx="0">
                  <c:v>Group 1
</c:v>
                </c:pt>
                <c:pt idx="1">
                  <c:v>Group 2</c:v>
                </c:pt>
                <c:pt idx="2">
                  <c:v>Group 3</c:v>
                </c:pt>
                <c:pt idx="3">
                  <c:v>Group 4</c:v>
                </c:pt>
                <c:pt idx="4">
                  <c:v>Group 5</c:v>
                </c:pt>
                <c:pt idx="5">
                  <c:v>Group 6</c:v>
                </c:pt>
                <c:pt idx="6">
                  <c:v>Group 7</c:v>
                </c:pt>
                <c:pt idx="7">
                  <c:v>Group 8</c:v>
                </c:pt>
              </c:strCache>
            </c:strRef>
          </c:cat>
          <c:val>
            <c:numRef>
              <c:f>Sheet1!$B$2:$B$9</c:f>
              <c:numCache>
                <c:formatCode>General</c:formatCode>
                <c:ptCount val="8"/>
                <c:pt idx="0">
                  <c:v>60.13</c:v>
                </c:pt>
                <c:pt idx="1">
                  <c:v>97.1</c:v>
                </c:pt>
                <c:pt idx="2">
                  <c:v>62.4</c:v>
                </c:pt>
                <c:pt idx="3">
                  <c:v>82.76</c:v>
                </c:pt>
                <c:pt idx="4">
                  <c:v>71.27</c:v>
                </c:pt>
                <c:pt idx="5">
                  <c:v>64.989999999999995</c:v>
                </c:pt>
                <c:pt idx="6">
                  <c:v>81.849999999999994</c:v>
                </c:pt>
                <c:pt idx="7">
                  <c:v>68.36</c:v>
                </c:pt>
              </c:numCache>
            </c:numRef>
          </c:val>
        </c:ser>
        <c:ser>
          <c:idx val="1"/>
          <c:order val="1"/>
          <c:tx>
            <c:strRef>
              <c:f>Sheet1!$C$1</c:f>
              <c:strCache>
                <c:ptCount val="1"/>
                <c:pt idx="0">
                  <c:v>ALT</c:v>
                </c:pt>
              </c:strCache>
            </c:strRef>
          </c:tx>
          <c:spPr>
            <a:pattFill prst="ltVert">
              <a:fgClr>
                <a:sysClr val="windowText" lastClr="000000">
                  <a:lumMod val="50000"/>
                  <a:lumOff val="50000"/>
                </a:sysClr>
              </a:fgClr>
              <a:bgClr>
                <a:sysClr val="window" lastClr="FFFFFF"/>
              </a:bgClr>
            </a:pattFill>
            <a:ln>
              <a:solidFill>
                <a:sysClr val="windowText" lastClr="000000"/>
              </a:solidFill>
            </a:ln>
          </c:spPr>
          <c:invertIfNegative val="0"/>
          <c:cat>
            <c:strRef>
              <c:f>Sheet1!$A$2:$A$9</c:f>
              <c:strCache>
                <c:ptCount val="8"/>
                <c:pt idx="0">
                  <c:v>Group 1
</c:v>
                </c:pt>
                <c:pt idx="1">
                  <c:v>Group 2</c:v>
                </c:pt>
                <c:pt idx="2">
                  <c:v>Group 3</c:v>
                </c:pt>
                <c:pt idx="3">
                  <c:v>Group 4</c:v>
                </c:pt>
                <c:pt idx="4">
                  <c:v>Group 5</c:v>
                </c:pt>
                <c:pt idx="5">
                  <c:v>Group 6</c:v>
                </c:pt>
                <c:pt idx="6">
                  <c:v>Group 7</c:v>
                </c:pt>
                <c:pt idx="7">
                  <c:v>Group 8</c:v>
                </c:pt>
              </c:strCache>
            </c:strRef>
          </c:cat>
          <c:val>
            <c:numRef>
              <c:f>Sheet1!$C$2:$C$9</c:f>
              <c:numCache>
                <c:formatCode>General</c:formatCode>
                <c:ptCount val="8"/>
                <c:pt idx="0">
                  <c:v>92.92</c:v>
                </c:pt>
                <c:pt idx="1">
                  <c:v>138.80000000000001</c:v>
                </c:pt>
                <c:pt idx="2">
                  <c:v>95.61</c:v>
                </c:pt>
                <c:pt idx="3">
                  <c:v>120.07</c:v>
                </c:pt>
                <c:pt idx="4">
                  <c:v>100.94</c:v>
                </c:pt>
                <c:pt idx="5">
                  <c:v>93.83</c:v>
                </c:pt>
                <c:pt idx="6">
                  <c:v>121.24</c:v>
                </c:pt>
                <c:pt idx="7">
                  <c:v>94.41</c:v>
                </c:pt>
              </c:numCache>
            </c:numRef>
          </c:val>
        </c:ser>
        <c:ser>
          <c:idx val="2"/>
          <c:order val="2"/>
          <c:tx>
            <c:strRef>
              <c:f>Sheet1!$D$1</c:f>
              <c:strCache>
                <c:ptCount val="1"/>
                <c:pt idx="0">
                  <c:v>AST</c:v>
                </c:pt>
              </c:strCache>
            </c:strRef>
          </c:tx>
          <c:spPr>
            <a:pattFill prst="ltDnDiag">
              <a:fgClr>
                <a:sysClr val="windowText" lastClr="000000"/>
              </a:fgClr>
              <a:bgClr>
                <a:sysClr val="window" lastClr="FFFFFF"/>
              </a:bgClr>
            </a:pattFill>
            <a:ln>
              <a:solidFill>
                <a:sysClr val="windowText" lastClr="000000"/>
              </a:solidFill>
            </a:ln>
          </c:spPr>
          <c:invertIfNegative val="0"/>
          <c:cat>
            <c:strRef>
              <c:f>Sheet1!$A$2:$A$9</c:f>
              <c:strCache>
                <c:ptCount val="8"/>
                <c:pt idx="0">
                  <c:v>Group 1
</c:v>
                </c:pt>
                <c:pt idx="1">
                  <c:v>Group 2</c:v>
                </c:pt>
                <c:pt idx="2">
                  <c:v>Group 3</c:v>
                </c:pt>
                <c:pt idx="3">
                  <c:v>Group 4</c:v>
                </c:pt>
                <c:pt idx="4">
                  <c:v>Group 5</c:v>
                </c:pt>
                <c:pt idx="5">
                  <c:v>Group 6</c:v>
                </c:pt>
                <c:pt idx="6">
                  <c:v>Group 7</c:v>
                </c:pt>
                <c:pt idx="7">
                  <c:v>Group 8</c:v>
                </c:pt>
              </c:strCache>
            </c:strRef>
          </c:cat>
          <c:val>
            <c:numRef>
              <c:f>Sheet1!$D$2:$D$9</c:f>
              <c:numCache>
                <c:formatCode>General</c:formatCode>
                <c:ptCount val="8"/>
                <c:pt idx="0">
                  <c:v>69.47</c:v>
                </c:pt>
                <c:pt idx="1">
                  <c:v>108.79</c:v>
                </c:pt>
                <c:pt idx="2">
                  <c:v>72.5</c:v>
                </c:pt>
                <c:pt idx="3">
                  <c:v>90.21</c:v>
                </c:pt>
                <c:pt idx="4">
                  <c:v>84.46</c:v>
                </c:pt>
                <c:pt idx="5">
                  <c:v>75.569999999999993</c:v>
                </c:pt>
                <c:pt idx="6">
                  <c:v>91.72</c:v>
                </c:pt>
                <c:pt idx="7">
                  <c:v>78.209999999999994</c:v>
                </c:pt>
              </c:numCache>
            </c:numRef>
          </c:val>
        </c:ser>
        <c:dLbls>
          <c:showLegendKey val="0"/>
          <c:showVal val="0"/>
          <c:showCatName val="0"/>
          <c:showSerName val="0"/>
          <c:showPercent val="0"/>
          <c:showBubbleSize val="0"/>
        </c:dLbls>
        <c:gapWidth val="150"/>
        <c:axId val="138408320"/>
        <c:axId val="138476928"/>
      </c:barChart>
      <c:catAx>
        <c:axId val="138408320"/>
        <c:scaling>
          <c:orientation val="minMax"/>
        </c:scaling>
        <c:delete val="0"/>
        <c:axPos val="b"/>
        <c:majorTickMark val="out"/>
        <c:minorTickMark val="none"/>
        <c:tickLblPos val="nextTo"/>
        <c:crossAx val="138476928"/>
        <c:crosses val="autoZero"/>
        <c:auto val="1"/>
        <c:lblAlgn val="ctr"/>
        <c:lblOffset val="100"/>
        <c:noMultiLvlLbl val="0"/>
      </c:catAx>
      <c:valAx>
        <c:axId val="138476928"/>
        <c:scaling>
          <c:orientation val="minMax"/>
        </c:scaling>
        <c:delete val="0"/>
        <c:axPos val="l"/>
        <c:majorGridlines/>
        <c:numFmt formatCode="General" sourceLinked="1"/>
        <c:majorTickMark val="out"/>
        <c:minorTickMark val="none"/>
        <c:tickLblPos val="nextTo"/>
        <c:crossAx val="138408320"/>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GCT</c:v>
                </c:pt>
              </c:strCache>
            </c:strRef>
          </c:tx>
          <c:spPr>
            <a:pattFill prst="ltHorz">
              <a:fgClr>
                <a:sysClr val="windowText" lastClr="000000"/>
              </a:fgClr>
              <a:bgClr>
                <a:sysClr val="window" lastClr="FFFFFF"/>
              </a:bgClr>
            </a:pattFill>
            <a:ln>
              <a:solidFill>
                <a:sysClr val="windowText" lastClr="000000"/>
              </a:solidFill>
            </a:ln>
          </c:spPr>
          <c:invertIfNegative val="0"/>
          <c:dPt>
            <c:idx val="0"/>
            <c:invertIfNegative val="0"/>
            <c:bubble3D val="0"/>
          </c:dPt>
          <c:cat>
            <c:strRef>
              <c:f>Sheet1!$A$2:$A$9</c:f>
              <c:strCache>
                <c:ptCount val="8"/>
                <c:pt idx="0">
                  <c:v>Group 1
</c:v>
                </c:pt>
                <c:pt idx="1">
                  <c:v>Group 2</c:v>
                </c:pt>
                <c:pt idx="2">
                  <c:v>Group 3</c:v>
                </c:pt>
                <c:pt idx="3">
                  <c:v>Group 4</c:v>
                </c:pt>
                <c:pt idx="4">
                  <c:v>Group 5</c:v>
                </c:pt>
                <c:pt idx="5">
                  <c:v>Group 6</c:v>
                </c:pt>
                <c:pt idx="6">
                  <c:v>Group 7</c:v>
                </c:pt>
                <c:pt idx="7">
                  <c:v>Group 8</c:v>
                </c:pt>
              </c:strCache>
            </c:strRef>
          </c:cat>
          <c:val>
            <c:numRef>
              <c:f>Sheet1!$B$2:$B$9</c:f>
              <c:numCache>
                <c:formatCode>General</c:formatCode>
                <c:ptCount val="8"/>
                <c:pt idx="0">
                  <c:v>7.65</c:v>
                </c:pt>
                <c:pt idx="1">
                  <c:v>10.7</c:v>
                </c:pt>
                <c:pt idx="2">
                  <c:v>7.9</c:v>
                </c:pt>
                <c:pt idx="3">
                  <c:v>10.39</c:v>
                </c:pt>
                <c:pt idx="4">
                  <c:v>8.84</c:v>
                </c:pt>
                <c:pt idx="5">
                  <c:v>8.2200000000000006</c:v>
                </c:pt>
                <c:pt idx="6">
                  <c:v>9.41</c:v>
                </c:pt>
                <c:pt idx="7">
                  <c:v>7.85</c:v>
                </c:pt>
              </c:numCache>
            </c:numRef>
          </c:val>
        </c:ser>
        <c:ser>
          <c:idx val="1"/>
          <c:order val="1"/>
          <c:tx>
            <c:strRef>
              <c:f>Sheet1!$C$1</c:f>
              <c:strCache>
                <c:ptCount val="1"/>
                <c:pt idx="0">
                  <c:v>ALB</c:v>
                </c:pt>
              </c:strCache>
            </c:strRef>
          </c:tx>
          <c:spPr>
            <a:pattFill prst="ltVert">
              <a:fgClr>
                <a:sysClr val="windowText" lastClr="000000">
                  <a:lumMod val="50000"/>
                  <a:lumOff val="50000"/>
                </a:sysClr>
              </a:fgClr>
              <a:bgClr>
                <a:sysClr val="window" lastClr="FFFFFF"/>
              </a:bgClr>
            </a:pattFill>
            <a:ln>
              <a:solidFill>
                <a:sysClr val="windowText" lastClr="000000"/>
              </a:solidFill>
            </a:ln>
          </c:spPr>
          <c:invertIfNegative val="0"/>
          <c:cat>
            <c:strRef>
              <c:f>Sheet1!$A$2:$A$9</c:f>
              <c:strCache>
                <c:ptCount val="8"/>
                <c:pt idx="0">
                  <c:v>Group 1
</c:v>
                </c:pt>
                <c:pt idx="1">
                  <c:v>Group 2</c:v>
                </c:pt>
                <c:pt idx="2">
                  <c:v>Group 3</c:v>
                </c:pt>
                <c:pt idx="3">
                  <c:v>Group 4</c:v>
                </c:pt>
                <c:pt idx="4">
                  <c:v>Group 5</c:v>
                </c:pt>
                <c:pt idx="5">
                  <c:v>Group 6</c:v>
                </c:pt>
                <c:pt idx="6">
                  <c:v>Group 7</c:v>
                </c:pt>
                <c:pt idx="7">
                  <c:v>Group 8</c:v>
                </c:pt>
              </c:strCache>
            </c:strRef>
          </c:cat>
          <c:val>
            <c:numRef>
              <c:f>Sheet1!$C$2:$C$9</c:f>
              <c:numCache>
                <c:formatCode>General</c:formatCode>
                <c:ptCount val="8"/>
                <c:pt idx="0">
                  <c:v>54.43</c:v>
                </c:pt>
                <c:pt idx="1">
                  <c:v>26.24</c:v>
                </c:pt>
                <c:pt idx="2">
                  <c:v>50.12</c:v>
                </c:pt>
                <c:pt idx="3">
                  <c:v>30.4</c:v>
                </c:pt>
                <c:pt idx="4">
                  <c:v>38.93</c:v>
                </c:pt>
                <c:pt idx="5">
                  <c:v>49.65</c:v>
                </c:pt>
                <c:pt idx="6">
                  <c:v>28.14</c:v>
                </c:pt>
                <c:pt idx="7">
                  <c:v>52.12</c:v>
                </c:pt>
              </c:numCache>
            </c:numRef>
          </c:val>
        </c:ser>
        <c:ser>
          <c:idx val="2"/>
          <c:order val="2"/>
          <c:tx>
            <c:strRef>
              <c:f>Sheet1!$D$1</c:f>
              <c:strCache>
                <c:ptCount val="1"/>
                <c:pt idx="0">
                  <c:v>BIL</c:v>
                </c:pt>
              </c:strCache>
            </c:strRef>
          </c:tx>
          <c:spPr>
            <a:pattFill prst="ltDnDiag">
              <a:fgClr>
                <a:sysClr val="windowText" lastClr="000000"/>
              </a:fgClr>
              <a:bgClr>
                <a:sysClr val="window" lastClr="FFFFFF"/>
              </a:bgClr>
            </a:pattFill>
            <a:ln>
              <a:solidFill>
                <a:sysClr val="windowText" lastClr="000000"/>
              </a:solidFill>
            </a:ln>
          </c:spPr>
          <c:invertIfNegative val="0"/>
          <c:cat>
            <c:strRef>
              <c:f>Sheet1!$A$2:$A$9</c:f>
              <c:strCache>
                <c:ptCount val="8"/>
                <c:pt idx="0">
                  <c:v>Group 1
</c:v>
                </c:pt>
                <c:pt idx="1">
                  <c:v>Group 2</c:v>
                </c:pt>
                <c:pt idx="2">
                  <c:v>Group 3</c:v>
                </c:pt>
                <c:pt idx="3">
                  <c:v>Group 4</c:v>
                </c:pt>
                <c:pt idx="4">
                  <c:v>Group 5</c:v>
                </c:pt>
                <c:pt idx="5">
                  <c:v>Group 6</c:v>
                </c:pt>
                <c:pt idx="6">
                  <c:v>Group 7</c:v>
                </c:pt>
                <c:pt idx="7">
                  <c:v>Group 8</c:v>
                </c:pt>
              </c:strCache>
            </c:strRef>
          </c:cat>
          <c:val>
            <c:numRef>
              <c:f>Sheet1!$D$2:$D$9</c:f>
              <c:numCache>
                <c:formatCode>General</c:formatCode>
                <c:ptCount val="8"/>
                <c:pt idx="0">
                  <c:v>30.02</c:v>
                </c:pt>
                <c:pt idx="1">
                  <c:v>55.27</c:v>
                </c:pt>
                <c:pt idx="2">
                  <c:v>32.57</c:v>
                </c:pt>
                <c:pt idx="3">
                  <c:v>45.89</c:v>
                </c:pt>
                <c:pt idx="4">
                  <c:v>39.43</c:v>
                </c:pt>
                <c:pt idx="5">
                  <c:v>33.380000000000003</c:v>
                </c:pt>
                <c:pt idx="6">
                  <c:v>35.119999999999997</c:v>
                </c:pt>
                <c:pt idx="7">
                  <c:v>32.200000000000003</c:v>
                </c:pt>
              </c:numCache>
            </c:numRef>
          </c:val>
        </c:ser>
        <c:dLbls>
          <c:showLegendKey val="0"/>
          <c:showVal val="0"/>
          <c:showCatName val="0"/>
          <c:showSerName val="0"/>
          <c:showPercent val="0"/>
          <c:showBubbleSize val="0"/>
        </c:dLbls>
        <c:gapWidth val="150"/>
        <c:axId val="10104832"/>
        <c:axId val="10106368"/>
      </c:barChart>
      <c:catAx>
        <c:axId val="10104832"/>
        <c:scaling>
          <c:orientation val="minMax"/>
        </c:scaling>
        <c:delete val="0"/>
        <c:axPos val="b"/>
        <c:majorTickMark val="out"/>
        <c:minorTickMark val="none"/>
        <c:tickLblPos val="nextTo"/>
        <c:crossAx val="10106368"/>
        <c:crosses val="autoZero"/>
        <c:auto val="1"/>
        <c:lblAlgn val="ctr"/>
        <c:lblOffset val="100"/>
        <c:noMultiLvlLbl val="0"/>
      </c:catAx>
      <c:valAx>
        <c:axId val="10106368"/>
        <c:scaling>
          <c:orientation val="minMax"/>
        </c:scaling>
        <c:delete val="0"/>
        <c:axPos val="l"/>
        <c:majorGridlines/>
        <c:numFmt formatCode="General" sourceLinked="1"/>
        <c:majorTickMark val="out"/>
        <c:minorTickMark val="none"/>
        <c:tickLblPos val="nextTo"/>
        <c:crossAx val="10104832"/>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538</TotalTime>
  <Pages>18</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cp:revision>
  <cp:lastPrinted>2025-12-03T10:22:00Z</cp:lastPrinted>
  <dcterms:created xsi:type="dcterms:W3CDTF">2025-12-03T06:36:00Z</dcterms:created>
  <dcterms:modified xsi:type="dcterms:W3CDTF">2026-06-09T10:14:00Z</dcterms:modified>
</cp:coreProperties>
</file>