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1237" w:rsidRDefault="00501237">
      <w:pPr>
        <w:pBdr>
          <w:top w:val="nil"/>
          <w:left w:val="nil"/>
          <w:bottom w:val="nil"/>
          <w:right w:val="nil"/>
          <w:between w:val="nil"/>
        </w:pBdr>
        <w:spacing w:line="276" w:lineRule="auto"/>
      </w:pPr>
    </w:p>
    <w:p w:rsidR="00501237" w:rsidRDefault="004438AF">
      <w:pPr>
        <w:pStyle w:val="Heading1"/>
        <w:spacing w:before="2" w:line="240" w:lineRule="auto"/>
        <w:ind w:left="557" w:right="574"/>
        <w:jc w:val="center"/>
      </w:pPr>
      <w:r>
        <w:t>IMPACT OF EMPLOYEES BRANDING AT PHARMACEUTICAL COMPANIES IN TAMILNADU</w:t>
      </w:r>
    </w:p>
    <w:p w:rsidR="00501237" w:rsidRDefault="00501237">
      <w:pPr>
        <w:pBdr>
          <w:top w:val="nil"/>
          <w:left w:val="nil"/>
          <w:bottom w:val="nil"/>
          <w:right w:val="nil"/>
          <w:between w:val="nil"/>
        </w:pBdr>
        <w:spacing w:before="7"/>
        <w:rPr>
          <w:b/>
          <w:bCs/>
          <w:color w:val="000000"/>
          <w:sz w:val="23"/>
          <w:szCs w:val="23"/>
        </w:rPr>
      </w:pPr>
    </w:p>
    <w:p w:rsidR="00501237" w:rsidRDefault="004438AF">
      <w:pPr>
        <w:pBdr>
          <w:top w:val="nil"/>
          <w:left w:val="nil"/>
          <w:bottom w:val="nil"/>
          <w:right w:val="nil"/>
          <w:between w:val="nil"/>
        </w:pBdr>
        <w:ind w:left="155" w:firstLine="343"/>
        <w:rPr>
          <w:color w:val="000000"/>
          <w:sz w:val="24"/>
          <w:szCs w:val="24"/>
        </w:rPr>
      </w:pPr>
      <w:r>
        <w:rPr>
          <w:b/>
          <w:bCs/>
          <w:color w:val="000000"/>
          <w:sz w:val="24"/>
          <w:szCs w:val="24"/>
        </w:rPr>
        <w:t/>
      </w:r>
      <w:r>
        <w:rPr>
          <w:color w:val="000000"/>
          <w:sz w:val="24"/>
          <w:szCs w:val="24"/>
        </w:rPr>
        <w:t/>
      </w:r>
    </w:p>
    <w:p w:rsidR="00501237" w:rsidRDefault="004438AF">
      <w:pPr>
        <w:pBdr>
          <w:top w:val="nil"/>
          <w:left w:val="nil"/>
          <w:bottom w:val="nil"/>
          <w:right w:val="nil"/>
          <w:between w:val="nil"/>
        </w:pBdr>
        <w:ind w:left="3640" w:right="3687"/>
        <w:jc w:val="center"/>
        <w:rPr>
          <w:color w:val="000000"/>
          <w:sz w:val="24"/>
          <w:szCs w:val="24"/>
        </w:rPr>
      </w:pPr>
      <w:r>
        <w:rPr>
          <w:color w:val="000000"/>
          <w:sz w:val="24"/>
          <w:szCs w:val="24"/>
        </w:rPr>
        <w:t/>
      </w:r>
    </w:p>
    <w:p w:rsidR="00501237" w:rsidRDefault="004438AF">
      <w:pPr>
        <w:pBdr>
          <w:top w:val="nil"/>
          <w:left w:val="nil"/>
          <w:bottom w:val="nil"/>
          <w:right w:val="nil"/>
          <w:between w:val="nil"/>
        </w:pBdr>
        <w:ind w:left="155" w:right="201"/>
        <w:jc w:val="center"/>
        <w:rPr>
          <w:b/>
          <w:bCs/>
          <w:sz w:val="24"/>
          <w:szCs w:val="24"/>
        </w:rPr>
      </w:pPr>
      <w:r>
        <w:rPr>
          <w:b/>
          <w:bCs/>
          <w:color w:val="000000"/>
          <w:sz w:val="24"/>
          <w:szCs w:val="24"/>
        </w:rPr>
        <w:t/>
      </w:r>
    </w:p>
    <w:p w:rsidR="00501237" w:rsidRDefault="004438AF">
      <w:pPr>
        <w:pBdr>
          <w:top w:val="nil"/>
          <w:left w:val="nil"/>
          <w:bottom w:val="nil"/>
          <w:right w:val="nil"/>
          <w:between w:val="nil"/>
        </w:pBdr>
        <w:ind w:left="155" w:right="201"/>
        <w:jc w:val="center"/>
        <w:rPr>
          <w:color w:val="000000"/>
          <w:sz w:val="24"/>
          <w:szCs w:val="24"/>
        </w:rPr>
      </w:pPr>
      <w:r>
        <w:rPr>
          <w:color w:val="000000"/>
          <w:sz w:val="24"/>
          <w:szCs w:val="24"/>
        </w:rPr>
        <w:t xml:space="preserve"/>
      </w:r>
      <w:r>
        <w:rPr>
          <w:sz w:val="24"/>
          <w:szCs w:val="24"/>
        </w:rPr>
        <w:t xml:space="preserve"/>
      </w:r>
      <w:r>
        <w:rPr>
          <w:color w:val="000000"/>
          <w:sz w:val="24"/>
          <w:szCs w:val="24"/>
        </w:rPr>
        <w:t/>
      </w:r>
      <w:r>
        <w:rPr>
          <w:sz w:val="24"/>
          <w:szCs w:val="24"/>
        </w:rPr>
        <w:t/>
      </w:r>
      <w:r>
        <w:rPr>
          <w:color w:val="000000"/>
          <w:sz w:val="24"/>
          <w:szCs w:val="24"/>
        </w:rPr>
        <w:t xml:space="preserve"/>
      </w:r>
      <w:r>
        <w:rPr>
          <w:sz w:val="24"/>
          <w:szCs w:val="24"/>
        </w:rPr>
        <w:t/>
      </w:r>
    </w:p>
    <w:p w:rsidR="00501237" w:rsidRDefault="00501237">
      <w:pPr>
        <w:pBdr>
          <w:top w:val="nil"/>
          <w:left w:val="nil"/>
          <w:bottom w:val="nil"/>
          <w:right w:val="nil"/>
          <w:between w:val="nil"/>
        </w:pBdr>
        <w:spacing w:before="5"/>
        <w:rPr>
          <w:color w:val="000000"/>
          <w:sz w:val="24"/>
          <w:szCs w:val="24"/>
        </w:rPr>
      </w:pPr>
    </w:p>
    <w:p w:rsidR="00501237" w:rsidRDefault="004438AF">
      <w:pPr>
        <w:pStyle w:val="Heading1"/>
        <w:ind w:firstLine="120"/>
        <w:jc w:val="left"/>
      </w:pPr>
      <w:r>
        <w:t>Abstract</w:t>
      </w:r>
    </w:p>
    <w:p w:rsidR="00501237" w:rsidRDefault="004438AF">
      <w:pPr>
        <w:pBdr>
          <w:top w:val="nil"/>
          <w:left w:val="nil"/>
          <w:bottom w:val="nil"/>
          <w:right w:val="nil"/>
          <w:between w:val="nil"/>
        </w:pBdr>
        <w:ind w:left="120" w:right="132" w:firstLine="720"/>
        <w:jc w:val="both"/>
        <w:rPr>
          <w:color w:val="000000"/>
          <w:sz w:val="24"/>
          <w:szCs w:val="24"/>
        </w:rPr>
      </w:pPr>
      <w:r>
        <w:rPr>
          <w:color w:val="000000"/>
          <w:sz w:val="24"/>
          <w:szCs w:val="24"/>
        </w:rPr>
        <w:t>A strong employer brand should connect an organization’s values, people strategy and HR policies and be linked to the company brand. Internal Branding is concerned with the current and potential employees’ information about the employmentexperience and wha</w:t>
      </w:r>
      <w:r>
        <w:rPr>
          <w:color w:val="000000"/>
          <w:sz w:val="24"/>
          <w:szCs w:val="24"/>
        </w:rPr>
        <w:t>t is expected of them. In HR practices, the role of HR Department plays a vital role now a days in applying employer brand management to the employee experience is a more recent focus and may be considered under explored. Building organizational commitment</w:t>
      </w:r>
      <w:r>
        <w:rPr>
          <w:color w:val="000000"/>
          <w:sz w:val="24"/>
          <w:szCs w:val="24"/>
        </w:rPr>
        <w:t xml:space="preserve"> and influencing workplace behaviours that drive employee engagement which will enhance high performance for learning and development function in a firm. This paper is emphasizing on Employer branding in Pharmaceutical companies. This paper focuses on Tami</w:t>
      </w:r>
      <w:r>
        <w:rPr>
          <w:color w:val="000000"/>
          <w:sz w:val="24"/>
          <w:szCs w:val="24"/>
        </w:rPr>
        <w:t>lnadu as its geographical location. This paper also reveals importance of HR branding.</w:t>
      </w:r>
    </w:p>
    <w:p w:rsidR="00501237" w:rsidRDefault="004438AF">
      <w:pPr>
        <w:pBdr>
          <w:top w:val="nil"/>
          <w:left w:val="nil"/>
          <w:bottom w:val="nil"/>
          <w:right w:val="nil"/>
          <w:between w:val="nil"/>
        </w:pBdr>
        <w:ind w:left="120"/>
        <w:jc w:val="both"/>
        <w:rPr>
          <w:color w:val="000000"/>
          <w:sz w:val="24"/>
          <w:szCs w:val="24"/>
        </w:rPr>
      </w:pPr>
      <w:r>
        <w:rPr>
          <w:b/>
          <w:bCs/>
          <w:color w:val="000000"/>
          <w:sz w:val="24"/>
          <w:szCs w:val="24"/>
        </w:rPr>
        <w:t xml:space="preserve">Key words: </w:t>
      </w:r>
      <w:r>
        <w:rPr>
          <w:color w:val="000000"/>
          <w:sz w:val="24"/>
          <w:szCs w:val="24"/>
        </w:rPr>
        <w:t>Employer branding, HR branding, internal branding, external branding.</w:t>
      </w:r>
    </w:p>
    <w:p w:rsidR="00501237" w:rsidRDefault="00501237">
      <w:pPr>
        <w:pBdr>
          <w:top w:val="nil"/>
          <w:left w:val="nil"/>
          <w:bottom w:val="nil"/>
          <w:right w:val="nil"/>
          <w:between w:val="nil"/>
        </w:pBdr>
        <w:spacing w:before="3"/>
        <w:rPr>
          <w:color w:val="000000"/>
          <w:sz w:val="24"/>
          <w:szCs w:val="24"/>
        </w:rPr>
      </w:pPr>
    </w:p>
    <w:p w:rsidR="00501237" w:rsidRDefault="004438AF">
      <w:pPr>
        <w:pStyle w:val="Heading1"/>
        <w:ind w:firstLine="120"/>
        <w:jc w:val="left"/>
      </w:pPr>
      <w:r>
        <w:t>Introduction</w:t>
      </w:r>
    </w:p>
    <w:p w:rsidR="00501237" w:rsidRDefault="004438AF">
      <w:pPr>
        <w:pBdr>
          <w:top w:val="nil"/>
          <w:left w:val="nil"/>
          <w:bottom w:val="nil"/>
          <w:right w:val="nil"/>
          <w:between w:val="nil"/>
        </w:pBdr>
        <w:ind w:left="120" w:right="135" w:firstLine="720"/>
        <w:jc w:val="both"/>
        <w:rPr>
          <w:color w:val="000000"/>
          <w:sz w:val="24"/>
          <w:szCs w:val="24"/>
        </w:rPr>
      </w:pPr>
      <w:r>
        <w:rPr>
          <w:color w:val="000000"/>
          <w:sz w:val="24"/>
          <w:szCs w:val="24"/>
        </w:rPr>
        <w:t>Employer branding is the process of creating an identity and managing the company’s image in its role as an employer. As organizations are complex, open systems, single interventions are not enough. The employer brand has to be aligned and congruent with w</w:t>
      </w:r>
      <w:r>
        <w:rPr>
          <w:color w:val="000000"/>
          <w:sz w:val="24"/>
          <w:szCs w:val="24"/>
        </w:rPr>
        <w:t>hat the company delivers to the employee, customer, public and shareholder.</w:t>
      </w:r>
    </w:p>
    <w:p w:rsidR="00501237" w:rsidRDefault="00501237">
      <w:pPr>
        <w:pBdr>
          <w:top w:val="nil"/>
          <w:left w:val="nil"/>
          <w:bottom w:val="nil"/>
          <w:right w:val="nil"/>
          <w:between w:val="nil"/>
        </w:pBdr>
        <w:spacing w:before="3"/>
        <w:rPr>
          <w:color w:val="000000"/>
          <w:sz w:val="24"/>
          <w:szCs w:val="24"/>
        </w:rPr>
      </w:pPr>
    </w:p>
    <w:p w:rsidR="00501237" w:rsidRDefault="004438AF">
      <w:pPr>
        <w:pStyle w:val="Heading1"/>
        <w:ind w:firstLine="120"/>
        <w:jc w:val="left"/>
      </w:pPr>
      <w:r>
        <w:t>Factors that Impact the Employer Brand are:</w:t>
      </w:r>
    </w:p>
    <w:p w:rsidR="00501237" w:rsidRDefault="004438AF">
      <w:pPr>
        <w:numPr>
          <w:ilvl w:val="0"/>
          <w:numId w:val="5"/>
        </w:numPr>
        <w:pBdr>
          <w:top w:val="nil"/>
          <w:left w:val="nil"/>
          <w:bottom w:val="nil"/>
          <w:right w:val="nil"/>
          <w:between w:val="nil"/>
        </w:pBdr>
        <w:tabs>
          <w:tab w:val="left" w:pos="481"/>
        </w:tabs>
        <w:spacing w:line="274" w:lineRule="auto"/>
        <w:rPr>
          <w:color w:val="000000"/>
          <w:sz w:val="24"/>
          <w:szCs w:val="24"/>
        </w:rPr>
      </w:pPr>
      <w:r>
        <w:rPr>
          <w:color w:val="000000"/>
          <w:sz w:val="24"/>
          <w:szCs w:val="24"/>
        </w:rPr>
        <w:t>Reputation/ integrity</w:t>
      </w:r>
    </w:p>
    <w:p w:rsidR="00501237" w:rsidRDefault="004438AF">
      <w:pPr>
        <w:numPr>
          <w:ilvl w:val="0"/>
          <w:numId w:val="5"/>
        </w:numPr>
        <w:pBdr>
          <w:top w:val="nil"/>
          <w:left w:val="nil"/>
          <w:bottom w:val="nil"/>
          <w:right w:val="nil"/>
          <w:between w:val="nil"/>
        </w:pBdr>
        <w:tabs>
          <w:tab w:val="left" w:pos="481"/>
        </w:tabs>
        <w:rPr>
          <w:color w:val="000000"/>
          <w:sz w:val="24"/>
          <w:szCs w:val="24"/>
        </w:rPr>
      </w:pPr>
      <w:r>
        <w:rPr>
          <w:color w:val="000000"/>
          <w:sz w:val="24"/>
          <w:szCs w:val="24"/>
        </w:rPr>
        <w:t>Culture</w:t>
      </w:r>
    </w:p>
    <w:p w:rsidR="00501237" w:rsidRDefault="004438AF">
      <w:pPr>
        <w:numPr>
          <w:ilvl w:val="0"/>
          <w:numId w:val="5"/>
        </w:numPr>
        <w:pBdr>
          <w:top w:val="nil"/>
          <w:left w:val="nil"/>
          <w:bottom w:val="nil"/>
          <w:right w:val="nil"/>
          <w:between w:val="nil"/>
        </w:pBdr>
        <w:tabs>
          <w:tab w:val="left" w:pos="481"/>
        </w:tabs>
        <w:rPr>
          <w:color w:val="000000"/>
          <w:sz w:val="24"/>
          <w:szCs w:val="24"/>
        </w:rPr>
      </w:pPr>
      <w:r>
        <w:rPr>
          <w:color w:val="000000"/>
          <w:sz w:val="24"/>
          <w:szCs w:val="24"/>
        </w:rPr>
        <w:t>Recruitment / orientation</w:t>
      </w:r>
    </w:p>
    <w:p w:rsidR="00501237" w:rsidRDefault="004438AF">
      <w:pPr>
        <w:numPr>
          <w:ilvl w:val="0"/>
          <w:numId w:val="5"/>
        </w:numPr>
        <w:pBdr>
          <w:top w:val="nil"/>
          <w:left w:val="nil"/>
          <w:bottom w:val="nil"/>
          <w:right w:val="nil"/>
          <w:between w:val="nil"/>
        </w:pBdr>
        <w:tabs>
          <w:tab w:val="left" w:pos="481"/>
        </w:tabs>
        <w:rPr>
          <w:color w:val="000000"/>
          <w:sz w:val="24"/>
          <w:szCs w:val="24"/>
        </w:rPr>
      </w:pPr>
      <w:r>
        <w:rPr>
          <w:color w:val="000000"/>
          <w:sz w:val="24"/>
          <w:szCs w:val="24"/>
        </w:rPr>
        <w:t>Pay and benefits</w:t>
      </w:r>
    </w:p>
    <w:p w:rsidR="00501237" w:rsidRDefault="004438AF">
      <w:pPr>
        <w:numPr>
          <w:ilvl w:val="0"/>
          <w:numId w:val="5"/>
        </w:numPr>
        <w:pBdr>
          <w:top w:val="nil"/>
          <w:left w:val="nil"/>
          <w:bottom w:val="nil"/>
          <w:right w:val="nil"/>
          <w:between w:val="nil"/>
        </w:pBdr>
        <w:tabs>
          <w:tab w:val="left" w:pos="481"/>
        </w:tabs>
        <w:rPr>
          <w:color w:val="000000"/>
          <w:sz w:val="24"/>
          <w:szCs w:val="24"/>
        </w:rPr>
      </w:pPr>
      <w:r>
        <w:rPr>
          <w:color w:val="000000"/>
          <w:sz w:val="24"/>
          <w:szCs w:val="24"/>
        </w:rPr>
        <w:t>Work /Life balance</w:t>
      </w:r>
    </w:p>
    <w:p w:rsidR="00501237" w:rsidRDefault="004438AF">
      <w:pPr>
        <w:numPr>
          <w:ilvl w:val="0"/>
          <w:numId w:val="5"/>
        </w:numPr>
        <w:pBdr>
          <w:top w:val="nil"/>
          <w:left w:val="nil"/>
          <w:bottom w:val="nil"/>
          <w:right w:val="nil"/>
          <w:between w:val="nil"/>
        </w:pBdr>
        <w:tabs>
          <w:tab w:val="left" w:pos="481"/>
        </w:tabs>
        <w:rPr>
          <w:color w:val="000000"/>
          <w:sz w:val="24"/>
          <w:szCs w:val="24"/>
        </w:rPr>
      </w:pPr>
      <w:r>
        <w:rPr>
          <w:color w:val="000000"/>
          <w:sz w:val="24"/>
          <w:szCs w:val="24"/>
        </w:rPr>
        <w:t>Leadership and management</w:t>
      </w:r>
    </w:p>
    <w:p w:rsidR="00501237" w:rsidRDefault="004438AF">
      <w:pPr>
        <w:numPr>
          <w:ilvl w:val="0"/>
          <w:numId w:val="5"/>
        </w:numPr>
        <w:pBdr>
          <w:top w:val="nil"/>
          <w:left w:val="nil"/>
          <w:bottom w:val="nil"/>
          <w:right w:val="nil"/>
          <w:between w:val="nil"/>
        </w:pBdr>
        <w:tabs>
          <w:tab w:val="left" w:pos="481"/>
        </w:tabs>
        <w:rPr>
          <w:color w:val="000000"/>
          <w:sz w:val="24"/>
          <w:szCs w:val="24"/>
        </w:rPr>
      </w:pPr>
      <w:r>
        <w:rPr>
          <w:color w:val="000000"/>
          <w:sz w:val="24"/>
          <w:szCs w:val="24"/>
        </w:rPr>
        <w:t>Performance management, growth and development</w:t>
      </w:r>
    </w:p>
    <w:p w:rsidR="00501237" w:rsidRDefault="004438AF">
      <w:pPr>
        <w:pBdr>
          <w:top w:val="nil"/>
          <w:left w:val="nil"/>
          <w:bottom w:val="nil"/>
          <w:right w:val="nil"/>
          <w:between w:val="nil"/>
        </w:pBdr>
        <w:ind w:left="120" w:right="481" w:firstLine="720"/>
        <w:rPr>
          <w:color w:val="000000"/>
          <w:sz w:val="24"/>
          <w:szCs w:val="24"/>
        </w:rPr>
      </w:pPr>
      <w:r>
        <w:rPr>
          <w:color w:val="000000"/>
          <w:sz w:val="24"/>
          <w:szCs w:val="24"/>
        </w:rPr>
        <w:t>Of these seven factors in the employer branding model, four have proven to be crucial for a large majority of high performing employees. These are:</w:t>
      </w:r>
    </w:p>
    <w:p w:rsidR="00501237" w:rsidRDefault="004438AF">
      <w:pPr>
        <w:numPr>
          <w:ilvl w:val="0"/>
          <w:numId w:val="4"/>
        </w:numPr>
        <w:pBdr>
          <w:top w:val="nil"/>
          <w:left w:val="nil"/>
          <w:bottom w:val="nil"/>
          <w:right w:val="nil"/>
          <w:between w:val="nil"/>
        </w:pBdr>
        <w:tabs>
          <w:tab w:val="left" w:pos="480"/>
          <w:tab w:val="left" w:pos="481"/>
        </w:tabs>
        <w:spacing w:before="1"/>
        <w:rPr>
          <w:color w:val="000000"/>
          <w:sz w:val="24"/>
          <w:szCs w:val="24"/>
        </w:rPr>
      </w:pPr>
      <w:r>
        <w:rPr>
          <w:color w:val="000000"/>
          <w:sz w:val="24"/>
          <w:szCs w:val="24"/>
        </w:rPr>
        <w:t>Culture</w:t>
      </w:r>
    </w:p>
    <w:p w:rsidR="00501237" w:rsidRDefault="004438AF">
      <w:pPr>
        <w:numPr>
          <w:ilvl w:val="0"/>
          <w:numId w:val="4"/>
        </w:numPr>
        <w:pBdr>
          <w:top w:val="nil"/>
          <w:left w:val="nil"/>
          <w:bottom w:val="nil"/>
          <w:right w:val="nil"/>
          <w:between w:val="nil"/>
        </w:pBdr>
        <w:tabs>
          <w:tab w:val="left" w:pos="480"/>
          <w:tab w:val="left" w:pos="481"/>
        </w:tabs>
        <w:rPr>
          <w:color w:val="000000"/>
          <w:sz w:val="24"/>
          <w:szCs w:val="24"/>
        </w:rPr>
        <w:sectPr w:rsidR="00501237">
          <w:headerReference w:type="even" r:id="rId8"/>
          <w:headerReference w:type="default" r:id="rId9"/>
          <w:footerReference w:type="even" r:id="rId10"/>
          <w:footerReference w:type="default" r:id="rId11"/>
          <w:headerReference w:type="first" r:id="rId12"/>
          <w:footerReference w:type="first" r:id="rId13"/>
          <w:pgSz w:w="11910" w:h="16840"/>
          <w:pgMar w:top="1360" w:right="940" w:bottom="960" w:left="960" w:header="720" w:footer="767" w:gutter="0"/>
          <w:pgNumType w:start="158"/>
          <w:cols w:space="720"/>
        </w:sectPr>
      </w:pPr>
      <w:r>
        <w:rPr>
          <w:color w:val="000000"/>
          <w:sz w:val="24"/>
          <w:szCs w:val="24"/>
        </w:rPr>
        <w:t>Pay and benefits</w:t>
      </w:r>
    </w:p>
    <w:p w:rsidR="00501237" w:rsidRDefault="004438AF">
      <w:pPr>
        <w:numPr>
          <w:ilvl w:val="0"/>
          <w:numId w:val="4"/>
        </w:numPr>
        <w:pBdr>
          <w:top w:val="nil"/>
          <w:left w:val="nil"/>
          <w:bottom w:val="nil"/>
          <w:right w:val="nil"/>
          <w:between w:val="nil"/>
        </w:pBdr>
        <w:tabs>
          <w:tab w:val="left" w:pos="481"/>
        </w:tabs>
        <w:spacing w:before="78"/>
        <w:jc w:val="both"/>
        <w:rPr>
          <w:color w:val="000000"/>
          <w:sz w:val="24"/>
          <w:szCs w:val="24"/>
        </w:rPr>
      </w:pPr>
      <w:r>
        <w:rPr>
          <w:color w:val="000000"/>
          <w:sz w:val="24"/>
          <w:szCs w:val="24"/>
        </w:rPr>
        <w:lastRenderedPageBreak/>
        <w:t>Leadership and management</w:t>
      </w:r>
    </w:p>
    <w:p w:rsidR="00501237" w:rsidRDefault="004438AF">
      <w:pPr>
        <w:numPr>
          <w:ilvl w:val="0"/>
          <w:numId w:val="4"/>
        </w:numPr>
        <w:pBdr>
          <w:top w:val="nil"/>
          <w:left w:val="nil"/>
          <w:bottom w:val="nil"/>
          <w:right w:val="nil"/>
          <w:between w:val="nil"/>
        </w:pBdr>
        <w:tabs>
          <w:tab w:val="left" w:pos="481"/>
        </w:tabs>
        <w:jc w:val="both"/>
        <w:rPr>
          <w:color w:val="221F1F"/>
          <w:sz w:val="21"/>
          <w:szCs w:val="21"/>
        </w:rPr>
      </w:pPr>
      <w:r>
        <w:rPr>
          <w:color w:val="000000"/>
          <w:sz w:val="24"/>
          <w:szCs w:val="24"/>
        </w:rPr>
        <w:t>Performance management, growth and development.</w:t>
      </w:r>
    </w:p>
    <w:p w:rsidR="00501237" w:rsidRDefault="004438AF">
      <w:pPr>
        <w:pBdr>
          <w:top w:val="nil"/>
          <w:left w:val="nil"/>
          <w:bottom w:val="nil"/>
          <w:right w:val="nil"/>
          <w:between w:val="nil"/>
        </w:pBdr>
        <w:ind w:left="120" w:right="133" w:firstLine="821"/>
        <w:jc w:val="both"/>
        <w:rPr>
          <w:color w:val="000000"/>
          <w:sz w:val="24"/>
          <w:szCs w:val="24"/>
        </w:rPr>
      </w:pPr>
      <w:r>
        <w:rPr>
          <w:color w:val="000000"/>
          <w:sz w:val="24"/>
          <w:szCs w:val="24"/>
        </w:rPr>
        <w:t>Only two of these four factors form a crucial part of the employer brands of majority companies: A highly developed culture and outstanding leadership; and management qualities.</w:t>
      </w:r>
    </w:p>
    <w:p w:rsidR="00501237" w:rsidRDefault="004438AF">
      <w:pPr>
        <w:pStyle w:val="Heading1"/>
        <w:spacing w:before="5"/>
        <w:ind w:firstLine="120"/>
      </w:pPr>
      <w:r>
        <w:t>Employer Brand</w:t>
      </w:r>
    </w:p>
    <w:p w:rsidR="00501237" w:rsidRDefault="004438AF">
      <w:pPr>
        <w:pBdr>
          <w:top w:val="nil"/>
          <w:left w:val="nil"/>
          <w:bottom w:val="nil"/>
          <w:right w:val="nil"/>
          <w:between w:val="nil"/>
        </w:pBdr>
        <w:ind w:left="120" w:right="132" w:firstLine="720"/>
        <w:jc w:val="both"/>
        <w:rPr>
          <w:color w:val="000000"/>
          <w:sz w:val="24"/>
          <w:szCs w:val="24"/>
        </w:rPr>
      </w:pPr>
      <w:r>
        <w:rPr>
          <w:color w:val="000000"/>
          <w:sz w:val="24"/>
          <w:szCs w:val="24"/>
        </w:rPr>
        <w:t>An employer brand is a collection of ideas and beliefs that influence the way current and potential employees view an organization and the employment experience that organization is offering. It communicates the company’s culture and values and helps to en</w:t>
      </w:r>
      <w:r>
        <w:rPr>
          <w:color w:val="000000"/>
          <w:sz w:val="24"/>
          <w:szCs w:val="24"/>
        </w:rPr>
        <w:t>sure employees are passionate about, and fit in with, the organizational culture to help move the company forward. “Employer branding” is an emerging discipline with its roots in marketing as well as HR principles. Its aim is to develop an image of the org</w:t>
      </w:r>
      <w:r>
        <w:rPr>
          <w:color w:val="000000"/>
          <w:sz w:val="24"/>
          <w:szCs w:val="24"/>
        </w:rPr>
        <w:t xml:space="preserve">anization as an ‘employer of choice’ in the minds of existing and potential employees, as well as other stakeholders including customers and recruiters. The objective is not only to offer these tangible benefits, but to also develop an emotional link with </w:t>
      </w:r>
      <w:r>
        <w:rPr>
          <w:color w:val="000000"/>
          <w:sz w:val="24"/>
          <w:szCs w:val="24"/>
        </w:rPr>
        <w:t>them. A strong employer brand should connect an organization’s values, people strategy and HR policies and be linked to the company brand. The employer branding is focused on building the brand name of the employer on the job market. It is focused on devel</w:t>
      </w:r>
      <w:r>
        <w:rPr>
          <w:color w:val="000000"/>
          <w:sz w:val="24"/>
          <w:szCs w:val="24"/>
        </w:rPr>
        <w:t>oping the positive relationship with employees and target groups on the job market (potential pools of candidates for the future job vacancies). The employer branding is the essential part of the recruitment and staffing area and consumes a significant pro</w:t>
      </w:r>
      <w:r>
        <w:rPr>
          <w:color w:val="000000"/>
          <w:sz w:val="24"/>
          <w:szCs w:val="24"/>
        </w:rPr>
        <w:t>portion of the HR budget.</w:t>
      </w:r>
    </w:p>
    <w:p w:rsidR="00501237" w:rsidRDefault="00501237">
      <w:pPr>
        <w:pBdr>
          <w:top w:val="nil"/>
          <w:left w:val="nil"/>
          <w:bottom w:val="nil"/>
          <w:right w:val="nil"/>
          <w:between w:val="nil"/>
        </w:pBdr>
        <w:spacing w:before="4"/>
        <w:rPr>
          <w:color w:val="000000"/>
          <w:sz w:val="24"/>
          <w:szCs w:val="24"/>
        </w:rPr>
      </w:pPr>
    </w:p>
    <w:p w:rsidR="00501237" w:rsidRDefault="004438AF">
      <w:pPr>
        <w:pStyle w:val="Heading1"/>
        <w:ind w:firstLine="120"/>
      </w:pPr>
      <w:r>
        <w:t>Aim of the Study</w:t>
      </w:r>
    </w:p>
    <w:p w:rsidR="00501237" w:rsidRDefault="004438AF">
      <w:pPr>
        <w:pBdr>
          <w:top w:val="nil"/>
          <w:left w:val="nil"/>
          <w:bottom w:val="nil"/>
          <w:right w:val="nil"/>
          <w:between w:val="nil"/>
        </w:pBdr>
        <w:ind w:left="120" w:right="133" w:firstLine="720"/>
        <w:jc w:val="both"/>
        <w:rPr>
          <w:color w:val="000000"/>
          <w:sz w:val="24"/>
          <w:szCs w:val="24"/>
        </w:rPr>
      </w:pPr>
      <w:r>
        <w:rPr>
          <w:color w:val="000000"/>
          <w:sz w:val="24"/>
          <w:szCs w:val="24"/>
        </w:rPr>
        <w:t>Globally, many organizations now use employer HR branding as bait for attracting and retaining talent. This is in view of thechallenges inherent in recruiting top talent, which can be a very tall order. Thus orga</w:t>
      </w:r>
      <w:r>
        <w:rPr>
          <w:color w:val="000000"/>
          <w:sz w:val="24"/>
          <w:szCs w:val="24"/>
        </w:rPr>
        <w:t>nizations splash huge resources and efforts on building the ‚right image‛, its values, culture and character, in the hope of appealing to potential and current employees. For obvious reasons, it is only companies with stronger employer brands that are bett</w:t>
      </w:r>
      <w:r>
        <w:rPr>
          <w:color w:val="000000"/>
          <w:sz w:val="24"/>
          <w:szCs w:val="24"/>
        </w:rPr>
        <w:t>er placed to win this relentless war for rare talent. The increasing focus on competitive advantage is leading many firms to rethink their employer brand. ‚India, Inc.‛—a common term used in India to refer to India’s corporate sector aims to positively bui</w:t>
      </w:r>
      <w:r>
        <w:rPr>
          <w:color w:val="000000"/>
          <w:sz w:val="24"/>
          <w:szCs w:val="24"/>
        </w:rPr>
        <w:t xml:space="preserve">ld on opportunities as the </w:t>
      </w:r>
      <w:r>
        <w:rPr>
          <w:sz w:val="24"/>
          <w:szCs w:val="24"/>
        </w:rPr>
        <w:t>world economy</w:t>
      </w:r>
      <w:r>
        <w:rPr>
          <w:color w:val="000000"/>
          <w:sz w:val="24"/>
          <w:szCs w:val="24"/>
        </w:rPr>
        <w:t xml:space="preserve"> strengthens, and the employer brand is a prime example of a progressive HR practice in India.</w:t>
      </w:r>
    </w:p>
    <w:p w:rsidR="00501237" w:rsidRDefault="00501237">
      <w:pPr>
        <w:pBdr>
          <w:top w:val="nil"/>
          <w:left w:val="nil"/>
          <w:bottom w:val="nil"/>
          <w:right w:val="nil"/>
          <w:between w:val="nil"/>
        </w:pBdr>
        <w:spacing w:before="3"/>
        <w:rPr>
          <w:color w:val="000000"/>
          <w:sz w:val="24"/>
          <w:szCs w:val="24"/>
        </w:rPr>
      </w:pPr>
    </w:p>
    <w:p w:rsidR="00501237" w:rsidRDefault="004438AF">
      <w:pPr>
        <w:pStyle w:val="Heading1"/>
        <w:ind w:firstLine="120"/>
      </w:pPr>
      <w:r>
        <w:t>Statement of the Problem</w:t>
      </w:r>
    </w:p>
    <w:p w:rsidR="00501237" w:rsidRDefault="004438AF">
      <w:pPr>
        <w:pBdr>
          <w:top w:val="nil"/>
          <w:left w:val="nil"/>
          <w:bottom w:val="nil"/>
          <w:right w:val="nil"/>
          <w:between w:val="nil"/>
        </w:pBdr>
        <w:ind w:left="120" w:right="132" w:firstLine="720"/>
        <w:jc w:val="both"/>
        <w:rPr>
          <w:color w:val="000000"/>
          <w:sz w:val="24"/>
          <w:szCs w:val="24"/>
        </w:rPr>
      </w:pPr>
      <w:r>
        <w:rPr>
          <w:color w:val="000000"/>
          <w:sz w:val="24"/>
          <w:szCs w:val="24"/>
        </w:rPr>
        <w:t xml:space="preserve">Companies are struggling to transform their businesses to meet the urgent call of digitalization. Nearly 67 per cent of </w:t>
      </w:r>
      <w:r>
        <w:rPr>
          <w:sz w:val="24"/>
          <w:szCs w:val="24"/>
        </w:rPr>
        <w:t>leaders believe</w:t>
      </w:r>
      <w:r>
        <w:rPr>
          <w:color w:val="000000"/>
          <w:sz w:val="24"/>
          <w:szCs w:val="24"/>
        </w:rPr>
        <w:t xml:space="preserve"> their businesses must become significantly more digital to be competitive, but often digitalization strategies may be to</w:t>
      </w:r>
      <w:r>
        <w:rPr>
          <w:color w:val="000000"/>
          <w:sz w:val="24"/>
          <w:szCs w:val="24"/>
        </w:rPr>
        <w:t>o underdeveloped or siloed to be truly transformative. In today’s volatile competitive context, employer branding will be important to organization’s future success. Employer branding is widely adopted in dealing with independent developmental process, and</w:t>
      </w:r>
      <w:r>
        <w:rPr>
          <w:color w:val="000000"/>
          <w:sz w:val="24"/>
          <w:szCs w:val="24"/>
        </w:rPr>
        <w:t xml:space="preserve"> how to create a competitive advantage and enhancement. This study shows how the framework of employer branding can support organization retention and development.</w:t>
      </w:r>
    </w:p>
    <w:p w:rsidR="00501237" w:rsidRDefault="00501237">
      <w:pPr>
        <w:pBdr>
          <w:top w:val="nil"/>
          <w:left w:val="nil"/>
          <w:bottom w:val="nil"/>
          <w:right w:val="nil"/>
          <w:between w:val="nil"/>
        </w:pBdr>
        <w:spacing w:before="3"/>
        <w:rPr>
          <w:color w:val="000000"/>
          <w:sz w:val="24"/>
          <w:szCs w:val="24"/>
        </w:rPr>
      </w:pPr>
    </w:p>
    <w:p w:rsidR="00501237" w:rsidRDefault="004438AF">
      <w:pPr>
        <w:pStyle w:val="Heading1"/>
        <w:ind w:firstLine="120"/>
      </w:pPr>
      <w:r>
        <w:t>Objectives of the Study</w:t>
      </w:r>
    </w:p>
    <w:p w:rsidR="00501237" w:rsidRDefault="004438AF">
      <w:pPr>
        <w:numPr>
          <w:ilvl w:val="0"/>
          <w:numId w:val="3"/>
        </w:numPr>
        <w:pBdr>
          <w:top w:val="nil"/>
          <w:left w:val="nil"/>
          <w:bottom w:val="nil"/>
          <w:right w:val="nil"/>
          <w:between w:val="nil"/>
        </w:pBdr>
        <w:tabs>
          <w:tab w:val="left" w:pos="481"/>
        </w:tabs>
        <w:ind w:right="256"/>
        <w:jc w:val="both"/>
        <w:rPr>
          <w:color w:val="000000"/>
          <w:sz w:val="24"/>
          <w:szCs w:val="24"/>
        </w:rPr>
      </w:pPr>
      <w:r>
        <w:rPr>
          <w:color w:val="000000"/>
          <w:sz w:val="24"/>
          <w:szCs w:val="24"/>
        </w:rPr>
        <w:t>To analyse the level of time management system (Functional Value, P</w:t>
      </w:r>
      <w:r>
        <w:rPr>
          <w:color w:val="000000"/>
          <w:sz w:val="24"/>
          <w:szCs w:val="24"/>
        </w:rPr>
        <w:t>sychological Value, Economic Value, Development Value, and Social Value) as opined by the respondents of selective pharmaceutical companies in Tamilnadu.</w:t>
      </w:r>
    </w:p>
    <w:p w:rsidR="00501237" w:rsidRDefault="004438AF">
      <w:pPr>
        <w:numPr>
          <w:ilvl w:val="0"/>
          <w:numId w:val="3"/>
        </w:numPr>
        <w:pBdr>
          <w:top w:val="nil"/>
          <w:left w:val="nil"/>
          <w:bottom w:val="nil"/>
          <w:right w:val="nil"/>
          <w:between w:val="nil"/>
        </w:pBdr>
        <w:tabs>
          <w:tab w:val="left" w:pos="481"/>
        </w:tabs>
        <w:ind w:right="137"/>
        <w:jc w:val="both"/>
        <w:rPr>
          <w:color w:val="000000"/>
          <w:sz w:val="24"/>
          <w:szCs w:val="24"/>
        </w:rPr>
      </w:pPr>
      <w:r>
        <w:rPr>
          <w:color w:val="000000"/>
          <w:sz w:val="24"/>
          <w:szCs w:val="24"/>
        </w:rPr>
        <w:t>To examine the relationship between different attributes of time management system (Functional Value, Psychological Value, Economic Value, Development Value, and Social Value).</w:t>
      </w:r>
    </w:p>
    <w:p w:rsidR="00501237" w:rsidRDefault="004438AF">
      <w:pPr>
        <w:numPr>
          <w:ilvl w:val="0"/>
          <w:numId w:val="3"/>
        </w:numPr>
        <w:pBdr>
          <w:top w:val="nil"/>
          <w:left w:val="nil"/>
          <w:bottom w:val="nil"/>
          <w:right w:val="nil"/>
          <w:between w:val="nil"/>
        </w:pBdr>
        <w:tabs>
          <w:tab w:val="left" w:pos="481"/>
        </w:tabs>
        <w:jc w:val="both"/>
        <w:rPr>
          <w:color w:val="000000"/>
          <w:sz w:val="24"/>
          <w:szCs w:val="24"/>
        </w:rPr>
      </w:pPr>
      <w:r>
        <w:rPr>
          <w:color w:val="000000"/>
          <w:sz w:val="24"/>
          <w:szCs w:val="24"/>
        </w:rPr>
        <w:t>To provide suitable suggestions.</w:t>
      </w:r>
    </w:p>
    <w:p w:rsidR="00501237" w:rsidRDefault="00501237">
      <w:pPr>
        <w:pBdr>
          <w:top w:val="nil"/>
          <w:left w:val="nil"/>
          <w:bottom w:val="nil"/>
          <w:right w:val="nil"/>
          <w:between w:val="nil"/>
        </w:pBdr>
        <w:spacing w:before="3"/>
        <w:rPr>
          <w:color w:val="000000"/>
          <w:sz w:val="24"/>
          <w:szCs w:val="24"/>
        </w:rPr>
      </w:pPr>
    </w:p>
    <w:p w:rsidR="00501237" w:rsidRDefault="004438AF">
      <w:pPr>
        <w:pStyle w:val="Heading1"/>
        <w:ind w:firstLine="120"/>
      </w:pPr>
      <w:r>
        <w:t>Review of Literature</w:t>
      </w:r>
    </w:p>
    <w:p w:rsidR="00501237" w:rsidRDefault="004438AF">
      <w:pPr>
        <w:pBdr>
          <w:top w:val="nil"/>
          <w:left w:val="nil"/>
          <w:bottom w:val="nil"/>
          <w:right w:val="nil"/>
          <w:between w:val="nil"/>
        </w:pBdr>
        <w:ind w:left="120" w:right="135" w:firstLine="720"/>
        <w:jc w:val="both"/>
        <w:rPr>
          <w:color w:val="000000"/>
          <w:sz w:val="24"/>
          <w:szCs w:val="24"/>
        </w:rPr>
        <w:sectPr w:rsidR="00501237">
          <w:pgSz w:w="11910" w:h="16840"/>
          <w:pgMar w:top="1340" w:right="940" w:bottom="960" w:left="960" w:header="0" w:footer="767" w:gutter="0"/>
          <w:cols w:space="720"/>
        </w:sectPr>
      </w:pPr>
      <w:r>
        <w:rPr>
          <w:color w:val="000000"/>
          <w:sz w:val="24"/>
          <w:szCs w:val="24"/>
        </w:rPr>
        <w:t>The employer branding is about the communication of the expectations and benefits provided for meeting the expectations of organizations. Many organizations focus on the communication as</w:t>
      </w:r>
    </w:p>
    <w:p w:rsidR="00501237" w:rsidRDefault="004438AF">
      <w:pPr>
        <w:pBdr>
          <w:top w:val="nil"/>
          <w:left w:val="nil"/>
          <w:bottom w:val="nil"/>
          <w:right w:val="nil"/>
          <w:between w:val="nil"/>
        </w:pBdr>
        <w:spacing w:before="78"/>
        <w:ind w:left="120" w:right="133"/>
        <w:jc w:val="both"/>
        <w:rPr>
          <w:color w:val="000000"/>
          <w:sz w:val="24"/>
          <w:szCs w:val="24"/>
        </w:rPr>
      </w:pPr>
      <w:r>
        <w:rPr>
          <w:color w:val="000000"/>
          <w:sz w:val="24"/>
          <w:szCs w:val="24"/>
        </w:rPr>
        <w:lastRenderedPageBreak/>
        <w:t xml:space="preserve">quick career path; many organizations focus on the communication for </w:t>
      </w:r>
      <w:r>
        <w:rPr>
          <w:color w:val="000000"/>
          <w:sz w:val="24"/>
          <w:szCs w:val="24"/>
        </w:rPr>
        <w:t>the friendly and fair internal environment. The organizations build the competitive advantage using their corporate cultures. They build the competitive difference in human capital management and development. The employer branding is not onlyfor the recrui</w:t>
      </w:r>
      <w:r>
        <w:rPr>
          <w:color w:val="000000"/>
          <w:sz w:val="24"/>
          <w:szCs w:val="24"/>
        </w:rPr>
        <w:t>tment activity. It is mainly driven by the recruitment function, but it incorporates different HR Processes to build a complex picture of the organization as a preferred employer on the job market.</w:t>
      </w:r>
    </w:p>
    <w:p w:rsidR="00501237" w:rsidRDefault="004438AF">
      <w:pPr>
        <w:pBdr>
          <w:top w:val="nil"/>
          <w:left w:val="nil"/>
          <w:bottom w:val="nil"/>
          <w:right w:val="nil"/>
          <w:between w:val="nil"/>
        </w:pBdr>
        <w:spacing w:before="1"/>
        <w:ind w:left="120" w:right="134" w:firstLine="720"/>
        <w:jc w:val="both"/>
        <w:rPr>
          <w:color w:val="000000"/>
          <w:sz w:val="24"/>
          <w:szCs w:val="24"/>
        </w:rPr>
      </w:pPr>
      <w:r>
        <w:rPr>
          <w:color w:val="000000"/>
          <w:sz w:val="24"/>
          <w:szCs w:val="24"/>
        </w:rPr>
        <w:t>Chhrabra and Mishra (2008,) have defined Employer Branding</w:t>
      </w:r>
      <w:r>
        <w:rPr>
          <w:color w:val="000000"/>
          <w:sz w:val="24"/>
          <w:szCs w:val="24"/>
        </w:rPr>
        <w:t xml:space="preserve"> in the following way: “Employer Branding is the process of creating an identity and managing the company’s image in its role as an employer. An organization brand lives in the minds of its customers –its employees. The customers may have positive or negat</w:t>
      </w:r>
      <w:r>
        <w:rPr>
          <w:color w:val="000000"/>
          <w:sz w:val="24"/>
          <w:szCs w:val="24"/>
        </w:rPr>
        <w:t>ive association with the brand.”</w:t>
      </w:r>
    </w:p>
    <w:p w:rsidR="00501237" w:rsidRDefault="004438AF">
      <w:pPr>
        <w:pBdr>
          <w:top w:val="nil"/>
          <w:left w:val="nil"/>
          <w:bottom w:val="nil"/>
          <w:right w:val="nil"/>
          <w:between w:val="nil"/>
        </w:pBdr>
        <w:ind w:left="120" w:right="137" w:firstLine="720"/>
        <w:jc w:val="both"/>
        <w:rPr>
          <w:color w:val="000000"/>
          <w:sz w:val="24"/>
          <w:szCs w:val="24"/>
        </w:rPr>
      </w:pPr>
      <w:r>
        <w:rPr>
          <w:color w:val="000000"/>
          <w:sz w:val="24"/>
          <w:szCs w:val="24"/>
        </w:rPr>
        <w:t>Mark Gray (2008) ‚ “Employer branding is an emerging discipline with its roots in classical marketing and brand management principles. It aims to position an image of a company as ‚a great place to work‛. The idea is first to develop an emotional link with</w:t>
      </w:r>
      <w:r>
        <w:rPr>
          <w:color w:val="000000"/>
          <w:sz w:val="24"/>
          <w:szCs w:val="24"/>
        </w:rPr>
        <w:t xml:space="preserve"> the best talent, and then offer prospective candidates tangible benefits based on evidence. The promise and fulfilment of an employer brand enables the attraction, motivation and retention of appropriate talent for the business to continue delivering on t</w:t>
      </w:r>
      <w:r>
        <w:rPr>
          <w:color w:val="000000"/>
          <w:sz w:val="24"/>
          <w:szCs w:val="24"/>
        </w:rPr>
        <w:t>he corporate brand promise.”</w:t>
      </w:r>
    </w:p>
    <w:p w:rsidR="00501237" w:rsidRDefault="004438AF">
      <w:pPr>
        <w:pBdr>
          <w:top w:val="nil"/>
          <w:left w:val="nil"/>
          <w:bottom w:val="nil"/>
          <w:right w:val="nil"/>
          <w:between w:val="nil"/>
        </w:pBdr>
        <w:ind w:left="120" w:right="137" w:firstLine="720"/>
        <w:jc w:val="both"/>
        <w:rPr>
          <w:color w:val="000000"/>
          <w:sz w:val="24"/>
          <w:szCs w:val="24"/>
        </w:rPr>
      </w:pPr>
      <w:r>
        <w:rPr>
          <w:color w:val="000000"/>
          <w:sz w:val="24"/>
          <w:szCs w:val="24"/>
        </w:rPr>
        <w:t>Sartain and Schumann (2006) defined employer brand as: “how a business builds and packages its identity, from its origins and values, what it promises to deliver to emotionally connect employees so that they in turn deliver wha</w:t>
      </w:r>
      <w:r>
        <w:rPr>
          <w:color w:val="000000"/>
          <w:sz w:val="24"/>
          <w:szCs w:val="24"/>
        </w:rPr>
        <w:t>t a businesspromises to customers.”</w:t>
      </w:r>
    </w:p>
    <w:p w:rsidR="00501237" w:rsidRDefault="004438AF">
      <w:pPr>
        <w:pBdr>
          <w:top w:val="nil"/>
          <w:left w:val="nil"/>
          <w:bottom w:val="nil"/>
          <w:right w:val="nil"/>
          <w:between w:val="nil"/>
        </w:pBdr>
        <w:ind w:left="120" w:right="132" w:firstLine="720"/>
        <w:jc w:val="both"/>
        <w:rPr>
          <w:color w:val="000000"/>
          <w:sz w:val="24"/>
          <w:szCs w:val="24"/>
        </w:rPr>
      </w:pPr>
      <w:r>
        <w:rPr>
          <w:color w:val="000000"/>
          <w:sz w:val="24"/>
          <w:szCs w:val="24"/>
        </w:rPr>
        <w:t>Brett Minchington (2005) defines “employer branding as ‚the image of your organization as a ‘great place to work’ in the mind of current employees and key stakeholders in the external market (active and passive candidate</w:t>
      </w:r>
      <w:r>
        <w:rPr>
          <w:color w:val="000000"/>
          <w:sz w:val="24"/>
          <w:szCs w:val="24"/>
        </w:rPr>
        <w:t>s, clients, customers andother key stakeholders).”</w:t>
      </w:r>
    </w:p>
    <w:p w:rsidR="00501237" w:rsidRDefault="00501237">
      <w:pPr>
        <w:pBdr>
          <w:top w:val="nil"/>
          <w:left w:val="nil"/>
          <w:bottom w:val="nil"/>
          <w:right w:val="nil"/>
          <w:between w:val="nil"/>
        </w:pBdr>
        <w:spacing w:before="6"/>
        <w:rPr>
          <w:color w:val="000000"/>
          <w:sz w:val="24"/>
          <w:szCs w:val="24"/>
        </w:rPr>
      </w:pPr>
    </w:p>
    <w:p w:rsidR="00501237" w:rsidRDefault="004438AF">
      <w:pPr>
        <w:pStyle w:val="Heading1"/>
        <w:ind w:firstLine="120"/>
      </w:pPr>
      <w:r>
        <w:t>Research Gap</w:t>
      </w:r>
    </w:p>
    <w:p w:rsidR="00501237" w:rsidRDefault="004438AF">
      <w:pPr>
        <w:pBdr>
          <w:top w:val="nil"/>
          <w:left w:val="nil"/>
          <w:bottom w:val="nil"/>
          <w:right w:val="nil"/>
          <w:between w:val="nil"/>
        </w:pBdr>
        <w:ind w:left="120" w:right="134" w:firstLine="720"/>
        <w:jc w:val="both"/>
        <w:rPr>
          <w:color w:val="000000"/>
          <w:sz w:val="24"/>
          <w:szCs w:val="24"/>
        </w:rPr>
      </w:pPr>
      <w:r>
        <w:rPr>
          <w:color w:val="000000"/>
          <w:sz w:val="24"/>
          <w:szCs w:val="24"/>
        </w:rPr>
        <w:t>Global time management is gaining attention from academicians but the main problem persists that there is no consensus around the definition and the mechanism of the concept. Time management has been into debate for more than a decade and practitioners and</w:t>
      </w:r>
      <w:r>
        <w:rPr>
          <w:color w:val="000000"/>
          <w:sz w:val="24"/>
          <w:szCs w:val="24"/>
        </w:rPr>
        <w:t xml:space="preserve"> scholars have long argued about the concept. There is obviously a need for further research, not only to set up a clear and consensual definition of time management and its positioning within the theoretical body of human resource management but also to d</w:t>
      </w:r>
      <w:r>
        <w:rPr>
          <w:color w:val="000000"/>
          <w:sz w:val="24"/>
          <w:szCs w:val="24"/>
        </w:rPr>
        <w:t>emonstrate the value of time management through empirical studies in order to build up its scientific validity and its managerial relevance.</w:t>
      </w:r>
    </w:p>
    <w:p w:rsidR="00501237" w:rsidRDefault="00501237">
      <w:pPr>
        <w:pBdr>
          <w:top w:val="nil"/>
          <w:left w:val="nil"/>
          <w:bottom w:val="nil"/>
          <w:right w:val="nil"/>
          <w:between w:val="nil"/>
        </w:pBdr>
        <w:spacing w:before="2"/>
        <w:rPr>
          <w:color w:val="000000"/>
          <w:sz w:val="24"/>
          <w:szCs w:val="24"/>
        </w:rPr>
      </w:pPr>
    </w:p>
    <w:p w:rsidR="00501237" w:rsidRDefault="004438AF">
      <w:pPr>
        <w:pStyle w:val="Heading1"/>
        <w:ind w:firstLine="120"/>
      </w:pPr>
      <w:r>
        <w:t>Research Methodology</w:t>
      </w:r>
    </w:p>
    <w:p w:rsidR="00501237" w:rsidRDefault="004438AF">
      <w:pPr>
        <w:pBdr>
          <w:top w:val="nil"/>
          <w:left w:val="nil"/>
          <w:bottom w:val="nil"/>
          <w:right w:val="nil"/>
          <w:between w:val="nil"/>
        </w:pBdr>
        <w:ind w:left="120" w:right="133" w:firstLine="720"/>
        <w:jc w:val="both"/>
        <w:rPr>
          <w:color w:val="000000"/>
          <w:sz w:val="24"/>
          <w:szCs w:val="24"/>
        </w:rPr>
      </w:pPr>
      <w:r>
        <w:rPr>
          <w:color w:val="000000"/>
          <w:sz w:val="24"/>
          <w:szCs w:val="24"/>
        </w:rPr>
        <w:t>The study is descriptive in nature. The primary and the secondary data were adopted for the c</w:t>
      </w:r>
      <w:r>
        <w:rPr>
          <w:color w:val="000000"/>
          <w:sz w:val="24"/>
          <w:szCs w:val="24"/>
        </w:rPr>
        <w:t>ollected data. The secondary data was collected from previous literature and journals. The primary data consist of structured questionnaire. The questionnaire constitutes the attributes of Time Management. The pilot study with a sample of 50 respondents wa</w:t>
      </w:r>
      <w:r>
        <w:rPr>
          <w:color w:val="000000"/>
          <w:sz w:val="24"/>
          <w:szCs w:val="24"/>
        </w:rPr>
        <w:t>s conducted to check thereliability statistics. The Cronbach’s Alpha value for the attributes of Time Management were found to be more than 0.8, this clearly signifies that the questionnaire is reliable. After reaching the approved alpha value, the researc</w:t>
      </w:r>
      <w:r>
        <w:rPr>
          <w:color w:val="000000"/>
          <w:sz w:val="24"/>
          <w:szCs w:val="24"/>
        </w:rPr>
        <w:t>her has moved forwardfor the major research in the prescribed geographic location and the industry.</w:t>
      </w:r>
    </w:p>
    <w:p w:rsidR="00501237" w:rsidRDefault="004438AF">
      <w:pPr>
        <w:pBdr>
          <w:top w:val="nil"/>
          <w:left w:val="nil"/>
          <w:bottom w:val="nil"/>
          <w:right w:val="nil"/>
          <w:between w:val="nil"/>
        </w:pBdr>
        <w:ind w:left="120" w:right="134" w:firstLine="720"/>
        <w:jc w:val="both"/>
        <w:rPr>
          <w:color w:val="000000"/>
          <w:sz w:val="24"/>
          <w:szCs w:val="24"/>
        </w:rPr>
      </w:pPr>
      <w:r>
        <w:rPr>
          <w:color w:val="000000"/>
          <w:sz w:val="24"/>
          <w:szCs w:val="24"/>
        </w:rPr>
        <w:t xml:space="preserve">The geographic location and the target industry selected for the study pharmaceutical companies in Tamilnadu. The population of the study is the employees, </w:t>
      </w:r>
      <w:r>
        <w:rPr>
          <w:color w:val="000000"/>
          <w:sz w:val="24"/>
          <w:szCs w:val="24"/>
        </w:rPr>
        <w:t xml:space="preserve">who are working in theses top ten pharmaceuticals companies in Tamil Nadu. Sincethe total numbers of employees working in the respective companies are not exactly available in record, so the researcher has considered the population as infinite population. </w:t>
      </w:r>
      <w:r>
        <w:rPr>
          <w:color w:val="000000"/>
          <w:sz w:val="24"/>
          <w:szCs w:val="24"/>
        </w:rPr>
        <w:t xml:space="preserve">The researcher has taken only the top ten major pharmaceuticals players in Tamil Nadu. The top ten companies are </w:t>
      </w:r>
      <w:hyperlink r:id="rId14">
        <w:r>
          <w:rPr>
            <w:color w:val="000000"/>
            <w:sz w:val="24"/>
            <w:szCs w:val="24"/>
          </w:rPr>
          <w:t>(*https://www.pharmafaq.in/top-10-pcd-pharma-</w:t>
        </w:r>
      </w:hyperlink>
      <w:r>
        <w:rPr>
          <w:color w:val="000000"/>
          <w:sz w:val="24"/>
          <w:szCs w:val="24"/>
        </w:rPr>
        <w:t xml:space="preserve"> </w:t>
      </w:r>
      <w:hyperlink r:id="rId15">
        <w:r>
          <w:rPr>
            <w:color w:val="000000"/>
            <w:sz w:val="24"/>
            <w:szCs w:val="24"/>
          </w:rPr>
          <w:t>companies-in-tamilnadu/)</w:t>
        </w:r>
      </w:hyperlink>
    </w:p>
    <w:p w:rsidR="00501237" w:rsidRDefault="004438AF">
      <w:pPr>
        <w:numPr>
          <w:ilvl w:val="0"/>
          <w:numId w:val="2"/>
        </w:numPr>
        <w:pBdr>
          <w:top w:val="nil"/>
          <w:left w:val="nil"/>
          <w:bottom w:val="nil"/>
          <w:right w:val="nil"/>
          <w:between w:val="nil"/>
        </w:pBdr>
        <w:tabs>
          <w:tab w:val="left" w:pos="481"/>
        </w:tabs>
        <w:rPr>
          <w:color w:val="000000"/>
          <w:sz w:val="24"/>
          <w:szCs w:val="24"/>
        </w:rPr>
      </w:pPr>
      <w:r>
        <w:rPr>
          <w:color w:val="000000"/>
          <w:sz w:val="24"/>
          <w:szCs w:val="24"/>
        </w:rPr>
        <w:t>Indian Immunologicals Limited</w:t>
      </w:r>
    </w:p>
    <w:p w:rsidR="00501237" w:rsidRDefault="004438AF">
      <w:pPr>
        <w:numPr>
          <w:ilvl w:val="0"/>
          <w:numId w:val="2"/>
        </w:numPr>
        <w:pBdr>
          <w:top w:val="nil"/>
          <w:left w:val="nil"/>
          <w:bottom w:val="nil"/>
          <w:right w:val="nil"/>
          <w:between w:val="nil"/>
        </w:pBdr>
        <w:tabs>
          <w:tab w:val="left" w:pos="481"/>
        </w:tabs>
        <w:rPr>
          <w:color w:val="000000"/>
          <w:sz w:val="24"/>
          <w:szCs w:val="24"/>
        </w:rPr>
      </w:pPr>
      <w:r>
        <w:rPr>
          <w:color w:val="000000"/>
          <w:sz w:val="24"/>
          <w:szCs w:val="24"/>
        </w:rPr>
        <w:t>Micro Labs Limited</w:t>
      </w:r>
    </w:p>
    <w:p w:rsidR="00501237" w:rsidRDefault="004438AF">
      <w:pPr>
        <w:numPr>
          <w:ilvl w:val="0"/>
          <w:numId w:val="2"/>
        </w:numPr>
        <w:pBdr>
          <w:top w:val="nil"/>
          <w:left w:val="nil"/>
          <w:bottom w:val="nil"/>
          <w:right w:val="nil"/>
          <w:between w:val="nil"/>
        </w:pBdr>
        <w:tabs>
          <w:tab w:val="left" w:pos="481"/>
        </w:tabs>
        <w:rPr>
          <w:color w:val="000000"/>
          <w:sz w:val="24"/>
          <w:szCs w:val="24"/>
        </w:rPr>
      </w:pPr>
      <w:r>
        <w:rPr>
          <w:color w:val="000000"/>
          <w:sz w:val="24"/>
          <w:szCs w:val="24"/>
        </w:rPr>
        <w:t>Zota Pharmaceuticals PVT LTD</w:t>
      </w:r>
    </w:p>
    <w:p w:rsidR="00501237" w:rsidRDefault="004438AF">
      <w:pPr>
        <w:numPr>
          <w:ilvl w:val="0"/>
          <w:numId w:val="2"/>
        </w:numPr>
        <w:pBdr>
          <w:top w:val="nil"/>
          <w:left w:val="nil"/>
          <w:bottom w:val="nil"/>
          <w:right w:val="nil"/>
          <w:between w:val="nil"/>
        </w:pBdr>
        <w:tabs>
          <w:tab w:val="left" w:pos="481"/>
        </w:tabs>
        <w:rPr>
          <w:color w:val="000000"/>
          <w:sz w:val="24"/>
          <w:szCs w:val="24"/>
        </w:rPr>
        <w:sectPr w:rsidR="00501237">
          <w:pgSz w:w="11910" w:h="16840"/>
          <w:pgMar w:top="1340" w:right="940" w:bottom="960" w:left="960" w:header="0" w:footer="767" w:gutter="0"/>
          <w:cols w:space="720"/>
        </w:sectPr>
      </w:pPr>
      <w:r>
        <w:rPr>
          <w:color w:val="000000"/>
          <w:sz w:val="24"/>
          <w:szCs w:val="24"/>
        </w:rPr>
        <w:t>Eucare pharmaceutical Pvt Ltd</w:t>
      </w:r>
    </w:p>
    <w:p w:rsidR="00501237" w:rsidRDefault="004438AF">
      <w:pPr>
        <w:numPr>
          <w:ilvl w:val="0"/>
          <w:numId w:val="2"/>
        </w:numPr>
        <w:pBdr>
          <w:top w:val="nil"/>
          <w:left w:val="nil"/>
          <w:bottom w:val="nil"/>
          <w:right w:val="nil"/>
          <w:between w:val="nil"/>
        </w:pBdr>
        <w:tabs>
          <w:tab w:val="left" w:pos="481"/>
        </w:tabs>
        <w:spacing w:before="78"/>
        <w:rPr>
          <w:color w:val="000000"/>
          <w:sz w:val="24"/>
          <w:szCs w:val="24"/>
        </w:rPr>
      </w:pPr>
      <w:r>
        <w:rPr>
          <w:color w:val="000000"/>
          <w:sz w:val="24"/>
          <w:szCs w:val="24"/>
        </w:rPr>
        <w:lastRenderedPageBreak/>
        <w:t>A to Z Pharmaceuticals Pvt. Ltd</w:t>
      </w:r>
    </w:p>
    <w:p w:rsidR="00501237" w:rsidRDefault="004438AF">
      <w:pPr>
        <w:numPr>
          <w:ilvl w:val="0"/>
          <w:numId w:val="2"/>
        </w:numPr>
        <w:pBdr>
          <w:top w:val="nil"/>
          <w:left w:val="nil"/>
          <w:bottom w:val="nil"/>
          <w:right w:val="nil"/>
          <w:between w:val="nil"/>
        </w:pBdr>
        <w:tabs>
          <w:tab w:val="left" w:pos="481"/>
        </w:tabs>
        <w:rPr>
          <w:color w:val="000000"/>
          <w:sz w:val="24"/>
          <w:szCs w:val="24"/>
        </w:rPr>
      </w:pPr>
      <w:r>
        <w:rPr>
          <w:color w:val="000000"/>
          <w:sz w:val="24"/>
          <w:szCs w:val="24"/>
        </w:rPr>
        <w:t>Aassk Pharmaceuticals Private Ltd.</w:t>
      </w:r>
    </w:p>
    <w:p w:rsidR="00501237" w:rsidRDefault="004438AF">
      <w:pPr>
        <w:numPr>
          <w:ilvl w:val="0"/>
          <w:numId w:val="2"/>
        </w:numPr>
        <w:pBdr>
          <w:top w:val="nil"/>
          <w:left w:val="nil"/>
          <w:bottom w:val="nil"/>
          <w:right w:val="nil"/>
          <w:between w:val="nil"/>
        </w:pBdr>
        <w:tabs>
          <w:tab w:val="left" w:pos="481"/>
        </w:tabs>
        <w:rPr>
          <w:color w:val="000000"/>
          <w:sz w:val="24"/>
          <w:szCs w:val="24"/>
        </w:rPr>
      </w:pPr>
      <w:r>
        <w:rPr>
          <w:color w:val="000000"/>
          <w:sz w:val="24"/>
          <w:szCs w:val="24"/>
        </w:rPr>
        <w:t>Aastik Pharma Pvt. Ltd (Pcd Franchise Company in Tamilnadu)</w:t>
      </w:r>
    </w:p>
    <w:p w:rsidR="00501237" w:rsidRDefault="004438AF">
      <w:pPr>
        <w:numPr>
          <w:ilvl w:val="0"/>
          <w:numId w:val="2"/>
        </w:numPr>
        <w:pBdr>
          <w:top w:val="nil"/>
          <w:left w:val="nil"/>
          <w:bottom w:val="nil"/>
          <w:right w:val="nil"/>
          <w:between w:val="nil"/>
        </w:pBdr>
        <w:tabs>
          <w:tab w:val="left" w:pos="481"/>
        </w:tabs>
        <w:spacing w:before="1"/>
        <w:rPr>
          <w:color w:val="000000"/>
          <w:sz w:val="24"/>
          <w:szCs w:val="24"/>
        </w:rPr>
      </w:pPr>
      <w:r>
        <w:rPr>
          <w:color w:val="000000"/>
          <w:sz w:val="24"/>
          <w:szCs w:val="24"/>
        </w:rPr>
        <w:t>Abhilash Chemicals Pvt. Ltd</w:t>
      </w:r>
    </w:p>
    <w:p w:rsidR="00501237" w:rsidRDefault="004438AF">
      <w:pPr>
        <w:numPr>
          <w:ilvl w:val="0"/>
          <w:numId w:val="2"/>
        </w:numPr>
        <w:pBdr>
          <w:top w:val="nil"/>
          <w:left w:val="nil"/>
          <w:bottom w:val="nil"/>
          <w:right w:val="nil"/>
          <w:between w:val="nil"/>
        </w:pBdr>
        <w:tabs>
          <w:tab w:val="left" w:pos="481"/>
        </w:tabs>
        <w:rPr>
          <w:color w:val="000000"/>
          <w:sz w:val="24"/>
          <w:szCs w:val="24"/>
        </w:rPr>
      </w:pPr>
      <w:r>
        <w:rPr>
          <w:color w:val="000000"/>
          <w:sz w:val="24"/>
          <w:szCs w:val="24"/>
        </w:rPr>
        <w:t>Acmey Inc.</w:t>
      </w:r>
    </w:p>
    <w:p w:rsidR="00501237" w:rsidRDefault="004438AF">
      <w:pPr>
        <w:numPr>
          <w:ilvl w:val="0"/>
          <w:numId w:val="2"/>
        </w:numPr>
        <w:pBdr>
          <w:top w:val="nil"/>
          <w:left w:val="nil"/>
          <w:bottom w:val="nil"/>
          <w:right w:val="nil"/>
          <w:between w:val="nil"/>
        </w:pBdr>
        <w:tabs>
          <w:tab w:val="left" w:pos="481"/>
        </w:tabs>
        <w:rPr>
          <w:color w:val="000000"/>
          <w:sz w:val="24"/>
          <w:szCs w:val="24"/>
        </w:rPr>
      </w:pPr>
      <w:r>
        <w:rPr>
          <w:color w:val="000000"/>
          <w:sz w:val="24"/>
          <w:szCs w:val="24"/>
        </w:rPr>
        <w:t>Actavis Pharma Manufacturing Pvt. Ltd</w:t>
      </w:r>
    </w:p>
    <w:p w:rsidR="00501237" w:rsidRDefault="004438AF">
      <w:pPr>
        <w:pBdr>
          <w:top w:val="nil"/>
          <w:left w:val="nil"/>
          <w:bottom w:val="nil"/>
          <w:right w:val="nil"/>
          <w:between w:val="nil"/>
        </w:pBdr>
        <w:ind w:left="120" w:right="133" w:firstLine="720"/>
        <w:jc w:val="both"/>
        <w:rPr>
          <w:color w:val="000000"/>
          <w:sz w:val="24"/>
          <w:szCs w:val="24"/>
        </w:rPr>
      </w:pPr>
      <w:r>
        <w:rPr>
          <w:color w:val="000000"/>
          <w:sz w:val="24"/>
          <w:szCs w:val="24"/>
        </w:rPr>
        <w:t>These companies have been considered as the research area for the current study. The top ten pharmaceuticals companies hasbeen selected based on companies’ performance, growth trend, client base, market presence, training interventions, large scale project</w:t>
      </w:r>
      <w:r>
        <w:rPr>
          <w:color w:val="000000"/>
          <w:sz w:val="24"/>
          <w:szCs w:val="24"/>
        </w:rPr>
        <w:t>s of different industry verticals. The random sampling technique was adopted by the researcher to select the samples for the study. According to the Demorgan’s table for an infinite population 663 sample sizes is required with a confidence level of 99 perc</w:t>
      </w:r>
      <w:r>
        <w:rPr>
          <w:color w:val="000000"/>
          <w:sz w:val="24"/>
          <w:szCs w:val="24"/>
        </w:rPr>
        <w:t>ent and with the confidence interval of 5 percent. The researcher has distributed around 700 questionnaires and 674 questionnaires were returned and answered. The remaining 26 questionnaires were returned and found to be biased and unanswered, so, the rese</w:t>
      </w:r>
      <w:r>
        <w:rPr>
          <w:color w:val="000000"/>
          <w:sz w:val="24"/>
          <w:szCs w:val="24"/>
        </w:rPr>
        <w:t>archer has confined the sample size as 674. The collected data were fed into Statistical Package for Social Sciences (SPSS) 20 version, popularly used Statistical Software for Social Research Analysis. The statistical tools used for analysis were Bivariate</w:t>
      </w:r>
      <w:r>
        <w:rPr>
          <w:color w:val="000000"/>
          <w:sz w:val="24"/>
          <w:szCs w:val="24"/>
        </w:rPr>
        <w:t xml:space="preserve"> Correlation and Structural Equation Modelling</w:t>
      </w:r>
    </w:p>
    <w:p w:rsidR="00501237" w:rsidRDefault="00501237">
      <w:pPr>
        <w:pBdr>
          <w:top w:val="nil"/>
          <w:left w:val="nil"/>
          <w:bottom w:val="nil"/>
          <w:right w:val="nil"/>
          <w:between w:val="nil"/>
        </w:pBdr>
        <w:spacing w:before="5"/>
        <w:rPr>
          <w:color w:val="000000"/>
          <w:sz w:val="24"/>
          <w:szCs w:val="24"/>
        </w:rPr>
      </w:pPr>
    </w:p>
    <w:p w:rsidR="00501237" w:rsidRDefault="004438AF">
      <w:pPr>
        <w:pStyle w:val="Heading1"/>
        <w:ind w:firstLine="120"/>
      </w:pPr>
      <w:r>
        <w:t>Analysis and Interpretation</w:t>
      </w:r>
    </w:p>
    <w:p w:rsidR="00501237" w:rsidRDefault="004438AF">
      <w:pPr>
        <w:pBdr>
          <w:top w:val="nil"/>
          <w:left w:val="nil"/>
          <w:bottom w:val="nil"/>
          <w:right w:val="nil"/>
          <w:between w:val="nil"/>
        </w:pBdr>
        <w:ind w:left="120" w:right="136" w:firstLine="720"/>
        <w:jc w:val="both"/>
        <w:rPr>
          <w:color w:val="000000"/>
          <w:sz w:val="24"/>
          <w:szCs w:val="24"/>
        </w:rPr>
      </w:pPr>
      <w:r>
        <w:rPr>
          <w:color w:val="000000"/>
          <w:sz w:val="24"/>
          <w:szCs w:val="24"/>
        </w:rPr>
        <w:t>Bivariate correlation (relationship among the variables of time management), the analysis measures the relationship between the variables of “Employer Branding”, The Bivariate Pear</w:t>
      </w:r>
      <w:r>
        <w:rPr>
          <w:color w:val="000000"/>
          <w:sz w:val="24"/>
          <w:szCs w:val="24"/>
        </w:rPr>
        <w:t>son Correlation has been used to measures the relationship between the variables. The correlation analysis is as follows;</w:t>
      </w:r>
    </w:p>
    <w:p w:rsidR="00501237" w:rsidRDefault="004438AF">
      <w:pPr>
        <w:pStyle w:val="Heading1"/>
        <w:spacing w:before="3" w:line="273" w:lineRule="auto"/>
        <w:ind w:firstLine="120"/>
      </w:pPr>
      <w:r>
        <w:t>Correlation among the Variables of “Employer Branding”</w:t>
      </w:r>
    </w:p>
    <w:p w:rsidR="00501237" w:rsidRDefault="004438AF">
      <w:pPr>
        <w:pBdr>
          <w:top w:val="nil"/>
          <w:left w:val="nil"/>
          <w:bottom w:val="nil"/>
          <w:right w:val="nil"/>
          <w:between w:val="nil"/>
        </w:pBdr>
        <w:spacing w:after="7" w:line="276" w:lineRule="auto"/>
        <w:ind w:left="840"/>
        <w:jc w:val="both"/>
        <w:rPr>
          <w:color w:val="000000"/>
          <w:sz w:val="24"/>
          <w:szCs w:val="24"/>
        </w:rPr>
      </w:pPr>
      <w:r>
        <w:rPr>
          <w:color w:val="000000"/>
          <w:sz w:val="24"/>
          <w:szCs w:val="24"/>
        </w:rPr>
        <w:t>H</w:t>
      </w:r>
      <w:r>
        <w:rPr>
          <w:color w:val="000000"/>
          <w:sz w:val="16"/>
          <w:szCs w:val="16"/>
        </w:rPr>
        <w:t>0</w:t>
      </w:r>
      <w:r>
        <w:rPr>
          <w:color w:val="000000"/>
          <w:sz w:val="24"/>
          <w:szCs w:val="24"/>
        </w:rPr>
        <w:t>: There is no significant correlation between the variables of “Employer Branding”.</w:t>
      </w:r>
    </w:p>
    <w:tbl>
      <w:tblPr>
        <w:tblStyle w:val="a"/>
        <w:tblW w:w="9760" w:type="dxa"/>
        <w:tblInd w:w="12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000"/>
      </w:tblPr>
      <w:tblGrid>
        <w:gridCol w:w="1558"/>
        <w:gridCol w:w="1035"/>
        <w:gridCol w:w="1212"/>
        <w:gridCol w:w="1253"/>
        <w:gridCol w:w="1253"/>
        <w:gridCol w:w="1155"/>
        <w:gridCol w:w="1286"/>
        <w:gridCol w:w="1008"/>
      </w:tblGrid>
      <w:tr w:rsidR="00501237">
        <w:trPr>
          <w:cantSplit/>
          <w:trHeight w:val="275"/>
          <w:tblHeader/>
        </w:trPr>
        <w:tc>
          <w:tcPr>
            <w:tcW w:w="1558" w:type="dxa"/>
          </w:tcPr>
          <w:p w:rsidR="00501237" w:rsidRDefault="004438AF">
            <w:pPr>
              <w:pBdr>
                <w:top w:val="nil"/>
                <w:left w:val="nil"/>
                <w:bottom w:val="nil"/>
                <w:right w:val="nil"/>
                <w:between w:val="nil"/>
              </w:pBdr>
              <w:spacing w:line="256" w:lineRule="auto"/>
              <w:ind w:left="91"/>
              <w:rPr>
                <w:b/>
                <w:bCs/>
                <w:color w:val="000000"/>
                <w:sz w:val="24"/>
                <w:szCs w:val="24"/>
              </w:rPr>
            </w:pPr>
            <w:r>
              <w:rPr>
                <w:b/>
                <w:bCs/>
                <w:color w:val="000000"/>
                <w:sz w:val="24"/>
                <w:szCs w:val="24"/>
              </w:rPr>
              <w:t>Variables</w:t>
            </w:r>
          </w:p>
        </w:tc>
        <w:tc>
          <w:tcPr>
            <w:tcW w:w="1035" w:type="dxa"/>
          </w:tcPr>
          <w:p w:rsidR="00501237" w:rsidRDefault="004438AF">
            <w:pPr>
              <w:pBdr>
                <w:top w:val="nil"/>
                <w:left w:val="nil"/>
                <w:bottom w:val="nil"/>
                <w:right w:val="nil"/>
                <w:between w:val="nil"/>
              </w:pBdr>
              <w:spacing w:line="256" w:lineRule="auto"/>
              <w:ind w:left="146"/>
              <w:rPr>
                <w:b/>
                <w:bCs/>
                <w:color w:val="000000"/>
                <w:sz w:val="24"/>
                <w:szCs w:val="24"/>
              </w:rPr>
            </w:pPr>
            <w:r>
              <w:rPr>
                <w:b/>
                <w:bCs/>
                <w:color w:val="000000"/>
                <w:sz w:val="24"/>
                <w:szCs w:val="24"/>
              </w:rPr>
              <w:t>Test</w:t>
            </w:r>
          </w:p>
        </w:tc>
        <w:tc>
          <w:tcPr>
            <w:tcW w:w="1212" w:type="dxa"/>
          </w:tcPr>
          <w:p w:rsidR="00501237" w:rsidRDefault="004438AF">
            <w:pPr>
              <w:pBdr>
                <w:top w:val="nil"/>
                <w:left w:val="nil"/>
                <w:bottom w:val="nil"/>
                <w:right w:val="nil"/>
                <w:between w:val="nil"/>
              </w:pBdr>
              <w:spacing w:line="256" w:lineRule="auto"/>
              <w:ind w:left="234"/>
              <w:rPr>
                <w:b/>
                <w:bCs/>
                <w:color w:val="000000"/>
                <w:sz w:val="24"/>
                <w:szCs w:val="24"/>
              </w:rPr>
            </w:pPr>
            <w:r>
              <w:rPr>
                <w:b/>
                <w:bCs/>
                <w:color w:val="000000"/>
                <w:sz w:val="24"/>
                <w:szCs w:val="24"/>
              </w:rPr>
              <w:t>FV</w:t>
            </w:r>
          </w:p>
        </w:tc>
        <w:tc>
          <w:tcPr>
            <w:tcW w:w="1253" w:type="dxa"/>
          </w:tcPr>
          <w:p w:rsidR="00501237" w:rsidRDefault="004438AF">
            <w:pPr>
              <w:pBdr>
                <w:top w:val="nil"/>
                <w:left w:val="nil"/>
                <w:bottom w:val="nil"/>
                <w:right w:val="nil"/>
                <w:between w:val="nil"/>
              </w:pBdr>
              <w:spacing w:line="256" w:lineRule="auto"/>
              <w:ind w:left="246"/>
              <w:rPr>
                <w:b/>
                <w:bCs/>
                <w:color w:val="000000"/>
                <w:sz w:val="24"/>
                <w:szCs w:val="24"/>
              </w:rPr>
            </w:pPr>
            <w:r>
              <w:rPr>
                <w:b/>
                <w:bCs/>
                <w:color w:val="000000"/>
                <w:sz w:val="24"/>
                <w:szCs w:val="24"/>
              </w:rPr>
              <w:t>PV</w:t>
            </w:r>
          </w:p>
        </w:tc>
        <w:tc>
          <w:tcPr>
            <w:tcW w:w="1253" w:type="dxa"/>
          </w:tcPr>
          <w:p w:rsidR="00501237" w:rsidRDefault="004438AF">
            <w:pPr>
              <w:pBdr>
                <w:top w:val="nil"/>
                <w:left w:val="nil"/>
                <w:bottom w:val="nil"/>
                <w:right w:val="nil"/>
                <w:between w:val="nil"/>
              </w:pBdr>
              <w:spacing w:line="256" w:lineRule="auto"/>
              <w:ind w:left="242"/>
              <w:rPr>
                <w:b/>
                <w:bCs/>
                <w:color w:val="000000"/>
                <w:sz w:val="24"/>
                <w:szCs w:val="24"/>
              </w:rPr>
            </w:pPr>
            <w:r>
              <w:rPr>
                <w:b/>
                <w:bCs/>
                <w:color w:val="000000"/>
                <w:sz w:val="24"/>
                <w:szCs w:val="24"/>
              </w:rPr>
              <w:t>EV</w:t>
            </w:r>
          </w:p>
        </w:tc>
        <w:tc>
          <w:tcPr>
            <w:tcW w:w="1155" w:type="dxa"/>
          </w:tcPr>
          <w:p w:rsidR="00501237" w:rsidRDefault="004438AF">
            <w:pPr>
              <w:pBdr>
                <w:top w:val="nil"/>
                <w:left w:val="nil"/>
                <w:bottom w:val="nil"/>
                <w:right w:val="nil"/>
                <w:between w:val="nil"/>
              </w:pBdr>
              <w:spacing w:line="256" w:lineRule="auto"/>
              <w:ind w:left="208"/>
              <w:rPr>
                <w:b/>
                <w:bCs/>
                <w:color w:val="000000"/>
                <w:sz w:val="24"/>
                <w:szCs w:val="24"/>
              </w:rPr>
            </w:pPr>
            <w:r>
              <w:rPr>
                <w:b/>
                <w:bCs/>
                <w:color w:val="000000"/>
                <w:sz w:val="24"/>
                <w:szCs w:val="24"/>
              </w:rPr>
              <w:t>DV</w:t>
            </w:r>
          </w:p>
        </w:tc>
        <w:tc>
          <w:tcPr>
            <w:tcW w:w="1286" w:type="dxa"/>
          </w:tcPr>
          <w:p w:rsidR="00501237" w:rsidRDefault="004438AF">
            <w:pPr>
              <w:pBdr>
                <w:top w:val="nil"/>
                <w:left w:val="nil"/>
                <w:bottom w:val="nil"/>
                <w:right w:val="nil"/>
                <w:between w:val="nil"/>
              </w:pBdr>
              <w:spacing w:line="256" w:lineRule="auto"/>
              <w:ind w:left="261"/>
              <w:rPr>
                <w:b/>
                <w:bCs/>
                <w:color w:val="000000"/>
                <w:sz w:val="24"/>
                <w:szCs w:val="24"/>
              </w:rPr>
            </w:pPr>
            <w:r>
              <w:rPr>
                <w:b/>
                <w:bCs/>
                <w:color w:val="000000"/>
                <w:sz w:val="24"/>
                <w:szCs w:val="24"/>
              </w:rPr>
              <w:t>SV</w:t>
            </w:r>
          </w:p>
        </w:tc>
        <w:tc>
          <w:tcPr>
            <w:tcW w:w="1008" w:type="dxa"/>
          </w:tcPr>
          <w:p w:rsidR="00501237" w:rsidRDefault="004438AF">
            <w:pPr>
              <w:pBdr>
                <w:top w:val="nil"/>
                <w:left w:val="nil"/>
                <w:bottom w:val="nil"/>
                <w:right w:val="nil"/>
                <w:between w:val="nil"/>
              </w:pBdr>
              <w:spacing w:line="256" w:lineRule="auto"/>
              <w:ind w:left="177"/>
              <w:rPr>
                <w:b/>
                <w:bCs/>
                <w:color w:val="000000"/>
                <w:sz w:val="24"/>
                <w:szCs w:val="24"/>
              </w:rPr>
            </w:pPr>
            <w:r>
              <w:rPr>
                <w:b/>
                <w:bCs/>
                <w:color w:val="000000"/>
                <w:sz w:val="24"/>
                <w:szCs w:val="24"/>
              </w:rPr>
              <w:t>EB</w:t>
            </w:r>
          </w:p>
        </w:tc>
      </w:tr>
      <w:tr w:rsidR="00501237">
        <w:trPr>
          <w:cantSplit/>
          <w:trHeight w:val="275"/>
          <w:tblHeader/>
        </w:trPr>
        <w:tc>
          <w:tcPr>
            <w:tcW w:w="1558" w:type="dxa"/>
          </w:tcPr>
          <w:p w:rsidR="00501237" w:rsidRDefault="004438AF">
            <w:pPr>
              <w:pBdr>
                <w:top w:val="nil"/>
                <w:left w:val="nil"/>
                <w:bottom w:val="nil"/>
                <w:right w:val="nil"/>
                <w:between w:val="nil"/>
              </w:pBdr>
              <w:spacing w:line="256" w:lineRule="auto"/>
              <w:ind w:left="84"/>
              <w:rPr>
                <w:color w:val="000000"/>
                <w:sz w:val="24"/>
                <w:szCs w:val="24"/>
              </w:rPr>
            </w:pPr>
            <w:r>
              <w:rPr>
                <w:color w:val="000000"/>
                <w:sz w:val="24"/>
                <w:szCs w:val="24"/>
              </w:rPr>
              <w:t>FV</w:t>
            </w:r>
          </w:p>
        </w:tc>
        <w:tc>
          <w:tcPr>
            <w:tcW w:w="1035" w:type="dxa"/>
          </w:tcPr>
          <w:p w:rsidR="00501237" w:rsidRDefault="004438AF">
            <w:pPr>
              <w:pBdr>
                <w:top w:val="nil"/>
                <w:left w:val="nil"/>
                <w:bottom w:val="nil"/>
                <w:right w:val="nil"/>
                <w:between w:val="nil"/>
              </w:pBdr>
              <w:spacing w:line="256" w:lineRule="auto"/>
              <w:ind w:left="83"/>
              <w:rPr>
                <w:color w:val="000000"/>
                <w:sz w:val="24"/>
                <w:szCs w:val="24"/>
              </w:rPr>
            </w:pPr>
            <w:r>
              <w:rPr>
                <w:color w:val="000000"/>
                <w:sz w:val="24"/>
                <w:szCs w:val="24"/>
              </w:rPr>
              <w:t>PC</w:t>
            </w:r>
          </w:p>
        </w:tc>
        <w:tc>
          <w:tcPr>
            <w:tcW w:w="1212" w:type="dxa"/>
          </w:tcPr>
          <w:p w:rsidR="00501237" w:rsidRDefault="004438AF">
            <w:pPr>
              <w:pBdr>
                <w:top w:val="nil"/>
                <w:left w:val="nil"/>
                <w:bottom w:val="nil"/>
                <w:right w:val="nil"/>
                <w:between w:val="nil"/>
              </w:pBdr>
              <w:spacing w:line="256" w:lineRule="auto"/>
              <w:ind w:left="83"/>
              <w:rPr>
                <w:color w:val="000000"/>
                <w:sz w:val="24"/>
                <w:szCs w:val="24"/>
              </w:rPr>
            </w:pPr>
            <w:r>
              <w:rPr>
                <w:color w:val="000000"/>
                <w:sz w:val="24"/>
                <w:szCs w:val="24"/>
              </w:rPr>
              <w:t>1</w:t>
            </w:r>
          </w:p>
        </w:tc>
        <w:tc>
          <w:tcPr>
            <w:tcW w:w="1253" w:type="dxa"/>
          </w:tcPr>
          <w:p w:rsidR="00501237" w:rsidRDefault="00501237">
            <w:pPr>
              <w:pBdr>
                <w:top w:val="nil"/>
                <w:left w:val="nil"/>
                <w:bottom w:val="nil"/>
                <w:right w:val="nil"/>
                <w:between w:val="nil"/>
              </w:pBdr>
              <w:rPr>
                <w:color w:val="000000"/>
                <w:sz w:val="20"/>
                <w:szCs w:val="20"/>
              </w:rPr>
            </w:pPr>
          </w:p>
        </w:tc>
        <w:tc>
          <w:tcPr>
            <w:tcW w:w="1253" w:type="dxa"/>
          </w:tcPr>
          <w:p w:rsidR="00501237" w:rsidRDefault="00501237">
            <w:pPr>
              <w:pBdr>
                <w:top w:val="nil"/>
                <w:left w:val="nil"/>
                <w:bottom w:val="nil"/>
                <w:right w:val="nil"/>
                <w:between w:val="nil"/>
              </w:pBdr>
              <w:rPr>
                <w:color w:val="000000"/>
                <w:sz w:val="20"/>
                <w:szCs w:val="20"/>
              </w:rPr>
            </w:pPr>
          </w:p>
        </w:tc>
        <w:tc>
          <w:tcPr>
            <w:tcW w:w="1155" w:type="dxa"/>
          </w:tcPr>
          <w:p w:rsidR="00501237" w:rsidRDefault="00501237">
            <w:pPr>
              <w:pBdr>
                <w:top w:val="nil"/>
                <w:left w:val="nil"/>
                <w:bottom w:val="nil"/>
                <w:right w:val="nil"/>
                <w:between w:val="nil"/>
              </w:pBdr>
              <w:rPr>
                <w:color w:val="000000"/>
                <w:sz w:val="20"/>
                <w:szCs w:val="20"/>
              </w:rPr>
            </w:pPr>
          </w:p>
        </w:tc>
        <w:tc>
          <w:tcPr>
            <w:tcW w:w="1286" w:type="dxa"/>
          </w:tcPr>
          <w:p w:rsidR="00501237" w:rsidRDefault="00501237">
            <w:pPr>
              <w:pBdr>
                <w:top w:val="nil"/>
                <w:left w:val="nil"/>
                <w:bottom w:val="nil"/>
                <w:right w:val="nil"/>
                <w:between w:val="nil"/>
              </w:pBdr>
              <w:rPr>
                <w:color w:val="000000"/>
                <w:sz w:val="20"/>
                <w:szCs w:val="20"/>
              </w:rPr>
            </w:pPr>
          </w:p>
        </w:tc>
        <w:tc>
          <w:tcPr>
            <w:tcW w:w="1008" w:type="dxa"/>
          </w:tcPr>
          <w:p w:rsidR="00501237" w:rsidRDefault="00501237">
            <w:pPr>
              <w:pBdr>
                <w:top w:val="nil"/>
                <w:left w:val="nil"/>
                <w:bottom w:val="nil"/>
                <w:right w:val="nil"/>
                <w:between w:val="nil"/>
              </w:pBdr>
              <w:rPr>
                <w:color w:val="000000"/>
                <w:sz w:val="20"/>
                <w:szCs w:val="20"/>
              </w:rPr>
            </w:pPr>
          </w:p>
        </w:tc>
      </w:tr>
      <w:tr w:rsidR="00501237">
        <w:trPr>
          <w:cantSplit/>
          <w:trHeight w:val="275"/>
          <w:tblHeader/>
        </w:trPr>
        <w:tc>
          <w:tcPr>
            <w:tcW w:w="1558" w:type="dxa"/>
          </w:tcPr>
          <w:p w:rsidR="00501237" w:rsidRDefault="004438AF">
            <w:pPr>
              <w:pBdr>
                <w:top w:val="nil"/>
                <w:left w:val="nil"/>
                <w:bottom w:val="nil"/>
                <w:right w:val="nil"/>
                <w:between w:val="nil"/>
              </w:pBdr>
              <w:spacing w:line="256" w:lineRule="auto"/>
              <w:ind w:left="84"/>
              <w:rPr>
                <w:color w:val="000000"/>
                <w:sz w:val="24"/>
                <w:szCs w:val="24"/>
              </w:rPr>
            </w:pPr>
            <w:r>
              <w:rPr>
                <w:color w:val="000000"/>
                <w:sz w:val="24"/>
                <w:szCs w:val="24"/>
              </w:rPr>
              <w:t>PV</w:t>
            </w:r>
          </w:p>
        </w:tc>
        <w:tc>
          <w:tcPr>
            <w:tcW w:w="1035" w:type="dxa"/>
          </w:tcPr>
          <w:p w:rsidR="00501237" w:rsidRDefault="004438AF">
            <w:pPr>
              <w:pBdr>
                <w:top w:val="nil"/>
                <w:left w:val="nil"/>
                <w:bottom w:val="nil"/>
                <w:right w:val="nil"/>
                <w:between w:val="nil"/>
              </w:pBdr>
              <w:spacing w:line="256" w:lineRule="auto"/>
              <w:ind w:left="83"/>
              <w:rPr>
                <w:color w:val="000000"/>
                <w:sz w:val="24"/>
                <w:szCs w:val="24"/>
              </w:rPr>
            </w:pPr>
            <w:r>
              <w:rPr>
                <w:color w:val="000000"/>
                <w:sz w:val="24"/>
                <w:szCs w:val="24"/>
              </w:rPr>
              <w:t>PC</w:t>
            </w:r>
          </w:p>
        </w:tc>
        <w:tc>
          <w:tcPr>
            <w:tcW w:w="1212" w:type="dxa"/>
          </w:tcPr>
          <w:p w:rsidR="00501237" w:rsidRDefault="004438AF">
            <w:pPr>
              <w:pBdr>
                <w:top w:val="nil"/>
                <w:left w:val="nil"/>
                <w:bottom w:val="nil"/>
                <w:right w:val="nil"/>
                <w:between w:val="nil"/>
              </w:pBdr>
              <w:spacing w:line="256" w:lineRule="auto"/>
              <w:ind w:left="83"/>
              <w:rPr>
                <w:color w:val="000000"/>
                <w:sz w:val="24"/>
                <w:szCs w:val="24"/>
              </w:rPr>
            </w:pPr>
            <w:r>
              <w:rPr>
                <w:color w:val="000000"/>
                <w:sz w:val="24"/>
                <w:szCs w:val="24"/>
              </w:rPr>
              <w:t>.051</w:t>
            </w:r>
          </w:p>
        </w:tc>
        <w:tc>
          <w:tcPr>
            <w:tcW w:w="1253" w:type="dxa"/>
          </w:tcPr>
          <w:p w:rsidR="00501237" w:rsidRDefault="004438AF">
            <w:pPr>
              <w:pBdr>
                <w:top w:val="nil"/>
                <w:left w:val="nil"/>
                <w:bottom w:val="nil"/>
                <w:right w:val="nil"/>
                <w:between w:val="nil"/>
              </w:pBdr>
              <w:spacing w:line="256" w:lineRule="auto"/>
              <w:ind w:left="83"/>
              <w:rPr>
                <w:color w:val="000000"/>
                <w:sz w:val="24"/>
                <w:szCs w:val="24"/>
              </w:rPr>
            </w:pPr>
            <w:r>
              <w:rPr>
                <w:color w:val="000000"/>
                <w:sz w:val="24"/>
                <w:szCs w:val="24"/>
              </w:rPr>
              <w:t>1</w:t>
            </w:r>
          </w:p>
        </w:tc>
        <w:tc>
          <w:tcPr>
            <w:tcW w:w="1253" w:type="dxa"/>
          </w:tcPr>
          <w:p w:rsidR="00501237" w:rsidRDefault="00501237">
            <w:pPr>
              <w:pBdr>
                <w:top w:val="nil"/>
                <w:left w:val="nil"/>
                <w:bottom w:val="nil"/>
                <w:right w:val="nil"/>
                <w:between w:val="nil"/>
              </w:pBdr>
              <w:rPr>
                <w:color w:val="000000"/>
                <w:sz w:val="20"/>
                <w:szCs w:val="20"/>
              </w:rPr>
            </w:pPr>
          </w:p>
        </w:tc>
        <w:tc>
          <w:tcPr>
            <w:tcW w:w="1155" w:type="dxa"/>
          </w:tcPr>
          <w:p w:rsidR="00501237" w:rsidRDefault="00501237">
            <w:pPr>
              <w:pBdr>
                <w:top w:val="nil"/>
                <w:left w:val="nil"/>
                <w:bottom w:val="nil"/>
                <w:right w:val="nil"/>
                <w:between w:val="nil"/>
              </w:pBdr>
              <w:rPr>
                <w:color w:val="000000"/>
                <w:sz w:val="20"/>
                <w:szCs w:val="20"/>
              </w:rPr>
            </w:pPr>
          </w:p>
        </w:tc>
        <w:tc>
          <w:tcPr>
            <w:tcW w:w="1286" w:type="dxa"/>
          </w:tcPr>
          <w:p w:rsidR="00501237" w:rsidRDefault="00501237">
            <w:pPr>
              <w:pBdr>
                <w:top w:val="nil"/>
                <w:left w:val="nil"/>
                <w:bottom w:val="nil"/>
                <w:right w:val="nil"/>
                <w:between w:val="nil"/>
              </w:pBdr>
              <w:rPr>
                <w:color w:val="000000"/>
                <w:sz w:val="20"/>
                <w:szCs w:val="20"/>
              </w:rPr>
            </w:pPr>
          </w:p>
        </w:tc>
        <w:tc>
          <w:tcPr>
            <w:tcW w:w="1008" w:type="dxa"/>
          </w:tcPr>
          <w:p w:rsidR="00501237" w:rsidRDefault="00501237">
            <w:pPr>
              <w:pBdr>
                <w:top w:val="nil"/>
                <w:left w:val="nil"/>
                <w:bottom w:val="nil"/>
                <w:right w:val="nil"/>
                <w:between w:val="nil"/>
              </w:pBdr>
              <w:rPr>
                <w:color w:val="000000"/>
                <w:sz w:val="20"/>
                <w:szCs w:val="20"/>
              </w:rPr>
            </w:pPr>
          </w:p>
        </w:tc>
      </w:tr>
      <w:tr w:rsidR="00501237">
        <w:trPr>
          <w:cantSplit/>
          <w:trHeight w:val="275"/>
          <w:tblHeader/>
        </w:trPr>
        <w:tc>
          <w:tcPr>
            <w:tcW w:w="1558" w:type="dxa"/>
          </w:tcPr>
          <w:p w:rsidR="00501237" w:rsidRDefault="004438AF">
            <w:pPr>
              <w:pBdr>
                <w:top w:val="nil"/>
                <w:left w:val="nil"/>
                <w:bottom w:val="nil"/>
                <w:right w:val="nil"/>
                <w:between w:val="nil"/>
              </w:pBdr>
              <w:spacing w:line="256" w:lineRule="auto"/>
              <w:ind w:left="84"/>
              <w:rPr>
                <w:color w:val="000000"/>
                <w:sz w:val="24"/>
                <w:szCs w:val="24"/>
              </w:rPr>
            </w:pPr>
            <w:r>
              <w:rPr>
                <w:color w:val="000000"/>
                <w:sz w:val="24"/>
                <w:szCs w:val="24"/>
              </w:rPr>
              <w:t>EV</w:t>
            </w:r>
          </w:p>
        </w:tc>
        <w:tc>
          <w:tcPr>
            <w:tcW w:w="1035" w:type="dxa"/>
          </w:tcPr>
          <w:p w:rsidR="00501237" w:rsidRDefault="004438AF">
            <w:pPr>
              <w:pBdr>
                <w:top w:val="nil"/>
                <w:left w:val="nil"/>
                <w:bottom w:val="nil"/>
                <w:right w:val="nil"/>
                <w:between w:val="nil"/>
              </w:pBdr>
              <w:spacing w:line="256" w:lineRule="auto"/>
              <w:ind w:left="83"/>
              <w:rPr>
                <w:color w:val="000000"/>
                <w:sz w:val="24"/>
                <w:szCs w:val="24"/>
              </w:rPr>
            </w:pPr>
            <w:r>
              <w:rPr>
                <w:color w:val="000000"/>
                <w:sz w:val="24"/>
                <w:szCs w:val="24"/>
              </w:rPr>
              <w:t>PC</w:t>
            </w:r>
          </w:p>
        </w:tc>
        <w:tc>
          <w:tcPr>
            <w:tcW w:w="1212" w:type="dxa"/>
          </w:tcPr>
          <w:p w:rsidR="00501237" w:rsidRDefault="004438AF">
            <w:pPr>
              <w:pBdr>
                <w:top w:val="nil"/>
                <w:left w:val="nil"/>
                <w:bottom w:val="nil"/>
                <w:right w:val="nil"/>
                <w:between w:val="nil"/>
              </w:pBdr>
              <w:spacing w:line="256" w:lineRule="auto"/>
              <w:ind w:left="83"/>
              <w:rPr>
                <w:color w:val="000000"/>
                <w:sz w:val="24"/>
                <w:szCs w:val="24"/>
              </w:rPr>
            </w:pPr>
            <w:r>
              <w:rPr>
                <w:color w:val="000000"/>
                <w:sz w:val="24"/>
                <w:szCs w:val="24"/>
              </w:rPr>
              <w:t>.386**</w:t>
            </w:r>
          </w:p>
        </w:tc>
        <w:tc>
          <w:tcPr>
            <w:tcW w:w="1253" w:type="dxa"/>
          </w:tcPr>
          <w:p w:rsidR="00501237" w:rsidRDefault="004438AF">
            <w:pPr>
              <w:pBdr>
                <w:top w:val="nil"/>
                <w:left w:val="nil"/>
                <w:bottom w:val="nil"/>
                <w:right w:val="nil"/>
                <w:between w:val="nil"/>
              </w:pBdr>
              <w:spacing w:line="256" w:lineRule="auto"/>
              <w:ind w:left="83"/>
              <w:rPr>
                <w:color w:val="000000"/>
                <w:sz w:val="24"/>
                <w:szCs w:val="24"/>
              </w:rPr>
            </w:pPr>
            <w:r>
              <w:rPr>
                <w:color w:val="000000"/>
                <w:sz w:val="24"/>
                <w:szCs w:val="24"/>
              </w:rPr>
              <w:t>.107**</w:t>
            </w:r>
          </w:p>
        </w:tc>
        <w:tc>
          <w:tcPr>
            <w:tcW w:w="1253" w:type="dxa"/>
          </w:tcPr>
          <w:p w:rsidR="00501237" w:rsidRDefault="004438AF">
            <w:pPr>
              <w:pBdr>
                <w:top w:val="nil"/>
                <w:left w:val="nil"/>
                <w:bottom w:val="nil"/>
                <w:right w:val="nil"/>
                <w:between w:val="nil"/>
              </w:pBdr>
              <w:spacing w:line="256" w:lineRule="auto"/>
              <w:ind w:left="83"/>
              <w:rPr>
                <w:color w:val="000000"/>
                <w:sz w:val="24"/>
                <w:szCs w:val="24"/>
              </w:rPr>
            </w:pPr>
            <w:r>
              <w:rPr>
                <w:color w:val="000000"/>
                <w:sz w:val="24"/>
                <w:szCs w:val="24"/>
              </w:rPr>
              <w:t>1</w:t>
            </w:r>
          </w:p>
        </w:tc>
        <w:tc>
          <w:tcPr>
            <w:tcW w:w="1155" w:type="dxa"/>
          </w:tcPr>
          <w:p w:rsidR="00501237" w:rsidRDefault="00501237">
            <w:pPr>
              <w:pBdr>
                <w:top w:val="nil"/>
                <w:left w:val="nil"/>
                <w:bottom w:val="nil"/>
                <w:right w:val="nil"/>
                <w:between w:val="nil"/>
              </w:pBdr>
              <w:rPr>
                <w:color w:val="000000"/>
                <w:sz w:val="20"/>
                <w:szCs w:val="20"/>
              </w:rPr>
            </w:pPr>
          </w:p>
        </w:tc>
        <w:tc>
          <w:tcPr>
            <w:tcW w:w="1286" w:type="dxa"/>
          </w:tcPr>
          <w:p w:rsidR="00501237" w:rsidRDefault="00501237">
            <w:pPr>
              <w:pBdr>
                <w:top w:val="nil"/>
                <w:left w:val="nil"/>
                <w:bottom w:val="nil"/>
                <w:right w:val="nil"/>
                <w:between w:val="nil"/>
              </w:pBdr>
              <w:rPr>
                <w:color w:val="000000"/>
                <w:sz w:val="20"/>
                <w:szCs w:val="20"/>
              </w:rPr>
            </w:pPr>
          </w:p>
        </w:tc>
        <w:tc>
          <w:tcPr>
            <w:tcW w:w="1008" w:type="dxa"/>
          </w:tcPr>
          <w:p w:rsidR="00501237" w:rsidRDefault="00501237">
            <w:pPr>
              <w:pBdr>
                <w:top w:val="nil"/>
                <w:left w:val="nil"/>
                <w:bottom w:val="nil"/>
                <w:right w:val="nil"/>
                <w:between w:val="nil"/>
              </w:pBdr>
              <w:rPr>
                <w:color w:val="000000"/>
                <w:sz w:val="20"/>
                <w:szCs w:val="20"/>
              </w:rPr>
            </w:pPr>
          </w:p>
        </w:tc>
      </w:tr>
      <w:tr w:rsidR="00501237">
        <w:trPr>
          <w:cantSplit/>
          <w:trHeight w:val="277"/>
          <w:tblHeader/>
        </w:trPr>
        <w:tc>
          <w:tcPr>
            <w:tcW w:w="1558" w:type="dxa"/>
          </w:tcPr>
          <w:p w:rsidR="00501237" w:rsidRDefault="004438AF">
            <w:pPr>
              <w:pBdr>
                <w:top w:val="nil"/>
                <w:left w:val="nil"/>
                <w:bottom w:val="nil"/>
                <w:right w:val="nil"/>
                <w:between w:val="nil"/>
              </w:pBdr>
              <w:spacing w:line="258" w:lineRule="auto"/>
              <w:ind w:left="84"/>
              <w:rPr>
                <w:color w:val="000000"/>
                <w:sz w:val="24"/>
                <w:szCs w:val="24"/>
              </w:rPr>
            </w:pPr>
            <w:r>
              <w:rPr>
                <w:color w:val="000000"/>
                <w:sz w:val="24"/>
                <w:szCs w:val="24"/>
              </w:rPr>
              <w:t>DV</w:t>
            </w:r>
          </w:p>
        </w:tc>
        <w:tc>
          <w:tcPr>
            <w:tcW w:w="1035" w:type="dxa"/>
          </w:tcPr>
          <w:p w:rsidR="00501237" w:rsidRDefault="004438AF">
            <w:pPr>
              <w:pBdr>
                <w:top w:val="nil"/>
                <w:left w:val="nil"/>
                <w:bottom w:val="nil"/>
                <w:right w:val="nil"/>
                <w:between w:val="nil"/>
              </w:pBdr>
              <w:spacing w:line="258" w:lineRule="auto"/>
              <w:ind w:left="83"/>
              <w:rPr>
                <w:color w:val="000000"/>
                <w:sz w:val="24"/>
                <w:szCs w:val="24"/>
              </w:rPr>
            </w:pPr>
            <w:r>
              <w:rPr>
                <w:color w:val="000000"/>
                <w:sz w:val="24"/>
                <w:szCs w:val="24"/>
              </w:rPr>
              <w:t>PC</w:t>
            </w:r>
          </w:p>
        </w:tc>
        <w:tc>
          <w:tcPr>
            <w:tcW w:w="1212" w:type="dxa"/>
          </w:tcPr>
          <w:p w:rsidR="00501237" w:rsidRDefault="004438AF">
            <w:pPr>
              <w:pBdr>
                <w:top w:val="nil"/>
                <w:left w:val="nil"/>
                <w:bottom w:val="nil"/>
                <w:right w:val="nil"/>
                <w:between w:val="nil"/>
              </w:pBdr>
              <w:spacing w:line="258" w:lineRule="auto"/>
              <w:ind w:left="83"/>
              <w:rPr>
                <w:color w:val="000000"/>
                <w:sz w:val="24"/>
                <w:szCs w:val="24"/>
              </w:rPr>
            </w:pPr>
            <w:r>
              <w:rPr>
                <w:color w:val="000000"/>
                <w:sz w:val="24"/>
                <w:szCs w:val="24"/>
              </w:rPr>
              <w:t>-.031</w:t>
            </w:r>
          </w:p>
        </w:tc>
        <w:tc>
          <w:tcPr>
            <w:tcW w:w="1253" w:type="dxa"/>
          </w:tcPr>
          <w:p w:rsidR="00501237" w:rsidRDefault="004438AF">
            <w:pPr>
              <w:pBdr>
                <w:top w:val="nil"/>
                <w:left w:val="nil"/>
                <w:bottom w:val="nil"/>
                <w:right w:val="nil"/>
                <w:between w:val="nil"/>
              </w:pBdr>
              <w:spacing w:line="258" w:lineRule="auto"/>
              <w:ind w:left="83"/>
              <w:rPr>
                <w:color w:val="000000"/>
                <w:sz w:val="24"/>
                <w:szCs w:val="24"/>
              </w:rPr>
            </w:pPr>
            <w:r>
              <w:rPr>
                <w:color w:val="000000"/>
                <w:sz w:val="24"/>
                <w:szCs w:val="24"/>
              </w:rPr>
              <w:t>.002</w:t>
            </w:r>
          </w:p>
        </w:tc>
        <w:tc>
          <w:tcPr>
            <w:tcW w:w="1253" w:type="dxa"/>
          </w:tcPr>
          <w:p w:rsidR="00501237" w:rsidRDefault="004438AF">
            <w:pPr>
              <w:pBdr>
                <w:top w:val="nil"/>
                <w:left w:val="nil"/>
                <w:bottom w:val="nil"/>
                <w:right w:val="nil"/>
                <w:between w:val="nil"/>
              </w:pBdr>
              <w:spacing w:line="258" w:lineRule="auto"/>
              <w:ind w:left="83"/>
              <w:rPr>
                <w:color w:val="000000"/>
                <w:sz w:val="24"/>
                <w:szCs w:val="24"/>
              </w:rPr>
            </w:pPr>
            <w:r>
              <w:rPr>
                <w:color w:val="000000"/>
                <w:sz w:val="24"/>
                <w:szCs w:val="24"/>
              </w:rPr>
              <w:t>-.003</w:t>
            </w:r>
          </w:p>
        </w:tc>
        <w:tc>
          <w:tcPr>
            <w:tcW w:w="1155" w:type="dxa"/>
          </w:tcPr>
          <w:p w:rsidR="00501237" w:rsidRDefault="004438AF">
            <w:pPr>
              <w:pBdr>
                <w:top w:val="nil"/>
                <w:left w:val="nil"/>
                <w:bottom w:val="nil"/>
                <w:right w:val="nil"/>
                <w:between w:val="nil"/>
              </w:pBdr>
              <w:spacing w:line="258" w:lineRule="auto"/>
              <w:ind w:left="86"/>
              <w:rPr>
                <w:color w:val="000000"/>
                <w:sz w:val="24"/>
                <w:szCs w:val="24"/>
              </w:rPr>
            </w:pPr>
            <w:r>
              <w:rPr>
                <w:color w:val="000000"/>
                <w:sz w:val="24"/>
                <w:szCs w:val="24"/>
              </w:rPr>
              <w:t>1</w:t>
            </w:r>
          </w:p>
        </w:tc>
        <w:tc>
          <w:tcPr>
            <w:tcW w:w="1286" w:type="dxa"/>
          </w:tcPr>
          <w:p w:rsidR="00501237" w:rsidRDefault="00501237">
            <w:pPr>
              <w:pBdr>
                <w:top w:val="nil"/>
                <w:left w:val="nil"/>
                <w:bottom w:val="nil"/>
                <w:right w:val="nil"/>
                <w:between w:val="nil"/>
              </w:pBdr>
              <w:rPr>
                <w:color w:val="000000"/>
                <w:sz w:val="20"/>
                <w:szCs w:val="20"/>
              </w:rPr>
            </w:pPr>
          </w:p>
        </w:tc>
        <w:tc>
          <w:tcPr>
            <w:tcW w:w="1008" w:type="dxa"/>
          </w:tcPr>
          <w:p w:rsidR="00501237" w:rsidRDefault="00501237">
            <w:pPr>
              <w:pBdr>
                <w:top w:val="nil"/>
                <w:left w:val="nil"/>
                <w:bottom w:val="nil"/>
                <w:right w:val="nil"/>
                <w:between w:val="nil"/>
              </w:pBdr>
              <w:rPr>
                <w:color w:val="000000"/>
                <w:sz w:val="20"/>
                <w:szCs w:val="20"/>
              </w:rPr>
            </w:pPr>
          </w:p>
        </w:tc>
      </w:tr>
      <w:tr w:rsidR="00501237">
        <w:trPr>
          <w:cantSplit/>
          <w:trHeight w:val="275"/>
          <w:tblHeader/>
        </w:trPr>
        <w:tc>
          <w:tcPr>
            <w:tcW w:w="1558" w:type="dxa"/>
          </w:tcPr>
          <w:p w:rsidR="00501237" w:rsidRDefault="004438AF">
            <w:pPr>
              <w:pBdr>
                <w:top w:val="nil"/>
                <w:left w:val="nil"/>
                <w:bottom w:val="nil"/>
                <w:right w:val="nil"/>
                <w:between w:val="nil"/>
              </w:pBdr>
              <w:spacing w:line="256" w:lineRule="auto"/>
              <w:ind w:left="84"/>
              <w:rPr>
                <w:color w:val="000000"/>
                <w:sz w:val="24"/>
                <w:szCs w:val="24"/>
              </w:rPr>
            </w:pPr>
            <w:r>
              <w:rPr>
                <w:color w:val="000000"/>
                <w:sz w:val="24"/>
                <w:szCs w:val="24"/>
              </w:rPr>
              <w:t>SV</w:t>
            </w:r>
          </w:p>
        </w:tc>
        <w:tc>
          <w:tcPr>
            <w:tcW w:w="1035" w:type="dxa"/>
          </w:tcPr>
          <w:p w:rsidR="00501237" w:rsidRDefault="004438AF">
            <w:pPr>
              <w:pBdr>
                <w:top w:val="nil"/>
                <w:left w:val="nil"/>
                <w:bottom w:val="nil"/>
                <w:right w:val="nil"/>
                <w:between w:val="nil"/>
              </w:pBdr>
              <w:spacing w:line="256" w:lineRule="auto"/>
              <w:ind w:left="83"/>
              <w:rPr>
                <w:color w:val="000000"/>
                <w:sz w:val="24"/>
                <w:szCs w:val="24"/>
              </w:rPr>
            </w:pPr>
            <w:r>
              <w:rPr>
                <w:color w:val="000000"/>
                <w:sz w:val="24"/>
                <w:szCs w:val="24"/>
              </w:rPr>
              <w:t>PC</w:t>
            </w:r>
          </w:p>
        </w:tc>
        <w:tc>
          <w:tcPr>
            <w:tcW w:w="1212" w:type="dxa"/>
          </w:tcPr>
          <w:p w:rsidR="00501237" w:rsidRDefault="004438AF">
            <w:pPr>
              <w:pBdr>
                <w:top w:val="nil"/>
                <w:left w:val="nil"/>
                <w:bottom w:val="nil"/>
                <w:right w:val="nil"/>
                <w:between w:val="nil"/>
              </w:pBdr>
              <w:spacing w:line="256" w:lineRule="auto"/>
              <w:ind w:left="83"/>
              <w:rPr>
                <w:color w:val="000000"/>
                <w:sz w:val="24"/>
                <w:szCs w:val="24"/>
              </w:rPr>
            </w:pPr>
            <w:r>
              <w:rPr>
                <w:color w:val="000000"/>
                <w:sz w:val="24"/>
                <w:szCs w:val="24"/>
              </w:rPr>
              <w:t>-.038</w:t>
            </w:r>
          </w:p>
        </w:tc>
        <w:tc>
          <w:tcPr>
            <w:tcW w:w="1253" w:type="dxa"/>
          </w:tcPr>
          <w:p w:rsidR="00501237" w:rsidRDefault="004438AF">
            <w:pPr>
              <w:pBdr>
                <w:top w:val="nil"/>
                <w:left w:val="nil"/>
                <w:bottom w:val="nil"/>
                <w:right w:val="nil"/>
                <w:between w:val="nil"/>
              </w:pBdr>
              <w:spacing w:line="256" w:lineRule="auto"/>
              <w:ind w:left="83"/>
              <w:rPr>
                <w:color w:val="000000"/>
                <w:sz w:val="24"/>
                <w:szCs w:val="24"/>
              </w:rPr>
            </w:pPr>
            <w:r>
              <w:rPr>
                <w:color w:val="000000"/>
                <w:sz w:val="24"/>
                <w:szCs w:val="24"/>
              </w:rPr>
              <w:t>-.070</w:t>
            </w:r>
          </w:p>
        </w:tc>
        <w:tc>
          <w:tcPr>
            <w:tcW w:w="1253" w:type="dxa"/>
          </w:tcPr>
          <w:p w:rsidR="00501237" w:rsidRDefault="004438AF">
            <w:pPr>
              <w:pBdr>
                <w:top w:val="nil"/>
                <w:left w:val="nil"/>
                <w:bottom w:val="nil"/>
                <w:right w:val="nil"/>
                <w:between w:val="nil"/>
              </w:pBdr>
              <w:spacing w:line="256" w:lineRule="auto"/>
              <w:ind w:left="83"/>
              <w:rPr>
                <w:color w:val="000000"/>
                <w:sz w:val="24"/>
                <w:szCs w:val="24"/>
              </w:rPr>
            </w:pPr>
            <w:r>
              <w:rPr>
                <w:color w:val="000000"/>
                <w:sz w:val="24"/>
                <w:szCs w:val="24"/>
              </w:rPr>
              <w:t>-.009</w:t>
            </w:r>
          </w:p>
        </w:tc>
        <w:tc>
          <w:tcPr>
            <w:tcW w:w="1155" w:type="dxa"/>
          </w:tcPr>
          <w:p w:rsidR="00501237" w:rsidRDefault="004438AF">
            <w:pPr>
              <w:pBdr>
                <w:top w:val="nil"/>
                <w:left w:val="nil"/>
                <w:bottom w:val="nil"/>
                <w:right w:val="nil"/>
                <w:between w:val="nil"/>
              </w:pBdr>
              <w:spacing w:line="256" w:lineRule="auto"/>
              <w:ind w:left="86"/>
              <w:rPr>
                <w:color w:val="000000"/>
                <w:sz w:val="24"/>
                <w:szCs w:val="24"/>
              </w:rPr>
            </w:pPr>
            <w:r>
              <w:rPr>
                <w:color w:val="000000"/>
                <w:sz w:val="24"/>
                <w:szCs w:val="24"/>
              </w:rPr>
              <w:t>.442**</w:t>
            </w:r>
          </w:p>
        </w:tc>
        <w:tc>
          <w:tcPr>
            <w:tcW w:w="1286" w:type="dxa"/>
          </w:tcPr>
          <w:p w:rsidR="00501237" w:rsidRDefault="004438AF">
            <w:pPr>
              <w:pBdr>
                <w:top w:val="nil"/>
                <w:left w:val="nil"/>
                <w:bottom w:val="nil"/>
                <w:right w:val="nil"/>
                <w:between w:val="nil"/>
              </w:pBdr>
              <w:spacing w:line="256" w:lineRule="auto"/>
              <w:ind w:left="86"/>
              <w:rPr>
                <w:color w:val="000000"/>
                <w:sz w:val="24"/>
                <w:szCs w:val="24"/>
              </w:rPr>
            </w:pPr>
            <w:r>
              <w:rPr>
                <w:color w:val="000000"/>
                <w:sz w:val="24"/>
                <w:szCs w:val="24"/>
              </w:rPr>
              <w:t>1</w:t>
            </w:r>
          </w:p>
        </w:tc>
        <w:tc>
          <w:tcPr>
            <w:tcW w:w="1008" w:type="dxa"/>
          </w:tcPr>
          <w:p w:rsidR="00501237" w:rsidRDefault="00501237">
            <w:pPr>
              <w:pBdr>
                <w:top w:val="nil"/>
                <w:left w:val="nil"/>
                <w:bottom w:val="nil"/>
                <w:right w:val="nil"/>
                <w:between w:val="nil"/>
              </w:pBdr>
              <w:rPr>
                <w:color w:val="000000"/>
                <w:sz w:val="20"/>
                <w:szCs w:val="20"/>
              </w:rPr>
            </w:pPr>
          </w:p>
        </w:tc>
      </w:tr>
      <w:tr w:rsidR="00501237">
        <w:trPr>
          <w:cantSplit/>
          <w:trHeight w:val="275"/>
          <w:tblHeader/>
        </w:trPr>
        <w:tc>
          <w:tcPr>
            <w:tcW w:w="1558" w:type="dxa"/>
          </w:tcPr>
          <w:p w:rsidR="00501237" w:rsidRDefault="004438AF">
            <w:pPr>
              <w:pBdr>
                <w:top w:val="nil"/>
                <w:left w:val="nil"/>
                <w:bottom w:val="nil"/>
                <w:right w:val="nil"/>
                <w:between w:val="nil"/>
              </w:pBdr>
              <w:spacing w:line="256" w:lineRule="auto"/>
              <w:ind w:left="84"/>
              <w:rPr>
                <w:color w:val="000000"/>
                <w:sz w:val="24"/>
                <w:szCs w:val="24"/>
              </w:rPr>
            </w:pPr>
            <w:r>
              <w:rPr>
                <w:color w:val="000000"/>
                <w:sz w:val="24"/>
                <w:szCs w:val="24"/>
              </w:rPr>
              <w:t>EB</w:t>
            </w:r>
          </w:p>
        </w:tc>
        <w:tc>
          <w:tcPr>
            <w:tcW w:w="1035" w:type="dxa"/>
          </w:tcPr>
          <w:p w:rsidR="00501237" w:rsidRDefault="004438AF">
            <w:pPr>
              <w:pBdr>
                <w:top w:val="nil"/>
                <w:left w:val="nil"/>
                <w:bottom w:val="nil"/>
                <w:right w:val="nil"/>
                <w:between w:val="nil"/>
              </w:pBdr>
              <w:spacing w:line="256" w:lineRule="auto"/>
              <w:ind w:left="83"/>
              <w:rPr>
                <w:color w:val="000000"/>
                <w:sz w:val="24"/>
                <w:szCs w:val="24"/>
              </w:rPr>
            </w:pPr>
            <w:r>
              <w:rPr>
                <w:color w:val="000000"/>
                <w:sz w:val="24"/>
                <w:szCs w:val="24"/>
              </w:rPr>
              <w:t>PC</w:t>
            </w:r>
          </w:p>
        </w:tc>
        <w:tc>
          <w:tcPr>
            <w:tcW w:w="1212" w:type="dxa"/>
          </w:tcPr>
          <w:p w:rsidR="00501237" w:rsidRDefault="004438AF">
            <w:pPr>
              <w:pBdr>
                <w:top w:val="nil"/>
                <w:left w:val="nil"/>
                <w:bottom w:val="nil"/>
                <w:right w:val="nil"/>
                <w:between w:val="nil"/>
              </w:pBdr>
              <w:spacing w:line="256" w:lineRule="auto"/>
              <w:ind w:left="83"/>
              <w:rPr>
                <w:color w:val="000000"/>
                <w:sz w:val="24"/>
                <w:szCs w:val="24"/>
              </w:rPr>
            </w:pPr>
            <w:r>
              <w:rPr>
                <w:color w:val="000000"/>
                <w:sz w:val="24"/>
                <w:szCs w:val="24"/>
              </w:rPr>
              <w:t>.247**</w:t>
            </w:r>
          </w:p>
        </w:tc>
        <w:tc>
          <w:tcPr>
            <w:tcW w:w="1253" w:type="dxa"/>
          </w:tcPr>
          <w:p w:rsidR="00501237" w:rsidRDefault="004438AF">
            <w:pPr>
              <w:pBdr>
                <w:top w:val="nil"/>
                <w:left w:val="nil"/>
                <w:bottom w:val="nil"/>
                <w:right w:val="nil"/>
                <w:between w:val="nil"/>
              </w:pBdr>
              <w:spacing w:line="256" w:lineRule="auto"/>
              <w:ind w:left="83"/>
              <w:rPr>
                <w:color w:val="000000"/>
                <w:sz w:val="24"/>
                <w:szCs w:val="24"/>
              </w:rPr>
            </w:pPr>
            <w:r>
              <w:rPr>
                <w:color w:val="000000"/>
                <w:sz w:val="24"/>
                <w:szCs w:val="24"/>
              </w:rPr>
              <w:t>.088*</w:t>
            </w:r>
          </w:p>
        </w:tc>
        <w:tc>
          <w:tcPr>
            <w:tcW w:w="1253" w:type="dxa"/>
          </w:tcPr>
          <w:p w:rsidR="00501237" w:rsidRDefault="004438AF">
            <w:pPr>
              <w:pBdr>
                <w:top w:val="nil"/>
                <w:left w:val="nil"/>
                <w:bottom w:val="nil"/>
                <w:right w:val="nil"/>
                <w:between w:val="nil"/>
              </w:pBdr>
              <w:spacing w:line="256" w:lineRule="auto"/>
              <w:ind w:left="83"/>
              <w:rPr>
                <w:color w:val="000000"/>
                <w:sz w:val="24"/>
                <w:szCs w:val="24"/>
              </w:rPr>
            </w:pPr>
            <w:r>
              <w:rPr>
                <w:color w:val="000000"/>
                <w:sz w:val="24"/>
                <w:szCs w:val="24"/>
              </w:rPr>
              <w:t>.275**</w:t>
            </w:r>
          </w:p>
        </w:tc>
        <w:tc>
          <w:tcPr>
            <w:tcW w:w="1155" w:type="dxa"/>
          </w:tcPr>
          <w:p w:rsidR="00501237" w:rsidRDefault="004438AF">
            <w:pPr>
              <w:pBdr>
                <w:top w:val="nil"/>
                <w:left w:val="nil"/>
                <w:bottom w:val="nil"/>
                <w:right w:val="nil"/>
                <w:between w:val="nil"/>
              </w:pBdr>
              <w:spacing w:line="256" w:lineRule="auto"/>
              <w:ind w:left="86"/>
              <w:rPr>
                <w:color w:val="000000"/>
                <w:sz w:val="24"/>
                <w:szCs w:val="24"/>
              </w:rPr>
            </w:pPr>
            <w:r>
              <w:rPr>
                <w:color w:val="000000"/>
                <w:sz w:val="24"/>
                <w:szCs w:val="24"/>
              </w:rPr>
              <w:t>.178**</w:t>
            </w:r>
          </w:p>
        </w:tc>
        <w:tc>
          <w:tcPr>
            <w:tcW w:w="1286" w:type="dxa"/>
          </w:tcPr>
          <w:p w:rsidR="00501237" w:rsidRDefault="004438AF">
            <w:pPr>
              <w:pBdr>
                <w:top w:val="nil"/>
                <w:left w:val="nil"/>
                <w:bottom w:val="nil"/>
                <w:right w:val="nil"/>
                <w:between w:val="nil"/>
              </w:pBdr>
              <w:spacing w:line="256" w:lineRule="auto"/>
              <w:ind w:left="86"/>
              <w:rPr>
                <w:color w:val="000000"/>
                <w:sz w:val="24"/>
                <w:szCs w:val="24"/>
              </w:rPr>
            </w:pPr>
            <w:r>
              <w:rPr>
                <w:color w:val="000000"/>
                <w:sz w:val="24"/>
                <w:szCs w:val="24"/>
              </w:rPr>
              <w:t>.120**</w:t>
            </w:r>
          </w:p>
        </w:tc>
        <w:tc>
          <w:tcPr>
            <w:tcW w:w="1008" w:type="dxa"/>
          </w:tcPr>
          <w:p w:rsidR="00501237" w:rsidRDefault="004438AF">
            <w:pPr>
              <w:pBdr>
                <w:top w:val="nil"/>
                <w:left w:val="nil"/>
                <w:bottom w:val="nil"/>
                <w:right w:val="nil"/>
                <w:between w:val="nil"/>
              </w:pBdr>
              <w:spacing w:line="256" w:lineRule="auto"/>
              <w:ind w:left="86"/>
              <w:rPr>
                <w:color w:val="000000"/>
                <w:sz w:val="24"/>
                <w:szCs w:val="24"/>
              </w:rPr>
            </w:pPr>
            <w:r>
              <w:rPr>
                <w:color w:val="000000"/>
                <w:sz w:val="24"/>
                <w:szCs w:val="24"/>
              </w:rPr>
              <w:t>1</w:t>
            </w:r>
          </w:p>
        </w:tc>
      </w:tr>
      <w:tr w:rsidR="00501237">
        <w:trPr>
          <w:cantSplit/>
          <w:trHeight w:val="275"/>
          <w:tblHeader/>
        </w:trPr>
        <w:tc>
          <w:tcPr>
            <w:tcW w:w="9760" w:type="dxa"/>
            <w:gridSpan w:val="8"/>
          </w:tcPr>
          <w:p w:rsidR="00501237" w:rsidRDefault="004438AF">
            <w:pPr>
              <w:pBdr>
                <w:top w:val="nil"/>
                <w:left w:val="nil"/>
                <w:bottom w:val="nil"/>
                <w:right w:val="nil"/>
                <w:between w:val="nil"/>
              </w:pBdr>
              <w:spacing w:line="256" w:lineRule="auto"/>
              <w:ind w:left="84"/>
              <w:rPr>
                <w:color w:val="000000"/>
                <w:sz w:val="24"/>
                <w:szCs w:val="24"/>
              </w:rPr>
            </w:pPr>
            <w:r>
              <w:rPr>
                <w:color w:val="000000"/>
                <w:sz w:val="24"/>
                <w:szCs w:val="24"/>
              </w:rPr>
              <w:t>**. Correlation is significant at the 0.01 level (2-tailed).</w:t>
            </w:r>
          </w:p>
        </w:tc>
      </w:tr>
      <w:tr w:rsidR="00501237">
        <w:trPr>
          <w:cantSplit/>
          <w:trHeight w:val="276"/>
          <w:tblHeader/>
        </w:trPr>
        <w:tc>
          <w:tcPr>
            <w:tcW w:w="9760" w:type="dxa"/>
            <w:gridSpan w:val="8"/>
          </w:tcPr>
          <w:p w:rsidR="00501237" w:rsidRDefault="004438AF">
            <w:pPr>
              <w:pBdr>
                <w:top w:val="nil"/>
                <w:left w:val="nil"/>
                <w:bottom w:val="nil"/>
                <w:right w:val="nil"/>
                <w:between w:val="nil"/>
              </w:pBdr>
              <w:spacing w:line="256" w:lineRule="auto"/>
              <w:ind w:left="84"/>
              <w:rPr>
                <w:color w:val="000000"/>
                <w:sz w:val="24"/>
                <w:szCs w:val="24"/>
              </w:rPr>
            </w:pPr>
            <w:r>
              <w:rPr>
                <w:color w:val="000000"/>
                <w:sz w:val="24"/>
                <w:szCs w:val="24"/>
              </w:rPr>
              <w:t>*. Correlation is significant at the 0.05 level (2-tailed).</w:t>
            </w:r>
          </w:p>
        </w:tc>
      </w:tr>
      <w:tr w:rsidR="00501237">
        <w:trPr>
          <w:cantSplit/>
          <w:trHeight w:val="275"/>
          <w:tblHeader/>
        </w:trPr>
        <w:tc>
          <w:tcPr>
            <w:tcW w:w="9760" w:type="dxa"/>
            <w:gridSpan w:val="8"/>
          </w:tcPr>
          <w:p w:rsidR="00501237" w:rsidRDefault="004438AF">
            <w:pPr>
              <w:pBdr>
                <w:top w:val="nil"/>
                <w:left w:val="nil"/>
                <w:bottom w:val="nil"/>
                <w:right w:val="nil"/>
                <w:between w:val="nil"/>
              </w:pBdr>
              <w:spacing w:line="256" w:lineRule="auto"/>
              <w:ind w:left="84"/>
              <w:rPr>
                <w:color w:val="000000"/>
                <w:sz w:val="24"/>
                <w:szCs w:val="24"/>
              </w:rPr>
            </w:pPr>
            <w:r>
              <w:rPr>
                <w:color w:val="000000"/>
                <w:sz w:val="24"/>
                <w:szCs w:val="24"/>
              </w:rPr>
              <w:t>Pc – Pearson Correlation Value</w:t>
            </w:r>
          </w:p>
        </w:tc>
      </w:tr>
    </w:tbl>
    <w:p w:rsidR="00501237" w:rsidRDefault="004438AF">
      <w:pPr>
        <w:pBdr>
          <w:top w:val="nil"/>
          <w:left w:val="nil"/>
          <w:bottom w:val="nil"/>
          <w:right w:val="nil"/>
          <w:between w:val="nil"/>
        </w:pBdr>
        <w:ind w:left="120" w:right="132" w:firstLine="720"/>
        <w:jc w:val="both"/>
        <w:rPr>
          <w:color w:val="000000"/>
          <w:sz w:val="24"/>
          <w:szCs w:val="24"/>
        </w:rPr>
        <w:sectPr w:rsidR="00501237">
          <w:pgSz w:w="11910" w:h="16840"/>
          <w:pgMar w:top="1340" w:right="940" w:bottom="1020" w:left="960" w:header="0" w:footer="767" w:gutter="0"/>
          <w:cols w:space="720"/>
        </w:sectPr>
      </w:pPr>
      <w:r>
        <w:rPr>
          <w:color w:val="000000"/>
          <w:sz w:val="24"/>
          <w:szCs w:val="24"/>
        </w:rPr>
        <w:t>Positive Correlation: The independent variable Functional Value has positive correlation with the dependent variables Economic Value (Pearson Correlation Value = 0.386) and Employer Branding (Pearson Correlation Value = 0.247). The independent variable Psy</w:t>
      </w:r>
      <w:r>
        <w:rPr>
          <w:color w:val="000000"/>
          <w:sz w:val="24"/>
          <w:szCs w:val="24"/>
        </w:rPr>
        <w:t>chological Value has positive correlation with the dependent variables Economic Value (Pearson Correlation Value = 0.107) and Employer Branding (Pearson Correlation Value = 0.088). The independent variable Economic Value has positive correlation with the d</w:t>
      </w:r>
      <w:r>
        <w:rPr>
          <w:color w:val="000000"/>
          <w:sz w:val="24"/>
          <w:szCs w:val="24"/>
        </w:rPr>
        <w:t>ependent variable Employer Branding (Pearson Correlation Value = 0.275). The independent variable Development Value has positive correlation with the dependent variables Social Value (Pearson Correlation Value = 0.442) and Employer Branding (Pearson Correl</w:t>
      </w:r>
      <w:r>
        <w:rPr>
          <w:color w:val="000000"/>
          <w:sz w:val="24"/>
          <w:szCs w:val="24"/>
        </w:rPr>
        <w:t xml:space="preserve">ation Value = 0.178). The independent variable Social Value has positive correlation with the dependent variables Employer Branding (Pearson Correlation Value = 0.120). No Correlation: the independent variable Functional Value has any correlation with the </w:t>
      </w:r>
      <w:r>
        <w:rPr>
          <w:color w:val="000000"/>
          <w:sz w:val="24"/>
          <w:szCs w:val="24"/>
        </w:rPr>
        <w:t>dependent variables Psychological Value, Development Value, Social Value. The independent variable Psychological Value has no correlation with the dependent variables Development Value, Social Value. The independent variable Economic Value has no correlati</w:t>
      </w:r>
      <w:r>
        <w:rPr>
          <w:color w:val="000000"/>
          <w:sz w:val="24"/>
          <w:szCs w:val="24"/>
        </w:rPr>
        <w:t>on with the dependent variables Development Value, Social Value.</w:t>
      </w:r>
    </w:p>
    <w:p w:rsidR="00501237" w:rsidRDefault="004438AF">
      <w:pPr>
        <w:pStyle w:val="Heading1"/>
        <w:spacing w:before="63"/>
        <w:ind w:firstLine="120"/>
      </w:pPr>
      <w:r>
        <w:lastRenderedPageBreak/>
        <w:t>Structural Equation Modelling</w:t>
      </w:r>
    </w:p>
    <w:p w:rsidR="00501237" w:rsidRDefault="004438AF">
      <w:pPr>
        <w:pBdr>
          <w:top w:val="nil"/>
          <w:left w:val="nil"/>
          <w:bottom w:val="nil"/>
          <w:right w:val="nil"/>
          <w:between w:val="nil"/>
        </w:pBdr>
        <w:ind w:left="120" w:right="133" w:firstLine="720"/>
        <w:jc w:val="both"/>
        <w:rPr>
          <w:color w:val="000000"/>
          <w:sz w:val="24"/>
          <w:szCs w:val="24"/>
        </w:rPr>
      </w:pPr>
      <w:r>
        <w:rPr>
          <w:color w:val="000000"/>
          <w:sz w:val="24"/>
          <w:szCs w:val="24"/>
        </w:rPr>
        <w:t xml:space="preserve">In this part the impact of the independent variable over the dependent variable is measured using the path analysis. The influence is found out using Regression </w:t>
      </w:r>
      <w:r>
        <w:rPr>
          <w:color w:val="000000"/>
          <w:sz w:val="24"/>
          <w:szCs w:val="24"/>
        </w:rPr>
        <w:t>Weights and the degree of change in the independent variables is found out using squared multiple correlation. The analysis as follows;</w:t>
      </w:r>
    </w:p>
    <w:p w:rsidR="00501237" w:rsidRDefault="004438AF">
      <w:pPr>
        <w:pStyle w:val="Heading1"/>
        <w:spacing w:before="3" w:after="3" w:line="240" w:lineRule="auto"/>
        <w:ind w:left="1438" w:right="661" w:hanging="792"/>
      </w:pPr>
      <w:r>
        <w:t>Model Fit - Impact of “Functional Value”, “Psychological Value”, “Economic Value”, “Development Value” and “Social Value</w:t>
      </w:r>
      <w:r>
        <w:t>” Over“Employer Branding”</w:t>
      </w:r>
    </w:p>
    <w:tbl>
      <w:tblPr>
        <w:tblStyle w:val="a0"/>
        <w:tblW w:w="9770" w:type="dxa"/>
        <w:tblInd w:w="12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000"/>
      </w:tblPr>
      <w:tblGrid>
        <w:gridCol w:w="7245"/>
        <w:gridCol w:w="2525"/>
      </w:tblGrid>
      <w:tr w:rsidR="00501237">
        <w:trPr>
          <w:cantSplit/>
          <w:trHeight w:val="275"/>
          <w:tblHeader/>
        </w:trPr>
        <w:tc>
          <w:tcPr>
            <w:tcW w:w="7245" w:type="dxa"/>
          </w:tcPr>
          <w:p w:rsidR="00501237" w:rsidRDefault="004438AF">
            <w:pPr>
              <w:pBdr>
                <w:top w:val="nil"/>
                <w:left w:val="nil"/>
                <w:bottom w:val="nil"/>
                <w:right w:val="nil"/>
                <w:between w:val="nil"/>
              </w:pBdr>
              <w:spacing w:line="255" w:lineRule="auto"/>
              <w:ind w:left="1209"/>
              <w:rPr>
                <w:b/>
                <w:bCs/>
                <w:color w:val="000000"/>
                <w:sz w:val="24"/>
                <w:szCs w:val="24"/>
              </w:rPr>
            </w:pPr>
            <w:r>
              <w:rPr>
                <w:b/>
                <w:bCs/>
                <w:color w:val="000000"/>
                <w:sz w:val="24"/>
                <w:szCs w:val="24"/>
              </w:rPr>
              <w:t>Test for model fit</w:t>
            </w:r>
          </w:p>
        </w:tc>
        <w:tc>
          <w:tcPr>
            <w:tcW w:w="2525" w:type="dxa"/>
          </w:tcPr>
          <w:p w:rsidR="00501237" w:rsidRDefault="004438AF">
            <w:pPr>
              <w:pBdr>
                <w:top w:val="nil"/>
                <w:left w:val="nil"/>
                <w:bottom w:val="nil"/>
                <w:right w:val="nil"/>
                <w:between w:val="nil"/>
              </w:pBdr>
              <w:spacing w:line="255" w:lineRule="auto"/>
              <w:ind w:left="403"/>
              <w:rPr>
                <w:b/>
                <w:bCs/>
                <w:color w:val="000000"/>
                <w:sz w:val="24"/>
                <w:szCs w:val="24"/>
              </w:rPr>
            </w:pPr>
            <w:r>
              <w:rPr>
                <w:b/>
                <w:bCs/>
                <w:color w:val="000000"/>
                <w:sz w:val="24"/>
                <w:szCs w:val="24"/>
              </w:rPr>
              <w:t>Values</w:t>
            </w:r>
          </w:p>
        </w:tc>
      </w:tr>
      <w:tr w:rsidR="00501237">
        <w:trPr>
          <w:cantSplit/>
          <w:trHeight w:val="277"/>
          <w:tblHeader/>
        </w:trPr>
        <w:tc>
          <w:tcPr>
            <w:tcW w:w="7245" w:type="dxa"/>
          </w:tcPr>
          <w:p w:rsidR="00501237" w:rsidRDefault="004438AF">
            <w:pPr>
              <w:pBdr>
                <w:top w:val="nil"/>
                <w:left w:val="nil"/>
                <w:bottom w:val="nil"/>
                <w:right w:val="nil"/>
                <w:between w:val="nil"/>
              </w:pBdr>
              <w:spacing w:line="258" w:lineRule="auto"/>
              <w:ind w:left="88"/>
              <w:rPr>
                <w:color w:val="000000"/>
                <w:sz w:val="24"/>
                <w:szCs w:val="24"/>
              </w:rPr>
            </w:pPr>
            <w:r>
              <w:rPr>
                <w:color w:val="000000"/>
                <w:sz w:val="24"/>
                <w:szCs w:val="24"/>
              </w:rPr>
              <w:t>GFI (Goodness of Fit)</w:t>
            </w:r>
          </w:p>
        </w:tc>
        <w:tc>
          <w:tcPr>
            <w:tcW w:w="2525" w:type="dxa"/>
          </w:tcPr>
          <w:p w:rsidR="00501237" w:rsidRDefault="004438AF">
            <w:pPr>
              <w:pBdr>
                <w:top w:val="nil"/>
                <w:left w:val="nil"/>
                <w:bottom w:val="nil"/>
                <w:right w:val="nil"/>
                <w:between w:val="nil"/>
              </w:pBdr>
              <w:spacing w:line="258" w:lineRule="auto"/>
              <w:ind w:left="453"/>
              <w:rPr>
                <w:color w:val="000000"/>
                <w:sz w:val="24"/>
                <w:szCs w:val="24"/>
              </w:rPr>
            </w:pPr>
            <w:r>
              <w:rPr>
                <w:color w:val="000000"/>
                <w:sz w:val="24"/>
                <w:szCs w:val="24"/>
              </w:rPr>
              <w:t>0.901</w:t>
            </w:r>
          </w:p>
        </w:tc>
      </w:tr>
      <w:tr w:rsidR="00501237">
        <w:trPr>
          <w:cantSplit/>
          <w:trHeight w:val="275"/>
          <w:tblHeader/>
        </w:trPr>
        <w:tc>
          <w:tcPr>
            <w:tcW w:w="7245" w:type="dxa"/>
          </w:tcPr>
          <w:p w:rsidR="00501237" w:rsidRDefault="004438AF">
            <w:pPr>
              <w:pBdr>
                <w:top w:val="nil"/>
                <w:left w:val="nil"/>
                <w:bottom w:val="nil"/>
                <w:right w:val="nil"/>
                <w:between w:val="nil"/>
              </w:pBdr>
              <w:spacing w:line="255" w:lineRule="auto"/>
              <w:ind w:left="88"/>
              <w:rPr>
                <w:color w:val="000000"/>
                <w:sz w:val="24"/>
                <w:szCs w:val="24"/>
              </w:rPr>
            </w:pPr>
            <w:r>
              <w:rPr>
                <w:color w:val="000000"/>
                <w:sz w:val="24"/>
                <w:szCs w:val="24"/>
              </w:rPr>
              <w:t>AGFI( Adjusted Goodness of Fit)</w:t>
            </w:r>
          </w:p>
        </w:tc>
        <w:tc>
          <w:tcPr>
            <w:tcW w:w="2525" w:type="dxa"/>
          </w:tcPr>
          <w:p w:rsidR="00501237" w:rsidRDefault="004438AF">
            <w:pPr>
              <w:pBdr>
                <w:top w:val="nil"/>
                <w:left w:val="nil"/>
                <w:bottom w:val="nil"/>
                <w:right w:val="nil"/>
                <w:between w:val="nil"/>
              </w:pBdr>
              <w:spacing w:line="255" w:lineRule="auto"/>
              <w:ind w:left="453"/>
              <w:rPr>
                <w:color w:val="000000"/>
                <w:sz w:val="24"/>
                <w:szCs w:val="24"/>
              </w:rPr>
            </w:pPr>
            <w:r>
              <w:rPr>
                <w:color w:val="000000"/>
                <w:sz w:val="24"/>
                <w:szCs w:val="24"/>
              </w:rPr>
              <w:t>0.863</w:t>
            </w:r>
          </w:p>
        </w:tc>
      </w:tr>
    </w:tbl>
    <w:p w:rsidR="00501237" w:rsidRDefault="004438AF">
      <w:pPr>
        <w:pBdr>
          <w:top w:val="nil"/>
          <w:left w:val="nil"/>
          <w:bottom w:val="nil"/>
          <w:right w:val="nil"/>
          <w:between w:val="nil"/>
        </w:pBdr>
        <w:ind w:left="221" w:right="249" w:firstLine="619"/>
        <w:jc w:val="both"/>
        <w:rPr>
          <w:color w:val="000000"/>
          <w:sz w:val="24"/>
          <w:szCs w:val="24"/>
        </w:rPr>
      </w:pPr>
      <w:r>
        <w:rPr>
          <w:color w:val="000000"/>
          <w:sz w:val="24"/>
          <w:szCs w:val="24"/>
        </w:rPr>
        <w:t>The GFI (Goodness of Fit) and AGFI (Adjusted Goodness of Fit Index) should be nearing to one or one indicates that the model is a good fit. In this model it’s nearing one so it indicates that the model is a good fit. In this model the GFI value is 0.921 an</w:t>
      </w:r>
      <w:r>
        <w:rPr>
          <w:color w:val="000000"/>
          <w:sz w:val="24"/>
          <w:szCs w:val="24"/>
        </w:rPr>
        <w:t>d AGFI value is 0.938. This clearly implies that the model is a good fit.</w:t>
      </w:r>
    </w:p>
    <w:p w:rsidR="00501237" w:rsidRDefault="004438AF">
      <w:pPr>
        <w:pStyle w:val="Heading1"/>
        <w:spacing w:line="240" w:lineRule="auto"/>
        <w:ind w:left="2203" w:right="510" w:hanging="1709"/>
      </w:pPr>
      <w:r>
        <w:t>Impact of “Functional Value”, “Psychological Value”, “Economic Value”, “Development Value” and “Social Value”Over “Employer Branding”</w:t>
      </w:r>
    </w:p>
    <w:p w:rsidR="00501237" w:rsidRDefault="004438AF">
      <w:pPr>
        <w:pBdr>
          <w:top w:val="nil"/>
          <w:left w:val="nil"/>
          <w:bottom w:val="nil"/>
          <w:right w:val="nil"/>
          <w:between w:val="nil"/>
        </w:pBdr>
        <w:rPr>
          <w:b/>
          <w:bCs/>
          <w:color w:val="000000"/>
          <w:sz w:val="15"/>
          <w:szCs w:val="15"/>
        </w:rPr>
      </w:pPr>
      <w:r>
        <w:rPr>
          <w:noProof/>
        </w:rPr>
        <w:drawing>
          <wp:anchor distT="0" distB="0" distL="0" distR="0" simplePos="0" relativeHeight="251658240" behindDoc="0" locked="0" layoutInCell="1" allowOverlap="1">
            <wp:simplePos x="0" y="0"/>
            <wp:positionH relativeFrom="column">
              <wp:posOffset>1440814</wp:posOffset>
            </wp:positionH>
            <wp:positionV relativeFrom="paragraph">
              <wp:posOffset>134328</wp:posOffset>
            </wp:positionV>
            <wp:extent cx="3437475" cy="2190750"/>
            <wp:effectExtent l="0" t="0" r="0" b="0"/>
            <wp:wrapTopAndBottom distT="0" dist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3437475" cy="2190750"/>
                    </a:xfrm>
                    <a:prstGeom prst="rect">
                      <a:avLst/>
                    </a:prstGeom>
                    <a:ln/>
                  </pic:spPr>
                </pic:pic>
              </a:graphicData>
            </a:graphic>
          </wp:anchor>
        </w:drawing>
      </w:r>
    </w:p>
    <w:p w:rsidR="00501237" w:rsidRDefault="004438AF">
      <w:pPr>
        <w:ind w:left="120" w:right="186"/>
        <w:jc w:val="both"/>
        <w:rPr>
          <w:b/>
          <w:bCs/>
          <w:sz w:val="24"/>
          <w:szCs w:val="24"/>
        </w:rPr>
      </w:pPr>
      <w:r>
        <w:rPr>
          <w:b/>
          <w:bCs/>
          <w:sz w:val="24"/>
          <w:szCs w:val="24"/>
        </w:rPr>
        <w:t>Regression Weights - Impact of “Functional Value”, “Psychological Value”, “Economic Value”, “Development Value” and “SocialValue” Over “Employer Branding”</w:t>
      </w:r>
    </w:p>
    <w:tbl>
      <w:tblPr>
        <w:tblStyle w:val="a1"/>
        <w:tblW w:w="9762" w:type="dxa"/>
        <w:tblInd w:w="12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000"/>
      </w:tblPr>
      <w:tblGrid>
        <w:gridCol w:w="2689"/>
        <w:gridCol w:w="598"/>
        <w:gridCol w:w="1971"/>
        <w:gridCol w:w="982"/>
        <w:gridCol w:w="997"/>
        <w:gridCol w:w="876"/>
        <w:gridCol w:w="804"/>
        <w:gridCol w:w="845"/>
      </w:tblGrid>
      <w:tr w:rsidR="00501237">
        <w:trPr>
          <w:cantSplit/>
          <w:trHeight w:val="275"/>
          <w:tblHeader/>
        </w:trPr>
        <w:tc>
          <w:tcPr>
            <w:tcW w:w="2689" w:type="dxa"/>
          </w:tcPr>
          <w:p w:rsidR="00501237" w:rsidRDefault="004438AF">
            <w:pPr>
              <w:pBdr>
                <w:top w:val="nil"/>
                <w:left w:val="nil"/>
                <w:bottom w:val="nil"/>
                <w:right w:val="nil"/>
                <w:between w:val="nil"/>
              </w:pBdr>
              <w:spacing w:line="256" w:lineRule="auto"/>
              <w:ind w:left="902"/>
              <w:rPr>
                <w:b/>
                <w:bCs/>
                <w:color w:val="000000"/>
                <w:sz w:val="24"/>
                <w:szCs w:val="24"/>
              </w:rPr>
            </w:pPr>
            <w:r>
              <w:rPr>
                <w:b/>
                <w:bCs/>
                <w:color w:val="000000"/>
                <w:sz w:val="24"/>
                <w:szCs w:val="24"/>
              </w:rPr>
              <w:t>Variable</w:t>
            </w:r>
          </w:p>
        </w:tc>
        <w:tc>
          <w:tcPr>
            <w:tcW w:w="598" w:type="dxa"/>
          </w:tcPr>
          <w:p w:rsidR="00501237" w:rsidRDefault="004438AF">
            <w:pPr>
              <w:pBdr>
                <w:top w:val="nil"/>
                <w:left w:val="nil"/>
                <w:bottom w:val="nil"/>
                <w:right w:val="nil"/>
                <w:between w:val="nil"/>
              </w:pBdr>
              <w:spacing w:line="256" w:lineRule="auto"/>
              <w:ind w:left="117"/>
              <w:rPr>
                <w:b/>
                <w:bCs/>
                <w:color w:val="000000"/>
                <w:sz w:val="24"/>
                <w:szCs w:val="24"/>
              </w:rPr>
            </w:pPr>
            <w:r>
              <w:rPr>
                <w:b/>
                <w:bCs/>
                <w:color w:val="000000"/>
                <w:sz w:val="24"/>
                <w:szCs w:val="24"/>
              </w:rPr>
              <w:t>Inf.</w:t>
            </w:r>
          </w:p>
        </w:tc>
        <w:tc>
          <w:tcPr>
            <w:tcW w:w="1971" w:type="dxa"/>
          </w:tcPr>
          <w:p w:rsidR="00501237" w:rsidRDefault="004438AF">
            <w:pPr>
              <w:pBdr>
                <w:top w:val="nil"/>
                <w:left w:val="nil"/>
                <w:bottom w:val="nil"/>
                <w:right w:val="nil"/>
                <w:between w:val="nil"/>
              </w:pBdr>
              <w:spacing w:line="256" w:lineRule="auto"/>
              <w:ind w:left="613"/>
              <w:rPr>
                <w:b/>
                <w:bCs/>
                <w:color w:val="000000"/>
                <w:sz w:val="24"/>
                <w:szCs w:val="24"/>
              </w:rPr>
            </w:pPr>
            <w:r>
              <w:rPr>
                <w:b/>
                <w:bCs/>
                <w:color w:val="000000"/>
                <w:sz w:val="24"/>
                <w:szCs w:val="24"/>
              </w:rPr>
              <w:t>Variable</w:t>
            </w:r>
          </w:p>
        </w:tc>
        <w:tc>
          <w:tcPr>
            <w:tcW w:w="982" w:type="dxa"/>
          </w:tcPr>
          <w:p w:rsidR="00501237" w:rsidRDefault="004438AF">
            <w:pPr>
              <w:pBdr>
                <w:top w:val="nil"/>
                <w:left w:val="nil"/>
                <w:bottom w:val="nil"/>
                <w:right w:val="nil"/>
                <w:between w:val="nil"/>
              </w:pBdr>
              <w:spacing w:line="256" w:lineRule="auto"/>
              <w:ind w:left="188" w:right="203"/>
              <w:jc w:val="center"/>
              <w:rPr>
                <w:b/>
                <w:bCs/>
                <w:color w:val="000000"/>
                <w:sz w:val="24"/>
                <w:szCs w:val="24"/>
              </w:rPr>
            </w:pPr>
            <w:r>
              <w:rPr>
                <w:b/>
                <w:bCs/>
                <w:color w:val="000000"/>
                <w:sz w:val="24"/>
                <w:szCs w:val="24"/>
              </w:rPr>
              <w:t>UE</w:t>
            </w:r>
          </w:p>
        </w:tc>
        <w:tc>
          <w:tcPr>
            <w:tcW w:w="997" w:type="dxa"/>
          </w:tcPr>
          <w:p w:rsidR="00501237" w:rsidRDefault="004438AF">
            <w:pPr>
              <w:pBdr>
                <w:top w:val="nil"/>
                <w:left w:val="nil"/>
                <w:bottom w:val="nil"/>
                <w:right w:val="nil"/>
                <w:between w:val="nil"/>
              </w:pBdr>
              <w:spacing w:line="256" w:lineRule="auto"/>
              <w:ind w:left="209" w:right="193"/>
              <w:jc w:val="center"/>
              <w:rPr>
                <w:b/>
                <w:bCs/>
                <w:color w:val="000000"/>
                <w:sz w:val="24"/>
                <w:szCs w:val="24"/>
              </w:rPr>
            </w:pPr>
            <w:r>
              <w:rPr>
                <w:b/>
                <w:bCs/>
                <w:color w:val="000000"/>
                <w:sz w:val="24"/>
                <w:szCs w:val="24"/>
              </w:rPr>
              <w:t>SE</w:t>
            </w:r>
          </w:p>
        </w:tc>
        <w:tc>
          <w:tcPr>
            <w:tcW w:w="876" w:type="dxa"/>
          </w:tcPr>
          <w:p w:rsidR="00501237" w:rsidRDefault="004438AF">
            <w:pPr>
              <w:pBdr>
                <w:top w:val="nil"/>
                <w:left w:val="nil"/>
                <w:bottom w:val="nil"/>
                <w:right w:val="nil"/>
                <w:between w:val="nil"/>
              </w:pBdr>
              <w:spacing w:line="256" w:lineRule="auto"/>
              <w:ind w:left="148" w:right="137"/>
              <w:jc w:val="center"/>
              <w:rPr>
                <w:b/>
                <w:bCs/>
                <w:color w:val="000000"/>
                <w:sz w:val="24"/>
                <w:szCs w:val="24"/>
              </w:rPr>
            </w:pPr>
            <w:r>
              <w:rPr>
                <w:b/>
                <w:bCs/>
                <w:color w:val="000000"/>
                <w:sz w:val="24"/>
                <w:szCs w:val="24"/>
              </w:rPr>
              <w:t>S.E.</w:t>
            </w:r>
          </w:p>
        </w:tc>
        <w:tc>
          <w:tcPr>
            <w:tcW w:w="804" w:type="dxa"/>
          </w:tcPr>
          <w:p w:rsidR="00501237" w:rsidRDefault="004438AF">
            <w:pPr>
              <w:pBdr>
                <w:top w:val="nil"/>
                <w:left w:val="nil"/>
                <w:bottom w:val="nil"/>
                <w:right w:val="nil"/>
                <w:between w:val="nil"/>
              </w:pBdr>
              <w:spacing w:line="256" w:lineRule="auto"/>
              <w:ind w:left="135"/>
              <w:rPr>
                <w:b/>
                <w:bCs/>
                <w:color w:val="000000"/>
                <w:sz w:val="24"/>
                <w:szCs w:val="24"/>
              </w:rPr>
            </w:pPr>
            <w:r>
              <w:rPr>
                <w:b/>
                <w:bCs/>
                <w:color w:val="000000"/>
                <w:sz w:val="24"/>
                <w:szCs w:val="24"/>
              </w:rPr>
              <w:t>C.R.</w:t>
            </w:r>
          </w:p>
        </w:tc>
        <w:tc>
          <w:tcPr>
            <w:tcW w:w="845" w:type="dxa"/>
          </w:tcPr>
          <w:p w:rsidR="00501237" w:rsidRDefault="004438AF">
            <w:pPr>
              <w:pBdr>
                <w:top w:val="nil"/>
                <w:left w:val="nil"/>
                <w:bottom w:val="nil"/>
                <w:right w:val="nil"/>
                <w:between w:val="nil"/>
              </w:pBdr>
              <w:spacing w:line="256" w:lineRule="auto"/>
              <w:ind w:left="14"/>
              <w:jc w:val="center"/>
              <w:rPr>
                <w:b/>
                <w:bCs/>
                <w:color w:val="000000"/>
                <w:sz w:val="24"/>
                <w:szCs w:val="24"/>
              </w:rPr>
            </w:pPr>
            <w:r>
              <w:rPr>
                <w:b/>
                <w:bCs/>
                <w:color w:val="000000"/>
                <w:sz w:val="24"/>
                <w:szCs w:val="24"/>
              </w:rPr>
              <w:t>P</w:t>
            </w:r>
          </w:p>
        </w:tc>
      </w:tr>
      <w:tr w:rsidR="00501237">
        <w:trPr>
          <w:cantSplit/>
          <w:trHeight w:val="552"/>
          <w:tblHeader/>
        </w:trPr>
        <w:tc>
          <w:tcPr>
            <w:tcW w:w="2689" w:type="dxa"/>
          </w:tcPr>
          <w:p w:rsidR="00501237" w:rsidRDefault="004438AF">
            <w:pPr>
              <w:pBdr>
                <w:top w:val="nil"/>
                <w:left w:val="nil"/>
                <w:bottom w:val="nil"/>
                <w:right w:val="nil"/>
                <w:between w:val="nil"/>
              </w:pBdr>
              <w:spacing w:line="255" w:lineRule="auto"/>
              <w:ind w:left="84"/>
              <w:rPr>
                <w:color w:val="000000"/>
                <w:sz w:val="24"/>
                <w:szCs w:val="24"/>
              </w:rPr>
            </w:pPr>
            <w:r>
              <w:rPr>
                <w:color w:val="000000"/>
                <w:sz w:val="24"/>
                <w:szCs w:val="24"/>
              </w:rPr>
              <w:t>Employer Branding</w:t>
            </w:r>
          </w:p>
        </w:tc>
        <w:tc>
          <w:tcPr>
            <w:tcW w:w="598" w:type="dxa"/>
          </w:tcPr>
          <w:p w:rsidR="00501237" w:rsidRDefault="00501237">
            <w:pPr>
              <w:pBdr>
                <w:top w:val="nil"/>
                <w:left w:val="nil"/>
                <w:bottom w:val="nil"/>
                <w:right w:val="nil"/>
                <w:between w:val="nil"/>
              </w:pBdr>
              <w:spacing w:line="255" w:lineRule="auto"/>
              <w:ind w:left="83"/>
              <w:rPr>
                <w:color w:val="000000"/>
                <w:sz w:val="24"/>
                <w:szCs w:val="24"/>
              </w:rPr>
            </w:pPr>
            <w:sdt>
              <w:sdtPr>
                <w:tag w:val="goog_rdk_0"/>
                <w:id w:val="-1812189136"/>
              </w:sdtPr>
              <w:sdtContent>
                <w:r w:rsidR="004438AF">
                  <w:rPr>
                    <w:rFonts w:ascii="Cardo" w:eastAsia="Cardo" w:hAnsi="Cardo" w:cs="Cardo"/>
                    <w:color w:val="000000"/>
                    <w:sz w:val="24"/>
                    <w:szCs w:val="24"/>
                  </w:rPr>
                  <w:t>→</w:t>
                </w:r>
              </w:sdtContent>
            </w:sdt>
          </w:p>
        </w:tc>
        <w:tc>
          <w:tcPr>
            <w:tcW w:w="1971" w:type="dxa"/>
          </w:tcPr>
          <w:p w:rsidR="00501237" w:rsidRDefault="004438AF">
            <w:pPr>
              <w:pBdr>
                <w:top w:val="nil"/>
                <w:left w:val="nil"/>
                <w:bottom w:val="nil"/>
                <w:right w:val="nil"/>
                <w:between w:val="nil"/>
              </w:pBdr>
              <w:spacing w:line="255" w:lineRule="auto"/>
              <w:ind w:left="83"/>
              <w:rPr>
                <w:color w:val="000000"/>
                <w:sz w:val="24"/>
                <w:szCs w:val="24"/>
              </w:rPr>
            </w:pPr>
            <w:r>
              <w:rPr>
                <w:color w:val="000000"/>
                <w:sz w:val="24"/>
                <w:szCs w:val="24"/>
              </w:rPr>
              <w:t>Psychological</w:t>
            </w:r>
          </w:p>
          <w:p w:rsidR="00501237" w:rsidRDefault="004438AF">
            <w:pPr>
              <w:pBdr>
                <w:top w:val="nil"/>
                <w:left w:val="nil"/>
                <w:bottom w:val="nil"/>
                <w:right w:val="nil"/>
                <w:between w:val="nil"/>
              </w:pBdr>
              <w:ind w:left="83"/>
              <w:rPr>
                <w:color w:val="000000"/>
                <w:sz w:val="24"/>
                <w:szCs w:val="24"/>
              </w:rPr>
            </w:pPr>
            <w:r>
              <w:rPr>
                <w:color w:val="000000"/>
                <w:sz w:val="24"/>
                <w:szCs w:val="24"/>
              </w:rPr>
              <w:t>Value</w:t>
            </w:r>
          </w:p>
        </w:tc>
        <w:tc>
          <w:tcPr>
            <w:tcW w:w="982" w:type="dxa"/>
          </w:tcPr>
          <w:p w:rsidR="00501237" w:rsidRDefault="004438AF">
            <w:pPr>
              <w:pBdr>
                <w:top w:val="nil"/>
                <w:left w:val="nil"/>
                <w:bottom w:val="nil"/>
                <w:right w:val="nil"/>
                <w:between w:val="nil"/>
              </w:pBdr>
              <w:spacing w:line="255" w:lineRule="auto"/>
              <w:ind w:left="188" w:right="203"/>
              <w:jc w:val="center"/>
              <w:rPr>
                <w:color w:val="000000"/>
                <w:sz w:val="24"/>
                <w:szCs w:val="24"/>
              </w:rPr>
            </w:pPr>
            <w:r>
              <w:rPr>
                <w:color w:val="000000"/>
                <w:sz w:val="24"/>
                <w:szCs w:val="24"/>
              </w:rPr>
              <w:t>0.028</w:t>
            </w:r>
          </w:p>
        </w:tc>
        <w:tc>
          <w:tcPr>
            <w:tcW w:w="997" w:type="dxa"/>
          </w:tcPr>
          <w:p w:rsidR="00501237" w:rsidRDefault="004438AF">
            <w:pPr>
              <w:pBdr>
                <w:top w:val="nil"/>
                <w:left w:val="nil"/>
                <w:bottom w:val="nil"/>
                <w:right w:val="nil"/>
                <w:between w:val="nil"/>
              </w:pBdr>
              <w:spacing w:line="255" w:lineRule="auto"/>
              <w:ind w:left="209" w:right="198"/>
              <w:jc w:val="center"/>
              <w:rPr>
                <w:color w:val="000000"/>
                <w:sz w:val="24"/>
                <w:szCs w:val="24"/>
              </w:rPr>
            </w:pPr>
            <w:r>
              <w:rPr>
                <w:color w:val="000000"/>
                <w:sz w:val="24"/>
                <w:szCs w:val="24"/>
              </w:rPr>
              <w:t>0.063</w:t>
            </w:r>
          </w:p>
        </w:tc>
        <w:tc>
          <w:tcPr>
            <w:tcW w:w="876" w:type="dxa"/>
          </w:tcPr>
          <w:p w:rsidR="00501237" w:rsidRDefault="004438AF">
            <w:pPr>
              <w:pBdr>
                <w:top w:val="nil"/>
                <w:left w:val="nil"/>
                <w:bottom w:val="nil"/>
                <w:right w:val="nil"/>
                <w:between w:val="nil"/>
              </w:pBdr>
              <w:spacing w:line="255" w:lineRule="auto"/>
              <w:ind w:left="148" w:right="137"/>
              <w:jc w:val="center"/>
              <w:rPr>
                <w:color w:val="000000"/>
                <w:sz w:val="24"/>
                <w:szCs w:val="24"/>
              </w:rPr>
            </w:pPr>
            <w:r>
              <w:rPr>
                <w:color w:val="000000"/>
                <w:sz w:val="24"/>
                <w:szCs w:val="24"/>
              </w:rPr>
              <w:t>0.016</w:t>
            </w:r>
          </w:p>
        </w:tc>
        <w:tc>
          <w:tcPr>
            <w:tcW w:w="804" w:type="dxa"/>
          </w:tcPr>
          <w:p w:rsidR="00501237" w:rsidRDefault="004438AF">
            <w:pPr>
              <w:pBdr>
                <w:top w:val="nil"/>
                <w:left w:val="nil"/>
                <w:bottom w:val="nil"/>
                <w:right w:val="nil"/>
                <w:between w:val="nil"/>
              </w:pBdr>
              <w:spacing w:line="255" w:lineRule="auto"/>
              <w:ind w:left="154"/>
              <w:rPr>
                <w:color w:val="000000"/>
                <w:sz w:val="24"/>
                <w:szCs w:val="24"/>
              </w:rPr>
            </w:pPr>
            <w:r>
              <w:rPr>
                <w:color w:val="000000"/>
                <w:sz w:val="24"/>
                <w:szCs w:val="24"/>
              </w:rPr>
              <w:t>1.74</w:t>
            </w:r>
          </w:p>
        </w:tc>
        <w:tc>
          <w:tcPr>
            <w:tcW w:w="845" w:type="dxa"/>
          </w:tcPr>
          <w:p w:rsidR="00501237" w:rsidRDefault="004438AF">
            <w:pPr>
              <w:pBdr>
                <w:top w:val="nil"/>
                <w:left w:val="nil"/>
                <w:bottom w:val="nil"/>
                <w:right w:val="nil"/>
                <w:between w:val="nil"/>
              </w:pBdr>
              <w:spacing w:line="255" w:lineRule="auto"/>
              <w:ind w:left="126" w:right="129"/>
              <w:jc w:val="center"/>
              <w:rPr>
                <w:color w:val="000000"/>
                <w:sz w:val="24"/>
                <w:szCs w:val="24"/>
              </w:rPr>
            </w:pPr>
            <w:r>
              <w:rPr>
                <w:color w:val="000000"/>
                <w:sz w:val="24"/>
                <w:szCs w:val="24"/>
              </w:rPr>
              <w:t>0.082</w:t>
            </w:r>
          </w:p>
        </w:tc>
      </w:tr>
      <w:tr w:rsidR="00501237">
        <w:trPr>
          <w:cantSplit/>
          <w:trHeight w:val="551"/>
          <w:tblHeader/>
        </w:trPr>
        <w:tc>
          <w:tcPr>
            <w:tcW w:w="2689" w:type="dxa"/>
          </w:tcPr>
          <w:p w:rsidR="00501237" w:rsidRDefault="004438AF">
            <w:pPr>
              <w:pBdr>
                <w:top w:val="nil"/>
                <w:left w:val="nil"/>
                <w:bottom w:val="nil"/>
                <w:right w:val="nil"/>
                <w:between w:val="nil"/>
              </w:pBdr>
              <w:spacing w:line="255" w:lineRule="auto"/>
              <w:ind w:left="84"/>
              <w:rPr>
                <w:color w:val="000000"/>
                <w:sz w:val="24"/>
                <w:szCs w:val="24"/>
              </w:rPr>
            </w:pPr>
            <w:r>
              <w:rPr>
                <w:color w:val="000000"/>
                <w:sz w:val="24"/>
                <w:szCs w:val="24"/>
              </w:rPr>
              <w:t>Employer Branding</w:t>
            </w:r>
          </w:p>
        </w:tc>
        <w:tc>
          <w:tcPr>
            <w:tcW w:w="598" w:type="dxa"/>
          </w:tcPr>
          <w:p w:rsidR="00501237" w:rsidRDefault="00501237">
            <w:pPr>
              <w:pBdr>
                <w:top w:val="nil"/>
                <w:left w:val="nil"/>
                <w:bottom w:val="nil"/>
                <w:right w:val="nil"/>
                <w:between w:val="nil"/>
              </w:pBdr>
              <w:spacing w:line="255" w:lineRule="auto"/>
              <w:ind w:left="83"/>
              <w:rPr>
                <w:color w:val="000000"/>
                <w:sz w:val="24"/>
                <w:szCs w:val="24"/>
              </w:rPr>
            </w:pPr>
            <w:sdt>
              <w:sdtPr>
                <w:tag w:val="goog_rdk_1"/>
                <w:id w:val="1809249781"/>
              </w:sdtPr>
              <w:sdtContent>
                <w:r w:rsidR="004438AF">
                  <w:rPr>
                    <w:rFonts w:ascii="Cardo" w:eastAsia="Cardo" w:hAnsi="Cardo" w:cs="Cardo"/>
                    <w:color w:val="000000"/>
                    <w:sz w:val="24"/>
                    <w:szCs w:val="24"/>
                  </w:rPr>
                  <w:t>→</w:t>
                </w:r>
              </w:sdtContent>
            </w:sdt>
          </w:p>
        </w:tc>
        <w:tc>
          <w:tcPr>
            <w:tcW w:w="1971" w:type="dxa"/>
          </w:tcPr>
          <w:p w:rsidR="00501237" w:rsidRDefault="004438AF">
            <w:pPr>
              <w:pBdr>
                <w:top w:val="nil"/>
                <w:left w:val="nil"/>
                <w:bottom w:val="nil"/>
                <w:right w:val="nil"/>
                <w:between w:val="nil"/>
              </w:pBdr>
              <w:spacing w:line="255" w:lineRule="auto"/>
              <w:ind w:left="83"/>
              <w:rPr>
                <w:color w:val="000000"/>
                <w:sz w:val="24"/>
                <w:szCs w:val="24"/>
              </w:rPr>
            </w:pPr>
            <w:r>
              <w:rPr>
                <w:color w:val="000000"/>
                <w:sz w:val="24"/>
                <w:szCs w:val="24"/>
              </w:rPr>
              <w:t>Development</w:t>
            </w:r>
          </w:p>
          <w:p w:rsidR="00501237" w:rsidRDefault="004438AF">
            <w:pPr>
              <w:pBdr>
                <w:top w:val="nil"/>
                <w:left w:val="nil"/>
                <w:bottom w:val="nil"/>
                <w:right w:val="nil"/>
                <w:between w:val="nil"/>
              </w:pBdr>
              <w:ind w:left="83"/>
              <w:rPr>
                <w:color w:val="000000"/>
                <w:sz w:val="24"/>
                <w:szCs w:val="24"/>
              </w:rPr>
            </w:pPr>
            <w:r>
              <w:rPr>
                <w:color w:val="000000"/>
                <w:sz w:val="24"/>
                <w:szCs w:val="24"/>
              </w:rPr>
              <w:t>Value</w:t>
            </w:r>
          </w:p>
        </w:tc>
        <w:tc>
          <w:tcPr>
            <w:tcW w:w="982" w:type="dxa"/>
          </w:tcPr>
          <w:p w:rsidR="00501237" w:rsidRDefault="004438AF">
            <w:pPr>
              <w:pBdr>
                <w:top w:val="nil"/>
                <w:left w:val="nil"/>
                <w:bottom w:val="nil"/>
                <w:right w:val="nil"/>
                <w:between w:val="nil"/>
              </w:pBdr>
              <w:spacing w:line="255" w:lineRule="auto"/>
              <w:ind w:left="188" w:right="203"/>
              <w:jc w:val="center"/>
              <w:rPr>
                <w:color w:val="000000"/>
                <w:sz w:val="24"/>
                <w:szCs w:val="24"/>
              </w:rPr>
            </w:pPr>
            <w:r>
              <w:rPr>
                <w:color w:val="000000"/>
                <w:sz w:val="24"/>
                <w:szCs w:val="24"/>
              </w:rPr>
              <w:t>0.091</w:t>
            </w:r>
          </w:p>
        </w:tc>
        <w:tc>
          <w:tcPr>
            <w:tcW w:w="997" w:type="dxa"/>
          </w:tcPr>
          <w:p w:rsidR="00501237" w:rsidRDefault="004438AF">
            <w:pPr>
              <w:pBdr>
                <w:top w:val="nil"/>
                <w:left w:val="nil"/>
                <w:bottom w:val="nil"/>
                <w:right w:val="nil"/>
                <w:between w:val="nil"/>
              </w:pBdr>
              <w:spacing w:line="255" w:lineRule="auto"/>
              <w:ind w:left="209" w:right="198"/>
              <w:jc w:val="center"/>
              <w:rPr>
                <w:color w:val="000000"/>
                <w:sz w:val="24"/>
                <w:szCs w:val="24"/>
              </w:rPr>
            </w:pPr>
            <w:r>
              <w:rPr>
                <w:color w:val="000000"/>
                <w:sz w:val="24"/>
                <w:szCs w:val="24"/>
              </w:rPr>
              <w:t>0.158</w:t>
            </w:r>
          </w:p>
        </w:tc>
        <w:tc>
          <w:tcPr>
            <w:tcW w:w="876" w:type="dxa"/>
          </w:tcPr>
          <w:p w:rsidR="00501237" w:rsidRDefault="004438AF">
            <w:pPr>
              <w:pBdr>
                <w:top w:val="nil"/>
                <w:left w:val="nil"/>
                <w:bottom w:val="nil"/>
                <w:right w:val="nil"/>
                <w:between w:val="nil"/>
              </w:pBdr>
              <w:spacing w:line="255" w:lineRule="auto"/>
              <w:ind w:left="148" w:right="137"/>
              <w:jc w:val="center"/>
              <w:rPr>
                <w:color w:val="000000"/>
                <w:sz w:val="24"/>
                <w:szCs w:val="24"/>
              </w:rPr>
            </w:pPr>
            <w:r>
              <w:rPr>
                <w:color w:val="000000"/>
                <w:sz w:val="24"/>
                <w:szCs w:val="24"/>
              </w:rPr>
              <w:t>0.021</w:t>
            </w:r>
          </w:p>
        </w:tc>
        <w:tc>
          <w:tcPr>
            <w:tcW w:w="804" w:type="dxa"/>
          </w:tcPr>
          <w:p w:rsidR="00501237" w:rsidRDefault="004438AF">
            <w:pPr>
              <w:pBdr>
                <w:top w:val="nil"/>
                <w:left w:val="nil"/>
                <w:bottom w:val="nil"/>
                <w:right w:val="nil"/>
                <w:between w:val="nil"/>
              </w:pBdr>
              <w:spacing w:line="255" w:lineRule="auto"/>
              <w:ind w:left="108"/>
              <w:rPr>
                <w:color w:val="000000"/>
                <w:sz w:val="24"/>
                <w:szCs w:val="24"/>
              </w:rPr>
            </w:pPr>
            <w:r>
              <w:rPr>
                <w:color w:val="000000"/>
                <w:sz w:val="24"/>
                <w:szCs w:val="24"/>
              </w:rPr>
              <w:t>4.334</w:t>
            </w:r>
          </w:p>
        </w:tc>
        <w:tc>
          <w:tcPr>
            <w:tcW w:w="845" w:type="dxa"/>
          </w:tcPr>
          <w:p w:rsidR="00501237" w:rsidRDefault="004438AF">
            <w:pPr>
              <w:pBdr>
                <w:top w:val="nil"/>
                <w:left w:val="nil"/>
                <w:bottom w:val="nil"/>
                <w:right w:val="nil"/>
                <w:between w:val="nil"/>
              </w:pBdr>
              <w:spacing w:line="255" w:lineRule="auto"/>
              <w:ind w:left="79" w:right="129"/>
              <w:jc w:val="center"/>
              <w:rPr>
                <w:color w:val="000000"/>
                <w:sz w:val="24"/>
                <w:szCs w:val="24"/>
              </w:rPr>
            </w:pPr>
            <w:r>
              <w:rPr>
                <w:color w:val="000000"/>
                <w:sz w:val="24"/>
                <w:szCs w:val="24"/>
              </w:rPr>
              <w:t>***</w:t>
            </w:r>
          </w:p>
        </w:tc>
      </w:tr>
      <w:tr w:rsidR="00501237">
        <w:trPr>
          <w:cantSplit/>
          <w:trHeight w:val="275"/>
          <w:tblHeader/>
        </w:trPr>
        <w:tc>
          <w:tcPr>
            <w:tcW w:w="2689" w:type="dxa"/>
          </w:tcPr>
          <w:p w:rsidR="00501237" w:rsidRDefault="004438AF">
            <w:pPr>
              <w:pBdr>
                <w:top w:val="nil"/>
                <w:left w:val="nil"/>
                <w:bottom w:val="nil"/>
                <w:right w:val="nil"/>
                <w:between w:val="nil"/>
              </w:pBdr>
              <w:spacing w:line="255" w:lineRule="auto"/>
              <w:ind w:left="84"/>
              <w:rPr>
                <w:color w:val="000000"/>
                <w:sz w:val="24"/>
                <w:szCs w:val="24"/>
              </w:rPr>
            </w:pPr>
            <w:r>
              <w:rPr>
                <w:color w:val="000000"/>
                <w:sz w:val="24"/>
                <w:szCs w:val="24"/>
              </w:rPr>
              <w:t>Employer Branding</w:t>
            </w:r>
          </w:p>
        </w:tc>
        <w:tc>
          <w:tcPr>
            <w:tcW w:w="598" w:type="dxa"/>
          </w:tcPr>
          <w:p w:rsidR="00501237" w:rsidRDefault="00501237">
            <w:pPr>
              <w:pBdr>
                <w:top w:val="nil"/>
                <w:left w:val="nil"/>
                <w:bottom w:val="nil"/>
                <w:right w:val="nil"/>
                <w:between w:val="nil"/>
              </w:pBdr>
              <w:spacing w:line="255" w:lineRule="auto"/>
              <w:ind w:left="83"/>
              <w:rPr>
                <w:color w:val="000000"/>
                <w:sz w:val="24"/>
                <w:szCs w:val="24"/>
              </w:rPr>
            </w:pPr>
            <w:sdt>
              <w:sdtPr>
                <w:tag w:val="goog_rdk_2"/>
                <w:id w:val="-1295400593"/>
              </w:sdtPr>
              <w:sdtContent>
                <w:r w:rsidR="004438AF">
                  <w:rPr>
                    <w:rFonts w:ascii="Cardo" w:eastAsia="Cardo" w:hAnsi="Cardo" w:cs="Cardo"/>
                    <w:color w:val="000000"/>
                    <w:sz w:val="24"/>
                    <w:szCs w:val="24"/>
                  </w:rPr>
                  <w:t>→</w:t>
                </w:r>
              </w:sdtContent>
            </w:sdt>
          </w:p>
        </w:tc>
        <w:tc>
          <w:tcPr>
            <w:tcW w:w="1971" w:type="dxa"/>
          </w:tcPr>
          <w:p w:rsidR="00501237" w:rsidRDefault="004438AF">
            <w:pPr>
              <w:pBdr>
                <w:top w:val="nil"/>
                <w:left w:val="nil"/>
                <w:bottom w:val="nil"/>
                <w:right w:val="nil"/>
                <w:between w:val="nil"/>
              </w:pBdr>
              <w:spacing w:line="255" w:lineRule="auto"/>
              <w:ind w:left="83"/>
              <w:rPr>
                <w:color w:val="000000"/>
                <w:sz w:val="24"/>
                <w:szCs w:val="24"/>
              </w:rPr>
            </w:pPr>
            <w:r>
              <w:rPr>
                <w:color w:val="000000"/>
                <w:sz w:val="24"/>
                <w:szCs w:val="24"/>
              </w:rPr>
              <w:t>Functional Value</w:t>
            </w:r>
          </w:p>
        </w:tc>
        <w:tc>
          <w:tcPr>
            <w:tcW w:w="982" w:type="dxa"/>
          </w:tcPr>
          <w:p w:rsidR="00501237" w:rsidRDefault="004438AF">
            <w:pPr>
              <w:pBdr>
                <w:top w:val="nil"/>
                <w:left w:val="nil"/>
                <w:bottom w:val="nil"/>
                <w:right w:val="nil"/>
                <w:between w:val="nil"/>
              </w:pBdr>
              <w:spacing w:line="255" w:lineRule="auto"/>
              <w:ind w:left="188" w:right="203"/>
              <w:jc w:val="center"/>
              <w:rPr>
                <w:color w:val="000000"/>
                <w:sz w:val="24"/>
                <w:szCs w:val="24"/>
              </w:rPr>
            </w:pPr>
            <w:r>
              <w:rPr>
                <w:color w:val="000000"/>
                <w:sz w:val="24"/>
                <w:szCs w:val="24"/>
              </w:rPr>
              <w:t>0.061</w:t>
            </w:r>
          </w:p>
        </w:tc>
        <w:tc>
          <w:tcPr>
            <w:tcW w:w="997" w:type="dxa"/>
          </w:tcPr>
          <w:p w:rsidR="00501237" w:rsidRDefault="004438AF">
            <w:pPr>
              <w:pBdr>
                <w:top w:val="nil"/>
                <w:left w:val="nil"/>
                <w:bottom w:val="nil"/>
                <w:right w:val="nil"/>
                <w:between w:val="nil"/>
              </w:pBdr>
              <w:spacing w:line="255" w:lineRule="auto"/>
              <w:ind w:left="209" w:right="198"/>
              <w:jc w:val="center"/>
              <w:rPr>
                <w:color w:val="000000"/>
                <w:sz w:val="24"/>
                <w:szCs w:val="24"/>
              </w:rPr>
            </w:pPr>
            <w:r>
              <w:rPr>
                <w:color w:val="000000"/>
                <w:sz w:val="24"/>
                <w:szCs w:val="24"/>
              </w:rPr>
              <w:t>0.176</w:t>
            </w:r>
          </w:p>
        </w:tc>
        <w:tc>
          <w:tcPr>
            <w:tcW w:w="876" w:type="dxa"/>
          </w:tcPr>
          <w:p w:rsidR="00501237" w:rsidRDefault="004438AF">
            <w:pPr>
              <w:pBdr>
                <w:top w:val="nil"/>
                <w:left w:val="nil"/>
                <w:bottom w:val="nil"/>
                <w:right w:val="nil"/>
                <w:between w:val="nil"/>
              </w:pBdr>
              <w:spacing w:line="255" w:lineRule="auto"/>
              <w:ind w:left="148" w:right="137"/>
              <w:jc w:val="center"/>
              <w:rPr>
                <w:color w:val="000000"/>
                <w:sz w:val="24"/>
                <w:szCs w:val="24"/>
              </w:rPr>
            </w:pPr>
            <w:r>
              <w:rPr>
                <w:color w:val="000000"/>
                <w:sz w:val="24"/>
                <w:szCs w:val="24"/>
              </w:rPr>
              <w:t>0.013</w:t>
            </w:r>
          </w:p>
        </w:tc>
        <w:tc>
          <w:tcPr>
            <w:tcW w:w="804" w:type="dxa"/>
          </w:tcPr>
          <w:p w:rsidR="00501237" w:rsidRDefault="004438AF">
            <w:pPr>
              <w:pBdr>
                <w:top w:val="nil"/>
                <w:left w:val="nil"/>
                <w:bottom w:val="nil"/>
                <w:right w:val="nil"/>
                <w:between w:val="nil"/>
              </w:pBdr>
              <w:spacing w:line="255" w:lineRule="auto"/>
              <w:ind w:left="108"/>
              <w:rPr>
                <w:color w:val="000000"/>
                <w:sz w:val="24"/>
                <w:szCs w:val="24"/>
              </w:rPr>
            </w:pPr>
            <w:r>
              <w:rPr>
                <w:color w:val="000000"/>
                <w:sz w:val="24"/>
                <w:szCs w:val="24"/>
              </w:rPr>
              <w:t>4.825</w:t>
            </w:r>
          </w:p>
        </w:tc>
        <w:tc>
          <w:tcPr>
            <w:tcW w:w="845" w:type="dxa"/>
          </w:tcPr>
          <w:p w:rsidR="00501237" w:rsidRDefault="004438AF">
            <w:pPr>
              <w:pBdr>
                <w:top w:val="nil"/>
                <w:left w:val="nil"/>
                <w:bottom w:val="nil"/>
                <w:right w:val="nil"/>
                <w:between w:val="nil"/>
              </w:pBdr>
              <w:spacing w:line="255" w:lineRule="auto"/>
              <w:ind w:left="79" w:right="129"/>
              <w:jc w:val="center"/>
              <w:rPr>
                <w:color w:val="000000"/>
                <w:sz w:val="24"/>
                <w:szCs w:val="24"/>
              </w:rPr>
            </w:pPr>
            <w:r>
              <w:rPr>
                <w:color w:val="000000"/>
                <w:sz w:val="24"/>
                <w:szCs w:val="24"/>
              </w:rPr>
              <w:t>***</w:t>
            </w:r>
          </w:p>
        </w:tc>
      </w:tr>
      <w:tr w:rsidR="00501237">
        <w:trPr>
          <w:cantSplit/>
          <w:trHeight w:val="275"/>
          <w:tblHeader/>
        </w:trPr>
        <w:tc>
          <w:tcPr>
            <w:tcW w:w="2689" w:type="dxa"/>
          </w:tcPr>
          <w:p w:rsidR="00501237" w:rsidRDefault="004438AF">
            <w:pPr>
              <w:pBdr>
                <w:top w:val="nil"/>
                <w:left w:val="nil"/>
                <w:bottom w:val="nil"/>
                <w:right w:val="nil"/>
                <w:between w:val="nil"/>
              </w:pBdr>
              <w:spacing w:line="255" w:lineRule="auto"/>
              <w:ind w:left="84"/>
              <w:rPr>
                <w:color w:val="000000"/>
                <w:sz w:val="24"/>
                <w:szCs w:val="24"/>
              </w:rPr>
            </w:pPr>
            <w:r>
              <w:rPr>
                <w:color w:val="000000"/>
                <w:sz w:val="24"/>
                <w:szCs w:val="24"/>
              </w:rPr>
              <w:t>Employer Branding</w:t>
            </w:r>
          </w:p>
        </w:tc>
        <w:tc>
          <w:tcPr>
            <w:tcW w:w="598" w:type="dxa"/>
          </w:tcPr>
          <w:p w:rsidR="00501237" w:rsidRDefault="00501237">
            <w:pPr>
              <w:pBdr>
                <w:top w:val="nil"/>
                <w:left w:val="nil"/>
                <w:bottom w:val="nil"/>
                <w:right w:val="nil"/>
                <w:between w:val="nil"/>
              </w:pBdr>
              <w:spacing w:line="255" w:lineRule="auto"/>
              <w:ind w:left="83"/>
              <w:rPr>
                <w:color w:val="000000"/>
                <w:sz w:val="24"/>
                <w:szCs w:val="24"/>
              </w:rPr>
            </w:pPr>
            <w:sdt>
              <w:sdtPr>
                <w:tag w:val="goog_rdk_3"/>
                <w:id w:val="1769749931"/>
              </w:sdtPr>
              <w:sdtContent>
                <w:r w:rsidR="004438AF">
                  <w:rPr>
                    <w:rFonts w:ascii="Cardo" w:eastAsia="Cardo" w:hAnsi="Cardo" w:cs="Cardo"/>
                    <w:color w:val="000000"/>
                    <w:sz w:val="24"/>
                    <w:szCs w:val="24"/>
                  </w:rPr>
                  <w:t>→</w:t>
                </w:r>
              </w:sdtContent>
            </w:sdt>
          </w:p>
        </w:tc>
        <w:tc>
          <w:tcPr>
            <w:tcW w:w="1971" w:type="dxa"/>
          </w:tcPr>
          <w:p w:rsidR="00501237" w:rsidRDefault="004438AF">
            <w:pPr>
              <w:pBdr>
                <w:top w:val="nil"/>
                <w:left w:val="nil"/>
                <w:bottom w:val="nil"/>
                <w:right w:val="nil"/>
                <w:between w:val="nil"/>
              </w:pBdr>
              <w:spacing w:line="255" w:lineRule="auto"/>
              <w:ind w:left="83"/>
              <w:rPr>
                <w:color w:val="000000"/>
                <w:sz w:val="24"/>
                <w:szCs w:val="24"/>
              </w:rPr>
            </w:pPr>
            <w:r>
              <w:rPr>
                <w:color w:val="000000"/>
                <w:sz w:val="24"/>
                <w:szCs w:val="24"/>
              </w:rPr>
              <w:t>Economic Value</w:t>
            </w:r>
          </w:p>
        </w:tc>
        <w:tc>
          <w:tcPr>
            <w:tcW w:w="982" w:type="dxa"/>
          </w:tcPr>
          <w:p w:rsidR="00501237" w:rsidRDefault="004438AF">
            <w:pPr>
              <w:pBdr>
                <w:top w:val="nil"/>
                <w:left w:val="nil"/>
                <w:bottom w:val="nil"/>
                <w:right w:val="nil"/>
                <w:between w:val="nil"/>
              </w:pBdr>
              <w:spacing w:line="255" w:lineRule="auto"/>
              <w:ind w:left="188" w:right="203"/>
              <w:jc w:val="center"/>
              <w:rPr>
                <w:color w:val="000000"/>
                <w:sz w:val="24"/>
                <w:szCs w:val="24"/>
              </w:rPr>
            </w:pPr>
            <w:r>
              <w:rPr>
                <w:color w:val="000000"/>
                <w:sz w:val="24"/>
                <w:szCs w:val="24"/>
              </w:rPr>
              <w:t>0.07</w:t>
            </w:r>
          </w:p>
        </w:tc>
        <w:tc>
          <w:tcPr>
            <w:tcW w:w="997" w:type="dxa"/>
          </w:tcPr>
          <w:p w:rsidR="00501237" w:rsidRDefault="004438AF">
            <w:pPr>
              <w:pBdr>
                <w:top w:val="nil"/>
                <w:left w:val="nil"/>
                <w:bottom w:val="nil"/>
                <w:right w:val="nil"/>
                <w:between w:val="nil"/>
              </w:pBdr>
              <w:spacing w:line="255" w:lineRule="auto"/>
              <w:ind w:left="209" w:right="198"/>
              <w:jc w:val="center"/>
              <w:rPr>
                <w:color w:val="000000"/>
                <w:sz w:val="24"/>
                <w:szCs w:val="24"/>
              </w:rPr>
            </w:pPr>
            <w:r>
              <w:rPr>
                <w:color w:val="000000"/>
                <w:sz w:val="24"/>
                <w:szCs w:val="24"/>
              </w:rPr>
              <w:t>0.206</w:t>
            </w:r>
          </w:p>
        </w:tc>
        <w:tc>
          <w:tcPr>
            <w:tcW w:w="876" w:type="dxa"/>
          </w:tcPr>
          <w:p w:rsidR="00501237" w:rsidRDefault="004438AF">
            <w:pPr>
              <w:pBdr>
                <w:top w:val="nil"/>
                <w:left w:val="nil"/>
                <w:bottom w:val="nil"/>
                <w:right w:val="nil"/>
                <w:between w:val="nil"/>
              </w:pBdr>
              <w:spacing w:line="255" w:lineRule="auto"/>
              <w:ind w:left="148" w:right="137"/>
              <w:jc w:val="center"/>
              <w:rPr>
                <w:color w:val="000000"/>
                <w:sz w:val="24"/>
                <w:szCs w:val="24"/>
              </w:rPr>
            </w:pPr>
            <w:r>
              <w:rPr>
                <w:color w:val="000000"/>
                <w:sz w:val="24"/>
                <w:szCs w:val="24"/>
              </w:rPr>
              <w:t>0.012</w:t>
            </w:r>
          </w:p>
        </w:tc>
        <w:tc>
          <w:tcPr>
            <w:tcW w:w="804" w:type="dxa"/>
          </w:tcPr>
          <w:p w:rsidR="00501237" w:rsidRDefault="004438AF">
            <w:pPr>
              <w:pBdr>
                <w:top w:val="nil"/>
                <w:left w:val="nil"/>
                <w:bottom w:val="nil"/>
                <w:right w:val="nil"/>
                <w:between w:val="nil"/>
              </w:pBdr>
              <w:spacing w:line="255" w:lineRule="auto"/>
              <w:ind w:left="108"/>
              <w:rPr>
                <w:color w:val="000000"/>
                <w:sz w:val="24"/>
                <w:szCs w:val="24"/>
              </w:rPr>
            </w:pPr>
            <w:r>
              <w:rPr>
                <w:color w:val="000000"/>
                <w:sz w:val="24"/>
                <w:szCs w:val="24"/>
              </w:rPr>
              <w:t>5.659</w:t>
            </w:r>
          </w:p>
        </w:tc>
        <w:tc>
          <w:tcPr>
            <w:tcW w:w="845" w:type="dxa"/>
          </w:tcPr>
          <w:p w:rsidR="00501237" w:rsidRDefault="004438AF">
            <w:pPr>
              <w:pBdr>
                <w:top w:val="nil"/>
                <w:left w:val="nil"/>
                <w:bottom w:val="nil"/>
                <w:right w:val="nil"/>
                <w:between w:val="nil"/>
              </w:pBdr>
              <w:spacing w:line="255" w:lineRule="auto"/>
              <w:ind w:left="79" w:right="129"/>
              <w:jc w:val="center"/>
              <w:rPr>
                <w:color w:val="000000"/>
                <w:sz w:val="24"/>
                <w:szCs w:val="24"/>
              </w:rPr>
            </w:pPr>
            <w:r>
              <w:rPr>
                <w:color w:val="000000"/>
                <w:sz w:val="24"/>
                <w:szCs w:val="24"/>
              </w:rPr>
              <w:t>***</w:t>
            </w:r>
          </w:p>
        </w:tc>
      </w:tr>
      <w:tr w:rsidR="00501237">
        <w:trPr>
          <w:cantSplit/>
          <w:trHeight w:val="275"/>
          <w:tblHeader/>
        </w:trPr>
        <w:tc>
          <w:tcPr>
            <w:tcW w:w="2689" w:type="dxa"/>
          </w:tcPr>
          <w:p w:rsidR="00501237" w:rsidRDefault="004438AF">
            <w:pPr>
              <w:pBdr>
                <w:top w:val="nil"/>
                <w:left w:val="nil"/>
                <w:bottom w:val="nil"/>
                <w:right w:val="nil"/>
                <w:between w:val="nil"/>
              </w:pBdr>
              <w:spacing w:line="255" w:lineRule="auto"/>
              <w:ind w:left="84"/>
              <w:rPr>
                <w:color w:val="000000"/>
                <w:sz w:val="24"/>
                <w:szCs w:val="24"/>
              </w:rPr>
            </w:pPr>
            <w:r>
              <w:rPr>
                <w:color w:val="000000"/>
                <w:sz w:val="24"/>
                <w:szCs w:val="24"/>
              </w:rPr>
              <w:t>Employer Branding</w:t>
            </w:r>
          </w:p>
        </w:tc>
        <w:tc>
          <w:tcPr>
            <w:tcW w:w="598" w:type="dxa"/>
          </w:tcPr>
          <w:p w:rsidR="00501237" w:rsidRDefault="00501237">
            <w:pPr>
              <w:pBdr>
                <w:top w:val="nil"/>
                <w:left w:val="nil"/>
                <w:bottom w:val="nil"/>
                <w:right w:val="nil"/>
                <w:between w:val="nil"/>
              </w:pBdr>
              <w:spacing w:line="255" w:lineRule="auto"/>
              <w:ind w:left="83"/>
              <w:rPr>
                <w:color w:val="000000"/>
                <w:sz w:val="24"/>
                <w:szCs w:val="24"/>
              </w:rPr>
            </w:pPr>
            <w:sdt>
              <w:sdtPr>
                <w:tag w:val="goog_rdk_4"/>
                <w:id w:val="1765143775"/>
              </w:sdtPr>
              <w:sdtContent>
                <w:r w:rsidR="004438AF">
                  <w:rPr>
                    <w:rFonts w:ascii="Cardo" w:eastAsia="Cardo" w:hAnsi="Cardo" w:cs="Cardo"/>
                    <w:color w:val="000000"/>
                    <w:sz w:val="24"/>
                    <w:szCs w:val="24"/>
                  </w:rPr>
                  <w:t>→</w:t>
                </w:r>
              </w:sdtContent>
            </w:sdt>
          </w:p>
        </w:tc>
        <w:tc>
          <w:tcPr>
            <w:tcW w:w="1971" w:type="dxa"/>
          </w:tcPr>
          <w:p w:rsidR="00501237" w:rsidRDefault="004438AF">
            <w:pPr>
              <w:pBdr>
                <w:top w:val="nil"/>
                <w:left w:val="nil"/>
                <w:bottom w:val="nil"/>
                <w:right w:val="nil"/>
                <w:between w:val="nil"/>
              </w:pBdr>
              <w:spacing w:line="255" w:lineRule="auto"/>
              <w:ind w:left="83"/>
              <w:rPr>
                <w:color w:val="000000"/>
                <w:sz w:val="24"/>
                <w:szCs w:val="24"/>
              </w:rPr>
            </w:pPr>
            <w:r>
              <w:rPr>
                <w:color w:val="000000"/>
                <w:sz w:val="24"/>
                <w:szCs w:val="24"/>
              </w:rPr>
              <w:t>Social Value</w:t>
            </w:r>
          </w:p>
        </w:tc>
        <w:tc>
          <w:tcPr>
            <w:tcW w:w="982" w:type="dxa"/>
          </w:tcPr>
          <w:p w:rsidR="00501237" w:rsidRDefault="004438AF">
            <w:pPr>
              <w:pBdr>
                <w:top w:val="nil"/>
                <w:left w:val="nil"/>
                <w:bottom w:val="nil"/>
                <w:right w:val="nil"/>
                <w:between w:val="nil"/>
              </w:pBdr>
              <w:spacing w:line="255" w:lineRule="auto"/>
              <w:ind w:left="188" w:right="203"/>
              <w:jc w:val="center"/>
              <w:rPr>
                <w:color w:val="000000"/>
                <w:sz w:val="24"/>
                <w:szCs w:val="24"/>
              </w:rPr>
            </w:pPr>
            <w:r>
              <w:rPr>
                <w:color w:val="000000"/>
                <w:sz w:val="24"/>
                <w:szCs w:val="24"/>
              </w:rPr>
              <w:t>0.026</w:t>
            </w:r>
          </w:p>
        </w:tc>
        <w:tc>
          <w:tcPr>
            <w:tcW w:w="997" w:type="dxa"/>
          </w:tcPr>
          <w:p w:rsidR="00501237" w:rsidRDefault="004438AF">
            <w:pPr>
              <w:pBdr>
                <w:top w:val="nil"/>
                <w:left w:val="nil"/>
                <w:bottom w:val="nil"/>
                <w:right w:val="nil"/>
                <w:between w:val="nil"/>
              </w:pBdr>
              <w:spacing w:line="255" w:lineRule="auto"/>
              <w:ind w:left="209" w:right="198"/>
              <w:jc w:val="center"/>
              <w:rPr>
                <w:color w:val="000000"/>
                <w:sz w:val="24"/>
                <w:szCs w:val="24"/>
              </w:rPr>
            </w:pPr>
            <w:r>
              <w:rPr>
                <w:color w:val="000000"/>
                <w:sz w:val="24"/>
                <w:szCs w:val="24"/>
              </w:rPr>
              <w:t>0.066</w:t>
            </w:r>
          </w:p>
        </w:tc>
        <w:tc>
          <w:tcPr>
            <w:tcW w:w="876" w:type="dxa"/>
          </w:tcPr>
          <w:p w:rsidR="00501237" w:rsidRDefault="004438AF">
            <w:pPr>
              <w:pBdr>
                <w:top w:val="nil"/>
                <w:left w:val="nil"/>
                <w:bottom w:val="nil"/>
                <w:right w:val="nil"/>
                <w:between w:val="nil"/>
              </w:pBdr>
              <w:spacing w:line="255" w:lineRule="auto"/>
              <w:ind w:left="148" w:right="137"/>
              <w:jc w:val="center"/>
              <w:rPr>
                <w:color w:val="000000"/>
                <w:sz w:val="24"/>
                <w:szCs w:val="24"/>
              </w:rPr>
            </w:pPr>
            <w:r>
              <w:rPr>
                <w:color w:val="000000"/>
                <w:sz w:val="24"/>
                <w:szCs w:val="24"/>
              </w:rPr>
              <w:t>0.015</w:t>
            </w:r>
          </w:p>
        </w:tc>
        <w:tc>
          <w:tcPr>
            <w:tcW w:w="804" w:type="dxa"/>
          </w:tcPr>
          <w:p w:rsidR="00501237" w:rsidRDefault="004438AF">
            <w:pPr>
              <w:pBdr>
                <w:top w:val="nil"/>
                <w:left w:val="nil"/>
                <w:bottom w:val="nil"/>
                <w:right w:val="nil"/>
                <w:between w:val="nil"/>
              </w:pBdr>
              <w:spacing w:line="255" w:lineRule="auto"/>
              <w:ind w:left="108"/>
              <w:rPr>
                <w:color w:val="000000"/>
                <w:sz w:val="24"/>
                <w:szCs w:val="24"/>
              </w:rPr>
            </w:pPr>
            <w:r>
              <w:rPr>
                <w:color w:val="000000"/>
                <w:sz w:val="24"/>
                <w:szCs w:val="24"/>
              </w:rPr>
              <w:t>1.804</w:t>
            </w:r>
          </w:p>
        </w:tc>
        <w:tc>
          <w:tcPr>
            <w:tcW w:w="845" w:type="dxa"/>
          </w:tcPr>
          <w:p w:rsidR="00501237" w:rsidRDefault="004438AF">
            <w:pPr>
              <w:pBdr>
                <w:top w:val="nil"/>
                <w:left w:val="nil"/>
                <w:bottom w:val="nil"/>
                <w:right w:val="nil"/>
                <w:between w:val="nil"/>
              </w:pBdr>
              <w:spacing w:line="255" w:lineRule="auto"/>
              <w:ind w:left="126" w:right="129"/>
              <w:jc w:val="center"/>
              <w:rPr>
                <w:color w:val="000000"/>
                <w:sz w:val="24"/>
                <w:szCs w:val="24"/>
              </w:rPr>
            </w:pPr>
            <w:r>
              <w:rPr>
                <w:color w:val="000000"/>
                <w:sz w:val="24"/>
                <w:szCs w:val="24"/>
              </w:rPr>
              <w:t>0.071</w:t>
            </w:r>
          </w:p>
        </w:tc>
      </w:tr>
      <w:tr w:rsidR="00501237">
        <w:trPr>
          <w:cantSplit/>
          <w:trHeight w:val="278"/>
          <w:tblHeader/>
        </w:trPr>
        <w:tc>
          <w:tcPr>
            <w:tcW w:w="5258" w:type="dxa"/>
            <w:gridSpan w:val="3"/>
          </w:tcPr>
          <w:p w:rsidR="00501237" w:rsidRDefault="004438AF">
            <w:pPr>
              <w:pBdr>
                <w:top w:val="nil"/>
                <w:left w:val="nil"/>
                <w:bottom w:val="nil"/>
                <w:right w:val="nil"/>
                <w:between w:val="nil"/>
              </w:pBdr>
              <w:spacing w:line="258" w:lineRule="auto"/>
              <w:ind w:left="84"/>
              <w:rPr>
                <w:color w:val="000000"/>
                <w:sz w:val="24"/>
                <w:szCs w:val="24"/>
              </w:rPr>
            </w:pPr>
            <w:r>
              <w:rPr>
                <w:color w:val="000000"/>
                <w:sz w:val="24"/>
                <w:szCs w:val="24"/>
              </w:rPr>
              <w:t>*** Significant at 0.001percentage Level</w:t>
            </w:r>
          </w:p>
        </w:tc>
        <w:tc>
          <w:tcPr>
            <w:tcW w:w="4504" w:type="dxa"/>
            <w:gridSpan w:val="5"/>
          </w:tcPr>
          <w:p w:rsidR="00501237" w:rsidRDefault="004438AF">
            <w:pPr>
              <w:pBdr>
                <w:top w:val="nil"/>
                <w:left w:val="nil"/>
                <w:bottom w:val="nil"/>
                <w:right w:val="nil"/>
                <w:between w:val="nil"/>
              </w:pBdr>
              <w:spacing w:line="258" w:lineRule="auto"/>
              <w:ind w:left="951"/>
              <w:rPr>
                <w:color w:val="000000"/>
                <w:sz w:val="24"/>
                <w:szCs w:val="24"/>
              </w:rPr>
            </w:pPr>
            <w:r>
              <w:rPr>
                <w:color w:val="000000"/>
                <w:sz w:val="24"/>
                <w:szCs w:val="24"/>
              </w:rPr>
              <w:t>S.E – Standard Error</w:t>
            </w:r>
          </w:p>
        </w:tc>
      </w:tr>
      <w:tr w:rsidR="00501237">
        <w:trPr>
          <w:cantSplit/>
          <w:trHeight w:val="275"/>
          <w:tblHeader/>
        </w:trPr>
        <w:tc>
          <w:tcPr>
            <w:tcW w:w="5258" w:type="dxa"/>
            <w:gridSpan w:val="3"/>
          </w:tcPr>
          <w:p w:rsidR="00501237" w:rsidRDefault="004438AF">
            <w:pPr>
              <w:pBdr>
                <w:top w:val="nil"/>
                <w:left w:val="nil"/>
                <w:bottom w:val="nil"/>
                <w:right w:val="nil"/>
                <w:between w:val="nil"/>
              </w:pBdr>
              <w:spacing w:line="255" w:lineRule="auto"/>
              <w:ind w:left="84"/>
              <w:rPr>
                <w:color w:val="000000"/>
                <w:sz w:val="24"/>
                <w:szCs w:val="24"/>
              </w:rPr>
            </w:pPr>
            <w:r>
              <w:rPr>
                <w:color w:val="000000"/>
                <w:sz w:val="24"/>
                <w:szCs w:val="24"/>
              </w:rPr>
              <w:t>** Significant at 0.05percentage Level</w:t>
            </w:r>
          </w:p>
        </w:tc>
        <w:tc>
          <w:tcPr>
            <w:tcW w:w="4504" w:type="dxa"/>
            <w:gridSpan w:val="5"/>
          </w:tcPr>
          <w:p w:rsidR="00501237" w:rsidRDefault="004438AF">
            <w:pPr>
              <w:pBdr>
                <w:top w:val="nil"/>
                <w:left w:val="nil"/>
                <w:bottom w:val="nil"/>
                <w:right w:val="nil"/>
                <w:between w:val="nil"/>
              </w:pBdr>
              <w:spacing w:line="255" w:lineRule="auto"/>
              <w:ind w:left="935"/>
              <w:rPr>
                <w:color w:val="000000"/>
                <w:sz w:val="24"/>
                <w:szCs w:val="24"/>
              </w:rPr>
            </w:pPr>
            <w:r>
              <w:rPr>
                <w:color w:val="000000"/>
                <w:sz w:val="24"/>
                <w:szCs w:val="24"/>
              </w:rPr>
              <w:t>C.R – Critical Ration</w:t>
            </w:r>
          </w:p>
        </w:tc>
      </w:tr>
      <w:tr w:rsidR="00501237">
        <w:trPr>
          <w:cantSplit/>
          <w:trHeight w:val="275"/>
          <w:tblHeader/>
        </w:trPr>
        <w:tc>
          <w:tcPr>
            <w:tcW w:w="5258" w:type="dxa"/>
            <w:gridSpan w:val="3"/>
          </w:tcPr>
          <w:p w:rsidR="00501237" w:rsidRDefault="004438AF">
            <w:pPr>
              <w:pBdr>
                <w:top w:val="nil"/>
                <w:left w:val="nil"/>
                <w:bottom w:val="nil"/>
                <w:right w:val="nil"/>
                <w:between w:val="nil"/>
              </w:pBdr>
              <w:spacing w:line="255" w:lineRule="auto"/>
              <w:ind w:left="84"/>
              <w:rPr>
                <w:color w:val="000000"/>
                <w:sz w:val="24"/>
                <w:szCs w:val="24"/>
              </w:rPr>
            </w:pPr>
            <w:r>
              <w:rPr>
                <w:color w:val="000000"/>
                <w:sz w:val="24"/>
                <w:szCs w:val="24"/>
              </w:rPr>
              <w:t>UE – Unstandardized Estimate</w:t>
            </w:r>
          </w:p>
        </w:tc>
        <w:tc>
          <w:tcPr>
            <w:tcW w:w="4504" w:type="dxa"/>
            <w:gridSpan w:val="5"/>
          </w:tcPr>
          <w:p w:rsidR="00501237" w:rsidRDefault="004438AF">
            <w:pPr>
              <w:pBdr>
                <w:top w:val="nil"/>
                <w:left w:val="nil"/>
                <w:bottom w:val="nil"/>
                <w:right w:val="nil"/>
                <w:between w:val="nil"/>
              </w:pBdr>
              <w:spacing w:line="255" w:lineRule="auto"/>
              <w:ind w:left="937"/>
              <w:rPr>
                <w:color w:val="000000"/>
                <w:sz w:val="24"/>
                <w:szCs w:val="24"/>
              </w:rPr>
            </w:pPr>
            <w:r>
              <w:rPr>
                <w:color w:val="000000"/>
                <w:sz w:val="24"/>
                <w:szCs w:val="24"/>
              </w:rPr>
              <w:t>P – Probability Value</w:t>
            </w:r>
          </w:p>
        </w:tc>
      </w:tr>
      <w:tr w:rsidR="00501237">
        <w:trPr>
          <w:cantSplit/>
          <w:trHeight w:val="275"/>
          <w:tblHeader/>
        </w:trPr>
        <w:tc>
          <w:tcPr>
            <w:tcW w:w="5258" w:type="dxa"/>
            <w:gridSpan w:val="3"/>
          </w:tcPr>
          <w:p w:rsidR="00501237" w:rsidRDefault="004438AF">
            <w:pPr>
              <w:pBdr>
                <w:top w:val="nil"/>
                <w:left w:val="nil"/>
                <w:bottom w:val="nil"/>
                <w:right w:val="nil"/>
                <w:between w:val="nil"/>
              </w:pBdr>
              <w:spacing w:line="255" w:lineRule="auto"/>
              <w:ind w:left="84"/>
              <w:rPr>
                <w:color w:val="000000"/>
                <w:sz w:val="24"/>
                <w:szCs w:val="24"/>
              </w:rPr>
            </w:pPr>
            <w:r>
              <w:rPr>
                <w:color w:val="000000"/>
                <w:sz w:val="24"/>
                <w:szCs w:val="24"/>
              </w:rPr>
              <w:t>SE – Standardized Estimate</w:t>
            </w:r>
          </w:p>
        </w:tc>
        <w:tc>
          <w:tcPr>
            <w:tcW w:w="4504" w:type="dxa"/>
            <w:gridSpan w:val="5"/>
          </w:tcPr>
          <w:p w:rsidR="00501237" w:rsidRDefault="004438AF">
            <w:pPr>
              <w:pBdr>
                <w:top w:val="nil"/>
                <w:left w:val="nil"/>
                <w:bottom w:val="nil"/>
                <w:right w:val="nil"/>
                <w:between w:val="nil"/>
              </w:pBdr>
              <w:spacing w:line="255" w:lineRule="auto"/>
              <w:ind w:left="1148"/>
              <w:rPr>
                <w:color w:val="000000"/>
                <w:sz w:val="24"/>
                <w:szCs w:val="24"/>
              </w:rPr>
            </w:pPr>
            <w:r>
              <w:rPr>
                <w:color w:val="000000"/>
                <w:sz w:val="24"/>
                <w:szCs w:val="24"/>
              </w:rPr>
              <w:t>Inf. – Influence</w:t>
            </w:r>
          </w:p>
        </w:tc>
      </w:tr>
    </w:tbl>
    <w:p w:rsidR="00501237" w:rsidRDefault="004438AF">
      <w:pPr>
        <w:pStyle w:val="Heading1"/>
        <w:spacing w:line="259" w:lineRule="auto"/>
        <w:ind w:firstLine="120"/>
        <w:jc w:val="left"/>
      </w:pPr>
      <w:r>
        <w:t>Positive Influence</w:t>
      </w:r>
    </w:p>
    <w:p w:rsidR="00501237" w:rsidRDefault="004438AF">
      <w:pPr>
        <w:numPr>
          <w:ilvl w:val="0"/>
          <w:numId w:val="1"/>
        </w:numPr>
        <w:pBdr>
          <w:top w:val="nil"/>
          <w:left w:val="nil"/>
          <w:bottom w:val="nil"/>
          <w:right w:val="nil"/>
          <w:between w:val="nil"/>
        </w:pBdr>
        <w:tabs>
          <w:tab w:val="left" w:pos="480"/>
          <w:tab w:val="left" w:pos="481"/>
        </w:tabs>
        <w:spacing w:before="1" w:line="237" w:lineRule="auto"/>
        <w:ind w:right="136"/>
        <w:rPr>
          <w:color w:val="000000"/>
          <w:sz w:val="24"/>
          <w:szCs w:val="24"/>
        </w:rPr>
      </w:pPr>
      <w:r>
        <w:rPr>
          <w:color w:val="000000"/>
          <w:sz w:val="24"/>
          <w:szCs w:val="24"/>
        </w:rPr>
        <w:t xml:space="preserve">If independent variable </w:t>
      </w:r>
      <w:r>
        <w:rPr>
          <w:b/>
          <w:bCs/>
          <w:color w:val="000000"/>
          <w:sz w:val="24"/>
          <w:szCs w:val="24"/>
        </w:rPr>
        <w:t>“</w:t>
      </w:r>
      <w:r>
        <w:rPr>
          <w:color w:val="000000"/>
          <w:sz w:val="24"/>
          <w:szCs w:val="24"/>
        </w:rPr>
        <w:t>Development Value” rises to one degree up in the positive direction, then it can be seen, 0.091 increase in the dependent variable “Employer Branding”.</w:t>
      </w:r>
    </w:p>
    <w:p w:rsidR="00501237" w:rsidRDefault="004438AF">
      <w:pPr>
        <w:numPr>
          <w:ilvl w:val="0"/>
          <w:numId w:val="1"/>
        </w:numPr>
        <w:pBdr>
          <w:top w:val="nil"/>
          <w:left w:val="nil"/>
          <w:bottom w:val="nil"/>
          <w:right w:val="nil"/>
          <w:between w:val="nil"/>
        </w:pBdr>
        <w:tabs>
          <w:tab w:val="left" w:pos="480"/>
          <w:tab w:val="left" w:pos="481"/>
        </w:tabs>
        <w:spacing w:before="2"/>
        <w:ind w:right="133"/>
        <w:rPr>
          <w:color w:val="000000"/>
          <w:sz w:val="24"/>
          <w:szCs w:val="24"/>
        </w:rPr>
      </w:pPr>
      <w:r>
        <w:rPr>
          <w:color w:val="000000"/>
          <w:sz w:val="24"/>
          <w:szCs w:val="24"/>
        </w:rPr>
        <w:t xml:space="preserve">If independent variable </w:t>
      </w:r>
      <w:r>
        <w:rPr>
          <w:b/>
          <w:bCs/>
          <w:color w:val="000000"/>
          <w:sz w:val="24"/>
          <w:szCs w:val="24"/>
        </w:rPr>
        <w:t>“</w:t>
      </w:r>
      <w:r>
        <w:rPr>
          <w:color w:val="000000"/>
          <w:sz w:val="24"/>
          <w:szCs w:val="24"/>
        </w:rPr>
        <w:t xml:space="preserve">Functional Value” rises to one degree up in the positive direction, then it </w:t>
      </w:r>
      <w:r>
        <w:rPr>
          <w:color w:val="000000"/>
          <w:sz w:val="24"/>
          <w:szCs w:val="24"/>
        </w:rPr>
        <w:lastRenderedPageBreak/>
        <w:t>can be seen, 0.061increase in the dependent variable “Employer Branding”.</w:t>
      </w:r>
    </w:p>
    <w:p w:rsidR="00501237" w:rsidRDefault="004438AF">
      <w:pPr>
        <w:numPr>
          <w:ilvl w:val="0"/>
          <w:numId w:val="1"/>
        </w:numPr>
        <w:pBdr>
          <w:top w:val="nil"/>
          <w:left w:val="nil"/>
          <w:bottom w:val="nil"/>
          <w:right w:val="nil"/>
          <w:between w:val="nil"/>
        </w:pBdr>
        <w:tabs>
          <w:tab w:val="left" w:pos="480"/>
          <w:tab w:val="left" w:pos="481"/>
        </w:tabs>
        <w:spacing w:before="4" w:line="237" w:lineRule="auto"/>
        <w:ind w:right="136"/>
        <w:rPr>
          <w:color w:val="000000"/>
          <w:sz w:val="24"/>
          <w:szCs w:val="24"/>
        </w:rPr>
        <w:sectPr w:rsidR="00501237">
          <w:pgSz w:w="11910" w:h="16840"/>
          <w:pgMar w:top="1360" w:right="940" w:bottom="1020" w:left="960" w:header="0" w:footer="767" w:gutter="0"/>
          <w:cols w:space="720"/>
        </w:sectPr>
      </w:pPr>
      <w:r>
        <w:rPr>
          <w:color w:val="000000"/>
          <w:sz w:val="24"/>
          <w:szCs w:val="24"/>
        </w:rPr>
        <w:t xml:space="preserve">If independent variable </w:t>
      </w:r>
      <w:r>
        <w:rPr>
          <w:b/>
          <w:bCs/>
          <w:color w:val="000000"/>
          <w:sz w:val="24"/>
          <w:szCs w:val="24"/>
        </w:rPr>
        <w:t>“</w:t>
      </w:r>
      <w:r>
        <w:rPr>
          <w:color w:val="000000"/>
          <w:sz w:val="24"/>
          <w:szCs w:val="24"/>
        </w:rPr>
        <w:t>Economic Value” rises to one degree up in the positive direction</w:t>
      </w:r>
      <w:r>
        <w:rPr>
          <w:color w:val="000000"/>
          <w:sz w:val="24"/>
          <w:szCs w:val="24"/>
        </w:rPr>
        <w:t>, then it can be seen, 0.07increase in the dependent variable “Employer Branding”.</w:t>
      </w:r>
    </w:p>
    <w:p w:rsidR="00501237" w:rsidRDefault="004438AF">
      <w:pPr>
        <w:pStyle w:val="Heading1"/>
        <w:spacing w:before="63" w:line="275" w:lineRule="auto"/>
        <w:ind w:firstLine="120"/>
        <w:jc w:val="left"/>
      </w:pPr>
      <w:r>
        <w:lastRenderedPageBreak/>
        <w:t>No Influence</w:t>
      </w:r>
    </w:p>
    <w:p w:rsidR="00501237" w:rsidRDefault="004438AF">
      <w:pPr>
        <w:numPr>
          <w:ilvl w:val="0"/>
          <w:numId w:val="1"/>
        </w:numPr>
        <w:pBdr>
          <w:top w:val="nil"/>
          <w:left w:val="nil"/>
          <w:bottom w:val="nil"/>
          <w:right w:val="nil"/>
          <w:between w:val="nil"/>
        </w:pBdr>
        <w:tabs>
          <w:tab w:val="left" w:pos="480"/>
          <w:tab w:val="left" w:pos="481"/>
        </w:tabs>
        <w:spacing w:before="1" w:line="237" w:lineRule="auto"/>
        <w:ind w:right="135"/>
        <w:rPr>
          <w:color w:val="000000"/>
          <w:sz w:val="24"/>
          <w:szCs w:val="24"/>
        </w:rPr>
      </w:pPr>
      <w:r>
        <w:rPr>
          <w:color w:val="000000"/>
          <w:sz w:val="24"/>
          <w:szCs w:val="24"/>
        </w:rPr>
        <w:t xml:space="preserve">The independent variable </w:t>
      </w:r>
      <w:r>
        <w:rPr>
          <w:b/>
          <w:bCs/>
          <w:color w:val="000000"/>
          <w:sz w:val="24"/>
          <w:szCs w:val="24"/>
        </w:rPr>
        <w:t>“</w:t>
      </w:r>
      <w:r>
        <w:rPr>
          <w:color w:val="000000"/>
          <w:sz w:val="24"/>
          <w:szCs w:val="24"/>
        </w:rPr>
        <w:t>Psychological Value” and “Social Value” does not influence the dependent variable “Employer Branding”.</w:t>
      </w:r>
    </w:p>
    <w:p w:rsidR="00501237" w:rsidRDefault="004438AF">
      <w:pPr>
        <w:pStyle w:val="Heading1"/>
        <w:spacing w:before="5" w:after="4" w:line="240" w:lineRule="auto"/>
        <w:ind w:left="422" w:firstLine="157"/>
        <w:jc w:val="left"/>
      </w:pPr>
      <w:r>
        <w:t>Squared Multiple Correlations - Impact of “Functional Value”, “Psychological Value”, “Economic Value”, “Development Value” and“Social Value” Over “Employer Branding”</w:t>
      </w:r>
    </w:p>
    <w:tbl>
      <w:tblPr>
        <w:tblStyle w:val="a2"/>
        <w:tblW w:w="9760" w:type="dxa"/>
        <w:tblInd w:w="12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000"/>
      </w:tblPr>
      <w:tblGrid>
        <w:gridCol w:w="6198"/>
        <w:gridCol w:w="3562"/>
      </w:tblGrid>
      <w:tr w:rsidR="00501237">
        <w:trPr>
          <w:cantSplit/>
          <w:trHeight w:val="275"/>
          <w:tblHeader/>
        </w:trPr>
        <w:tc>
          <w:tcPr>
            <w:tcW w:w="6198" w:type="dxa"/>
          </w:tcPr>
          <w:p w:rsidR="00501237" w:rsidRDefault="004438AF">
            <w:pPr>
              <w:pBdr>
                <w:top w:val="nil"/>
                <w:left w:val="nil"/>
                <w:bottom w:val="nil"/>
                <w:right w:val="nil"/>
                <w:between w:val="nil"/>
              </w:pBdr>
              <w:spacing w:line="256" w:lineRule="auto"/>
              <w:ind w:left="2637" w:right="2617"/>
              <w:jc w:val="center"/>
              <w:rPr>
                <w:b/>
                <w:bCs/>
                <w:color w:val="000000"/>
                <w:sz w:val="24"/>
                <w:szCs w:val="24"/>
              </w:rPr>
            </w:pPr>
            <w:r>
              <w:rPr>
                <w:b/>
                <w:bCs/>
                <w:color w:val="000000"/>
                <w:sz w:val="24"/>
                <w:szCs w:val="24"/>
              </w:rPr>
              <w:t>Variable</w:t>
            </w:r>
          </w:p>
        </w:tc>
        <w:tc>
          <w:tcPr>
            <w:tcW w:w="3562" w:type="dxa"/>
          </w:tcPr>
          <w:p w:rsidR="00501237" w:rsidRDefault="004438AF">
            <w:pPr>
              <w:pBdr>
                <w:top w:val="nil"/>
                <w:left w:val="nil"/>
                <w:bottom w:val="nil"/>
                <w:right w:val="nil"/>
                <w:between w:val="nil"/>
              </w:pBdr>
              <w:spacing w:line="256" w:lineRule="auto"/>
              <w:ind w:left="1311" w:right="1293"/>
              <w:jc w:val="center"/>
              <w:rPr>
                <w:b/>
                <w:bCs/>
                <w:color w:val="000000"/>
                <w:sz w:val="24"/>
                <w:szCs w:val="24"/>
              </w:rPr>
            </w:pPr>
            <w:r>
              <w:rPr>
                <w:b/>
                <w:bCs/>
                <w:color w:val="000000"/>
                <w:sz w:val="24"/>
                <w:szCs w:val="24"/>
              </w:rPr>
              <w:t>Estimate</w:t>
            </w:r>
          </w:p>
        </w:tc>
      </w:tr>
      <w:tr w:rsidR="00501237">
        <w:trPr>
          <w:cantSplit/>
          <w:trHeight w:val="278"/>
          <w:tblHeader/>
        </w:trPr>
        <w:tc>
          <w:tcPr>
            <w:tcW w:w="6198" w:type="dxa"/>
          </w:tcPr>
          <w:p w:rsidR="00501237" w:rsidRDefault="004438AF">
            <w:pPr>
              <w:pBdr>
                <w:top w:val="nil"/>
                <w:left w:val="nil"/>
                <w:bottom w:val="nil"/>
                <w:right w:val="nil"/>
                <w:between w:val="nil"/>
              </w:pBdr>
              <w:spacing w:line="258" w:lineRule="auto"/>
              <w:ind w:left="84"/>
              <w:rPr>
                <w:color w:val="000000"/>
                <w:sz w:val="24"/>
                <w:szCs w:val="24"/>
              </w:rPr>
            </w:pPr>
            <w:r>
              <w:rPr>
                <w:color w:val="000000"/>
                <w:sz w:val="24"/>
                <w:szCs w:val="24"/>
              </w:rPr>
              <w:t>Employer Branding</w:t>
            </w:r>
          </w:p>
        </w:tc>
        <w:tc>
          <w:tcPr>
            <w:tcW w:w="3562" w:type="dxa"/>
          </w:tcPr>
          <w:p w:rsidR="00501237" w:rsidRDefault="004438AF">
            <w:pPr>
              <w:pBdr>
                <w:top w:val="nil"/>
                <w:left w:val="nil"/>
                <w:bottom w:val="nil"/>
                <w:right w:val="nil"/>
                <w:between w:val="nil"/>
              </w:pBdr>
              <w:spacing w:line="258" w:lineRule="auto"/>
              <w:ind w:left="1311" w:right="1293"/>
              <w:jc w:val="center"/>
              <w:rPr>
                <w:color w:val="000000"/>
                <w:sz w:val="24"/>
                <w:szCs w:val="24"/>
              </w:rPr>
            </w:pPr>
            <w:r>
              <w:rPr>
                <w:color w:val="000000"/>
                <w:sz w:val="24"/>
                <w:szCs w:val="24"/>
              </w:rPr>
              <w:t>0.107</w:t>
            </w:r>
          </w:p>
        </w:tc>
      </w:tr>
    </w:tbl>
    <w:p w:rsidR="00501237" w:rsidRDefault="004438AF">
      <w:pPr>
        <w:pBdr>
          <w:top w:val="nil"/>
          <w:left w:val="nil"/>
          <w:bottom w:val="nil"/>
          <w:right w:val="nil"/>
          <w:between w:val="nil"/>
        </w:pBdr>
        <w:ind w:left="120" w:right="136" w:firstLine="720"/>
        <w:jc w:val="both"/>
        <w:rPr>
          <w:color w:val="000000"/>
          <w:sz w:val="24"/>
          <w:szCs w:val="24"/>
        </w:rPr>
      </w:pPr>
      <w:r>
        <w:rPr>
          <w:color w:val="000000"/>
          <w:sz w:val="24"/>
          <w:szCs w:val="24"/>
        </w:rPr>
        <w:t>The dependent variable “Employer Branding” shows 10.7 percentage of its variance in when influence by the independent variables “Functional Value”, “Economic Value” and “Development Value”.</w:t>
      </w:r>
    </w:p>
    <w:p w:rsidR="00501237" w:rsidRDefault="00501237">
      <w:pPr>
        <w:pBdr>
          <w:top w:val="nil"/>
          <w:left w:val="nil"/>
          <w:bottom w:val="nil"/>
          <w:right w:val="nil"/>
          <w:between w:val="nil"/>
        </w:pBdr>
        <w:spacing w:before="8"/>
        <w:rPr>
          <w:color w:val="000000"/>
          <w:sz w:val="23"/>
          <w:szCs w:val="23"/>
        </w:rPr>
      </w:pPr>
    </w:p>
    <w:p w:rsidR="00501237" w:rsidRDefault="004438AF">
      <w:pPr>
        <w:pStyle w:val="Heading1"/>
        <w:spacing w:before="1"/>
        <w:ind w:firstLine="120"/>
        <w:jc w:val="left"/>
      </w:pPr>
      <w:r>
        <w:t>Suggestion</w:t>
      </w:r>
    </w:p>
    <w:p w:rsidR="00501237" w:rsidRDefault="004438AF">
      <w:pPr>
        <w:pBdr>
          <w:top w:val="nil"/>
          <w:left w:val="nil"/>
          <w:bottom w:val="nil"/>
          <w:right w:val="nil"/>
          <w:between w:val="nil"/>
        </w:pBdr>
        <w:ind w:left="120" w:right="137" w:firstLine="720"/>
        <w:jc w:val="both"/>
        <w:rPr>
          <w:color w:val="000000"/>
          <w:sz w:val="24"/>
          <w:szCs w:val="24"/>
        </w:rPr>
      </w:pPr>
      <w:r>
        <w:rPr>
          <w:color w:val="000000"/>
          <w:sz w:val="24"/>
          <w:szCs w:val="24"/>
        </w:rPr>
        <w:t>Thorough image audits of what value propositions make an organization an attractive employer (Highhouse et al., 1999; Arnold et al., 2003; Lievens et al., 2005) is a good starting point for employer branding, but it is often complicated to decide which cha</w:t>
      </w:r>
      <w:r>
        <w:rPr>
          <w:color w:val="000000"/>
          <w:sz w:val="24"/>
          <w:szCs w:val="24"/>
        </w:rPr>
        <w:t xml:space="preserve">racteristics an organization should promote to enhance its attractiveness as an employer (Lievens et al., 2005). In this respect, this study has key practical implication for Indian pharmaceutical companies as the study attempted to identify these primary </w:t>
      </w:r>
      <w:r>
        <w:rPr>
          <w:color w:val="000000"/>
          <w:sz w:val="24"/>
          <w:szCs w:val="24"/>
        </w:rPr>
        <w:t>dimensions.</w:t>
      </w:r>
    </w:p>
    <w:p w:rsidR="00501237" w:rsidRDefault="00501237">
      <w:pPr>
        <w:pBdr>
          <w:top w:val="nil"/>
          <w:left w:val="nil"/>
          <w:bottom w:val="nil"/>
          <w:right w:val="nil"/>
          <w:between w:val="nil"/>
        </w:pBdr>
        <w:rPr>
          <w:color w:val="000000"/>
          <w:sz w:val="24"/>
          <w:szCs w:val="24"/>
        </w:rPr>
      </w:pPr>
    </w:p>
    <w:p w:rsidR="00501237" w:rsidRDefault="004438AF">
      <w:pPr>
        <w:pStyle w:val="Heading1"/>
        <w:ind w:firstLine="120"/>
        <w:jc w:val="left"/>
      </w:pPr>
      <w:r>
        <w:t>Conclusion</w:t>
      </w:r>
    </w:p>
    <w:p w:rsidR="00501237" w:rsidRDefault="004438AF">
      <w:pPr>
        <w:pBdr>
          <w:top w:val="nil"/>
          <w:left w:val="nil"/>
          <w:bottom w:val="nil"/>
          <w:right w:val="nil"/>
          <w:between w:val="nil"/>
        </w:pBdr>
        <w:ind w:left="120" w:right="135" w:firstLine="720"/>
        <w:jc w:val="both"/>
        <w:rPr>
          <w:color w:val="000000"/>
          <w:sz w:val="24"/>
          <w:szCs w:val="24"/>
        </w:rPr>
      </w:pPr>
      <w:r>
        <w:rPr>
          <w:color w:val="000000"/>
          <w:sz w:val="24"/>
          <w:szCs w:val="24"/>
        </w:rPr>
        <w:t xml:space="preserve">Employment branding and the actions required to build and manage an employment brand are powerful tools that can be used to add value to your organization through HR. All too often, HR looks to impact the bottom line of the firm by </w:t>
      </w:r>
      <w:r>
        <w:rPr>
          <w:color w:val="000000"/>
          <w:sz w:val="24"/>
          <w:szCs w:val="24"/>
        </w:rPr>
        <w:t>enactingcost-containment initiatives. Such initiatives do nothing to increase quality or productivity. Employment branding, on the other hand, can increase the quality of employees, help inspire them to become more productive, and open opportunities to the</w:t>
      </w:r>
      <w:r>
        <w:rPr>
          <w:color w:val="000000"/>
          <w:sz w:val="24"/>
          <w:szCs w:val="24"/>
        </w:rPr>
        <w:t xml:space="preserve"> company in the marketplace that might not have been open before. In short, employment branding can address many of the issues facing corporation today.</w:t>
      </w:r>
    </w:p>
    <w:p w:rsidR="00501237" w:rsidRDefault="00501237">
      <w:pPr>
        <w:pBdr>
          <w:top w:val="nil"/>
          <w:left w:val="nil"/>
          <w:bottom w:val="nil"/>
          <w:right w:val="nil"/>
          <w:between w:val="nil"/>
        </w:pBdr>
        <w:spacing w:before="3"/>
        <w:rPr>
          <w:color w:val="000000"/>
          <w:sz w:val="24"/>
          <w:szCs w:val="24"/>
        </w:rPr>
      </w:pPr>
    </w:p>
    <w:p w:rsidR="00501237" w:rsidRDefault="004438AF">
      <w:pPr>
        <w:pStyle w:val="Heading1"/>
        <w:ind w:firstLine="120"/>
        <w:jc w:val="left"/>
      </w:pPr>
      <w:r>
        <w:t>Reference</w:t>
      </w:r>
    </w:p>
    <w:p w:rsidR="00501237" w:rsidRDefault="004438AF">
      <w:pPr>
        <w:pBdr>
          <w:top w:val="nil"/>
          <w:left w:val="nil"/>
          <w:bottom w:val="nil"/>
          <w:right w:val="nil"/>
          <w:between w:val="nil"/>
        </w:pBdr>
        <w:ind w:left="840" w:hanging="721"/>
        <w:rPr>
          <w:color w:val="000000"/>
          <w:sz w:val="24"/>
          <w:szCs w:val="24"/>
        </w:rPr>
      </w:pPr>
      <w:r>
        <w:rPr>
          <w:color w:val="000000"/>
          <w:sz w:val="24"/>
          <w:szCs w:val="24"/>
        </w:rPr>
        <w:t>Ainspan, N., and Dell, D. (2001). Engaging Employees through your Brand. The Conference Board Inc.</w:t>
      </w:r>
    </w:p>
    <w:p w:rsidR="00501237" w:rsidRDefault="004438AF">
      <w:pPr>
        <w:pBdr>
          <w:top w:val="nil"/>
          <w:left w:val="nil"/>
          <w:bottom w:val="nil"/>
          <w:right w:val="nil"/>
          <w:between w:val="nil"/>
        </w:pBdr>
        <w:ind w:left="840" w:hanging="721"/>
        <w:rPr>
          <w:color w:val="000000"/>
          <w:sz w:val="24"/>
          <w:szCs w:val="24"/>
        </w:rPr>
      </w:pPr>
      <w:r>
        <w:rPr>
          <w:color w:val="000000"/>
          <w:sz w:val="24"/>
          <w:szCs w:val="24"/>
        </w:rPr>
        <w:t>Barrow, S. &amp; Mosley, R. (2005). The Employer Brand: Bringing the Best of Brand Management to People at Work. London: Wiley Brands.</w:t>
      </w:r>
    </w:p>
    <w:p w:rsidR="00501237" w:rsidRDefault="004438AF">
      <w:pPr>
        <w:pBdr>
          <w:top w:val="nil"/>
          <w:left w:val="nil"/>
          <w:bottom w:val="nil"/>
          <w:right w:val="nil"/>
          <w:between w:val="nil"/>
        </w:pBdr>
        <w:ind w:left="840" w:hanging="721"/>
        <w:rPr>
          <w:color w:val="000000"/>
          <w:sz w:val="24"/>
          <w:szCs w:val="24"/>
        </w:rPr>
      </w:pPr>
      <w:r>
        <w:rPr>
          <w:color w:val="000000"/>
          <w:sz w:val="24"/>
          <w:szCs w:val="24"/>
        </w:rPr>
        <w:t xml:space="preserve">Davies, G. 2008,”Employer </w:t>
      </w:r>
      <w:r>
        <w:rPr>
          <w:color w:val="000000"/>
          <w:sz w:val="24"/>
          <w:szCs w:val="24"/>
        </w:rPr>
        <w:t>Branding And Its Influence On Managers”, European Journal Of Marketing, Vol. 42, No. 5, P. 667 – 681.</w:t>
      </w:r>
    </w:p>
    <w:p w:rsidR="00501237" w:rsidRDefault="004438AF">
      <w:pPr>
        <w:pBdr>
          <w:top w:val="nil"/>
          <w:left w:val="nil"/>
          <w:bottom w:val="nil"/>
          <w:right w:val="nil"/>
          <w:between w:val="nil"/>
        </w:pBdr>
        <w:ind w:left="120"/>
        <w:rPr>
          <w:color w:val="000000"/>
          <w:sz w:val="24"/>
          <w:szCs w:val="24"/>
        </w:rPr>
      </w:pPr>
      <w:r>
        <w:rPr>
          <w:color w:val="000000"/>
          <w:sz w:val="24"/>
          <w:szCs w:val="24"/>
        </w:rPr>
        <w:t>Harris, K. Developing and Managing a Successful Employer Brand. In HR Summit 2010. Perth.</w:t>
      </w:r>
    </w:p>
    <w:p w:rsidR="00501237" w:rsidRDefault="004438AF">
      <w:pPr>
        <w:pBdr>
          <w:top w:val="nil"/>
          <w:left w:val="nil"/>
          <w:bottom w:val="nil"/>
          <w:right w:val="nil"/>
          <w:between w:val="nil"/>
        </w:pBdr>
        <w:ind w:left="840"/>
        <w:rPr>
          <w:color w:val="000000"/>
          <w:sz w:val="24"/>
          <w:szCs w:val="24"/>
        </w:rPr>
      </w:pPr>
      <w:r>
        <w:rPr>
          <w:color w:val="000000"/>
          <w:sz w:val="24"/>
          <w:szCs w:val="24"/>
        </w:rPr>
        <w:t>2010. [Cit. 2010-09-25].</w:t>
      </w:r>
    </w:p>
    <w:p w:rsidR="00501237" w:rsidRDefault="004438AF">
      <w:pPr>
        <w:pBdr>
          <w:top w:val="nil"/>
          <w:left w:val="nil"/>
          <w:bottom w:val="nil"/>
          <w:right w:val="nil"/>
          <w:between w:val="nil"/>
        </w:pBdr>
        <w:ind w:left="840" w:right="134" w:hanging="721"/>
        <w:jc w:val="both"/>
        <w:rPr>
          <w:color w:val="000000"/>
          <w:sz w:val="24"/>
          <w:szCs w:val="24"/>
        </w:rPr>
      </w:pPr>
      <w:r>
        <w:rPr>
          <w:color w:val="000000"/>
          <w:sz w:val="24"/>
          <w:szCs w:val="24"/>
        </w:rPr>
        <w:t>Helen Rosethorn, 2009, The Employer Brand, Published By Gower Housden, CH. Using Employer Brand To Attract Talent. In Strategic Human Resources Conference. Geneva: 2007. [Cit. 2010-09-25].</w:t>
      </w:r>
    </w:p>
    <w:p w:rsidR="00501237" w:rsidRDefault="004438AF">
      <w:pPr>
        <w:pBdr>
          <w:top w:val="nil"/>
          <w:left w:val="nil"/>
          <w:bottom w:val="nil"/>
          <w:right w:val="nil"/>
          <w:between w:val="nil"/>
        </w:pBdr>
        <w:ind w:left="840" w:right="135" w:hanging="721"/>
        <w:jc w:val="both"/>
        <w:rPr>
          <w:color w:val="000000"/>
          <w:sz w:val="24"/>
          <w:szCs w:val="24"/>
        </w:rPr>
      </w:pPr>
      <w:r>
        <w:rPr>
          <w:color w:val="000000"/>
          <w:sz w:val="24"/>
          <w:szCs w:val="24"/>
        </w:rPr>
        <w:t>Kunerth, B. &amp; Mosley, R. 2011,”Applying Employer Brand Management T</w:t>
      </w:r>
      <w:r>
        <w:rPr>
          <w:color w:val="000000"/>
          <w:sz w:val="24"/>
          <w:szCs w:val="24"/>
        </w:rPr>
        <w:t>o Employee Engagement”, Strategic HR Review, Vol. 10 No. 3 P. 19 – 26.</w:t>
      </w:r>
    </w:p>
    <w:p w:rsidR="00501237" w:rsidRDefault="004438AF">
      <w:pPr>
        <w:pBdr>
          <w:top w:val="nil"/>
          <w:left w:val="nil"/>
          <w:bottom w:val="nil"/>
          <w:right w:val="nil"/>
          <w:between w:val="nil"/>
        </w:pBdr>
        <w:ind w:left="840" w:right="136" w:hanging="721"/>
        <w:jc w:val="both"/>
        <w:rPr>
          <w:color w:val="000000"/>
          <w:sz w:val="24"/>
          <w:szCs w:val="24"/>
        </w:rPr>
      </w:pPr>
      <w:r>
        <w:rPr>
          <w:color w:val="000000"/>
          <w:sz w:val="24"/>
          <w:szCs w:val="24"/>
        </w:rPr>
        <w:t>Martin, G. &amp; Beaumont, P.B. (2003). What’s In A Name? Building the Relationship between People Management andBranding. Chartered Institute Of Personnel and Development, London.</w:t>
      </w:r>
    </w:p>
    <w:p w:rsidR="00501237" w:rsidRDefault="004438AF">
      <w:pPr>
        <w:pBdr>
          <w:top w:val="nil"/>
          <w:left w:val="nil"/>
          <w:bottom w:val="nil"/>
          <w:right w:val="nil"/>
          <w:between w:val="nil"/>
        </w:pBdr>
        <w:ind w:left="840" w:right="139" w:hanging="721"/>
        <w:jc w:val="both"/>
        <w:rPr>
          <w:color w:val="000000"/>
          <w:sz w:val="24"/>
          <w:szCs w:val="24"/>
        </w:rPr>
      </w:pPr>
      <w:r>
        <w:rPr>
          <w:color w:val="000000"/>
          <w:sz w:val="24"/>
          <w:szCs w:val="24"/>
        </w:rPr>
        <w:t>Martin, G. &amp; Hetrick, S. (2006). Corporate Reputations, Branding And Managing People: A Strategic Approach To HR. Oxford: Butterworth Heinemann. Martin, G. (2007). Employer Branding - Time For Some Long And ‘Hard’ Reflections? : Chartered Institute Of Pers</w:t>
      </w:r>
      <w:r>
        <w:rPr>
          <w:color w:val="000000"/>
          <w:sz w:val="24"/>
          <w:szCs w:val="24"/>
        </w:rPr>
        <w:t>onnel And Development, London.</w:t>
      </w:r>
    </w:p>
    <w:p w:rsidR="00501237" w:rsidRDefault="004438AF">
      <w:pPr>
        <w:pBdr>
          <w:top w:val="nil"/>
          <w:left w:val="nil"/>
          <w:bottom w:val="nil"/>
          <w:right w:val="nil"/>
          <w:between w:val="nil"/>
        </w:pBdr>
        <w:ind w:left="840" w:right="142" w:hanging="721"/>
        <w:jc w:val="both"/>
        <w:rPr>
          <w:color w:val="000000"/>
          <w:sz w:val="24"/>
          <w:szCs w:val="24"/>
        </w:rPr>
        <w:sectPr w:rsidR="00501237">
          <w:pgSz w:w="11910" w:h="16840"/>
          <w:pgMar w:top="1360" w:right="940" w:bottom="1020" w:left="960" w:header="0" w:footer="767" w:gutter="0"/>
          <w:cols w:space="720"/>
        </w:sectPr>
      </w:pPr>
      <w:r>
        <w:rPr>
          <w:color w:val="000000"/>
          <w:sz w:val="24"/>
          <w:szCs w:val="24"/>
        </w:rPr>
        <w:t>Moroko, L., &amp; Uncles, M. D. (2008). Characteristics of Successful Employer Strategic Brand Management (2nd Edition) New-York.</w:t>
      </w:r>
    </w:p>
    <w:p w:rsidR="00501237" w:rsidRDefault="004438AF">
      <w:pPr>
        <w:pBdr>
          <w:top w:val="nil"/>
          <w:left w:val="nil"/>
          <w:bottom w:val="nil"/>
          <w:right w:val="nil"/>
          <w:between w:val="nil"/>
        </w:pBdr>
        <w:spacing w:before="78"/>
        <w:ind w:left="840" w:right="135" w:hanging="721"/>
        <w:jc w:val="both"/>
        <w:rPr>
          <w:color w:val="000000"/>
          <w:sz w:val="24"/>
          <w:szCs w:val="24"/>
        </w:rPr>
      </w:pPr>
      <w:r>
        <w:rPr>
          <w:color w:val="000000"/>
          <w:sz w:val="24"/>
          <w:szCs w:val="24"/>
        </w:rPr>
        <w:lastRenderedPageBreak/>
        <w:t>Natarajan, C (2011). “Employer Branding Strategies: A Study with Reference to Indian Software Companies”, Changing Perspectives of Management: Revisit the Existing and Explore the Novel Ideas, Kathmandu: Nepal, Nepalese Academy of Management, pp. 148-157.</w:t>
      </w:r>
    </w:p>
    <w:p w:rsidR="00501237" w:rsidRDefault="004438AF">
      <w:pPr>
        <w:pBdr>
          <w:top w:val="nil"/>
          <w:left w:val="nil"/>
          <w:bottom w:val="nil"/>
          <w:right w:val="nil"/>
          <w:between w:val="nil"/>
        </w:pBdr>
        <w:spacing w:before="1"/>
        <w:ind w:left="120" w:right="136"/>
        <w:jc w:val="right"/>
        <w:rPr>
          <w:color w:val="000000"/>
          <w:sz w:val="24"/>
          <w:szCs w:val="24"/>
        </w:rPr>
      </w:pPr>
      <w:r>
        <w:rPr>
          <w:color w:val="000000"/>
          <w:sz w:val="24"/>
          <w:szCs w:val="24"/>
        </w:rPr>
        <w:t>Natarajan, C and Krishnakumar, R (2011). "Employer Branding Practices of the Indian Domestic Airlines: An Empirical Study", SELP Journal of Social Science, Vol.II, No.7, July, pp. 18-23. Richard Mosley, 2009, “Employer Brand: The Performance Driver No Busi</w:t>
      </w:r>
      <w:r>
        <w:rPr>
          <w:color w:val="000000"/>
          <w:sz w:val="24"/>
          <w:szCs w:val="24"/>
        </w:rPr>
        <w:t>ness Can Ignore”</w:t>
      </w:r>
    </w:p>
    <w:p w:rsidR="00501237" w:rsidRDefault="004438AF">
      <w:pPr>
        <w:pBdr>
          <w:top w:val="nil"/>
          <w:left w:val="nil"/>
          <w:bottom w:val="nil"/>
          <w:right w:val="nil"/>
          <w:between w:val="nil"/>
        </w:pBdr>
        <w:ind w:left="840"/>
        <w:rPr>
          <w:color w:val="000000"/>
          <w:sz w:val="24"/>
          <w:szCs w:val="24"/>
        </w:rPr>
      </w:pPr>
      <w:r>
        <w:rPr>
          <w:color w:val="000000"/>
          <w:sz w:val="24"/>
          <w:szCs w:val="24"/>
        </w:rPr>
        <w:t>Published By Shoulder Of Giants.</w:t>
      </w:r>
    </w:p>
    <w:p w:rsidR="00501237" w:rsidRDefault="004438AF">
      <w:pPr>
        <w:pBdr>
          <w:top w:val="nil"/>
          <w:left w:val="nil"/>
          <w:bottom w:val="nil"/>
          <w:right w:val="nil"/>
          <w:between w:val="nil"/>
        </w:pBdr>
        <w:ind w:left="840" w:right="134" w:hanging="721"/>
        <w:jc w:val="both"/>
        <w:rPr>
          <w:color w:val="000000"/>
          <w:sz w:val="24"/>
          <w:szCs w:val="24"/>
        </w:rPr>
      </w:pPr>
      <w:r>
        <w:rPr>
          <w:color w:val="000000"/>
          <w:sz w:val="24"/>
          <w:szCs w:val="24"/>
        </w:rPr>
        <w:t>Simon Barrow, Richard Mosley, 2005, The Employer Brand: Bringing The Best Of Brand Management To People At Work.</w:t>
      </w:r>
    </w:p>
    <w:sectPr w:rsidR="00501237" w:rsidSect="00501237">
      <w:pgSz w:w="11910" w:h="16840"/>
      <w:pgMar w:top="1340" w:right="940" w:bottom="1020" w:left="960" w:header="0" w:footer="76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38AF" w:rsidRDefault="004438AF" w:rsidP="00501237">
      <w:r>
        <w:separator/>
      </w:r>
    </w:p>
  </w:endnote>
  <w:endnote w:type="continuationSeparator" w:id="1">
    <w:p w:rsidR="004438AF" w:rsidRDefault="004438AF" w:rsidP="005012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sig w:usb0="00000000" w:usb1="00000000" w:usb2="00000000" w:usb3="00000000" w:csb0="00000000" w:csb1="00000000"/>
    <w:embedRegular r:id="rId1" w:fontKey="{A2C752D8-276D-4FCE-A42B-9E6B099A0EE6}"/>
  </w:font>
  <w:font w:name="Georgia">
    <w:panose1 w:val="02040502050405020303"/>
    <w:charset w:val="00"/>
    <w:family w:val="auto"/>
    <w:pitch w:val="default"/>
    <w:sig w:usb0="00000000" w:usb1="00000000" w:usb2="00000000" w:usb3="00000000" w:csb0="00000000" w:csb1="00000000"/>
    <w:embedItalic r:id="rId2" w:fontKey="{5FFD211F-BD2A-4FB0-9E3F-E3A800D9B7F2}"/>
  </w:font>
  <w:font w:name="Cardo">
    <w:charset w:val="00"/>
    <w:family w:val="auto"/>
    <w:pitch w:val="default"/>
    <w:sig w:usb0="00000000" w:usb1="00000000" w:usb2="00000000" w:usb3="00000000" w:csb0="00000000" w:csb1="00000000"/>
    <w:embedRegular r:id="rId3" w:fontKey="{E4C73F1A-30FA-4837-AABE-0ED48C38F738}"/>
  </w:font>
  <w:font w:name="Cambria">
    <w:panose1 w:val="02040503050406030204"/>
    <w:charset w:val="00"/>
    <w:family w:val="roman"/>
    <w:pitch w:val="variable"/>
    <w:sig w:usb0="E00006FF" w:usb1="420024FF" w:usb2="02000000" w:usb3="00000000" w:csb0="0000019F" w:csb1="00000000"/>
    <w:embedRegular r:id="rId4" w:fontKey="{5244FF4E-2569-461E-A583-7A0FF4DD3EEA}"/>
  </w:font>
  <w:font w:name="Calibri">
    <w:panose1 w:val="020F0502020204030204"/>
    <w:charset w:val="00"/>
    <w:family w:val="swiss"/>
    <w:pitch w:val="variable"/>
    <w:sig w:usb0="E4002EFF" w:usb1="C000247B" w:usb2="00000009" w:usb3="00000000" w:csb0="000001FF" w:csb1="00000000"/>
    <w:embedRegular r:id="rId5" w:fontKey="{F856E966-205D-431F-8BAE-E5F6681846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237" w:rsidRDefault="00501237">
    <w:pPr>
      <w:pBdr>
        <w:top w:val="nil"/>
        <w:left w:val="nil"/>
        <w:bottom w:val="nil"/>
        <w:right w:val="nil"/>
        <w:between w:val="nil"/>
      </w:pBdr>
      <w:tabs>
        <w:tab w:val="center" w:pos="4513"/>
        <w:tab w:val="right" w:pos="9026"/>
      </w:tabs>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237" w:rsidRDefault="004438AF">
    <w:pPr>
      <w:pBdr>
        <w:top w:val="nil"/>
        <w:left w:val="nil"/>
        <w:bottom w:val="nil"/>
        <w:right w:val="nil"/>
        <w:between w:val="nil"/>
      </w:pBdr>
      <w:spacing w:line="14" w:lineRule="auto"/>
      <w:rPr>
        <w:color w:val="000000"/>
        <w:sz w:val="20"/>
        <w:szCs w:val="20"/>
      </w:r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5715000</wp:posOffset>
            </wp:positionH>
            <wp:positionV relativeFrom="paragraph">
              <wp:posOffset>10020300</wp:posOffset>
            </wp:positionV>
            <wp:extent cx="690880" cy="203835"/>
            <wp:effectExtent b="0" l="0" r="0" t="0"/>
            <wp:wrapNone/>
            <wp:docPr id="4" name=""/>
            <a:graphic>
              <a:graphicData uri="http://schemas.microsoft.com/office/word/2010/wordprocessingShape">
                <wps:wsp>
                  <wps:cNvSpPr/>
                  <wps:cNvPr id="2" name="Shape 2"/>
                  <wps:spPr>
                    <a:xfrm>
                      <a:off x="5614923" y="3682845"/>
                      <a:ext cx="681355" cy="194310"/>
                    </a:xfrm>
                    <a:custGeom>
                      <a:rect b="b" l="l" r="r" t="t"/>
                      <a:pathLst>
                        <a:path extrusionOk="0" h="194310" w="681355">
                          <a:moveTo>
                            <a:pt x="0" y="0"/>
                          </a:moveTo>
                          <a:lnTo>
                            <a:pt x="0" y="194310"/>
                          </a:lnTo>
                          <a:lnTo>
                            <a:pt x="681355" y="194310"/>
                          </a:lnTo>
                          <a:lnTo>
                            <a:pt x="681355" y="0"/>
                          </a:lnTo>
                          <a:close/>
                        </a:path>
                      </a:pathLst>
                    </a:custGeom>
                    <a:noFill/>
                    <a:ln>
                      <a:noFill/>
                    </a:ln>
                  </wps:spPr>
                  <wps:txbx>
                    <w:txbxContent>
                      <w:p w:rsidR="00000000" w:rsidDel="00000000" w:rsidP="00000000" w:rsidRDefault="00000000" w:rsidRPr="00000000">
                        <w:pPr>
                          <w:spacing w:after="0" w:before="10" w:line="240"/>
                          <w:ind w:left="20" w:right="0" w:firstLine="20"/>
                          <w:jc w:val="left"/>
                          <w:textDirection w:val="btLr"/>
                        </w:pPr>
                      </w:p>
                    </w:txbxContent>
                  </wps:txbx>
                  <wps:bodyPr anchorCtr="0" anchor="t" bIns="38100" lIns="88900" spcFirstLastPara="1" rIns="88900" wrap="square" tIns="38100">
                    <a:noAutofit/>
                  </wps:bodyPr>
                </wps:wsp>
              </a:graphicData>
            </a:graphic>
          </wp:anchor>
        </w:drawing>
      </mc:Choice>
      <ve:Fallback>
        <w:r>
          <w:rPr>
            <w:noProof/>
          </w:rPr>
          <w:drawing>
            <wp:anchor distT="0" distB="0" distL="114300" distR="114300" simplePos="0" relativeHeight="251658240" behindDoc="1" locked="0" layoutInCell="1" allowOverlap="1">
              <wp:simplePos x="0" y="0"/>
              <wp:positionH relativeFrom="column">
                <wp:posOffset>5715000</wp:posOffset>
              </wp:positionH>
              <wp:positionV relativeFrom="paragraph">
                <wp:posOffset>10020300</wp:posOffset>
              </wp:positionV>
              <wp:extent cx="690880" cy="203835"/>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90880" cy="203835"/>
                      </a:xfrm>
                      <a:prstGeom prst="rect">
                        <a:avLst/>
                      </a:prstGeom>
                      <a:ln/>
                    </pic:spPr>
                  </pic:pic>
                </a:graphicData>
              </a:graphic>
            </wp:anchor>
          </w:drawing>
        </w:r>
      </ve:Fallback>
    </ve:AlternateContent>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177800</wp:posOffset>
            </wp:positionH>
            <wp:positionV relativeFrom="paragraph">
              <wp:posOffset>10020300</wp:posOffset>
            </wp:positionV>
            <wp:extent cx="4390390" cy="203835"/>
            <wp:effectExtent b="0" l="0" r="0" t="0"/>
            <wp:wrapNone/>
            <wp:docPr id="5" name=""/>
            <a:graphic>
              <a:graphicData uri="http://schemas.microsoft.com/office/word/2010/wordprocessingShape">
                <wps:wsp>
                  <wps:cNvSpPr/>
                  <wps:cNvPr id="3" name="Shape 3"/>
                  <wps:spPr>
                    <a:xfrm>
                      <a:off x="3765168" y="3682845"/>
                      <a:ext cx="4380865" cy="194310"/>
                    </a:xfrm>
                    <a:custGeom>
                      <a:rect b="b" l="l" r="r" t="t"/>
                      <a:pathLst>
                        <a:path extrusionOk="0" h="194310" w="4380865">
                          <a:moveTo>
                            <a:pt x="0" y="0"/>
                          </a:moveTo>
                          <a:lnTo>
                            <a:pt x="0" y="194310"/>
                          </a:lnTo>
                          <a:lnTo>
                            <a:pt x="4380865" y="194310"/>
                          </a:lnTo>
                          <a:lnTo>
                            <a:pt x="4380865" y="0"/>
                          </a:lnTo>
                          <a:close/>
                        </a:path>
                      </a:pathLst>
                    </a:custGeom>
                    <a:noFill/>
                    <a:ln>
                      <a:noFill/>
                    </a:ln>
                  </wps:spPr>
                  <wps:txbx>
                    <w:txbxContent>
                      <w:p w:rsidR="00000000" w:rsidDel="00000000" w:rsidP="00000000" w:rsidRDefault="00000000" w:rsidRPr="00000000">
                        <w:pPr>
                          <w:spacing w:after="0" w:before="10" w:line="240"/>
                          <w:ind w:left="20" w:right="0" w:firstLine="20"/>
                          <w:jc w:val="left"/>
                          <w:textDirection w:val="btLr"/>
                        </w:pPr>
                      </w:p>
                    </w:txbxContent>
                  </wps:txbx>
                  <wps:bodyPr anchorCtr="0" anchor="t" bIns="38100" lIns="88900" spcFirstLastPara="1" rIns="88900" wrap="square" tIns="38100">
                    <a:noAutofit/>
                  </wps:bodyPr>
                </wps:wsp>
              </a:graphicData>
            </a:graphic>
          </wp:anchor>
        </w:drawing>
      </mc:Choice>
      <ve:Fallback>
        <w:r>
          <w:rPr>
            <w:noProof/>
          </w:rPr>
          <w:drawing>
            <wp:anchor distT="0" distB="0" distL="114300" distR="114300" simplePos="0" relativeHeight="251659264" behindDoc="1" locked="0" layoutInCell="1" allowOverlap="1">
              <wp:simplePos x="0" y="0"/>
              <wp:positionH relativeFrom="column">
                <wp:posOffset>177800</wp:posOffset>
              </wp:positionH>
              <wp:positionV relativeFrom="paragraph">
                <wp:posOffset>10020300</wp:posOffset>
              </wp:positionV>
              <wp:extent cx="4390390" cy="203835"/>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4390390" cy="203835"/>
                      </a:xfrm>
                      <a:prstGeom prst="rect">
                        <a:avLst/>
                      </a:prstGeom>
                      <a:ln/>
                    </pic:spPr>
                  </pic:pic>
                </a:graphicData>
              </a:graphic>
            </wp:anchor>
          </w:drawing>
        </w:r>
      </ve:Fallback>
    </ve:AlternateContent>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237" w:rsidRDefault="00501237">
    <w:pPr>
      <w:pBdr>
        <w:top w:val="nil"/>
        <w:left w:val="nil"/>
        <w:bottom w:val="nil"/>
        <w:right w:val="nil"/>
        <w:between w:val="nil"/>
      </w:pBdr>
      <w:tabs>
        <w:tab w:val="center" w:pos="4513"/>
        <w:tab w:val="right" w:pos="9026"/>
      </w:tabs>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38AF" w:rsidRDefault="004438AF" w:rsidP="00501237">
      <w:r>
        <w:separator/>
      </w:r>
    </w:p>
  </w:footnote>
  <w:footnote w:type="continuationSeparator" w:id="1">
    <w:p w:rsidR="004438AF" w:rsidRDefault="004438AF" w:rsidP="005012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237" w:rsidRDefault="00501237">
    <w:pPr>
      <w:pBdr>
        <w:top w:val="nil"/>
        <w:left w:val="nil"/>
        <w:bottom w:val="nil"/>
        <w:right w:val="nil"/>
        <w:between w:val="nil"/>
      </w:pBdr>
      <w:tabs>
        <w:tab w:val="center" w:pos="4513"/>
        <w:tab w:val="right" w:pos="9026"/>
      </w:tabs>
      <w:rPr>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237" w:rsidRDefault="00501237">
    <w:pPr>
      <w:pBdr>
        <w:top w:val="nil"/>
        <w:left w:val="nil"/>
        <w:bottom w:val="nil"/>
        <w:right w:val="nil"/>
        <w:between w:val="nil"/>
      </w:pBdr>
      <w:tabs>
        <w:tab w:val="center" w:pos="4513"/>
        <w:tab w:val="right" w:pos="9026"/>
      </w:tabs>
      <w:rPr>
        <w:color w:val="00000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237" w:rsidRDefault="00501237">
    <w:pPr>
      <w:pBdr>
        <w:top w:val="nil"/>
        <w:left w:val="nil"/>
        <w:bottom w:val="nil"/>
        <w:right w:val="nil"/>
        <w:between w:val="nil"/>
      </w:pBdr>
      <w:tabs>
        <w:tab w:val="center" w:pos="4513"/>
        <w:tab w:val="right" w:pos="9026"/>
      </w:tabs>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E6349C"/>
    <w:multiLevelType w:val="multilevel"/>
    <w:tmpl w:val="FBF46D18"/>
    <w:lvl w:ilvl="0">
      <w:start w:val="1"/>
      <w:numFmt w:val="decimal"/>
      <w:lvlText w:val="%1."/>
      <w:lvlJc w:val="left"/>
      <w:pPr>
        <w:ind w:left="480" w:hanging="361"/>
      </w:pPr>
      <w:rPr>
        <w:rFonts w:ascii="Times New Roman" w:eastAsia="Times New Roman" w:hAnsi="Times New Roman" w:cs="Times New Roman"/>
        <w:color w:val="221F1F"/>
        <w:sz w:val="24"/>
        <w:szCs w:val="24"/>
      </w:rPr>
    </w:lvl>
    <w:lvl w:ilvl="1">
      <w:numFmt w:val="bullet"/>
      <w:lvlText w:val="•"/>
      <w:lvlJc w:val="left"/>
      <w:pPr>
        <w:ind w:left="1432" w:hanging="361"/>
      </w:pPr>
    </w:lvl>
    <w:lvl w:ilvl="2">
      <w:numFmt w:val="bullet"/>
      <w:lvlText w:val="•"/>
      <w:lvlJc w:val="left"/>
      <w:pPr>
        <w:ind w:left="2385" w:hanging="361"/>
      </w:pPr>
    </w:lvl>
    <w:lvl w:ilvl="3">
      <w:numFmt w:val="bullet"/>
      <w:lvlText w:val="•"/>
      <w:lvlJc w:val="left"/>
      <w:pPr>
        <w:ind w:left="3338" w:hanging="361"/>
      </w:pPr>
    </w:lvl>
    <w:lvl w:ilvl="4">
      <w:numFmt w:val="bullet"/>
      <w:lvlText w:val="•"/>
      <w:lvlJc w:val="left"/>
      <w:pPr>
        <w:ind w:left="4291" w:hanging="361"/>
      </w:pPr>
    </w:lvl>
    <w:lvl w:ilvl="5">
      <w:numFmt w:val="bullet"/>
      <w:lvlText w:val="•"/>
      <w:lvlJc w:val="left"/>
      <w:pPr>
        <w:ind w:left="5244" w:hanging="361"/>
      </w:pPr>
    </w:lvl>
    <w:lvl w:ilvl="6">
      <w:numFmt w:val="bullet"/>
      <w:lvlText w:val="•"/>
      <w:lvlJc w:val="left"/>
      <w:pPr>
        <w:ind w:left="6197" w:hanging="361"/>
      </w:pPr>
    </w:lvl>
    <w:lvl w:ilvl="7">
      <w:numFmt w:val="bullet"/>
      <w:lvlText w:val="•"/>
      <w:lvlJc w:val="left"/>
      <w:pPr>
        <w:ind w:left="7150" w:hanging="361"/>
      </w:pPr>
    </w:lvl>
    <w:lvl w:ilvl="8">
      <w:numFmt w:val="bullet"/>
      <w:lvlText w:val="•"/>
      <w:lvlJc w:val="left"/>
      <w:pPr>
        <w:ind w:left="8103" w:hanging="361"/>
      </w:pPr>
    </w:lvl>
  </w:abstractNum>
  <w:abstractNum w:abstractNumId="1">
    <w:nsid w:val="454E12C4"/>
    <w:multiLevelType w:val="multilevel"/>
    <w:tmpl w:val="5ABEB238"/>
    <w:lvl w:ilvl="0">
      <w:numFmt w:val="bullet"/>
      <w:lvlText w:val="●"/>
      <w:lvlJc w:val="left"/>
      <w:pPr>
        <w:ind w:left="480" w:hanging="361"/>
      </w:pPr>
    </w:lvl>
    <w:lvl w:ilvl="1">
      <w:numFmt w:val="bullet"/>
      <w:lvlText w:val="•"/>
      <w:lvlJc w:val="left"/>
      <w:pPr>
        <w:ind w:left="1432" w:hanging="361"/>
      </w:pPr>
    </w:lvl>
    <w:lvl w:ilvl="2">
      <w:numFmt w:val="bullet"/>
      <w:lvlText w:val="•"/>
      <w:lvlJc w:val="left"/>
      <w:pPr>
        <w:ind w:left="2385" w:hanging="361"/>
      </w:pPr>
    </w:lvl>
    <w:lvl w:ilvl="3">
      <w:numFmt w:val="bullet"/>
      <w:lvlText w:val="•"/>
      <w:lvlJc w:val="left"/>
      <w:pPr>
        <w:ind w:left="3338" w:hanging="361"/>
      </w:pPr>
    </w:lvl>
    <w:lvl w:ilvl="4">
      <w:numFmt w:val="bullet"/>
      <w:lvlText w:val="•"/>
      <w:lvlJc w:val="left"/>
      <w:pPr>
        <w:ind w:left="4291" w:hanging="361"/>
      </w:pPr>
    </w:lvl>
    <w:lvl w:ilvl="5">
      <w:numFmt w:val="bullet"/>
      <w:lvlText w:val="•"/>
      <w:lvlJc w:val="left"/>
      <w:pPr>
        <w:ind w:left="5244" w:hanging="361"/>
      </w:pPr>
    </w:lvl>
    <w:lvl w:ilvl="6">
      <w:numFmt w:val="bullet"/>
      <w:lvlText w:val="•"/>
      <w:lvlJc w:val="left"/>
      <w:pPr>
        <w:ind w:left="6197" w:hanging="361"/>
      </w:pPr>
    </w:lvl>
    <w:lvl w:ilvl="7">
      <w:numFmt w:val="bullet"/>
      <w:lvlText w:val="•"/>
      <w:lvlJc w:val="left"/>
      <w:pPr>
        <w:ind w:left="7150" w:hanging="361"/>
      </w:pPr>
    </w:lvl>
    <w:lvl w:ilvl="8">
      <w:numFmt w:val="bullet"/>
      <w:lvlText w:val="•"/>
      <w:lvlJc w:val="left"/>
      <w:pPr>
        <w:ind w:left="8103" w:hanging="361"/>
      </w:pPr>
    </w:lvl>
  </w:abstractNum>
  <w:abstractNum w:abstractNumId="2">
    <w:nsid w:val="471E0196"/>
    <w:multiLevelType w:val="multilevel"/>
    <w:tmpl w:val="E8D026E2"/>
    <w:lvl w:ilvl="0">
      <w:start w:val="1"/>
      <w:numFmt w:val="decimal"/>
      <w:lvlText w:val="%1."/>
      <w:lvlJc w:val="left"/>
      <w:pPr>
        <w:ind w:left="480" w:hanging="361"/>
      </w:pPr>
      <w:rPr>
        <w:rFonts w:ascii="Times New Roman" w:eastAsia="Times New Roman" w:hAnsi="Times New Roman" w:cs="Times New Roman"/>
        <w:color w:val="221F1F"/>
        <w:sz w:val="24"/>
        <w:szCs w:val="24"/>
      </w:rPr>
    </w:lvl>
    <w:lvl w:ilvl="1">
      <w:numFmt w:val="bullet"/>
      <w:lvlText w:val="•"/>
      <w:lvlJc w:val="left"/>
      <w:pPr>
        <w:ind w:left="1432" w:hanging="361"/>
      </w:pPr>
    </w:lvl>
    <w:lvl w:ilvl="2">
      <w:numFmt w:val="bullet"/>
      <w:lvlText w:val="•"/>
      <w:lvlJc w:val="left"/>
      <w:pPr>
        <w:ind w:left="2385" w:hanging="361"/>
      </w:pPr>
    </w:lvl>
    <w:lvl w:ilvl="3">
      <w:numFmt w:val="bullet"/>
      <w:lvlText w:val="•"/>
      <w:lvlJc w:val="left"/>
      <w:pPr>
        <w:ind w:left="3338" w:hanging="361"/>
      </w:pPr>
    </w:lvl>
    <w:lvl w:ilvl="4">
      <w:numFmt w:val="bullet"/>
      <w:lvlText w:val="•"/>
      <w:lvlJc w:val="left"/>
      <w:pPr>
        <w:ind w:left="4291" w:hanging="361"/>
      </w:pPr>
    </w:lvl>
    <w:lvl w:ilvl="5">
      <w:numFmt w:val="bullet"/>
      <w:lvlText w:val="•"/>
      <w:lvlJc w:val="left"/>
      <w:pPr>
        <w:ind w:left="5244" w:hanging="361"/>
      </w:pPr>
    </w:lvl>
    <w:lvl w:ilvl="6">
      <w:numFmt w:val="bullet"/>
      <w:lvlText w:val="•"/>
      <w:lvlJc w:val="left"/>
      <w:pPr>
        <w:ind w:left="6197" w:hanging="361"/>
      </w:pPr>
    </w:lvl>
    <w:lvl w:ilvl="7">
      <w:numFmt w:val="bullet"/>
      <w:lvlText w:val="•"/>
      <w:lvlJc w:val="left"/>
      <w:pPr>
        <w:ind w:left="7150" w:hanging="361"/>
      </w:pPr>
    </w:lvl>
    <w:lvl w:ilvl="8">
      <w:numFmt w:val="bullet"/>
      <w:lvlText w:val="•"/>
      <w:lvlJc w:val="left"/>
      <w:pPr>
        <w:ind w:left="8103" w:hanging="361"/>
      </w:pPr>
    </w:lvl>
  </w:abstractNum>
  <w:abstractNum w:abstractNumId="3">
    <w:nsid w:val="544A6F7D"/>
    <w:multiLevelType w:val="multilevel"/>
    <w:tmpl w:val="D9088382"/>
    <w:lvl w:ilvl="0">
      <w:start w:val="1"/>
      <w:numFmt w:val="decimal"/>
      <w:lvlText w:val="%1."/>
      <w:lvlJc w:val="left"/>
      <w:pPr>
        <w:ind w:left="480" w:hanging="361"/>
      </w:pPr>
      <w:rPr>
        <w:rFonts w:ascii="Times New Roman" w:eastAsia="Times New Roman" w:hAnsi="Times New Roman" w:cs="Times New Roman"/>
        <w:sz w:val="24"/>
        <w:szCs w:val="24"/>
      </w:rPr>
    </w:lvl>
    <w:lvl w:ilvl="1">
      <w:numFmt w:val="bullet"/>
      <w:lvlText w:val="•"/>
      <w:lvlJc w:val="left"/>
      <w:pPr>
        <w:ind w:left="1432" w:hanging="361"/>
      </w:pPr>
    </w:lvl>
    <w:lvl w:ilvl="2">
      <w:numFmt w:val="bullet"/>
      <w:lvlText w:val="•"/>
      <w:lvlJc w:val="left"/>
      <w:pPr>
        <w:ind w:left="2385" w:hanging="361"/>
      </w:pPr>
    </w:lvl>
    <w:lvl w:ilvl="3">
      <w:numFmt w:val="bullet"/>
      <w:lvlText w:val="•"/>
      <w:lvlJc w:val="left"/>
      <w:pPr>
        <w:ind w:left="3338" w:hanging="361"/>
      </w:pPr>
    </w:lvl>
    <w:lvl w:ilvl="4">
      <w:numFmt w:val="bullet"/>
      <w:lvlText w:val="•"/>
      <w:lvlJc w:val="left"/>
      <w:pPr>
        <w:ind w:left="4291" w:hanging="361"/>
      </w:pPr>
    </w:lvl>
    <w:lvl w:ilvl="5">
      <w:numFmt w:val="bullet"/>
      <w:lvlText w:val="•"/>
      <w:lvlJc w:val="left"/>
      <w:pPr>
        <w:ind w:left="5244" w:hanging="361"/>
      </w:pPr>
    </w:lvl>
    <w:lvl w:ilvl="6">
      <w:numFmt w:val="bullet"/>
      <w:lvlText w:val="•"/>
      <w:lvlJc w:val="left"/>
      <w:pPr>
        <w:ind w:left="6197" w:hanging="361"/>
      </w:pPr>
    </w:lvl>
    <w:lvl w:ilvl="7">
      <w:numFmt w:val="bullet"/>
      <w:lvlText w:val="•"/>
      <w:lvlJc w:val="left"/>
      <w:pPr>
        <w:ind w:left="7150" w:hanging="361"/>
      </w:pPr>
    </w:lvl>
    <w:lvl w:ilvl="8">
      <w:numFmt w:val="bullet"/>
      <w:lvlText w:val="•"/>
      <w:lvlJc w:val="left"/>
      <w:pPr>
        <w:ind w:left="8103" w:hanging="361"/>
      </w:pPr>
    </w:lvl>
  </w:abstractNum>
  <w:abstractNum w:abstractNumId="4">
    <w:nsid w:val="679D2D8C"/>
    <w:multiLevelType w:val="multilevel"/>
    <w:tmpl w:val="9BCA1094"/>
    <w:lvl w:ilvl="0">
      <w:numFmt w:val="bullet"/>
      <w:lvlText w:val="●"/>
      <w:lvlJc w:val="left"/>
      <w:pPr>
        <w:ind w:left="480" w:hanging="361"/>
      </w:pPr>
      <w:rPr>
        <w:rFonts w:ascii="Noto Sans Symbols" w:eastAsia="Noto Sans Symbols" w:hAnsi="Noto Sans Symbols" w:cs="Noto Sans Symbols"/>
        <w:sz w:val="24"/>
        <w:szCs w:val="24"/>
      </w:rPr>
    </w:lvl>
    <w:lvl w:ilvl="1">
      <w:numFmt w:val="bullet"/>
      <w:lvlText w:val="•"/>
      <w:lvlJc w:val="left"/>
      <w:pPr>
        <w:ind w:left="1432" w:hanging="361"/>
      </w:pPr>
    </w:lvl>
    <w:lvl w:ilvl="2">
      <w:numFmt w:val="bullet"/>
      <w:lvlText w:val="•"/>
      <w:lvlJc w:val="left"/>
      <w:pPr>
        <w:ind w:left="2385" w:hanging="361"/>
      </w:pPr>
    </w:lvl>
    <w:lvl w:ilvl="3">
      <w:numFmt w:val="bullet"/>
      <w:lvlText w:val="•"/>
      <w:lvlJc w:val="left"/>
      <w:pPr>
        <w:ind w:left="3338" w:hanging="361"/>
      </w:pPr>
    </w:lvl>
    <w:lvl w:ilvl="4">
      <w:numFmt w:val="bullet"/>
      <w:lvlText w:val="•"/>
      <w:lvlJc w:val="left"/>
      <w:pPr>
        <w:ind w:left="4291" w:hanging="361"/>
      </w:pPr>
    </w:lvl>
    <w:lvl w:ilvl="5">
      <w:numFmt w:val="bullet"/>
      <w:lvlText w:val="•"/>
      <w:lvlJc w:val="left"/>
      <w:pPr>
        <w:ind w:left="5244" w:hanging="361"/>
      </w:pPr>
    </w:lvl>
    <w:lvl w:ilvl="6">
      <w:numFmt w:val="bullet"/>
      <w:lvlText w:val="•"/>
      <w:lvlJc w:val="left"/>
      <w:pPr>
        <w:ind w:left="6197" w:hanging="361"/>
      </w:pPr>
    </w:lvl>
    <w:lvl w:ilvl="7">
      <w:numFmt w:val="bullet"/>
      <w:lvlText w:val="•"/>
      <w:lvlJc w:val="left"/>
      <w:pPr>
        <w:ind w:left="7150" w:hanging="361"/>
      </w:pPr>
    </w:lvl>
    <w:lvl w:ilvl="8">
      <w:numFmt w:val="bullet"/>
      <w:lvlText w:val="•"/>
      <w:lvlJc w:val="left"/>
      <w:pPr>
        <w:ind w:left="8103" w:hanging="361"/>
      </w:p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embedTrueTypeFonts/>
  <w:defaultTabStop w:val="720"/>
  <w:characterSpacingControl w:val="doNotCompress"/>
  <w:footnotePr>
    <w:footnote w:id="0"/>
    <w:footnote w:id="1"/>
  </w:footnotePr>
  <w:endnotePr>
    <w:endnote w:id="0"/>
    <w:endnote w:id="1"/>
  </w:endnotePr>
  <w:compat/>
  <w:rsids>
    <w:rsidRoot w:val="00501237"/>
    <w:rsid w:val="00425E95"/>
    <w:rsid w:val="004438AF"/>
    <w:rsid w:val="005012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237"/>
  </w:style>
  <w:style w:type="paragraph" w:styleId="Heading1">
    <w:name w:val="heading 1"/>
    <w:basedOn w:val="Normal"/>
    <w:uiPriority w:val="9"/>
    <w:qFormat/>
    <w:rsid w:val="00501237"/>
    <w:pPr>
      <w:spacing w:line="274" w:lineRule="exact"/>
      <w:ind w:left="120"/>
      <w:jc w:val="both"/>
      <w:outlineLvl w:val="0"/>
    </w:pPr>
    <w:rPr>
      <w:b/>
      <w:bCs/>
      <w:sz w:val="24"/>
      <w:szCs w:val="24"/>
    </w:rPr>
  </w:style>
  <w:style w:type="paragraph" w:styleId="Heading2">
    <w:name w:val="heading 2"/>
    <w:basedOn w:val="normal0"/>
    <w:next w:val="normal0"/>
    <w:rsid w:val="00501237"/>
    <w:pPr>
      <w:keepNext/>
      <w:keepLines/>
      <w:spacing w:before="360" w:after="80"/>
      <w:outlineLvl w:val="1"/>
    </w:pPr>
    <w:rPr>
      <w:b/>
      <w:bCs/>
      <w:sz w:val="36"/>
      <w:szCs w:val="36"/>
    </w:rPr>
  </w:style>
  <w:style w:type="paragraph" w:styleId="Heading3">
    <w:name w:val="heading 3"/>
    <w:basedOn w:val="normal0"/>
    <w:next w:val="normal0"/>
    <w:rsid w:val="00501237"/>
    <w:pPr>
      <w:keepNext/>
      <w:keepLines/>
      <w:spacing w:before="280" w:after="80"/>
      <w:outlineLvl w:val="2"/>
    </w:pPr>
    <w:rPr>
      <w:b/>
      <w:bCs/>
      <w:sz w:val="28"/>
      <w:szCs w:val="28"/>
    </w:rPr>
  </w:style>
  <w:style w:type="paragraph" w:styleId="Heading4">
    <w:name w:val="heading 4"/>
    <w:basedOn w:val="normal0"/>
    <w:next w:val="normal0"/>
    <w:rsid w:val="00501237"/>
    <w:pPr>
      <w:keepNext/>
      <w:keepLines/>
      <w:spacing w:before="240" w:after="40"/>
      <w:outlineLvl w:val="3"/>
    </w:pPr>
    <w:rPr>
      <w:b/>
      <w:bCs/>
      <w:sz w:val="24"/>
      <w:szCs w:val="24"/>
    </w:rPr>
  </w:style>
  <w:style w:type="paragraph" w:styleId="Heading5">
    <w:name w:val="heading 5"/>
    <w:basedOn w:val="normal0"/>
    <w:next w:val="normal0"/>
    <w:rsid w:val="00501237"/>
    <w:pPr>
      <w:keepNext/>
      <w:keepLines/>
      <w:spacing w:before="220" w:after="40"/>
      <w:outlineLvl w:val="4"/>
    </w:pPr>
    <w:rPr>
      <w:b/>
      <w:bCs/>
    </w:rPr>
  </w:style>
  <w:style w:type="paragraph" w:styleId="Heading6">
    <w:name w:val="heading 6"/>
    <w:basedOn w:val="normal0"/>
    <w:next w:val="normal0"/>
    <w:rsid w:val="00501237"/>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501237"/>
    <w:tblPr>
      <w:tblCellMar>
        <w:top w:w="100" w:type="dxa"/>
        <w:left w:w="100" w:type="dxa"/>
        <w:bottom w:w="100" w:type="dxa"/>
        <w:right w:w="100" w:type="dxa"/>
      </w:tblCellMar>
    </w:tblPr>
  </w:style>
  <w:style w:type="paragraph" w:customStyle="1" w:styleId="normal0">
    <w:name w:val="normal"/>
    <w:rsid w:val="00501237"/>
  </w:style>
  <w:style w:type="paragraph" w:styleId="Title">
    <w:name w:val="Title"/>
    <w:basedOn w:val="normal0"/>
    <w:next w:val="normal0"/>
    <w:rsid w:val="00501237"/>
    <w:pPr>
      <w:keepNext/>
      <w:keepLines/>
      <w:spacing w:before="480" w:after="120"/>
    </w:pPr>
    <w:rPr>
      <w:b/>
      <w:bCs/>
      <w:sz w:val="72"/>
      <w:szCs w:val="72"/>
    </w:rPr>
  </w:style>
  <w:style w:type="paragraph" w:styleId="BodyText">
    <w:name w:val="Body Text"/>
    <w:basedOn w:val="Normal"/>
    <w:uiPriority w:val="1"/>
    <w:qFormat/>
    <w:rsid w:val="00501237"/>
    <w:pPr>
      <w:ind w:left="480" w:hanging="361"/>
    </w:pPr>
    <w:rPr>
      <w:sz w:val="24"/>
      <w:szCs w:val="24"/>
    </w:rPr>
  </w:style>
  <w:style w:type="paragraph" w:styleId="ListParagraph">
    <w:name w:val="List Paragraph"/>
    <w:basedOn w:val="Normal"/>
    <w:uiPriority w:val="1"/>
    <w:qFormat/>
    <w:rsid w:val="00501237"/>
    <w:pPr>
      <w:ind w:left="480" w:hanging="361"/>
    </w:pPr>
  </w:style>
  <w:style w:type="paragraph" w:customStyle="1" w:styleId="TableParagraph">
    <w:name w:val="Table Paragraph"/>
    <w:basedOn w:val="Normal"/>
    <w:uiPriority w:val="1"/>
    <w:qFormat/>
    <w:rsid w:val="00501237"/>
    <w:pPr>
      <w:spacing w:line="255" w:lineRule="exact"/>
      <w:ind w:left="83"/>
    </w:pPr>
  </w:style>
  <w:style w:type="paragraph" w:styleId="Header">
    <w:name w:val="header"/>
    <w:basedOn w:val="Normal"/>
    <w:link w:val="HeaderChar"/>
    <w:uiPriority w:val="99"/>
    <w:unhideWhenUsed/>
    <w:rsid w:val="009D1B2A"/>
    <w:pPr>
      <w:tabs>
        <w:tab w:val="center" w:pos="4513"/>
        <w:tab w:val="right" w:pos="9026"/>
      </w:tabs>
    </w:pPr>
  </w:style>
  <w:style w:type="character" w:customStyle="1" w:styleId="HeaderChar">
    <w:name w:val="Header Char"/>
    <w:basedOn w:val="DefaultParagraphFont"/>
    <w:link w:val="Header"/>
    <w:uiPriority w:val="99"/>
    <w:rsid w:val="009D1B2A"/>
    <w:rPr>
      <w:rFonts w:ascii="Times New Roman" w:eastAsia="Times New Roman" w:hAnsi="Times New Roman" w:cs="Times New Roman"/>
    </w:rPr>
  </w:style>
  <w:style w:type="paragraph" w:styleId="Footer">
    <w:name w:val="footer"/>
    <w:basedOn w:val="Normal"/>
    <w:link w:val="FooterChar"/>
    <w:uiPriority w:val="99"/>
    <w:unhideWhenUsed/>
    <w:rsid w:val="009D1B2A"/>
    <w:pPr>
      <w:tabs>
        <w:tab w:val="center" w:pos="4513"/>
        <w:tab w:val="right" w:pos="9026"/>
      </w:tabs>
    </w:pPr>
  </w:style>
  <w:style w:type="character" w:customStyle="1" w:styleId="FooterChar">
    <w:name w:val="Footer Char"/>
    <w:basedOn w:val="DefaultParagraphFont"/>
    <w:link w:val="Footer"/>
    <w:uiPriority w:val="99"/>
    <w:rsid w:val="009D1B2A"/>
    <w:rPr>
      <w:rFonts w:ascii="Times New Roman" w:eastAsia="Times New Roman" w:hAnsi="Times New Roman" w:cs="Times New Roman"/>
    </w:rPr>
  </w:style>
  <w:style w:type="paragraph" w:styleId="Subtitle">
    <w:name w:val="Subtitle"/>
    <w:basedOn w:val="Normal"/>
    <w:next w:val="Normal"/>
    <w:rsid w:val="00501237"/>
    <w:pPr>
      <w:keepNext/>
      <w:keepLines/>
      <w:spacing w:before="360" w:after="80"/>
    </w:pPr>
    <w:rPr>
      <w:rFonts w:ascii="Georgia" w:eastAsia="Georgia" w:hAnsi="Georgia" w:cs="Georgia"/>
      <w:i/>
      <w:iCs/>
      <w:color w:val="666666"/>
      <w:sz w:val="48"/>
      <w:szCs w:val="48"/>
    </w:rPr>
  </w:style>
  <w:style w:type="table" w:customStyle="1" w:styleId="a">
    <w:basedOn w:val="TableNormal"/>
    <w:rsid w:val="00501237"/>
    <w:tblPr>
      <w:tblStyleRowBandSize w:val="1"/>
      <w:tblStyleColBandSize w:val="1"/>
      <w:tblInd w:w="0" w:type="dxa"/>
      <w:tblCellMar>
        <w:top w:w="0" w:type="dxa"/>
        <w:left w:w="0" w:type="dxa"/>
        <w:bottom w:w="0" w:type="dxa"/>
        <w:right w:w="0" w:type="dxa"/>
      </w:tblCellMar>
    </w:tblPr>
  </w:style>
  <w:style w:type="table" w:customStyle="1" w:styleId="a0">
    <w:basedOn w:val="TableNormal"/>
    <w:rsid w:val="00501237"/>
    <w:tblPr>
      <w:tblStyleRowBandSize w:val="1"/>
      <w:tblStyleColBandSize w:val="1"/>
      <w:tblInd w:w="0" w:type="dxa"/>
      <w:tblCellMar>
        <w:top w:w="0" w:type="dxa"/>
        <w:left w:w="0" w:type="dxa"/>
        <w:bottom w:w="0" w:type="dxa"/>
        <w:right w:w="0" w:type="dxa"/>
      </w:tblCellMar>
    </w:tblPr>
  </w:style>
  <w:style w:type="table" w:customStyle="1" w:styleId="a1">
    <w:basedOn w:val="TableNormal"/>
    <w:rsid w:val="00501237"/>
    <w:tblPr>
      <w:tblStyleRowBandSize w:val="1"/>
      <w:tblStyleColBandSize w:val="1"/>
      <w:tblInd w:w="0" w:type="dxa"/>
      <w:tblCellMar>
        <w:top w:w="0" w:type="dxa"/>
        <w:left w:w="0" w:type="dxa"/>
        <w:bottom w:w="0" w:type="dxa"/>
        <w:right w:w="0" w:type="dxa"/>
      </w:tblCellMar>
    </w:tblPr>
  </w:style>
  <w:style w:type="table" w:customStyle="1" w:styleId="a2">
    <w:basedOn w:val="TableNormal"/>
    <w:rsid w:val="00501237"/>
    <w:tblPr>
      <w:tblStyleRowBandSize w:val="1"/>
      <w:tblStyleColBandSize w:val="1"/>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pharmafaq.in/top-10-pcd-pharma-companies-in-tamilnadu/)"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pharmafaq.in/top-10-pcd-pharma-companies-in-tamilnad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N3GxaHGb/mj8+E29eY+x6U8jfA==">CgMxLjAaIwoBMBIeChwIB0IYCg9UaW1lcyBOZXcgUm9tYW4SBUNhcmRvGiMKATESHgocCAdCGAoPVGltZXMgTmV3IFJvbWFuEgVDYXJkbxojCgEyEh4KHAgHQhgKD1RpbWVzIE5ldyBSb21hbhIFQ2FyZG8aIwoBMxIeChwIB0IYCg9UaW1lcyBOZXcgUm9tYW4SBUNhcmRvGiMKATQSHgocCAdCGAoPVGltZXMgTmV3IFJvbWFuEgVDYXJkbzgAciExd2Y1cWY1cV83clZZcGZ2ZXJYbHRwQ19yZWt6Q0FsTH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2947</Words>
  <Characters>16798</Characters>
  <Application>Microsoft Office Word</Application>
  <DocSecurity>0</DocSecurity>
  <Lines>139</Lines>
  <Paragraphs>39</Paragraphs>
  <ScaleCrop>false</ScaleCrop>
  <Company/>
  <LinksUpToDate>false</LinksUpToDate>
  <CharactersWithSpaces>19706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Mr PC</cp:lastModifiedBy>
  <cp:revision>2</cp:revision>
  <dcterms:created xsi:type="dcterms:W3CDTF">2026-06-09T08:53:00Z</dcterms:created>
  <dcterms:modified xsi:type="dcterms:W3CDTF">2026-06-09T08:53:00Z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2022-05-06T00:00:00Z</vt:filetime>
  </property>
  <property fmtid="{D5CDD505-2E9C-101B-9397-08002B2CF9AE}" pid="3" name="Creator">
    <vt:lpwstr>Microsoft® Word 2013</vt:lpwstr>
  </property>
  <property fmtid="{D5CDD505-2E9C-101B-9397-08002B2CF9AE}" pid="4" name="LastSaved">
    <vt:filetime>2023-04-18T00:00:00Z</vt:filetime>
  </property>
</Properties>
</file>