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08AF" w14:textId="70737372" w:rsidR="0015209D" w:rsidRPr="0015209D" w:rsidRDefault="0015209D" w:rsidP="0015209D">
      <w:pPr>
        <w:spacing w:after="0" w:line="360" w:lineRule="auto"/>
        <w:jc w:val="center"/>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MANAGEMENT OF DECOMMISSIONING FUND IN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OIL AND GAS INDUSTRY FOR EFFECTIVE ENVIRONMENTAL PROTECTION IN SOUTH SUDAN</w:t>
      </w:r>
    </w:p>
    <w:p w14:paraId="14E1F8CB" w14:textId="77777777" w:rsidR="0015209D" w:rsidRPr="0015209D" w:rsidRDefault="0015209D" w:rsidP="0015209D">
      <w:pPr>
        <w:spacing w:after="200" w:line="360" w:lineRule="auto"/>
        <w:jc w:val="center"/>
        <w:rPr>
          <w:rFonts w:ascii="Times New Roman" w:eastAsia="Calibri" w:hAnsi="Times New Roman" w:cs="Times New Roman"/>
          <w:b/>
          <w:kern w:val="0"/>
          <w:lang w:eastAsia="en-US"/>
          <w14:ligatures w14:val="none"/>
        </w:rPr>
      </w:pPr>
    </w:p>
    <w:p w14:paraId="3C1247B5" w14:textId="77777777" w:rsidR="0015209D" w:rsidRPr="0015209D" w:rsidRDefault="0015209D" w:rsidP="0015209D">
      <w:pPr>
        <w:spacing w:after="0" w:line="240" w:lineRule="auto"/>
        <w:jc w:val="center"/>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w:r>
      <w:r w:rsidRPr="0015209D">
        <w:rPr>
          <w:rFonts w:ascii="Times New Roman" w:eastAsia="Calibri" w:hAnsi="Times New Roman" w:cs="Times New Roman"/>
          <w:kern w:val="0"/>
          <w:vertAlign w:val="superscript"/>
          <w:lang w:eastAsia="en-US"/>
          <w14:ligatures w14:val="none"/>
        </w:rPr>
        <w:footnoteReference w:id="1"/>
      </w:r>
    </w:p>
    <w:p w14:paraId="2455BAEE" w14:textId="77777777" w:rsidR="0015209D" w:rsidRPr="0015209D" w:rsidRDefault="0015209D" w:rsidP="0015209D">
      <w:pPr>
        <w:spacing w:after="0" w:line="240" w:lineRule="auto"/>
        <w:jc w:val="center"/>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
      </w:r>
      <w:proofErr w:type="spellStart"/>
      <w:proofErr w:type="gramStart"/>
      <w:r w:rsidRPr="0015209D">
        <w:rPr>
          <w:rFonts w:ascii="Times New Roman" w:eastAsia="Calibri" w:hAnsi="Times New Roman" w:cs="Times New Roman"/>
          <w:kern w:val="0"/>
          <w:lang w:eastAsia="en-US"/>
          <w14:ligatures w14:val="none"/>
        </w:rPr>
        <w:t/>
      </w:r>
      <w:proofErr w:type="spellEnd"/>
      <w:proofErr w:type="gramEnd"/>
      <w:r w:rsidRPr="0015209D">
        <w:rPr>
          <w:rFonts w:ascii="Times New Roman" w:eastAsia="Calibri" w:hAnsi="Times New Roman" w:cs="Times New Roman"/>
          <w:kern w:val="0"/>
          <w:vertAlign w:val="superscript"/>
          <w:lang w:eastAsia="en-US"/>
          <w14:ligatures w14:val="none"/>
        </w:rPr>
        <w:footnoteReference w:id="2"/>
      </w:r>
    </w:p>
    <w:p w14:paraId="07F0FD94" w14:textId="4B8B2D36" w:rsidR="0015209D" w:rsidRPr="0015209D" w:rsidRDefault="0036694D" w:rsidP="0015209D">
      <w:pPr>
        <w:spacing w:after="0" w:line="240" w:lineRule="auto"/>
        <w:jc w:val="center"/>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 xml:space="preserve"/>
      </w:r>
      <w:r w:rsidR="0015209D" w:rsidRPr="0015209D">
        <w:rPr>
          <w:rFonts w:ascii="Times New Roman" w:eastAsia="Calibri" w:hAnsi="Times New Roman" w:cs="Times New Roman"/>
          <w:kern w:val="0"/>
          <w:lang w:eastAsia="en-US"/>
          <w14:ligatures w14:val="none"/>
        </w:rPr>
        <w:t/>
      </w:r>
      <w:r>
        <w:rPr>
          <w:rFonts w:ascii="Times New Roman" w:eastAsia="Calibri" w:hAnsi="Times New Roman" w:cs="Times New Roman"/>
          <w:kern w:val="0"/>
          <w:lang w:eastAsia="en-US"/>
          <w14:ligatures w14:val="none"/>
        </w:rPr>
        <w:t/>
      </w:r>
      <w:r w:rsidR="0015209D" w:rsidRPr="0015209D">
        <w:rPr>
          <w:rFonts w:ascii="Times New Roman" w:eastAsia="Calibri" w:hAnsi="Times New Roman" w:cs="Times New Roman"/>
          <w:kern w:val="0"/>
          <w:lang w:eastAsia="en-US"/>
          <w14:ligatures w14:val="none"/>
        </w:rPr>
        <w:t xml:space="preserve"/>
      </w:r>
      <w:proofErr w:type="spellStart"/>
      <w:proofErr w:type="gramStart"/>
      <w:r w:rsidR="0015209D" w:rsidRPr="0015209D">
        <w:rPr>
          <w:rFonts w:ascii="Times New Roman" w:eastAsia="Calibri" w:hAnsi="Times New Roman" w:cs="Times New Roman"/>
          <w:kern w:val="0"/>
          <w:lang w:eastAsia="en-US"/>
          <w14:ligatures w14:val="none"/>
        </w:rPr>
        <w:t/>
      </w:r>
      <w:proofErr w:type="spellEnd"/>
      <w:proofErr w:type="gramEnd"/>
      <w:r w:rsidR="0015209D" w:rsidRPr="0015209D">
        <w:rPr>
          <w:rFonts w:ascii="Times New Roman" w:eastAsia="Calibri" w:hAnsi="Times New Roman" w:cs="Times New Roman"/>
          <w:kern w:val="0"/>
          <w:vertAlign w:val="superscript"/>
          <w:lang w:eastAsia="en-US"/>
          <w14:ligatures w14:val="none"/>
        </w:rPr>
        <w:footnoteReference w:id="3"/>
      </w:r>
    </w:p>
    <w:p w14:paraId="433CC452"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0D44686A"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14667032" w14:textId="77777777" w:rsidR="0015209D" w:rsidRPr="0015209D" w:rsidRDefault="0015209D" w:rsidP="0015209D">
      <w:p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Abstract</w:t>
      </w:r>
    </w:p>
    <w:p w14:paraId="38EADECB" w14:textId="358DC08D"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In the business of exploration and exploitation of oil and gas, the environment is inevitably negatively impacted</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which calls for measures to minimize the negative impacts of environmental degradation on society. Decommissioning is a vital aspect of </w:t>
      </w:r>
      <w:r w:rsidR="007C683E">
        <w:rPr>
          <w:rFonts w:ascii="Times New Roman" w:eastAsia="Calibri" w:hAnsi="Times New Roman" w:cs="Times New Roman"/>
          <w:kern w:val="0"/>
          <w:lang w:eastAsia="en-US"/>
          <w14:ligatures w14:val="none"/>
        </w:rPr>
        <w:t>the</w:t>
      </w:r>
      <w:r w:rsidRPr="0015209D">
        <w:rPr>
          <w:rFonts w:ascii="Times New Roman" w:eastAsia="Calibri" w:hAnsi="Times New Roman" w:cs="Times New Roman"/>
          <w:kern w:val="0"/>
          <w:lang w:eastAsia="en-US"/>
          <w14:ligatures w14:val="none"/>
        </w:rPr>
        <w:t xml:space="preserve"> project cycle for the protection of the environment. It involves the removal of industrial installations and structures, including the restoration of project sites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for instance,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blocking of holes dug at the project sites, treatment of polluted river sites, back to their original form before exploration and exploitation activities were carried out. This is usually high </w:t>
      </w:r>
      <w:proofErr w:type="gramStart"/>
      <w:r w:rsidRPr="0015209D">
        <w:rPr>
          <w:rFonts w:ascii="Times New Roman" w:eastAsia="Calibri" w:hAnsi="Times New Roman" w:cs="Times New Roman"/>
          <w:kern w:val="0"/>
          <w:lang w:eastAsia="en-US"/>
          <w14:ligatures w14:val="none"/>
        </w:rPr>
        <w:t>capital intensive</w:t>
      </w:r>
      <w:proofErr w:type="gramEnd"/>
      <w:r w:rsidRPr="0015209D">
        <w:rPr>
          <w:rFonts w:ascii="Times New Roman" w:eastAsia="Calibri" w:hAnsi="Times New Roman" w:cs="Times New Roman"/>
          <w:kern w:val="0"/>
          <w:lang w:eastAsia="en-US"/>
          <w14:ligatures w14:val="none"/>
        </w:rPr>
        <w:t xml:space="preserve"> activity requiring intentional application of earmarked funds for its implementation. In South Sudan, despite provision</w:t>
      </w:r>
      <w:r w:rsidR="007C683E">
        <w:rPr>
          <w:rFonts w:ascii="Times New Roman" w:eastAsia="Calibri" w:hAnsi="Times New Roman" w:cs="Times New Roman"/>
          <w:kern w:val="0"/>
          <w:lang w:eastAsia="en-US"/>
          <w14:ligatures w14:val="none"/>
        </w:rPr>
        <w:t>s</w:t>
      </w:r>
      <w:r w:rsidRPr="0015209D">
        <w:rPr>
          <w:rFonts w:ascii="Times New Roman" w:eastAsia="Calibri" w:hAnsi="Times New Roman" w:cs="Times New Roman"/>
          <w:kern w:val="0"/>
          <w:lang w:eastAsia="en-US"/>
          <w14:ligatures w14:val="none"/>
        </w:rPr>
        <w:t xml:space="preserve"> under the Petroleum Act, 2012, for setting aside </w:t>
      </w:r>
      <w:r w:rsidR="007C683E">
        <w:rPr>
          <w:rFonts w:ascii="Times New Roman" w:eastAsia="Calibri" w:hAnsi="Times New Roman" w:cs="Times New Roman"/>
          <w:kern w:val="0"/>
          <w:lang w:eastAsia="en-US"/>
          <w14:ligatures w14:val="none"/>
        </w:rPr>
        <w:t xml:space="preserve">a </w:t>
      </w:r>
      <w:r w:rsidRPr="0015209D">
        <w:rPr>
          <w:rFonts w:ascii="Times New Roman" w:eastAsia="Calibri" w:hAnsi="Times New Roman" w:cs="Times New Roman"/>
          <w:kern w:val="0"/>
          <w:lang w:eastAsia="en-US"/>
          <w14:ligatures w14:val="none"/>
        </w:rPr>
        <w:t>Decommissioning Fund by oil companies, for the purpose of carrying out decommissioning to protect the environment, the society has not benefited, as it largely continues to suffer environmental degradation.</w:t>
      </w:r>
    </w:p>
    <w:p w14:paraId="2571E72B"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1DBE12CC" w14:textId="54F271EE"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The study applied the doctrinal method of research, analytical approach</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PRISMA (Preferred Reporting Items for Systematic Reviews and Meta-analyses) Outline, encompassing the systematic style for assembling resource materials for doctrinal legal analysis. The significance of applying the PRISMA Outline is to ensure an all-inclusive and dispassionate unearthing of necessary applicable legal resources, and decreasing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chances of selection bias. The study </w:t>
      </w:r>
      <w:proofErr w:type="spellStart"/>
      <w:r w:rsidRPr="0015209D">
        <w:rPr>
          <w:rFonts w:ascii="Times New Roman" w:eastAsia="Calibri" w:hAnsi="Times New Roman" w:cs="Times New Roman"/>
          <w:kern w:val="0"/>
          <w:lang w:eastAsia="en-US"/>
          <w14:ligatures w14:val="none"/>
        </w:rPr>
        <w:t>utilised</w:t>
      </w:r>
      <w:proofErr w:type="spellEnd"/>
      <w:r w:rsidRPr="0015209D">
        <w:rPr>
          <w:rFonts w:ascii="Times New Roman" w:eastAsia="Calibri" w:hAnsi="Times New Roman" w:cs="Times New Roman"/>
          <w:kern w:val="0"/>
          <w:lang w:eastAsia="en-US"/>
          <w14:ligatures w14:val="none"/>
        </w:rPr>
        <w:t xml:space="preserve"> primary and secondary resource materials, which involved an </w:t>
      </w:r>
      <w:proofErr w:type="spellStart"/>
      <w:r w:rsidRPr="0015209D">
        <w:rPr>
          <w:rFonts w:ascii="Times New Roman" w:eastAsia="Calibri" w:hAnsi="Times New Roman" w:cs="Times New Roman"/>
          <w:kern w:val="0"/>
          <w:lang w:eastAsia="en-US"/>
          <w14:ligatures w14:val="none"/>
        </w:rPr>
        <w:t>organised</w:t>
      </w:r>
      <w:proofErr w:type="spellEnd"/>
      <w:r w:rsidRPr="0015209D">
        <w:rPr>
          <w:rFonts w:ascii="Times New Roman" w:eastAsia="Calibri" w:hAnsi="Times New Roman" w:cs="Times New Roman"/>
          <w:kern w:val="0"/>
          <w:lang w:eastAsia="en-US"/>
          <w14:ligatures w14:val="none"/>
        </w:rPr>
        <w:t xml:space="preserve"> collection with a comprehensive appraisal of extant legal, policy, and learned literature on decommissioning and </w:t>
      </w:r>
      <w:r w:rsidRPr="0015209D">
        <w:rPr>
          <w:rFonts w:ascii="Times New Roman" w:eastAsia="Calibri" w:hAnsi="Times New Roman" w:cs="Times New Roman"/>
          <w:kern w:val="0"/>
          <w:lang w:eastAsia="en-US"/>
          <w14:ligatures w14:val="none"/>
        </w:rPr>
        <w:lastRenderedPageBreak/>
        <w:t xml:space="preserve">environmental protection in South Sudan. National legal instruments, such as the constitution of South Sudan,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Petroleum Act, and regional legal frameworks under the umbrella of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African Union (AU) and East African Community (EAC)</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for environmental protection. This research applies PRISMA's four-phase procedure: identification, screening, eligibility, and inclusion; in sourcing and processing documentation of search reports from reputable institutions, textbooks</w:t>
      </w:r>
      <w:r w:rsidR="006322A1">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articles from major databases of peer-reviewed, including Google Scholar, to safeguard clarity, trustworthiness, and assiduousness in the logical examination of laws, policies</w:t>
      </w:r>
      <w:r w:rsidR="006322A1">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literature to identify gaps, conflicts, challenges</w:t>
      </w:r>
      <w:r w:rsidR="006322A1">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opportunities for </w:t>
      </w:r>
      <w:proofErr w:type="spellStart"/>
      <w:r w:rsidRPr="0015209D">
        <w:rPr>
          <w:rFonts w:ascii="Times New Roman" w:eastAsia="Calibri" w:hAnsi="Times New Roman" w:cs="Times New Roman"/>
          <w:kern w:val="0"/>
          <w:lang w:eastAsia="en-US"/>
          <w14:ligatures w14:val="none"/>
        </w:rPr>
        <w:t>harmonisation</w:t>
      </w:r>
      <w:proofErr w:type="spellEnd"/>
      <w:r w:rsidRPr="0015209D">
        <w:rPr>
          <w:rFonts w:ascii="Times New Roman" w:eastAsia="Calibri" w:hAnsi="Times New Roman" w:cs="Times New Roman"/>
          <w:kern w:val="0"/>
          <w:lang w:eastAsia="en-US"/>
          <w14:ligatures w14:val="none"/>
        </w:rPr>
        <w:t>.</w:t>
      </w:r>
    </w:p>
    <w:p w14:paraId="1FE3DC1A"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0D3387C4" w14:textId="1A2D7C06"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The study found that although there are legal provisions for setting up </w:t>
      </w:r>
      <w:r w:rsidR="007C683E">
        <w:rPr>
          <w:rFonts w:ascii="Times New Roman" w:eastAsia="Calibri" w:hAnsi="Times New Roman" w:cs="Times New Roman"/>
          <w:kern w:val="0"/>
          <w:lang w:eastAsia="en-US"/>
          <w14:ligatures w14:val="none"/>
        </w:rPr>
        <w:t xml:space="preserve">a </w:t>
      </w:r>
      <w:r w:rsidRPr="0015209D">
        <w:rPr>
          <w:rFonts w:ascii="Times New Roman" w:eastAsia="Calibri" w:hAnsi="Times New Roman" w:cs="Times New Roman"/>
          <w:kern w:val="0"/>
          <w:lang w:eastAsia="en-US"/>
          <w14:ligatures w14:val="none"/>
        </w:rPr>
        <w:t>decommissioning fund, there are no provisions for its application and management</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which creates a lacuna for improper, haphazard</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poor management and application of the fund</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therefore defeating the aim of environmental protection. There is </w:t>
      </w:r>
      <w:r w:rsidR="007C683E">
        <w:rPr>
          <w:rFonts w:ascii="Times New Roman" w:eastAsia="Calibri" w:hAnsi="Times New Roman" w:cs="Times New Roman"/>
          <w:kern w:val="0"/>
          <w:lang w:eastAsia="en-US"/>
          <w14:ligatures w14:val="none"/>
        </w:rPr>
        <w:t xml:space="preserve">a </w:t>
      </w:r>
      <w:r w:rsidRPr="0015209D">
        <w:rPr>
          <w:rFonts w:ascii="Times New Roman" w:eastAsia="Calibri" w:hAnsi="Times New Roman" w:cs="Times New Roman"/>
          <w:kern w:val="0"/>
          <w:lang w:eastAsia="en-US"/>
          <w14:ligatures w14:val="none"/>
        </w:rPr>
        <w:t>need to amend the Petroleum Act, create enabling regulations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empower regulatory bodies to ensure proper and adequate application and management of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decommissioning fund to safeguard effective environmental protection of South Sudan.</w:t>
      </w:r>
    </w:p>
    <w:p w14:paraId="7EF2DD8E"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462A7EA8" w14:textId="77777777" w:rsidR="0015209D" w:rsidRPr="0015209D" w:rsidRDefault="0015209D" w:rsidP="0015209D">
      <w:pPr>
        <w:numPr>
          <w:ilvl w:val="0"/>
          <w:numId w:val="3"/>
        </w:num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Introduction</w:t>
      </w:r>
    </w:p>
    <w:p w14:paraId="6749C66D" w14:textId="0B45BD08" w:rsidR="0015209D" w:rsidRPr="0015209D" w:rsidRDefault="006322A1" w:rsidP="0015209D">
      <w:pPr>
        <w:spacing w:after="0" w:line="36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The e</w:t>
      </w:r>
      <w:r w:rsidR="0015209D" w:rsidRPr="0015209D">
        <w:rPr>
          <w:rFonts w:ascii="Times New Roman" w:eastAsia="Calibri" w:hAnsi="Times New Roman" w:cs="Times New Roman"/>
          <w:kern w:val="0"/>
          <w:lang w:eastAsia="en-US"/>
          <w14:ligatures w14:val="none"/>
        </w:rPr>
        <w:t>xploration and exploitation of oil and gas inevitably negatively impact the environment, which calls for measures to minimize these negative impacts</w:t>
      </w:r>
      <w:r w:rsidR="007C683E">
        <w:rPr>
          <w:rFonts w:ascii="Times New Roman" w:eastAsia="Calibri" w:hAnsi="Times New Roman" w:cs="Times New Roman"/>
          <w:kern w:val="0"/>
          <w:lang w:eastAsia="en-US"/>
          <w14:ligatures w14:val="none"/>
        </w:rPr>
        <w:t>,</w:t>
      </w:r>
      <w:r w:rsidR="0015209D" w:rsidRPr="0015209D">
        <w:rPr>
          <w:rFonts w:ascii="Times New Roman" w:eastAsia="Calibri" w:hAnsi="Times New Roman" w:cs="Times New Roman"/>
          <w:kern w:val="0"/>
          <w:lang w:eastAsia="en-US"/>
          <w14:ligatures w14:val="none"/>
        </w:rPr>
        <w:t xml:space="preserve"> such as air pollution, water pollution, </w:t>
      </w:r>
      <w:r>
        <w:rPr>
          <w:rFonts w:ascii="Times New Roman" w:eastAsia="Calibri" w:hAnsi="Times New Roman" w:cs="Times New Roman"/>
          <w:kern w:val="0"/>
          <w:lang w:eastAsia="en-US"/>
          <w14:ligatures w14:val="none"/>
        </w:rPr>
        <w:t xml:space="preserve">and </w:t>
      </w:r>
      <w:r w:rsidR="0015209D" w:rsidRPr="0015209D">
        <w:rPr>
          <w:rFonts w:ascii="Times New Roman" w:eastAsia="Calibri" w:hAnsi="Times New Roman" w:cs="Times New Roman"/>
          <w:kern w:val="0"/>
          <w:lang w:eastAsia="en-US"/>
          <w14:ligatures w14:val="none"/>
        </w:rPr>
        <w:t>land pollution, amongst others</w:t>
      </w:r>
      <w:r w:rsidR="007C683E">
        <w:rPr>
          <w:rFonts w:ascii="Times New Roman" w:eastAsia="Calibri" w:hAnsi="Times New Roman" w:cs="Times New Roman"/>
          <w:kern w:val="0"/>
          <w:lang w:eastAsia="en-US"/>
          <w14:ligatures w14:val="none"/>
        </w:rPr>
        <w:t>,</w:t>
      </w:r>
      <w:r w:rsidR="0015209D" w:rsidRPr="0015209D">
        <w:rPr>
          <w:rFonts w:ascii="Times New Roman" w:eastAsia="Calibri" w:hAnsi="Times New Roman" w:cs="Times New Roman"/>
          <w:kern w:val="0"/>
          <w:lang w:eastAsia="en-US"/>
          <w14:ligatures w14:val="none"/>
        </w:rPr>
        <w:t xml:space="preserve"> causing environmental degradation. Decommissioning is a vital aspect of </w:t>
      </w:r>
      <w:r w:rsidR="007C683E">
        <w:rPr>
          <w:rFonts w:ascii="Times New Roman" w:eastAsia="Calibri" w:hAnsi="Times New Roman" w:cs="Times New Roman"/>
          <w:kern w:val="0"/>
          <w:lang w:eastAsia="en-US"/>
          <w14:ligatures w14:val="none"/>
        </w:rPr>
        <w:t>the</w:t>
      </w:r>
      <w:r w:rsidR="0015209D" w:rsidRPr="0015209D">
        <w:rPr>
          <w:rFonts w:ascii="Times New Roman" w:eastAsia="Calibri" w:hAnsi="Times New Roman" w:cs="Times New Roman"/>
          <w:kern w:val="0"/>
          <w:lang w:eastAsia="en-US"/>
          <w14:ligatures w14:val="none"/>
        </w:rPr>
        <w:t xml:space="preserve"> project cycle for the protection of the environment. It involves the removal of industrial installations and structures, including the restoration of project sites</w:t>
      </w:r>
      <w:r w:rsidR="007C683E">
        <w:rPr>
          <w:rFonts w:ascii="Times New Roman" w:eastAsia="Calibri" w:hAnsi="Times New Roman" w:cs="Times New Roman"/>
          <w:kern w:val="0"/>
          <w:lang w:eastAsia="en-US"/>
          <w14:ligatures w14:val="none"/>
        </w:rPr>
        <w:t>,</w:t>
      </w:r>
      <w:r w:rsidR="0015209D" w:rsidRPr="0015209D">
        <w:rPr>
          <w:rFonts w:ascii="Times New Roman" w:eastAsia="Calibri" w:hAnsi="Times New Roman" w:cs="Times New Roman"/>
          <w:kern w:val="0"/>
          <w:lang w:eastAsia="en-US"/>
          <w14:ligatures w14:val="none"/>
        </w:rPr>
        <w:t xml:space="preserve"> for instance, </w:t>
      </w:r>
      <w:r w:rsidR="007C683E">
        <w:rPr>
          <w:rFonts w:ascii="Times New Roman" w:eastAsia="Calibri" w:hAnsi="Times New Roman" w:cs="Times New Roman"/>
          <w:kern w:val="0"/>
          <w:lang w:eastAsia="en-US"/>
          <w14:ligatures w14:val="none"/>
        </w:rPr>
        <w:t xml:space="preserve">the </w:t>
      </w:r>
      <w:r w:rsidR="0015209D" w:rsidRPr="0015209D">
        <w:rPr>
          <w:rFonts w:ascii="Times New Roman" w:eastAsia="Calibri" w:hAnsi="Times New Roman" w:cs="Times New Roman"/>
          <w:kern w:val="0"/>
          <w:lang w:eastAsia="en-US"/>
          <w14:ligatures w14:val="none"/>
        </w:rPr>
        <w:t xml:space="preserve">blocking of holes dug at the project sites, </w:t>
      </w:r>
      <w:r w:rsidR="007C683E">
        <w:rPr>
          <w:rFonts w:ascii="Times New Roman" w:eastAsia="Calibri" w:hAnsi="Times New Roman" w:cs="Times New Roman"/>
          <w:kern w:val="0"/>
          <w:lang w:eastAsia="en-US"/>
          <w14:ligatures w14:val="none"/>
        </w:rPr>
        <w:t xml:space="preserve">the </w:t>
      </w:r>
      <w:r w:rsidR="0015209D" w:rsidRPr="0015209D">
        <w:rPr>
          <w:rFonts w:ascii="Times New Roman" w:eastAsia="Calibri" w:hAnsi="Times New Roman" w:cs="Times New Roman"/>
          <w:kern w:val="0"/>
          <w:lang w:eastAsia="en-US"/>
          <w14:ligatures w14:val="none"/>
        </w:rPr>
        <w:t>treatment of polluted river sites, back to their original form before exploration and exploitation activities were carried out.</w:t>
      </w:r>
      <w:r w:rsidR="0015209D" w:rsidRPr="0015209D">
        <w:rPr>
          <w:rFonts w:ascii="Times New Roman" w:eastAsia="Calibri" w:hAnsi="Times New Roman" w:cs="Times New Roman"/>
          <w:kern w:val="0"/>
          <w:vertAlign w:val="superscript"/>
          <w:lang w:eastAsia="en-US"/>
          <w14:ligatures w14:val="none"/>
        </w:rPr>
        <w:footnoteReference w:id="4"/>
      </w:r>
      <w:r w:rsidR="0015209D" w:rsidRPr="0015209D">
        <w:rPr>
          <w:rFonts w:ascii="Times New Roman" w:eastAsia="Calibri" w:hAnsi="Times New Roman" w:cs="Times New Roman"/>
          <w:kern w:val="0"/>
          <w:lang w:eastAsia="en-US"/>
          <w14:ligatures w14:val="none"/>
        </w:rPr>
        <w:t xml:space="preserve"> This is usually high </w:t>
      </w:r>
      <w:proofErr w:type="gramStart"/>
      <w:r w:rsidR="0015209D" w:rsidRPr="0015209D">
        <w:rPr>
          <w:rFonts w:ascii="Times New Roman" w:eastAsia="Calibri" w:hAnsi="Times New Roman" w:cs="Times New Roman"/>
          <w:kern w:val="0"/>
          <w:lang w:eastAsia="en-US"/>
          <w14:ligatures w14:val="none"/>
        </w:rPr>
        <w:t>capital intensive</w:t>
      </w:r>
      <w:proofErr w:type="gramEnd"/>
      <w:r w:rsidR="0015209D" w:rsidRPr="0015209D">
        <w:rPr>
          <w:rFonts w:ascii="Times New Roman" w:eastAsia="Calibri" w:hAnsi="Times New Roman" w:cs="Times New Roman"/>
          <w:kern w:val="0"/>
          <w:lang w:eastAsia="en-US"/>
          <w14:ligatures w14:val="none"/>
        </w:rPr>
        <w:t xml:space="preserve"> activity requiring intentional application of earmarked funds for its implementation. In South Sudan, despite provision</w:t>
      </w:r>
      <w:r w:rsidR="007C683E">
        <w:rPr>
          <w:rFonts w:ascii="Times New Roman" w:eastAsia="Calibri" w:hAnsi="Times New Roman" w:cs="Times New Roman"/>
          <w:kern w:val="0"/>
          <w:lang w:eastAsia="en-US"/>
          <w14:ligatures w14:val="none"/>
        </w:rPr>
        <w:t>s</w:t>
      </w:r>
      <w:r w:rsidR="0015209D" w:rsidRPr="0015209D">
        <w:rPr>
          <w:rFonts w:ascii="Times New Roman" w:eastAsia="Calibri" w:hAnsi="Times New Roman" w:cs="Times New Roman"/>
          <w:kern w:val="0"/>
          <w:lang w:eastAsia="en-US"/>
          <w14:ligatures w14:val="none"/>
        </w:rPr>
        <w:t xml:space="preserve"> under the Petroleum Act, 2012, for setting aside </w:t>
      </w:r>
      <w:r w:rsidR="007C683E">
        <w:rPr>
          <w:rFonts w:ascii="Times New Roman" w:eastAsia="Calibri" w:hAnsi="Times New Roman" w:cs="Times New Roman"/>
          <w:kern w:val="0"/>
          <w:lang w:eastAsia="en-US"/>
          <w14:ligatures w14:val="none"/>
        </w:rPr>
        <w:t xml:space="preserve">a </w:t>
      </w:r>
      <w:r w:rsidR="0015209D" w:rsidRPr="0015209D">
        <w:rPr>
          <w:rFonts w:ascii="Times New Roman" w:eastAsia="Calibri" w:hAnsi="Times New Roman" w:cs="Times New Roman"/>
          <w:kern w:val="0"/>
          <w:lang w:eastAsia="en-US"/>
          <w14:ligatures w14:val="none"/>
        </w:rPr>
        <w:t xml:space="preserve">Decommissioning Fund by oil companies, for the purpose of carrying out decommissioning to protect the environment, the society has not benefited, as it largely continues to suffer </w:t>
      </w:r>
      <w:r w:rsidR="0015209D" w:rsidRPr="0015209D">
        <w:rPr>
          <w:rFonts w:ascii="Times New Roman" w:eastAsia="Calibri" w:hAnsi="Times New Roman" w:cs="Times New Roman"/>
          <w:kern w:val="0"/>
          <w:lang w:eastAsia="en-US"/>
          <w14:ligatures w14:val="none"/>
        </w:rPr>
        <w:lastRenderedPageBreak/>
        <w:t>environmental degradation. Despite proven keen commitment of South Sudan to environmental protection by the ratification and transposition of significant multilateral environmental agreements (MEAs) such as the UN Convention on Biological Diversity, 1992, and the Ramsar Convention on Wetlands, 1971; and domestic law in article 41 of the Transitional Constitution of 2011 which guarantees the right to a clean and healthy environment,  environmental protection compliance in the oil and gas sector of remains noticeably vague.</w:t>
      </w:r>
    </w:p>
    <w:p w14:paraId="144E23CF"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14C0785F" w14:textId="70B6F22F"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The study dissects the processes, legal and institutional frameworks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with challenges relating to the management of decommissioning fund</w:t>
      </w:r>
      <w:r w:rsidR="007C683E">
        <w:rPr>
          <w:rFonts w:ascii="Times New Roman" w:eastAsia="Calibri" w:hAnsi="Times New Roman" w:cs="Times New Roman"/>
          <w:kern w:val="0"/>
          <w:lang w:eastAsia="en-US"/>
          <w14:ligatures w14:val="none"/>
        </w:rPr>
        <w:t>s</w:t>
      </w:r>
      <w:r w:rsidRPr="0015209D">
        <w:rPr>
          <w:rFonts w:ascii="Times New Roman" w:eastAsia="Calibri" w:hAnsi="Times New Roman" w:cs="Times New Roman"/>
          <w:kern w:val="0"/>
          <w:lang w:eastAsia="en-US"/>
          <w14:ligatures w14:val="none"/>
        </w:rPr>
        <w:t xml:space="preserve"> in the oil and gas industry in South Sudan. The scope of regulatory compliance in South Sudan’s oil and gas upstream sub-sector covers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initial compliance requirements (environmental impact assessment – EIA, environmental and social impact assessment – ESIA, and permits); continuing compliance monitoring (environmental auditing, environmental reporting, environmental management system – EMS), and decommissioning plan.</w:t>
      </w:r>
    </w:p>
    <w:p w14:paraId="36D68285" w14:textId="77777777" w:rsidR="0015209D" w:rsidRPr="0015209D" w:rsidRDefault="0015209D" w:rsidP="0015209D">
      <w:pPr>
        <w:spacing w:line="360" w:lineRule="auto"/>
        <w:jc w:val="both"/>
        <w:rPr>
          <w:rFonts w:ascii="Times New Roman" w:eastAsia="Calibri" w:hAnsi="Times New Roman" w:cs="Times New Roman"/>
          <w:kern w:val="0"/>
          <w:lang w:eastAsia="en-US"/>
          <w14:ligatures w14:val="none"/>
        </w:rPr>
      </w:pPr>
    </w:p>
    <w:p w14:paraId="5E59F005" w14:textId="11EF1A66" w:rsidR="0015209D" w:rsidRPr="0015209D" w:rsidRDefault="0015209D" w:rsidP="0015209D">
      <w:pPr>
        <w:spacing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Failure to comply with decommissioning requirements and remediation is a major setback in securing environmental protection in the oil and gas industry.</w:t>
      </w:r>
      <w:r w:rsidRPr="0015209D">
        <w:rPr>
          <w:rFonts w:ascii="Times New Roman" w:eastAsia="Calibri" w:hAnsi="Times New Roman" w:cs="Times New Roman"/>
          <w:kern w:val="0"/>
          <w:vertAlign w:val="superscript"/>
          <w:lang w:eastAsia="en-US"/>
          <w14:ligatures w14:val="none"/>
        </w:rPr>
        <w:footnoteReference w:id="5"/>
      </w:r>
      <w:r w:rsidRPr="0015209D">
        <w:rPr>
          <w:rFonts w:ascii="Times New Roman" w:eastAsia="Calibri" w:hAnsi="Times New Roman" w:cs="Times New Roman"/>
          <w:kern w:val="0"/>
          <w:lang w:eastAsia="en-US"/>
          <w14:ligatures w14:val="none"/>
        </w:rPr>
        <w:t xml:space="preserve"> Decommissioning usually marks the end </w:t>
      </w:r>
      <w:r w:rsidR="007C683E">
        <w:rPr>
          <w:rFonts w:ascii="Times New Roman" w:eastAsia="Calibri" w:hAnsi="Times New Roman" w:cs="Times New Roman"/>
          <w:kern w:val="0"/>
          <w:lang w:eastAsia="en-US"/>
          <w14:ligatures w14:val="none"/>
        </w:rPr>
        <w:t xml:space="preserve">of </w:t>
      </w:r>
      <w:r w:rsidRPr="0015209D">
        <w:rPr>
          <w:rFonts w:ascii="Times New Roman" w:eastAsia="Calibri" w:hAnsi="Times New Roman" w:cs="Times New Roman"/>
          <w:kern w:val="0"/>
          <w:lang w:eastAsia="en-US"/>
          <w14:ligatures w14:val="none"/>
        </w:rPr>
        <w:t xml:space="preserve">an oil and gas project </w:t>
      </w:r>
      <w:proofErr w:type="gramStart"/>
      <w:r w:rsidRPr="0015209D">
        <w:rPr>
          <w:rFonts w:ascii="Times New Roman" w:eastAsia="Calibri" w:hAnsi="Times New Roman" w:cs="Times New Roman"/>
          <w:kern w:val="0"/>
          <w:lang w:eastAsia="en-US"/>
          <w14:ligatures w14:val="none"/>
        </w:rPr>
        <w:t>cycle,</w:t>
      </w:r>
      <w:proofErr w:type="gramEnd"/>
      <w:r w:rsidRPr="0015209D">
        <w:rPr>
          <w:rFonts w:ascii="Times New Roman" w:eastAsia="Calibri" w:hAnsi="Times New Roman" w:cs="Times New Roman"/>
          <w:kern w:val="0"/>
          <w:lang w:eastAsia="en-US"/>
          <w14:ligatures w14:val="none"/>
        </w:rPr>
        <w:t xml:space="preserve"> however it can occur before the end of the project. When the facility no longer serves a useful social or economic purpose, it needs to be dismantled and the site made available for other uses.</w:t>
      </w:r>
      <w:r w:rsidRPr="0015209D">
        <w:rPr>
          <w:rFonts w:ascii="Times New Roman" w:eastAsia="Calibri" w:hAnsi="Times New Roman" w:cs="Times New Roman"/>
          <w:kern w:val="0"/>
          <w:vertAlign w:val="superscript"/>
          <w:lang w:eastAsia="en-US"/>
          <w14:ligatures w14:val="none"/>
        </w:rPr>
        <w:footnoteReference w:id="6"/>
      </w:r>
      <w:r w:rsidRPr="0015209D">
        <w:rPr>
          <w:rFonts w:ascii="Times New Roman" w:eastAsia="Calibri" w:hAnsi="Times New Roman" w:cs="Times New Roman"/>
          <w:kern w:val="0"/>
          <w:lang w:eastAsia="en-US"/>
          <w14:ligatures w14:val="none"/>
        </w:rPr>
        <w:t xml:space="preserve"> As soon as the oil and gas exploration and production project is over, all equipment used on the site must be dismantled and removed</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the environment (land, soil, water) restored to its original state to ensure environmental protection and also, create ways for other uses. </w:t>
      </w:r>
    </w:p>
    <w:p w14:paraId="3B59E980" w14:textId="77777777" w:rsidR="0015209D" w:rsidRPr="0015209D" w:rsidRDefault="0015209D" w:rsidP="0015209D">
      <w:pPr>
        <w:spacing w:line="360" w:lineRule="auto"/>
        <w:jc w:val="both"/>
        <w:rPr>
          <w:rFonts w:ascii="Times New Roman" w:eastAsia="Calibri" w:hAnsi="Times New Roman" w:cs="Times New Roman"/>
          <w:kern w:val="0"/>
          <w:lang w:eastAsia="en-US"/>
          <w14:ligatures w14:val="none"/>
        </w:rPr>
      </w:pPr>
    </w:p>
    <w:p w14:paraId="035FACBE" w14:textId="676FF1F6" w:rsidR="0015209D" w:rsidRPr="0015209D" w:rsidRDefault="0015209D" w:rsidP="0015209D">
      <w:pPr>
        <w:spacing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Decommissioning and environmental remediation are important aspects of oil and gas projects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ensuring </w:t>
      </w:r>
      <w:r w:rsidR="007C683E">
        <w:rPr>
          <w:rFonts w:ascii="Times New Roman" w:eastAsia="Calibri" w:hAnsi="Times New Roman" w:cs="Times New Roman"/>
          <w:kern w:val="0"/>
          <w:lang w:eastAsia="en-US"/>
          <w14:ligatures w14:val="none"/>
        </w:rPr>
        <w:t xml:space="preserve">a </w:t>
      </w:r>
      <w:r w:rsidRPr="0015209D">
        <w:rPr>
          <w:rFonts w:ascii="Times New Roman" w:eastAsia="Calibri" w:hAnsi="Times New Roman" w:cs="Times New Roman"/>
          <w:kern w:val="0"/>
          <w:lang w:eastAsia="en-US"/>
          <w14:ligatures w14:val="none"/>
        </w:rPr>
        <w:t>relevant legal and regulatory framework, as well as proper training for personnel</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both in implementation and in regulatory oversight functions.</w:t>
      </w:r>
      <w:r w:rsidRPr="0015209D">
        <w:rPr>
          <w:rFonts w:ascii="Times New Roman" w:eastAsia="Calibri" w:hAnsi="Times New Roman" w:cs="Times New Roman"/>
          <w:kern w:val="0"/>
          <w:vertAlign w:val="superscript"/>
          <w:lang w:eastAsia="en-US"/>
          <w14:ligatures w14:val="none"/>
        </w:rPr>
        <w:footnoteReference w:id="7"/>
      </w:r>
      <w:r w:rsidRPr="0015209D">
        <w:rPr>
          <w:rFonts w:ascii="Times New Roman" w:eastAsia="Calibri" w:hAnsi="Times New Roman" w:cs="Times New Roman"/>
          <w:kern w:val="0"/>
          <w:lang w:eastAsia="en-US"/>
          <w14:ligatures w14:val="none"/>
        </w:rPr>
        <w:t xml:space="preserve"> </w:t>
      </w:r>
      <w:r w:rsidR="007C683E">
        <w:rPr>
          <w:rFonts w:ascii="Times New Roman" w:eastAsia="Calibri" w:hAnsi="Times New Roman" w:cs="Times New Roman"/>
          <w:kern w:val="0"/>
          <w:lang w:eastAsia="en-US"/>
          <w14:ligatures w14:val="none"/>
        </w:rPr>
        <w:t>The d</w:t>
      </w:r>
      <w:r w:rsidRPr="0015209D">
        <w:rPr>
          <w:rFonts w:ascii="Times New Roman" w:eastAsia="Calibri" w:hAnsi="Times New Roman" w:cs="Times New Roman"/>
          <w:kern w:val="0"/>
          <w:lang w:eastAsia="en-US"/>
          <w14:ligatures w14:val="none"/>
        </w:rPr>
        <w:t xml:space="preserve">ecommissioning and </w:t>
      </w:r>
      <w:r w:rsidRPr="0015209D">
        <w:rPr>
          <w:rFonts w:ascii="Times New Roman" w:eastAsia="Calibri" w:hAnsi="Times New Roman" w:cs="Times New Roman"/>
          <w:kern w:val="0"/>
          <w:lang w:eastAsia="en-US"/>
          <w14:ligatures w14:val="none"/>
        </w:rPr>
        <w:lastRenderedPageBreak/>
        <w:t>remediation process in South Sudan is chiefly ruled by the Petroleum Act. As a standard, decommissioning is a planned activity</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notwithstanding that it usually comes at the end of an oil and gas project</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the way and manner the concerned company intends to carry out the activity is pre-disclosed in a decommissioning plan. Consequently, the law requires any company licensed to carry out oil and gas exploration and production to submit a decommissioning plan of its facilities and Wells to the Minister of Petroleum before the applicable </w:t>
      </w:r>
      <w:proofErr w:type="spellStart"/>
      <w:r w:rsidRPr="0015209D">
        <w:rPr>
          <w:rFonts w:ascii="Times New Roman" w:eastAsia="Calibri" w:hAnsi="Times New Roman" w:cs="Times New Roman"/>
          <w:kern w:val="0"/>
          <w:lang w:eastAsia="en-US"/>
          <w14:ligatures w14:val="none"/>
        </w:rPr>
        <w:t>licence</w:t>
      </w:r>
      <w:proofErr w:type="spellEnd"/>
      <w:r w:rsidRPr="0015209D">
        <w:rPr>
          <w:rFonts w:ascii="Times New Roman" w:eastAsia="Calibri" w:hAnsi="Times New Roman" w:cs="Times New Roman"/>
          <w:kern w:val="0"/>
          <w:lang w:eastAsia="en-US"/>
          <w14:ligatures w14:val="none"/>
        </w:rPr>
        <w:t xml:space="preserve"> or petroleum agreement expires or is terminated or before use of the facility ceases permanently.</w:t>
      </w:r>
      <w:r w:rsidRPr="0015209D">
        <w:rPr>
          <w:rFonts w:ascii="Times New Roman" w:eastAsia="Calibri" w:hAnsi="Times New Roman" w:cs="Times New Roman"/>
          <w:kern w:val="0"/>
          <w:vertAlign w:val="superscript"/>
          <w:lang w:eastAsia="en-US"/>
          <w14:ligatures w14:val="none"/>
        </w:rPr>
        <w:footnoteReference w:id="8"/>
      </w:r>
      <w:r w:rsidRPr="0015209D">
        <w:rPr>
          <w:rFonts w:ascii="Times New Roman" w:eastAsia="Calibri" w:hAnsi="Times New Roman" w:cs="Times New Roman"/>
          <w:kern w:val="0"/>
          <w:lang w:eastAsia="en-US"/>
          <w14:ligatures w14:val="none"/>
        </w:rPr>
        <w:t xml:space="preserve"> It is important for the decommissioning plan to indicate whether the company intends to shut down the facility completely and remove its equipment or to transform the facility to other uses. Remediation is part of the decommissioning process. It is expected that at the end of an oil and gas exploration and production project</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the concerned company should be able to restore the affected land. This entails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removal of the causes of damage or danger to the environment and the </w:t>
      </w:r>
      <w:proofErr w:type="spellStart"/>
      <w:r w:rsidRPr="0015209D">
        <w:rPr>
          <w:rFonts w:ascii="Times New Roman" w:eastAsia="Calibri" w:hAnsi="Times New Roman" w:cs="Times New Roman"/>
          <w:kern w:val="0"/>
          <w:lang w:eastAsia="en-US"/>
          <w14:ligatures w14:val="none"/>
        </w:rPr>
        <w:t>neighbouring</w:t>
      </w:r>
      <w:proofErr w:type="spellEnd"/>
      <w:r w:rsidRPr="0015209D">
        <w:rPr>
          <w:rFonts w:ascii="Times New Roman" w:eastAsia="Calibri" w:hAnsi="Times New Roman" w:cs="Times New Roman"/>
          <w:kern w:val="0"/>
          <w:lang w:eastAsia="en-US"/>
          <w14:ligatures w14:val="none"/>
        </w:rPr>
        <w:t xml:space="preserve"> communities.</w:t>
      </w:r>
      <w:r w:rsidRPr="0015209D">
        <w:rPr>
          <w:rFonts w:ascii="Times New Roman" w:eastAsia="Calibri" w:hAnsi="Times New Roman" w:cs="Times New Roman"/>
          <w:kern w:val="0"/>
          <w:vertAlign w:val="superscript"/>
          <w:lang w:eastAsia="en-US"/>
          <w14:ligatures w14:val="none"/>
        </w:rPr>
        <w:footnoteReference w:id="9"/>
      </w:r>
      <w:r w:rsidRPr="0015209D">
        <w:rPr>
          <w:rFonts w:ascii="Times New Roman" w:eastAsia="Calibri" w:hAnsi="Times New Roman" w:cs="Times New Roman"/>
          <w:kern w:val="0"/>
          <w:lang w:eastAsia="en-US"/>
          <w14:ligatures w14:val="none"/>
        </w:rPr>
        <w:t xml:space="preserve"> Failure to properly decommission petroleum wells and infrastructure can pose severe health, safety</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environmental risks to the public.</w:t>
      </w:r>
      <w:r w:rsidRPr="0015209D">
        <w:rPr>
          <w:rFonts w:ascii="Times New Roman" w:eastAsia="Calibri" w:hAnsi="Times New Roman" w:cs="Times New Roman"/>
          <w:kern w:val="0"/>
          <w:vertAlign w:val="superscript"/>
          <w:lang w:eastAsia="en-US"/>
          <w14:ligatures w14:val="none"/>
        </w:rPr>
        <w:footnoteReference w:id="10"/>
      </w:r>
      <w:r w:rsidRPr="0015209D">
        <w:rPr>
          <w:rFonts w:ascii="Times New Roman" w:eastAsia="Calibri" w:hAnsi="Times New Roman" w:cs="Times New Roman"/>
          <w:kern w:val="0"/>
          <w:lang w:eastAsia="en-US"/>
          <w14:ligatures w14:val="none"/>
        </w:rPr>
        <w:t xml:space="preserve"> For instance, unplugged oil wells pose significant danger to the nearby communities, their farms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their livestock.</w:t>
      </w:r>
    </w:p>
    <w:p w14:paraId="0872B551" w14:textId="77777777" w:rsidR="0015209D" w:rsidRPr="0015209D" w:rsidRDefault="0015209D" w:rsidP="0015209D">
      <w:pPr>
        <w:spacing w:line="360" w:lineRule="auto"/>
        <w:jc w:val="both"/>
        <w:rPr>
          <w:rFonts w:ascii="Times New Roman" w:eastAsia="Calibri" w:hAnsi="Times New Roman" w:cs="Times New Roman"/>
          <w:kern w:val="0"/>
          <w:lang w:eastAsia="en-US"/>
          <w14:ligatures w14:val="none"/>
        </w:rPr>
      </w:pPr>
    </w:p>
    <w:p w14:paraId="33A2920F" w14:textId="199D0C32" w:rsidR="0015209D" w:rsidRPr="0015209D" w:rsidRDefault="0015209D" w:rsidP="0015209D">
      <w:pPr>
        <w:spacing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Several challenges are</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however</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encountered in the decommissioning process. This includes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safety of the workers and the structural integrity of the asset. As rightly observed, old infrastructure can pose structural challenges during decommissioning due to its lack of structural integrity.</w:t>
      </w:r>
      <w:r w:rsidRPr="0015209D">
        <w:rPr>
          <w:rFonts w:ascii="Times New Roman" w:eastAsia="Calibri" w:hAnsi="Times New Roman" w:cs="Times New Roman"/>
          <w:kern w:val="0"/>
          <w:vertAlign w:val="superscript"/>
          <w:lang w:eastAsia="en-US"/>
          <w14:ligatures w14:val="none"/>
        </w:rPr>
        <w:footnoteReference w:id="11"/>
      </w:r>
      <w:r w:rsidRPr="0015209D">
        <w:rPr>
          <w:rFonts w:ascii="Times New Roman" w:eastAsia="Calibri" w:hAnsi="Times New Roman" w:cs="Times New Roman"/>
          <w:kern w:val="0"/>
          <w:lang w:eastAsia="en-US"/>
          <w14:ligatures w14:val="none"/>
        </w:rPr>
        <w:t xml:space="preserve"> Another challenge is the cost and complexity of projects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which sometimes lead to project abandonment.</w:t>
      </w:r>
      <w:r w:rsidRPr="0015209D">
        <w:rPr>
          <w:rFonts w:ascii="Times New Roman" w:eastAsia="Calibri" w:hAnsi="Times New Roman" w:cs="Times New Roman"/>
          <w:kern w:val="0"/>
          <w:vertAlign w:val="superscript"/>
          <w:lang w:eastAsia="en-US"/>
          <w14:ligatures w14:val="none"/>
        </w:rPr>
        <w:footnoteReference w:id="12"/>
      </w:r>
      <w:r w:rsidRPr="0015209D">
        <w:rPr>
          <w:rFonts w:ascii="Times New Roman" w:eastAsia="Calibri" w:hAnsi="Times New Roman" w:cs="Times New Roman"/>
          <w:kern w:val="0"/>
          <w:lang w:eastAsia="en-US"/>
          <w14:ligatures w14:val="none"/>
        </w:rPr>
        <w:t xml:space="preserve"> There is also the problem of ineffective regulatory compliance, and the issue of waste management</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considering that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decommissioning process generates large volumes of waste, including hazardous materials, which must be properly handled, transported, and disposed of in compliance with environmental regulations.</w:t>
      </w:r>
      <w:r w:rsidRPr="0015209D">
        <w:rPr>
          <w:rFonts w:ascii="Times New Roman" w:eastAsia="Calibri" w:hAnsi="Times New Roman" w:cs="Times New Roman"/>
          <w:kern w:val="0"/>
          <w:vertAlign w:val="superscript"/>
          <w:lang w:eastAsia="en-US"/>
          <w14:ligatures w14:val="none"/>
        </w:rPr>
        <w:footnoteReference w:id="13"/>
      </w:r>
      <w:r w:rsidRPr="0015209D">
        <w:rPr>
          <w:rFonts w:ascii="Times New Roman" w:eastAsia="Calibri" w:hAnsi="Times New Roman" w:cs="Times New Roman"/>
          <w:kern w:val="0"/>
          <w:lang w:eastAsia="en-US"/>
          <w14:ligatures w14:val="none"/>
        </w:rPr>
        <w:t xml:space="preserve"> All these touch on the issue of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cost of </w:t>
      </w:r>
      <w:r w:rsidRPr="0015209D">
        <w:rPr>
          <w:rFonts w:ascii="Times New Roman" w:eastAsia="Calibri" w:hAnsi="Times New Roman" w:cs="Times New Roman"/>
          <w:kern w:val="0"/>
          <w:lang w:eastAsia="en-US"/>
          <w14:ligatures w14:val="none"/>
        </w:rPr>
        <w:lastRenderedPageBreak/>
        <w:t>decommissioning. In an attempt to address this issue, the law makes provision for the establishment of a Decommissioning Fund (DF) whereby every petroleum company is required to establish a decommissioning fund immediately after the approval of a plan for development and operation.</w:t>
      </w:r>
      <w:r w:rsidRPr="0015209D">
        <w:rPr>
          <w:rFonts w:ascii="Times New Roman" w:eastAsia="Calibri" w:hAnsi="Times New Roman" w:cs="Times New Roman"/>
          <w:kern w:val="0"/>
          <w:vertAlign w:val="superscript"/>
          <w:lang w:eastAsia="en-US"/>
          <w14:ligatures w14:val="none"/>
        </w:rPr>
        <w:footnoteReference w:id="14"/>
      </w:r>
      <w:r w:rsidRPr="0015209D">
        <w:rPr>
          <w:rFonts w:ascii="Times New Roman" w:eastAsia="Calibri" w:hAnsi="Times New Roman" w:cs="Times New Roman"/>
          <w:kern w:val="0"/>
          <w:lang w:eastAsia="en-US"/>
          <w14:ligatures w14:val="none"/>
        </w:rPr>
        <w:t xml:space="preserve"> This must not just be a meagre fund, but such an account must be credited with money estimated to be sufficient to cover the decommissioning.</w:t>
      </w:r>
      <w:r w:rsidRPr="0015209D">
        <w:rPr>
          <w:rFonts w:ascii="Times New Roman" w:eastAsia="Calibri" w:hAnsi="Times New Roman" w:cs="Times New Roman"/>
          <w:kern w:val="0"/>
          <w:vertAlign w:val="superscript"/>
          <w:lang w:eastAsia="en-US"/>
          <w14:ligatures w14:val="none"/>
        </w:rPr>
        <w:footnoteReference w:id="15"/>
      </w:r>
      <w:r w:rsidRPr="0015209D">
        <w:rPr>
          <w:rFonts w:ascii="Times New Roman" w:eastAsia="Calibri" w:hAnsi="Times New Roman" w:cs="Times New Roman"/>
          <w:kern w:val="0"/>
          <w:lang w:eastAsia="en-US"/>
          <w14:ligatures w14:val="none"/>
        </w:rPr>
        <w:t xml:space="preserve"> However, there is </w:t>
      </w:r>
      <w:r w:rsidR="007C683E">
        <w:rPr>
          <w:rFonts w:ascii="Times New Roman" w:eastAsia="Calibri" w:hAnsi="Times New Roman" w:cs="Times New Roman"/>
          <w:kern w:val="0"/>
          <w:lang w:eastAsia="en-US"/>
          <w14:ligatures w14:val="none"/>
        </w:rPr>
        <w:t xml:space="preserve">a </w:t>
      </w:r>
      <w:r w:rsidRPr="0015209D">
        <w:rPr>
          <w:rFonts w:ascii="Times New Roman" w:eastAsia="Calibri" w:hAnsi="Times New Roman" w:cs="Times New Roman"/>
          <w:kern w:val="0"/>
          <w:lang w:eastAsia="en-US"/>
          <w14:ligatures w14:val="none"/>
        </w:rPr>
        <w:t xml:space="preserve">specific provision under the law for the management of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decommissioning fund. This lacuna has contributed to the failure of environmental protection in South Sudan. In terms of structure, a DF is a</w:t>
      </w:r>
      <w:r w:rsidRPr="0015209D">
        <w:rPr>
          <w:rFonts w:ascii="Times New Roman" w:eastAsia="Calibri" w:hAnsi="Times New Roman" w:cs="Times New Roman"/>
          <w:kern w:val="0"/>
          <w:sz w:val="22"/>
          <w:szCs w:val="22"/>
          <w:lang w:eastAsia="en-US"/>
          <w14:ligatures w14:val="none"/>
        </w:rPr>
        <w:t xml:space="preserve"> </w:t>
      </w:r>
      <w:r w:rsidRPr="0015209D">
        <w:rPr>
          <w:rFonts w:ascii="Times New Roman" w:eastAsia="Calibri" w:hAnsi="Times New Roman" w:cs="Times New Roman"/>
          <w:kern w:val="0"/>
          <w:lang w:eastAsia="en-US"/>
          <w14:ligatures w14:val="none"/>
        </w:rPr>
        <w:t xml:space="preserve">single contributor fund </w:t>
      </w:r>
      <w:r w:rsidR="007C683E">
        <w:rPr>
          <w:rFonts w:ascii="Times New Roman" w:eastAsia="Calibri" w:hAnsi="Times New Roman" w:cs="Times New Roman"/>
          <w:kern w:val="0"/>
          <w:lang w:eastAsia="en-US"/>
          <w14:ligatures w14:val="none"/>
        </w:rPr>
        <w:t xml:space="preserve">that </w:t>
      </w:r>
      <w:r w:rsidRPr="0015209D">
        <w:rPr>
          <w:rFonts w:ascii="Times New Roman" w:eastAsia="Calibri" w:hAnsi="Times New Roman" w:cs="Times New Roman"/>
          <w:kern w:val="0"/>
          <w:lang w:eastAsia="en-US"/>
          <w14:ligatures w14:val="none"/>
        </w:rPr>
        <w:t>an oil and gas prospecting and production company is required to set aside for its own decommissioning obligations. Whereas the Petroleum Act makes it mandatory for oil companies to establish a Decommissioning Fund, the Act does not spell out details of the structure, contributions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most importantly</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how the Fund should be administered. Under section 41,</w:t>
      </w:r>
      <w:r w:rsidRPr="0015209D">
        <w:rPr>
          <w:rFonts w:ascii="Times New Roman" w:eastAsia="Calibri" w:hAnsi="Times New Roman" w:cs="Times New Roman"/>
          <w:kern w:val="0"/>
          <w:vertAlign w:val="superscript"/>
          <w:lang w:eastAsia="en-US"/>
          <w14:ligatures w14:val="none"/>
        </w:rPr>
        <w:footnoteReference w:id="16"/>
      </w:r>
      <w:r w:rsidRPr="0015209D">
        <w:rPr>
          <w:rFonts w:ascii="Times New Roman" w:eastAsia="Calibri" w:hAnsi="Times New Roman" w:cs="Times New Roman"/>
          <w:kern w:val="0"/>
          <w:lang w:eastAsia="en-US"/>
          <w14:ligatures w14:val="none"/>
        </w:rPr>
        <w:t xml:space="preserve"> the Minister of Petroleum is granted powers to make regulations covering these matters.</w:t>
      </w:r>
      <w:r w:rsidRPr="0015209D">
        <w:rPr>
          <w:rFonts w:ascii="Times New Roman" w:eastAsia="Calibri" w:hAnsi="Times New Roman" w:cs="Times New Roman"/>
          <w:kern w:val="0"/>
          <w:vertAlign w:val="superscript"/>
          <w:lang w:eastAsia="en-US"/>
          <w14:ligatures w14:val="none"/>
        </w:rPr>
        <w:footnoteReference w:id="17"/>
      </w:r>
      <w:r w:rsidRPr="0015209D">
        <w:rPr>
          <w:rFonts w:ascii="Times New Roman" w:eastAsia="Calibri" w:hAnsi="Times New Roman" w:cs="Times New Roman"/>
          <w:kern w:val="0"/>
          <w:lang w:eastAsia="en-US"/>
          <w14:ligatures w14:val="none"/>
        </w:rPr>
        <w:t xml:space="preserve"> Unfortunately, this is yet to be </w:t>
      </w:r>
      <w:proofErr w:type="gramStart"/>
      <w:r w:rsidRPr="0015209D">
        <w:rPr>
          <w:rFonts w:ascii="Times New Roman" w:eastAsia="Calibri" w:hAnsi="Times New Roman" w:cs="Times New Roman"/>
          <w:kern w:val="0"/>
          <w:lang w:eastAsia="en-US"/>
          <w14:ligatures w14:val="none"/>
        </w:rPr>
        <w:t>effected</w:t>
      </w:r>
      <w:proofErr w:type="gramEnd"/>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consequently, South Sudan does not have a comprehensive set of regulations on decommissioning of oil and gas project sites, particularly, on the management of decommissioning fund. These regulations are long overdue</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it is incumbent on both the </w:t>
      </w:r>
      <w:proofErr w:type="gramStart"/>
      <w:r w:rsidRPr="0015209D">
        <w:rPr>
          <w:rFonts w:ascii="Times New Roman" w:eastAsia="Calibri" w:hAnsi="Times New Roman" w:cs="Times New Roman"/>
          <w:kern w:val="0"/>
          <w:lang w:eastAsia="en-US"/>
          <w14:ligatures w14:val="none"/>
        </w:rPr>
        <w:t>Petroleum Minister</w:t>
      </w:r>
      <w:proofErr w:type="gramEnd"/>
      <w:r w:rsidRPr="0015209D">
        <w:rPr>
          <w:rFonts w:ascii="Times New Roman" w:eastAsia="Calibri" w:hAnsi="Times New Roman" w:cs="Times New Roman"/>
          <w:kern w:val="0"/>
          <w:lang w:eastAsia="en-US"/>
          <w14:ligatures w14:val="none"/>
        </w:rPr>
        <w:t xml:space="preserve"> and the House of Parliament to act fast to address this lacuna.  </w:t>
      </w:r>
    </w:p>
    <w:p w14:paraId="7ECA14AC" w14:textId="77777777" w:rsidR="0015209D" w:rsidRPr="0015209D" w:rsidRDefault="0015209D" w:rsidP="0015209D">
      <w:pPr>
        <w:spacing w:line="360" w:lineRule="auto"/>
        <w:jc w:val="both"/>
        <w:rPr>
          <w:rFonts w:ascii="Times New Roman" w:eastAsia="Calibri" w:hAnsi="Times New Roman" w:cs="Times New Roman"/>
          <w:kern w:val="0"/>
          <w:lang w:eastAsia="en-US"/>
          <w14:ligatures w14:val="none"/>
        </w:rPr>
      </w:pPr>
    </w:p>
    <w:p w14:paraId="298818C6" w14:textId="75BFFDA8" w:rsidR="0015209D" w:rsidRPr="0015209D" w:rsidRDefault="0015209D" w:rsidP="0015209D">
      <w:pPr>
        <w:spacing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According to environmental reports in South Sudan, the oil industry has left a landscape pocked with hundreds of open waste pits, the water and soil contaminated with toxic chemicals and heavy metals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including mercury, manganese, and arsenic.</w:t>
      </w:r>
      <w:r w:rsidRPr="0015209D">
        <w:rPr>
          <w:rFonts w:ascii="Times New Roman" w:eastAsia="Calibri" w:hAnsi="Times New Roman" w:cs="Times New Roman"/>
          <w:kern w:val="0"/>
          <w:vertAlign w:val="superscript"/>
          <w:lang w:eastAsia="en-US"/>
          <w14:ligatures w14:val="none"/>
        </w:rPr>
        <w:footnoteReference w:id="18"/>
      </w:r>
      <w:r w:rsidRPr="0015209D">
        <w:rPr>
          <w:rFonts w:ascii="Times New Roman" w:eastAsia="Calibri" w:hAnsi="Times New Roman" w:cs="Times New Roman"/>
          <w:kern w:val="0"/>
          <w:lang w:eastAsia="en-US"/>
          <w14:ligatures w14:val="none"/>
        </w:rPr>
        <w:t xml:space="preserve"> This attests to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failure to carry out proper decommissioning and remediation of the environment by oil companies operating in the country, thus making the case for a comprehensive set of decommissioning regulations more pressing. </w:t>
      </w:r>
    </w:p>
    <w:p w14:paraId="652B3B5E" w14:textId="77777777" w:rsidR="0015209D" w:rsidRDefault="0015209D" w:rsidP="0015209D">
      <w:pPr>
        <w:spacing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 </w:t>
      </w:r>
    </w:p>
    <w:p w14:paraId="167D6DF0" w14:textId="77777777" w:rsidR="002C5FB3" w:rsidRDefault="002C5FB3" w:rsidP="0015209D">
      <w:pPr>
        <w:spacing w:line="360" w:lineRule="auto"/>
        <w:jc w:val="both"/>
        <w:rPr>
          <w:rFonts w:ascii="Times New Roman" w:eastAsia="Calibri" w:hAnsi="Times New Roman" w:cs="Times New Roman"/>
          <w:kern w:val="0"/>
          <w:lang w:eastAsia="en-US"/>
          <w14:ligatures w14:val="none"/>
        </w:rPr>
      </w:pPr>
    </w:p>
    <w:p w14:paraId="4D3C9D50" w14:textId="77777777" w:rsidR="002C5FB3" w:rsidRPr="0015209D" w:rsidRDefault="002C5FB3" w:rsidP="0015209D">
      <w:pPr>
        <w:spacing w:line="360" w:lineRule="auto"/>
        <w:jc w:val="both"/>
        <w:rPr>
          <w:rFonts w:ascii="Times New Roman" w:eastAsia="Calibri" w:hAnsi="Times New Roman" w:cs="Times New Roman"/>
          <w:kern w:val="0"/>
          <w:lang w:eastAsia="en-US"/>
          <w14:ligatures w14:val="none"/>
        </w:rPr>
      </w:pPr>
    </w:p>
    <w:p w14:paraId="46918460" w14:textId="77777777" w:rsidR="0015209D" w:rsidRPr="0015209D" w:rsidRDefault="0015209D" w:rsidP="0015209D">
      <w:pPr>
        <w:numPr>
          <w:ilvl w:val="0"/>
          <w:numId w:val="3"/>
        </w:num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Methodology</w:t>
      </w:r>
    </w:p>
    <w:p w14:paraId="5790410C" w14:textId="4064D27E"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The study applied the doctrinal method of research, </w:t>
      </w:r>
      <w:r w:rsidR="007C683E">
        <w:rPr>
          <w:rFonts w:ascii="Times New Roman" w:eastAsia="Calibri" w:hAnsi="Times New Roman" w:cs="Times New Roman"/>
          <w:kern w:val="0"/>
          <w:lang w:eastAsia="en-US"/>
          <w14:ligatures w14:val="none"/>
        </w:rPr>
        <w:t xml:space="preserve">an </w:t>
      </w:r>
      <w:r w:rsidRPr="0015209D">
        <w:rPr>
          <w:rFonts w:ascii="Times New Roman" w:eastAsia="Calibri" w:hAnsi="Times New Roman" w:cs="Times New Roman"/>
          <w:kern w:val="0"/>
          <w:lang w:eastAsia="en-US"/>
          <w14:ligatures w14:val="none"/>
        </w:rPr>
        <w:t xml:space="preserve">analytical and comparative approach. PRISMA (Preferred Reporting Items for Systematic Reviews and Meta-analyses) Outline, encompassing the systematic style for assembling resource materials for doctrinal legal analysis, was </w:t>
      </w:r>
      <w:r w:rsidR="002C5FB3" w:rsidRPr="0015209D">
        <w:rPr>
          <w:rFonts w:ascii="Times New Roman" w:eastAsia="Calibri" w:hAnsi="Times New Roman" w:cs="Times New Roman"/>
          <w:kern w:val="0"/>
          <w:lang w:eastAsia="en-US"/>
          <w14:ligatures w14:val="none"/>
        </w:rPr>
        <w:t>utilized</w:t>
      </w:r>
      <w:r w:rsidRPr="0015209D">
        <w:rPr>
          <w:rFonts w:ascii="Times New Roman" w:eastAsia="Calibri" w:hAnsi="Times New Roman" w:cs="Times New Roman"/>
          <w:kern w:val="0"/>
          <w:lang w:eastAsia="en-US"/>
          <w14:ligatures w14:val="none"/>
        </w:rPr>
        <w:t xml:space="preserve">. The significance of applying the PRISMA Outline is to ensure an all-inclusive and dispassionate unearthing of necessary applicable legal resources, and decreasing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chances of selection bias. The study </w:t>
      </w:r>
      <w:r w:rsidR="002C5FB3" w:rsidRPr="0015209D">
        <w:rPr>
          <w:rFonts w:ascii="Times New Roman" w:eastAsia="Calibri" w:hAnsi="Times New Roman" w:cs="Times New Roman"/>
          <w:kern w:val="0"/>
          <w:lang w:eastAsia="en-US"/>
          <w14:ligatures w14:val="none"/>
        </w:rPr>
        <w:t>utilized</w:t>
      </w:r>
      <w:r w:rsidRPr="0015209D">
        <w:rPr>
          <w:rFonts w:ascii="Times New Roman" w:eastAsia="Calibri" w:hAnsi="Times New Roman" w:cs="Times New Roman"/>
          <w:kern w:val="0"/>
          <w:lang w:eastAsia="en-US"/>
          <w14:ligatures w14:val="none"/>
        </w:rPr>
        <w:t xml:space="preserve"> primary and secondary resource materials, which involved an </w:t>
      </w:r>
      <w:r w:rsidR="002C5FB3" w:rsidRPr="0015209D">
        <w:rPr>
          <w:rFonts w:ascii="Times New Roman" w:eastAsia="Calibri" w:hAnsi="Times New Roman" w:cs="Times New Roman"/>
          <w:kern w:val="0"/>
          <w:lang w:eastAsia="en-US"/>
          <w14:ligatures w14:val="none"/>
        </w:rPr>
        <w:t>organized</w:t>
      </w:r>
      <w:r w:rsidRPr="0015209D">
        <w:rPr>
          <w:rFonts w:ascii="Times New Roman" w:eastAsia="Calibri" w:hAnsi="Times New Roman" w:cs="Times New Roman"/>
          <w:kern w:val="0"/>
          <w:lang w:eastAsia="en-US"/>
          <w14:ligatures w14:val="none"/>
        </w:rPr>
        <w:t xml:space="preserve"> collection with a comprehensive appraisal of extant legal, policy, and learned literature on decommissioning and environmental protection in South Sudan. National legal instruments, such as the constitution of South Sudan,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Petroleum Act, and regional legal frameworks under the umbrella of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African Union (AU) and East African Community (EAC)</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for environmental protection. This research applies PRISMA's four-phase procedure: identification, screening, eligibility, and inclusion; in sourcing and processing documentation of search reports from reputable institutions, textbooks</w:t>
      </w:r>
      <w:r w:rsidR="006322A1">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articles from major databases of peer-reviewed, including Google Scholar, to safeguard clarity, trustworthiness, and assiduousness in the logical examination of laws, policies</w:t>
      </w:r>
      <w:r w:rsidR="006322A1">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literature to identify gaps, conflicts, challenges</w:t>
      </w:r>
      <w:r w:rsidR="006322A1">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opportunities for </w:t>
      </w:r>
      <w:r w:rsidR="002C5FB3" w:rsidRPr="0015209D">
        <w:rPr>
          <w:rFonts w:ascii="Times New Roman" w:eastAsia="Calibri" w:hAnsi="Times New Roman" w:cs="Times New Roman"/>
          <w:kern w:val="0"/>
          <w:lang w:eastAsia="en-US"/>
          <w14:ligatures w14:val="none"/>
        </w:rPr>
        <w:t>harmonization</w:t>
      </w:r>
      <w:r w:rsidRPr="0015209D">
        <w:rPr>
          <w:rFonts w:ascii="Times New Roman" w:eastAsia="Calibri" w:hAnsi="Times New Roman" w:cs="Times New Roman"/>
          <w:kern w:val="0"/>
          <w:lang w:eastAsia="en-US"/>
          <w14:ligatures w14:val="none"/>
        </w:rPr>
        <w:t>.</w:t>
      </w:r>
    </w:p>
    <w:p w14:paraId="541C51F5"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5D8113B8" w14:textId="77777777" w:rsidR="0015209D" w:rsidRPr="0015209D" w:rsidRDefault="0015209D" w:rsidP="0015209D">
      <w:pPr>
        <w:numPr>
          <w:ilvl w:val="0"/>
          <w:numId w:val="3"/>
        </w:num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Conceptual and Theoretical Framework</w:t>
      </w:r>
    </w:p>
    <w:p w14:paraId="3BDE7361" w14:textId="257A8C5C" w:rsidR="0015209D" w:rsidRPr="0015209D" w:rsidRDefault="0015209D" w:rsidP="006322A1">
      <w:pPr>
        <w:numPr>
          <w:ilvl w:val="1"/>
          <w:numId w:val="3"/>
        </w:numPr>
        <w:spacing w:after="0" w:line="360" w:lineRule="auto"/>
        <w:jc w:val="distribute"/>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 xml:space="preserve">The </w:t>
      </w:r>
      <w:r w:rsidR="002C5FB3">
        <w:rPr>
          <w:rFonts w:ascii="Times New Roman" w:eastAsia="Calibri" w:hAnsi="Times New Roman" w:cs="Times New Roman"/>
          <w:b/>
          <w:kern w:val="0"/>
          <w:lang w:eastAsia="en-US"/>
          <w14:ligatures w14:val="none"/>
        </w:rPr>
        <w:t>N</w:t>
      </w:r>
      <w:r w:rsidRPr="0015209D">
        <w:rPr>
          <w:rFonts w:ascii="Times New Roman" w:eastAsia="Calibri" w:hAnsi="Times New Roman" w:cs="Times New Roman"/>
          <w:b/>
          <w:kern w:val="0"/>
          <w:lang w:eastAsia="en-US"/>
          <w14:ligatures w14:val="none"/>
        </w:rPr>
        <w:t xml:space="preserve">exus </w:t>
      </w:r>
      <w:r w:rsidR="002C5FB3">
        <w:rPr>
          <w:rFonts w:ascii="Times New Roman" w:eastAsia="Calibri" w:hAnsi="Times New Roman" w:cs="Times New Roman"/>
          <w:b/>
          <w:kern w:val="0"/>
          <w:lang w:eastAsia="en-US"/>
          <w14:ligatures w14:val="none"/>
        </w:rPr>
        <w:t>B</w:t>
      </w:r>
      <w:r w:rsidRPr="0015209D">
        <w:rPr>
          <w:rFonts w:ascii="Times New Roman" w:eastAsia="Calibri" w:hAnsi="Times New Roman" w:cs="Times New Roman"/>
          <w:b/>
          <w:kern w:val="0"/>
          <w:lang w:eastAsia="en-US"/>
          <w14:ligatures w14:val="none"/>
        </w:rPr>
        <w:t>etween Environmental Protection and Decommissioning</w:t>
      </w:r>
    </w:p>
    <w:p w14:paraId="5FFD1B8A" w14:textId="44E77B97" w:rsidR="0015209D" w:rsidRPr="0015209D" w:rsidRDefault="0015209D" w:rsidP="006322A1">
      <w:pPr>
        <w:spacing w:after="0" w:line="360" w:lineRule="auto"/>
        <w:ind w:left="360"/>
        <w:jc w:val="distribute"/>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Environmental protection in extractive industries, including oil and gas operations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is vital for the sustainability of both the environment and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development of society. Decommissioning is the process of uninstalling and dismantling oil and gas infrastructures </w:t>
      </w:r>
      <w:r w:rsidR="002C5FB3" w:rsidRPr="0015209D">
        <w:rPr>
          <w:rFonts w:ascii="Times New Roman" w:eastAsia="Calibri" w:hAnsi="Times New Roman" w:cs="Times New Roman"/>
          <w:kern w:val="0"/>
          <w:lang w:eastAsia="en-US"/>
          <w14:ligatures w14:val="none"/>
        </w:rPr>
        <w:t>utilized</w:t>
      </w:r>
      <w:r w:rsidRPr="0015209D">
        <w:rPr>
          <w:rFonts w:ascii="Times New Roman" w:eastAsia="Calibri" w:hAnsi="Times New Roman" w:cs="Times New Roman"/>
          <w:kern w:val="0"/>
          <w:lang w:eastAsia="en-US"/>
          <w14:ligatures w14:val="none"/>
        </w:rPr>
        <w:t xml:space="preserve"> in exploration, exploitation</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production processes. It includes plugging of wells dug, treatment of polluted rivers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restoration of ecosystems in an attempt to restore the environment to the state or status it was before the operations of the oil and gas production. Decommissioning is a crucial constituent part of environmental management in extractive industries, a miscarriage of which </w:t>
      </w:r>
      <w:r w:rsidRPr="0015209D">
        <w:rPr>
          <w:rFonts w:ascii="Times New Roman" w:eastAsia="Calibri" w:hAnsi="Times New Roman" w:cs="Times New Roman"/>
          <w:kern w:val="0"/>
          <w:lang w:eastAsia="en-US"/>
          <w14:ligatures w14:val="none"/>
        </w:rPr>
        <w:lastRenderedPageBreak/>
        <w:t>leads to environmental degradation</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including air, land</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water pollution, destruction of </w:t>
      </w:r>
      <w:r w:rsidRPr="006322A1">
        <w:rPr>
          <w:rFonts w:ascii="Times New Roman" w:eastAsia="Calibri" w:hAnsi="Times New Roman" w:cs="Times New Roman"/>
          <w:kern w:val="0"/>
          <w:lang w:eastAsia="en-US"/>
          <w14:ligatures w14:val="none"/>
        </w:rPr>
        <w:t>habitat and ecosystems, and contamination of groundwater.</w:t>
      </w:r>
      <w:r w:rsidRPr="006322A1">
        <w:rPr>
          <w:rFonts w:ascii="Times New Roman" w:eastAsia="Calibri" w:hAnsi="Times New Roman" w:cs="Times New Roman"/>
          <w:kern w:val="0"/>
          <w:vertAlign w:val="superscript"/>
          <w:lang w:eastAsia="en-US"/>
          <w14:ligatures w14:val="none"/>
        </w:rPr>
        <w:footnoteReference w:id="19"/>
      </w:r>
      <w:r w:rsidRPr="0015209D">
        <w:rPr>
          <w:rFonts w:ascii="Times New Roman" w:eastAsia="Calibri" w:hAnsi="Times New Roman" w:cs="Times New Roman"/>
          <w:kern w:val="0"/>
          <w:lang w:eastAsia="en-US"/>
          <w14:ligatures w14:val="none"/>
        </w:rPr>
        <w:t xml:space="preserve"> </w:t>
      </w:r>
    </w:p>
    <w:p w14:paraId="0C166C08" w14:textId="77777777" w:rsidR="0015209D" w:rsidRPr="0015209D" w:rsidRDefault="0015209D" w:rsidP="0015209D">
      <w:pPr>
        <w:spacing w:after="0" w:line="360" w:lineRule="auto"/>
        <w:ind w:left="360"/>
        <w:jc w:val="both"/>
        <w:rPr>
          <w:rFonts w:ascii="Times New Roman" w:eastAsia="Calibri" w:hAnsi="Times New Roman" w:cs="Times New Roman"/>
          <w:kern w:val="0"/>
          <w:lang w:eastAsia="en-US"/>
          <w14:ligatures w14:val="none"/>
        </w:rPr>
      </w:pPr>
    </w:p>
    <w:p w14:paraId="533B1BCA" w14:textId="77777777" w:rsidR="0015209D" w:rsidRPr="0015209D" w:rsidRDefault="0015209D" w:rsidP="0015209D">
      <w:pPr>
        <w:numPr>
          <w:ilvl w:val="1"/>
          <w:numId w:val="3"/>
        </w:num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Polluter Pays Principle and Decommissioning Funds</w:t>
      </w:r>
    </w:p>
    <w:p w14:paraId="1DA5E6A8" w14:textId="17778FB7" w:rsidR="0015209D" w:rsidRPr="0015209D" w:rsidRDefault="0015209D" w:rsidP="0015209D">
      <w:pPr>
        <w:spacing w:after="0" w:line="360" w:lineRule="auto"/>
        <w:ind w:left="36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The Polluter </w:t>
      </w:r>
      <w:r w:rsidR="007C683E">
        <w:rPr>
          <w:rFonts w:ascii="Times New Roman" w:eastAsia="Calibri" w:hAnsi="Times New Roman" w:cs="Times New Roman"/>
          <w:kern w:val="0"/>
          <w:lang w:eastAsia="en-US"/>
          <w14:ligatures w14:val="none"/>
        </w:rPr>
        <w:t>Pays P</w:t>
      </w:r>
      <w:r w:rsidRPr="0015209D">
        <w:rPr>
          <w:rFonts w:ascii="Times New Roman" w:eastAsia="Calibri" w:hAnsi="Times New Roman" w:cs="Times New Roman"/>
          <w:kern w:val="0"/>
          <w:lang w:eastAsia="en-US"/>
          <w14:ligatures w14:val="none"/>
        </w:rPr>
        <w:t>rinciple, one of the core principles of environmental law</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which mandates those </w:t>
      </w:r>
      <w:r w:rsidR="007C683E">
        <w:rPr>
          <w:rFonts w:ascii="Times New Roman" w:eastAsia="Calibri" w:hAnsi="Times New Roman" w:cs="Times New Roman"/>
          <w:kern w:val="0"/>
          <w:lang w:eastAsia="en-US"/>
          <w14:ligatures w14:val="none"/>
        </w:rPr>
        <w:t>who</w:t>
      </w:r>
      <w:r w:rsidRPr="0015209D">
        <w:rPr>
          <w:rFonts w:ascii="Times New Roman" w:eastAsia="Calibri" w:hAnsi="Times New Roman" w:cs="Times New Roman"/>
          <w:kern w:val="0"/>
          <w:lang w:eastAsia="en-US"/>
          <w14:ligatures w14:val="none"/>
        </w:rPr>
        <w:t xml:space="preserve"> are accountable for pollution to bear the costs of remediation, finds expression in Decommissioning funds. Countries require operators of oil and gas exploration, exploitation</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production activities to set aside fractions of funds accumulated over the period of their operation activities to ensure that funds will be available for decommissioning and remediation activities when the need arises.</w:t>
      </w:r>
    </w:p>
    <w:p w14:paraId="008E7F72"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75BBE5AB" w14:textId="5EFB5CB8" w:rsidR="0015209D" w:rsidRPr="0015209D" w:rsidRDefault="0015209D" w:rsidP="0015209D">
      <w:pPr>
        <w:numPr>
          <w:ilvl w:val="0"/>
          <w:numId w:val="3"/>
        </w:num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 xml:space="preserve">Legal And Institutional Framework </w:t>
      </w:r>
      <w:proofErr w:type="gramStart"/>
      <w:r w:rsidRPr="0015209D">
        <w:rPr>
          <w:rFonts w:ascii="Times New Roman" w:eastAsia="Calibri" w:hAnsi="Times New Roman" w:cs="Times New Roman"/>
          <w:b/>
          <w:kern w:val="0"/>
          <w:lang w:eastAsia="en-US"/>
          <w14:ligatures w14:val="none"/>
        </w:rPr>
        <w:t>For</w:t>
      </w:r>
      <w:proofErr w:type="gramEnd"/>
      <w:r w:rsidRPr="0015209D">
        <w:rPr>
          <w:rFonts w:ascii="Times New Roman" w:eastAsia="Calibri" w:hAnsi="Times New Roman" w:cs="Times New Roman"/>
          <w:b/>
          <w:kern w:val="0"/>
          <w:lang w:eastAsia="en-US"/>
          <w14:ligatures w14:val="none"/>
        </w:rPr>
        <w:t xml:space="preserve"> Decommissioning </w:t>
      </w:r>
      <w:r w:rsidR="002C5FB3">
        <w:rPr>
          <w:rFonts w:ascii="Times New Roman" w:eastAsia="Calibri" w:hAnsi="Times New Roman" w:cs="Times New Roman"/>
          <w:b/>
          <w:kern w:val="0"/>
          <w:lang w:eastAsia="en-US"/>
          <w14:ligatures w14:val="none"/>
        </w:rPr>
        <w:t>i</w:t>
      </w:r>
      <w:r w:rsidRPr="0015209D">
        <w:rPr>
          <w:rFonts w:ascii="Times New Roman" w:eastAsia="Calibri" w:hAnsi="Times New Roman" w:cs="Times New Roman"/>
          <w:b/>
          <w:kern w:val="0"/>
          <w:lang w:eastAsia="en-US"/>
          <w14:ligatures w14:val="none"/>
        </w:rPr>
        <w:t>n South Sudan’s Oil And Gas Industry</w:t>
      </w:r>
    </w:p>
    <w:p w14:paraId="4466C63C" w14:textId="3D5E4444" w:rsidR="0015209D" w:rsidRPr="007C683E"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The legal framework for decommissioning in the oil and gas industry in South Sudan is still evolving, and there is no specific provision of law for the management of decommissioning fund, despite the country’s adoption of several international environmental instruments on standards for the protection of environment, including the Environmental and Social Impact Assessment (ESIA) procedures, multilateral environmental agreements (MEAs) such as </w:t>
      </w:r>
      <w:r w:rsidRPr="007C683E">
        <w:rPr>
          <w:rFonts w:ascii="Times New Roman" w:eastAsia="Calibri" w:hAnsi="Times New Roman" w:cs="Times New Roman"/>
          <w:kern w:val="0"/>
          <w:lang w:eastAsia="en-US"/>
          <w14:ligatures w14:val="none"/>
        </w:rPr>
        <w:t>the UN Convention on Biological Diversity, 1992, and the Ramsar Convention on Wetlands, 1971; and domestic law in article 41 of the Transitional Constitution of 2011, which guarantees the right to a clean and healthy environment, and environmental protection. The Petroleum Act</w:t>
      </w:r>
      <w:r w:rsidRPr="007C683E">
        <w:rPr>
          <w:rFonts w:ascii="Times New Roman" w:eastAsia="Calibri" w:hAnsi="Times New Roman" w:cs="Times New Roman"/>
          <w:kern w:val="0"/>
          <w:vertAlign w:val="superscript"/>
          <w:lang w:eastAsia="en-US"/>
          <w14:ligatures w14:val="none"/>
        </w:rPr>
        <w:footnoteReference w:id="20"/>
      </w:r>
      <w:r w:rsidRPr="007C683E">
        <w:rPr>
          <w:rFonts w:ascii="Times New Roman" w:eastAsia="Calibri" w:hAnsi="Times New Roman" w:cs="Times New Roman"/>
          <w:kern w:val="0"/>
          <w:lang w:eastAsia="en-US"/>
          <w14:ligatures w14:val="none"/>
        </w:rPr>
        <w:t xml:space="preserve"> mandatorily requires oil and gas companies to set aside certain funds</w:t>
      </w:r>
      <w:r w:rsidR="007C683E" w:rsidRPr="007C683E">
        <w:rPr>
          <w:rFonts w:ascii="Times New Roman" w:eastAsia="Calibri" w:hAnsi="Times New Roman" w:cs="Times New Roman"/>
          <w:kern w:val="0"/>
          <w:lang w:eastAsia="en-US"/>
          <w14:ligatures w14:val="none"/>
        </w:rPr>
        <w:t>,</w:t>
      </w:r>
      <w:r w:rsidRPr="007C683E">
        <w:rPr>
          <w:rFonts w:ascii="Times New Roman" w:eastAsia="Calibri" w:hAnsi="Times New Roman" w:cs="Times New Roman"/>
          <w:kern w:val="0"/>
          <w:lang w:eastAsia="en-US"/>
          <w14:ligatures w14:val="none"/>
        </w:rPr>
        <w:t xml:space="preserve"> which</w:t>
      </w:r>
      <w:r w:rsidR="007C683E" w:rsidRPr="007C683E">
        <w:rPr>
          <w:rFonts w:ascii="Times New Roman" w:eastAsia="Calibri" w:hAnsi="Times New Roman" w:cs="Times New Roman"/>
          <w:kern w:val="0"/>
          <w:lang w:eastAsia="en-US"/>
          <w14:ligatures w14:val="none"/>
        </w:rPr>
        <w:t>,</w:t>
      </w:r>
      <w:r w:rsidRPr="007C683E">
        <w:rPr>
          <w:rFonts w:ascii="Times New Roman" w:eastAsia="Calibri" w:hAnsi="Times New Roman" w:cs="Times New Roman"/>
          <w:kern w:val="0"/>
          <w:lang w:eastAsia="en-US"/>
          <w14:ligatures w14:val="none"/>
        </w:rPr>
        <w:t xml:space="preserve"> in their opinion</w:t>
      </w:r>
      <w:r w:rsidR="007C683E" w:rsidRPr="007C683E">
        <w:rPr>
          <w:rFonts w:ascii="Times New Roman" w:eastAsia="Calibri" w:hAnsi="Times New Roman" w:cs="Times New Roman"/>
          <w:kern w:val="0"/>
          <w:lang w:eastAsia="en-US"/>
          <w14:ligatures w14:val="none"/>
        </w:rPr>
        <w:t>,</w:t>
      </w:r>
      <w:r w:rsidRPr="007C683E">
        <w:rPr>
          <w:rFonts w:ascii="Times New Roman" w:eastAsia="Calibri" w:hAnsi="Times New Roman" w:cs="Times New Roman"/>
          <w:kern w:val="0"/>
          <w:lang w:eastAsia="en-US"/>
          <w14:ligatures w14:val="none"/>
        </w:rPr>
        <w:t xml:space="preserve"> will cover the cost of decommissioning after the project cycle. The fund to be set aside by the company as </w:t>
      </w:r>
      <w:r w:rsidR="007C683E" w:rsidRPr="007C683E">
        <w:rPr>
          <w:rFonts w:ascii="Times New Roman" w:eastAsia="Calibri" w:hAnsi="Times New Roman" w:cs="Times New Roman"/>
          <w:kern w:val="0"/>
          <w:lang w:eastAsia="en-US"/>
          <w14:ligatures w14:val="none"/>
        </w:rPr>
        <w:t xml:space="preserve">a </w:t>
      </w:r>
      <w:r w:rsidRPr="007C683E">
        <w:rPr>
          <w:rFonts w:ascii="Times New Roman" w:eastAsia="Calibri" w:hAnsi="Times New Roman" w:cs="Times New Roman"/>
          <w:kern w:val="0"/>
          <w:lang w:eastAsia="en-US"/>
          <w14:ligatures w14:val="none"/>
        </w:rPr>
        <w:t>decommissioning fund is at its discretion</w:t>
      </w:r>
      <w:r w:rsidR="007C683E" w:rsidRPr="007C683E">
        <w:rPr>
          <w:rFonts w:ascii="Times New Roman" w:eastAsia="Calibri" w:hAnsi="Times New Roman" w:cs="Times New Roman"/>
          <w:kern w:val="0"/>
          <w:lang w:eastAsia="en-US"/>
          <w14:ligatures w14:val="none"/>
        </w:rPr>
        <w:t>,</w:t>
      </w:r>
      <w:r w:rsidRPr="007C683E">
        <w:rPr>
          <w:rFonts w:ascii="Times New Roman" w:eastAsia="Calibri" w:hAnsi="Times New Roman" w:cs="Times New Roman"/>
          <w:kern w:val="0"/>
          <w:lang w:eastAsia="en-US"/>
          <w14:ligatures w14:val="none"/>
        </w:rPr>
        <w:t xml:space="preserve"> as there is no provision determining how to arrive at the fund to be set aside. Again, there </w:t>
      </w:r>
      <w:r w:rsidR="007C683E" w:rsidRPr="007C683E">
        <w:rPr>
          <w:rFonts w:ascii="Times New Roman" w:eastAsia="Calibri" w:hAnsi="Times New Roman" w:cs="Times New Roman"/>
          <w:kern w:val="0"/>
          <w:lang w:eastAsia="en-US"/>
          <w14:ligatures w14:val="none"/>
        </w:rPr>
        <w:t>are</w:t>
      </w:r>
      <w:r w:rsidRPr="007C683E">
        <w:rPr>
          <w:rFonts w:ascii="Times New Roman" w:eastAsia="Calibri" w:hAnsi="Times New Roman" w:cs="Times New Roman"/>
          <w:kern w:val="0"/>
          <w:lang w:eastAsia="en-US"/>
          <w14:ligatures w14:val="none"/>
        </w:rPr>
        <w:t xml:space="preserve"> no specific provisions of the law to govern the application and administration of </w:t>
      </w:r>
      <w:r w:rsidR="007C683E" w:rsidRPr="007C683E">
        <w:rPr>
          <w:rFonts w:ascii="Times New Roman" w:eastAsia="Calibri" w:hAnsi="Times New Roman" w:cs="Times New Roman"/>
          <w:kern w:val="0"/>
          <w:lang w:eastAsia="en-US"/>
          <w14:ligatures w14:val="none"/>
        </w:rPr>
        <w:t xml:space="preserve">the </w:t>
      </w:r>
      <w:r w:rsidRPr="007C683E">
        <w:rPr>
          <w:rFonts w:ascii="Times New Roman" w:eastAsia="Calibri" w:hAnsi="Times New Roman" w:cs="Times New Roman"/>
          <w:kern w:val="0"/>
          <w:lang w:eastAsia="en-US"/>
          <w14:ligatures w14:val="none"/>
        </w:rPr>
        <w:t xml:space="preserve">decommissioning fund in </w:t>
      </w:r>
      <w:r w:rsidR="007C683E" w:rsidRPr="007C683E">
        <w:rPr>
          <w:rFonts w:ascii="Times New Roman" w:eastAsia="Calibri" w:hAnsi="Times New Roman" w:cs="Times New Roman"/>
          <w:kern w:val="0"/>
          <w:lang w:eastAsia="en-US"/>
          <w14:ligatures w14:val="none"/>
        </w:rPr>
        <w:t xml:space="preserve">the </w:t>
      </w:r>
      <w:r w:rsidRPr="007C683E">
        <w:rPr>
          <w:rFonts w:ascii="Times New Roman" w:eastAsia="Calibri" w:hAnsi="Times New Roman" w:cs="Times New Roman"/>
          <w:kern w:val="0"/>
          <w:lang w:eastAsia="en-US"/>
          <w14:ligatures w14:val="none"/>
        </w:rPr>
        <w:t>decommissioning process of the project. The Environmental Protection Act, 2013, complements the Petroleum Act by upholding the duty of oil operators to restore and remedy environmental degradation at the closure of projects.</w:t>
      </w:r>
    </w:p>
    <w:p w14:paraId="35CFCD94"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000E822F" w14:textId="46752D3A"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In South Sudan, the </w:t>
      </w:r>
      <w:r w:rsidRPr="0015209D">
        <w:rPr>
          <w:rFonts w:ascii="Times New Roman" w:eastAsia="Calibri" w:hAnsi="Times New Roman" w:cs="Times New Roman"/>
          <w:b/>
          <w:kern w:val="0"/>
          <w:lang w:eastAsia="en-US"/>
          <w14:ligatures w14:val="none"/>
        </w:rPr>
        <w:t>Environmental Protection Agency</w:t>
      </w:r>
      <w:r w:rsidRPr="0015209D">
        <w:rPr>
          <w:rFonts w:ascii="Times New Roman" w:eastAsia="Calibri" w:hAnsi="Times New Roman" w:cs="Times New Roman"/>
          <w:kern w:val="0"/>
          <w:lang w:eastAsia="en-US"/>
          <w14:ligatures w14:val="none"/>
        </w:rPr>
        <w:t xml:space="preserve"> is in charge of supervising decommissioning to ensure that decommissioning plans submitted by oil and gas companies are implemented in compliance with national and international environmental standards and practices. </w:t>
      </w:r>
      <w:r w:rsidRPr="0015209D">
        <w:rPr>
          <w:rFonts w:ascii="Times New Roman" w:eastAsia="Calibri" w:hAnsi="Times New Roman" w:cs="Times New Roman"/>
          <w:b/>
          <w:kern w:val="0"/>
          <w:lang w:eastAsia="en-US"/>
          <w14:ligatures w14:val="none"/>
        </w:rPr>
        <w:t>Ministry of Petroleum</w:t>
      </w:r>
      <w:r w:rsidR="007C683E">
        <w:rPr>
          <w:rFonts w:ascii="Times New Roman" w:eastAsia="Calibri" w:hAnsi="Times New Roman" w:cs="Times New Roman"/>
          <w:b/>
          <w:kern w:val="0"/>
          <w:lang w:eastAsia="en-US"/>
          <w14:ligatures w14:val="none"/>
        </w:rPr>
        <w:t>,</w:t>
      </w:r>
      <w:r w:rsidRPr="0015209D">
        <w:rPr>
          <w:rFonts w:ascii="Times New Roman" w:eastAsia="Calibri" w:hAnsi="Times New Roman" w:cs="Times New Roman"/>
          <w:kern w:val="0"/>
          <w:lang w:eastAsia="en-US"/>
          <w14:ligatures w14:val="none"/>
        </w:rPr>
        <w:t xml:space="preserve"> saddled with the duties of regulating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oil and gas sector and laying down policies, is also in charge of </w:t>
      </w:r>
      <w:r w:rsidR="007C683E">
        <w:rPr>
          <w:rFonts w:ascii="Times New Roman" w:eastAsia="Calibri" w:hAnsi="Times New Roman" w:cs="Times New Roman"/>
          <w:kern w:val="0"/>
          <w:lang w:eastAsia="en-US"/>
          <w14:ligatures w14:val="none"/>
        </w:rPr>
        <w:t>oversee</w:t>
      </w:r>
      <w:r w:rsidRPr="0015209D">
        <w:rPr>
          <w:rFonts w:ascii="Times New Roman" w:eastAsia="Calibri" w:hAnsi="Times New Roman" w:cs="Times New Roman"/>
          <w:kern w:val="0"/>
          <w:lang w:eastAsia="en-US"/>
          <w14:ligatures w14:val="none"/>
        </w:rPr>
        <w:t xml:space="preserve">ing the execution of decommissioning plans.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South Sudan Petroleum Commission </w:t>
      </w:r>
      <w:r w:rsidR="007C683E">
        <w:rPr>
          <w:rFonts w:ascii="Times New Roman" w:eastAsia="Calibri" w:hAnsi="Times New Roman" w:cs="Times New Roman"/>
          <w:kern w:val="0"/>
          <w:lang w:eastAsia="en-US"/>
          <w14:ligatures w14:val="none"/>
        </w:rPr>
        <w:t xml:space="preserve">is </w:t>
      </w:r>
      <w:r w:rsidRPr="0015209D">
        <w:rPr>
          <w:rFonts w:ascii="Times New Roman" w:eastAsia="Calibri" w:hAnsi="Times New Roman" w:cs="Times New Roman"/>
          <w:kern w:val="0"/>
          <w:lang w:eastAsia="en-US"/>
          <w14:ligatures w14:val="none"/>
        </w:rPr>
        <w:t xml:space="preserve">in charge of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enforcement of compliance with oil and gas laws, including those for the protection of the environment and decommissioning. Despite the existence of these institutions, regulatory and enforcement mechanisms to ensure compliance with decommissioning plans have remained a challenge.</w:t>
      </w:r>
    </w:p>
    <w:p w14:paraId="47A4E944"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1C95A548" w14:textId="0D955DDA" w:rsidR="0015209D" w:rsidRPr="0015209D" w:rsidRDefault="0015209D" w:rsidP="0015209D">
      <w:pPr>
        <w:numPr>
          <w:ilvl w:val="0"/>
          <w:numId w:val="3"/>
        </w:num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 xml:space="preserve">Modes and Steps of </w:t>
      </w:r>
      <w:r w:rsidR="007C683E">
        <w:rPr>
          <w:rFonts w:ascii="Times New Roman" w:eastAsia="Calibri" w:hAnsi="Times New Roman" w:cs="Times New Roman"/>
          <w:b/>
          <w:kern w:val="0"/>
          <w:lang w:eastAsia="en-US"/>
          <w14:ligatures w14:val="none"/>
        </w:rPr>
        <w:t>D</w:t>
      </w:r>
      <w:r w:rsidRPr="0015209D">
        <w:rPr>
          <w:rFonts w:ascii="Times New Roman" w:eastAsia="Calibri" w:hAnsi="Times New Roman" w:cs="Times New Roman"/>
          <w:b/>
          <w:kern w:val="0"/>
          <w:lang w:eastAsia="en-US"/>
          <w14:ligatures w14:val="none"/>
        </w:rPr>
        <w:t>ecommissioning</w:t>
      </w:r>
    </w:p>
    <w:p w14:paraId="33F27886" w14:textId="3B40C62D"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The mode of decommissioning applied to an oil and gas project depends largely on a number of factors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including regulatory requirements, type of facility, nature of environmental degradation, environmental and social risks, and financial consideration</w:t>
      </w:r>
      <w:r w:rsidR="007C683E">
        <w:rPr>
          <w:rFonts w:ascii="Times New Roman" w:eastAsia="Calibri" w:hAnsi="Times New Roman" w:cs="Times New Roman"/>
          <w:kern w:val="0"/>
          <w:lang w:eastAsia="en-US"/>
          <w14:ligatures w14:val="none"/>
        </w:rPr>
        <w:t>s</w:t>
      </w:r>
      <w:r w:rsidRPr="0015209D">
        <w:rPr>
          <w:rFonts w:ascii="Times New Roman" w:eastAsia="Calibri" w:hAnsi="Times New Roman" w:cs="Times New Roman"/>
          <w:kern w:val="0"/>
          <w:lang w:eastAsia="en-US"/>
          <w14:ligatures w14:val="none"/>
        </w:rPr>
        <w:t>. Mode. The modes of decommissioning include the following:</w:t>
      </w:r>
    </w:p>
    <w:p w14:paraId="78067D73" w14:textId="77777777" w:rsidR="0015209D" w:rsidRPr="0015209D" w:rsidRDefault="0015209D" w:rsidP="0015209D">
      <w:pPr>
        <w:numPr>
          <w:ilvl w:val="0"/>
          <w:numId w:val="4"/>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Immediate Dismantling (DECON)</w:t>
      </w:r>
    </w:p>
    <w:p w14:paraId="2C079DA3" w14:textId="1AF8B467" w:rsidR="0015209D" w:rsidRPr="0015209D" w:rsidRDefault="0015209D" w:rsidP="0015209D">
      <w:pPr>
        <w:spacing w:after="0" w:line="360" w:lineRule="auto"/>
        <w:ind w:left="72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This is the prompt shut down and dismantling of a facility as soon as operations have ended. The project’s infrastructure, equipment</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hazardous materials are promptly taken away</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the project site is cleaned up and restored to its previous position before the project commenced. Although this mode of decommissioning demands ready availability of adequate funds, it decreases the monitoring costs and long-term risk of environmental degradation.</w:t>
      </w:r>
    </w:p>
    <w:p w14:paraId="3B374F9B" w14:textId="77777777" w:rsidR="0015209D" w:rsidRPr="0015209D" w:rsidRDefault="0015209D" w:rsidP="0015209D">
      <w:pPr>
        <w:spacing w:after="0" w:line="360" w:lineRule="auto"/>
        <w:ind w:left="720"/>
        <w:jc w:val="both"/>
        <w:rPr>
          <w:rFonts w:ascii="Times New Roman" w:eastAsia="Calibri" w:hAnsi="Times New Roman" w:cs="Times New Roman"/>
          <w:kern w:val="0"/>
          <w:lang w:eastAsia="en-US"/>
          <w14:ligatures w14:val="none"/>
        </w:rPr>
      </w:pPr>
    </w:p>
    <w:p w14:paraId="53F5BB88" w14:textId="77777777" w:rsidR="0015209D" w:rsidRPr="0015209D" w:rsidRDefault="0015209D" w:rsidP="0015209D">
      <w:pPr>
        <w:numPr>
          <w:ilvl w:val="0"/>
          <w:numId w:val="4"/>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Safe Enclosure (SAFSTOR)</w:t>
      </w:r>
    </w:p>
    <w:p w14:paraId="15284286" w14:textId="3871874B" w:rsidR="0015209D" w:rsidRPr="0015209D" w:rsidRDefault="0015209D" w:rsidP="0015209D">
      <w:pPr>
        <w:spacing w:after="0" w:line="360" w:lineRule="auto"/>
        <w:ind w:left="72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This mode of decommissioning entails the maintenance of a project facility in a safe and stable condition over a period of time, and </w:t>
      </w:r>
      <w:r w:rsidR="007C683E">
        <w:rPr>
          <w:rFonts w:ascii="Times New Roman" w:eastAsia="Calibri" w:hAnsi="Times New Roman" w:cs="Times New Roman"/>
          <w:kern w:val="0"/>
          <w:lang w:eastAsia="en-US"/>
          <w14:ligatures w14:val="none"/>
        </w:rPr>
        <w:t xml:space="preserve">is </w:t>
      </w:r>
      <w:r w:rsidRPr="0015209D">
        <w:rPr>
          <w:rFonts w:ascii="Times New Roman" w:eastAsia="Calibri" w:hAnsi="Times New Roman" w:cs="Times New Roman"/>
          <w:kern w:val="0"/>
          <w:lang w:eastAsia="en-US"/>
          <w14:ligatures w14:val="none"/>
        </w:rPr>
        <w:t xml:space="preserve">usually applied where very dangerous hazardous chemicals and materials are involved, to enable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reduction of environmental risks before uninstalling or dismantling. For instance, in the case of nuclear reactors.</w:t>
      </w:r>
    </w:p>
    <w:p w14:paraId="448CDAA8" w14:textId="77777777" w:rsidR="0015209D" w:rsidRPr="0015209D" w:rsidRDefault="0015209D" w:rsidP="0015209D">
      <w:pPr>
        <w:spacing w:after="0" w:line="360" w:lineRule="auto"/>
        <w:ind w:left="720"/>
        <w:jc w:val="both"/>
        <w:rPr>
          <w:rFonts w:ascii="Times New Roman" w:eastAsia="Calibri" w:hAnsi="Times New Roman" w:cs="Times New Roman"/>
          <w:kern w:val="0"/>
          <w:lang w:eastAsia="en-US"/>
          <w14:ligatures w14:val="none"/>
        </w:rPr>
      </w:pPr>
    </w:p>
    <w:p w14:paraId="6AAD3FE9" w14:textId="77777777" w:rsidR="0015209D" w:rsidRPr="0015209D" w:rsidRDefault="0015209D" w:rsidP="0015209D">
      <w:pPr>
        <w:numPr>
          <w:ilvl w:val="0"/>
          <w:numId w:val="4"/>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Entombment (ENTOMB)</w:t>
      </w:r>
    </w:p>
    <w:p w14:paraId="1379C888" w14:textId="7CED85E7" w:rsidR="0015209D" w:rsidRPr="0015209D" w:rsidRDefault="0015209D" w:rsidP="0015209D">
      <w:pPr>
        <w:spacing w:after="0" w:line="360" w:lineRule="auto"/>
        <w:ind w:left="72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lastRenderedPageBreak/>
        <w:t xml:space="preserve">This mode of decommissioning involves the permanent putting away or containment of dangerous materials by sealing or encasing </w:t>
      </w:r>
      <w:r w:rsidR="007C683E">
        <w:rPr>
          <w:rFonts w:ascii="Times New Roman" w:eastAsia="Calibri" w:hAnsi="Times New Roman" w:cs="Times New Roman"/>
          <w:kern w:val="0"/>
          <w:lang w:eastAsia="en-US"/>
          <w14:ligatures w14:val="none"/>
        </w:rPr>
        <w:t xml:space="preserve">them </w:t>
      </w:r>
      <w:r w:rsidRPr="0015209D">
        <w:rPr>
          <w:rFonts w:ascii="Times New Roman" w:eastAsia="Calibri" w:hAnsi="Times New Roman" w:cs="Times New Roman"/>
          <w:kern w:val="0"/>
          <w:lang w:eastAsia="en-US"/>
          <w14:ligatures w14:val="none"/>
        </w:rPr>
        <w:t>in a durable structure. The enc</w:t>
      </w:r>
      <w:r w:rsidR="007C683E">
        <w:rPr>
          <w:rFonts w:ascii="Times New Roman" w:eastAsia="Calibri" w:hAnsi="Times New Roman" w:cs="Times New Roman"/>
          <w:kern w:val="0"/>
          <w:lang w:eastAsia="en-US"/>
          <w14:ligatures w14:val="none"/>
        </w:rPr>
        <w:t>lo</w:t>
      </w:r>
      <w:r w:rsidRPr="0015209D">
        <w:rPr>
          <w:rFonts w:ascii="Times New Roman" w:eastAsia="Calibri" w:hAnsi="Times New Roman" w:cs="Times New Roman"/>
          <w:kern w:val="0"/>
          <w:lang w:eastAsia="en-US"/>
          <w14:ligatures w14:val="none"/>
        </w:rPr>
        <w:t>sed dangerous materials require indefinite monitoring, long-term environmental liability</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restriction of land use, although it removes immediate dismantling costs.</w:t>
      </w:r>
    </w:p>
    <w:p w14:paraId="420EB8B0" w14:textId="77777777" w:rsidR="0015209D" w:rsidRPr="0015209D" w:rsidRDefault="0015209D" w:rsidP="0015209D">
      <w:pPr>
        <w:spacing w:after="0" w:line="360" w:lineRule="auto"/>
        <w:ind w:left="720"/>
        <w:jc w:val="both"/>
        <w:rPr>
          <w:rFonts w:ascii="Times New Roman" w:eastAsia="Calibri" w:hAnsi="Times New Roman" w:cs="Times New Roman"/>
          <w:kern w:val="0"/>
          <w:lang w:eastAsia="en-US"/>
          <w14:ligatures w14:val="none"/>
        </w:rPr>
      </w:pPr>
    </w:p>
    <w:p w14:paraId="49D00304" w14:textId="77777777" w:rsidR="0015209D" w:rsidRPr="0015209D" w:rsidRDefault="0015209D" w:rsidP="0015209D">
      <w:pPr>
        <w:numPr>
          <w:ilvl w:val="0"/>
          <w:numId w:val="4"/>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 Partial Decommissioning</w:t>
      </w:r>
    </w:p>
    <w:p w14:paraId="4C108A71" w14:textId="5E571865" w:rsidR="0015209D" w:rsidRPr="0015209D" w:rsidRDefault="0015209D" w:rsidP="0015209D">
      <w:pPr>
        <w:spacing w:after="0" w:line="360" w:lineRule="auto"/>
        <w:ind w:left="72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This mode of decommissioning entails the dismantling or removal of certain parts of structures or platforms of the facility while retaining other parts for the purpose of reusing, continuous operation</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or repurpos</w:t>
      </w:r>
      <w:r w:rsidR="007C683E">
        <w:rPr>
          <w:rFonts w:ascii="Times New Roman" w:eastAsia="Calibri" w:hAnsi="Times New Roman" w:cs="Times New Roman"/>
          <w:kern w:val="0"/>
          <w:lang w:eastAsia="en-US"/>
          <w14:ligatures w14:val="none"/>
        </w:rPr>
        <w:t>ing</w:t>
      </w:r>
      <w:r w:rsidRPr="0015209D">
        <w:rPr>
          <w:rFonts w:ascii="Times New Roman" w:eastAsia="Calibri" w:hAnsi="Times New Roman" w:cs="Times New Roman"/>
          <w:kern w:val="0"/>
          <w:lang w:eastAsia="en-US"/>
          <w14:ligatures w14:val="none"/>
        </w:rPr>
        <w:t>. This is usually applied in offshore oil platforms or installations, including industrial complexes.</w:t>
      </w:r>
    </w:p>
    <w:p w14:paraId="319BF0A9"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466C548B" w14:textId="42B9CD32"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The steps in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decommissioning process </w:t>
      </w:r>
      <w:r w:rsidR="007C683E">
        <w:rPr>
          <w:rFonts w:ascii="Times New Roman" w:eastAsia="Calibri" w:hAnsi="Times New Roman" w:cs="Times New Roman"/>
          <w:kern w:val="0"/>
          <w:lang w:eastAsia="en-US"/>
          <w14:ligatures w14:val="none"/>
        </w:rPr>
        <w:t>are</w:t>
      </w:r>
      <w:r w:rsidRPr="0015209D">
        <w:rPr>
          <w:rFonts w:ascii="Times New Roman" w:eastAsia="Calibri" w:hAnsi="Times New Roman" w:cs="Times New Roman"/>
          <w:kern w:val="0"/>
          <w:lang w:eastAsia="en-US"/>
          <w14:ligatures w14:val="none"/>
        </w:rPr>
        <w:t xml:space="preserve"> methodological and vastly regulated, encompassing various stages as follows:</w:t>
      </w:r>
    </w:p>
    <w:p w14:paraId="44F42778" w14:textId="77777777" w:rsidR="0015209D" w:rsidRPr="0015209D" w:rsidRDefault="0015209D" w:rsidP="0015209D">
      <w:pPr>
        <w:numPr>
          <w:ilvl w:val="0"/>
          <w:numId w:val="5"/>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Assessment and Planning</w:t>
      </w:r>
    </w:p>
    <w:p w14:paraId="70980467" w14:textId="1892AEDB" w:rsidR="0015209D" w:rsidRPr="0015209D" w:rsidRDefault="0015209D" w:rsidP="002C5FB3">
      <w:pPr>
        <w:spacing w:after="0" w:line="360" w:lineRule="auto"/>
        <w:ind w:left="108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At this stage, the nature of the project is evaluated via feasibility studies to determine risks involved, for instance</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in terms of how dangerous the hazardous materials are and how sensitive </w:t>
      </w:r>
      <w:r w:rsidR="007C683E">
        <w:rPr>
          <w:rFonts w:ascii="Times New Roman" w:eastAsia="Calibri" w:hAnsi="Times New Roman" w:cs="Times New Roman"/>
          <w:kern w:val="0"/>
          <w:lang w:eastAsia="en-US"/>
          <w14:ligatures w14:val="none"/>
        </w:rPr>
        <w:t>they are</w:t>
      </w:r>
      <w:r w:rsidRPr="0015209D">
        <w:rPr>
          <w:rFonts w:ascii="Times New Roman" w:eastAsia="Calibri" w:hAnsi="Times New Roman" w:cs="Times New Roman"/>
          <w:kern w:val="0"/>
          <w:lang w:eastAsia="en-US"/>
          <w14:ligatures w14:val="none"/>
        </w:rPr>
        <w:t xml:space="preserve"> to the environment, in order to develop and adopt the best possible decommissioning plan, with costs and timeline for execution.</w:t>
      </w:r>
    </w:p>
    <w:p w14:paraId="12EDD131" w14:textId="77777777" w:rsidR="0015209D" w:rsidRPr="0015209D" w:rsidRDefault="0015209D" w:rsidP="0015209D">
      <w:pPr>
        <w:numPr>
          <w:ilvl w:val="0"/>
          <w:numId w:val="5"/>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Regulatory Approval</w:t>
      </w:r>
    </w:p>
    <w:p w14:paraId="4AA2C67B" w14:textId="4E4AB5B7" w:rsidR="0015209D" w:rsidRPr="0015209D" w:rsidRDefault="0015209D" w:rsidP="002C5FB3">
      <w:pPr>
        <w:spacing w:after="0" w:line="360" w:lineRule="auto"/>
        <w:ind w:left="108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Necessary permits and approvals required before embarking on decommissioning activities are sought and obtained from the relevant regulatory</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environmental</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safety institutions or authorities, to guarantee compliance with national and international standards.</w:t>
      </w:r>
    </w:p>
    <w:p w14:paraId="61A53DB7" w14:textId="77777777" w:rsidR="0015209D" w:rsidRPr="0015209D" w:rsidRDefault="0015209D" w:rsidP="0015209D">
      <w:pPr>
        <w:numPr>
          <w:ilvl w:val="0"/>
          <w:numId w:val="5"/>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Decontamination</w:t>
      </w:r>
    </w:p>
    <w:p w14:paraId="202EFF97" w14:textId="039BE4DA" w:rsidR="0015209D" w:rsidRPr="0015209D" w:rsidRDefault="0015209D" w:rsidP="002C5FB3">
      <w:pPr>
        <w:spacing w:after="0" w:line="360" w:lineRule="auto"/>
        <w:ind w:left="108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This involves the cleaning of equipment and structures or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removal or neutralization of hazardous materials or harmful substances such as chemicals and radioactive materials, to reduce the risk of harm to humans and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environment.</w:t>
      </w:r>
    </w:p>
    <w:p w14:paraId="46100FAF" w14:textId="77777777" w:rsidR="0015209D" w:rsidRPr="0015209D" w:rsidRDefault="0015209D" w:rsidP="0015209D">
      <w:pPr>
        <w:numPr>
          <w:ilvl w:val="0"/>
          <w:numId w:val="5"/>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Dismantling and Demolition</w:t>
      </w:r>
    </w:p>
    <w:p w14:paraId="71367F84" w14:textId="3E025129" w:rsidR="0015209D" w:rsidRPr="0015209D" w:rsidRDefault="0015209D" w:rsidP="0015209D">
      <w:pPr>
        <w:spacing w:after="0" w:line="360" w:lineRule="auto"/>
        <w:ind w:left="108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Specialised techniques are applied in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uncoupling and dismantling of infrastructures, platforms, structures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equipment in order to decrease environmental impact</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such as air and noise pollution by dust control and noise reduction.</w:t>
      </w:r>
    </w:p>
    <w:p w14:paraId="52C6EE14" w14:textId="77777777" w:rsidR="0015209D" w:rsidRPr="0015209D" w:rsidRDefault="0015209D" w:rsidP="0015209D">
      <w:pPr>
        <w:spacing w:after="0" w:line="360" w:lineRule="auto"/>
        <w:ind w:left="1080"/>
        <w:jc w:val="both"/>
        <w:rPr>
          <w:rFonts w:ascii="Times New Roman" w:eastAsia="Calibri" w:hAnsi="Times New Roman" w:cs="Times New Roman"/>
          <w:kern w:val="0"/>
          <w:lang w:eastAsia="en-US"/>
          <w14:ligatures w14:val="none"/>
        </w:rPr>
      </w:pPr>
    </w:p>
    <w:p w14:paraId="34A84A4F" w14:textId="77777777" w:rsidR="0015209D" w:rsidRPr="0015209D" w:rsidRDefault="0015209D" w:rsidP="0015209D">
      <w:pPr>
        <w:numPr>
          <w:ilvl w:val="0"/>
          <w:numId w:val="5"/>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Waste management</w:t>
      </w:r>
    </w:p>
    <w:p w14:paraId="6AEC1F11" w14:textId="14374171" w:rsidR="0015209D" w:rsidRPr="0015209D" w:rsidRDefault="0015209D" w:rsidP="002C5FB3">
      <w:pPr>
        <w:spacing w:after="0" w:line="360" w:lineRule="auto"/>
        <w:ind w:left="108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This entails the disposal or discharge of hazardous wastes in approved facilities or approved channels. It include</w:t>
      </w:r>
      <w:r w:rsidR="007C683E">
        <w:rPr>
          <w:rFonts w:ascii="Times New Roman" w:eastAsia="Calibri" w:hAnsi="Times New Roman" w:cs="Times New Roman"/>
          <w:kern w:val="0"/>
          <w:lang w:eastAsia="en-US"/>
          <w14:ligatures w14:val="none"/>
        </w:rPr>
        <w:t>s</w:t>
      </w:r>
      <w:r w:rsidRPr="0015209D">
        <w:rPr>
          <w:rFonts w:ascii="Times New Roman" w:eastAsia="Calibri" w:hAnsi="Times New Roman" w:cs="Times New Roman"/>
          <w:kern w:val="0"/>
          <w:lang w:eastAsia="en-US"/>
          <w14:ligatures w14:val="none"/>
        </w:rPr>
        <w:t xml:space="preserve"> recycling of waste materials, and separation of wastes into hazardous and non-hazardous wastes for proper standard dealings in </w:t>
      </w:r>
      <w:r w:rsidR="007C683E">
        <w:rPr>
          <w:rFonts w:ascii="Times New Roman" w:eastAsia="Calibri" w:hAnsi="Times New Roman" w:cs="Times New Roman"/>
          <w:kern w:val="0"/>
          <w:lang w:eastAsia="en-US"/>
          <w14:ligatures w14:val="none"/>
        </w:rPr>
        <w:t xml:space="preserve">an </w:t>
      </w:r>
      <w:r w:rsidRPr="0015209D">
        <w:rPr>
          <w:rFonts w:ascii="Times New Roman" w:eastAsia="Calibri" w:hAnsi="Times New Roman" w:cs="Times New Roman"/>
          <w:kern w:val="0"/>
          <w:lang w:eastAsia="en-US"/>
          <w14:ligatures w14:val="none"/>
        </w:rPr>
        <w:t>acceptable and authorized way and manner.</w:t>
      </w:r>
    </w:p>
    <w:p w14:paraId="7F70D226" w14:textId="77777777" w:rsidR="0015209D" w:rsidRPr="0015209D" w:rsidRDefault="0015209D" w:rsidP="0015209D">
      <w:pPr>
        <w:numPr>
          <w:ilvl w:val="0"/>
          <w:numId w:val="5"/>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Site remediation</w:t>
      </w:r>
    </w:p>
    <w:p w14:paraId="27032E6F" w14:textId="05300E70" w:rsidR="0015209D" w:rsidRPr="0015209D" w:rsidRDefault="0015209D" w:rsidP="002C5FB3">
      <w:pPr>
        <w:spacing w:after="0" w:line="360" w:lineRule="auto"/>
        <w:ind w:left="108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Certain activities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including re-vegetation, groundwater cleanup</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soil treatment</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are carried out to restore the project site to environmentally acceptable standard conditions for safe use.</w:t>
      </w:r>
    </w:p>
    <w:p w14:paraId="4019298C" w14:textId="77777777" w:rsidR="0015209D" w:rsidRPr="0015209D" w:rsidRDefault="0015209D" w:rsidP="0015209D">
      <w:pPr>
        <w:numPr>
          <w:ilvl w:val="0"/>
          <w:numId w:val="5"/>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Monitoring and Verification</w:t>
      </w:r>
    </w:p>
    <w:p w14:paraId="795A606C" w14:textId="56A38B83" w:rsidR="0015209D" w:rsidRPr="0015209D" w:rsidRDefault="0015209D" w:rsidP="002C5FB3">
      <w:pPr>
        <w:spacing w:after="0" w:line="360" w:lineRule="auto"/>
        <w:ind w:left="108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At this stage, post-decommissioning environmental monitoring is carried out to confirm or verify </w:t>
      </w:r>
      <w:r w:rsidR="007C683E">
        <w:rPr>
          <w:rFonts w:ascii="Times New Roman" w:eastAsia="Calibri" w:hAnsi="Times New Roman" w:cs="Times New Roman"/>
          <w:kern w:val="0"/>
          <w:lang w:eastAsia="en-US"/>
          <w14:ligatures w14:val="none"/>
        </w:rPr>
        <w:t xml:space="preserve">that </w:t>
      </w:r>
      <w:r w:rsidRPr="0015209D">
        <w:rPr>
          <w:rFonts w:ascii="Times New Roman" w:eastAsia="Calibri" w:hAnsi="Times New Roman" w:cs="Times New Roman"/>
          <w:kern w:val="0"/>
          <w:lang w:eastAsia="en-US"/>
          <w14:ligatures w14:val="none"/>
        </w:rPr>
        <w:t xml:space="preserve">the site meets regulatory and safety standards for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release of the site for reuse.</w:t>
      </w:r>
    </w:p>
    <w:p w14:paraId="1B31FF1B" w14:textId="77777777" w:rsidR="0015209D" w:rsidRPr="0015209D" w:rsidRDefault="0015209D" w:rsidP="0015209D">
      <w:pPr>
        <w:numPr>
          <w:ilvl w:val="0"/>
          <w:numId w:val="5"/>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Site Release or Reuse</w:t>
      </w:r>
    </w:p>
    <w:p w14:paraId="681469A0" w14:textId="5B2C02AB" w:rsidR="0015209D" w:rsidRPr="0015209D" w:rsidRDefault="0015209D" w:rsidP="0015209D">
      <w:pPr>
        <w:spacing w:after="0" w:line="360" w:lineRule="auto"/>
        <w:ind w:left="1080"/>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Once the site has been confirmed as safe for reuse, it may be released for use but repurposed for recreational, commercial, agricultural</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or industrial use.</w:t>
      </w:r>
    </w:p>
    <w:p w14:paraId="72250F84"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12D1267A" w14:textId="4392E337" w:rsidR="0015209D" w:rsidRPr="0015209D" w:rsidRDefault="0015209D" w:rsidP="0015209D">
      <w:pPr>
        <w:numPr>
          <w:ilvl w:val="0"/>
          <w:numId w:val="3"/>
        </w:num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 xml:space="preserve">Challenges In </w:t>
      </w:r>
      <w:proofErr w:type="gramStart"/>
      <w:r w:rsidRPr="0015209D">
        <w:rPr>
          <w:rFonts w:ascii="Times New Roman" w:eastAsia="Calibri" w:hAnsi="Times New Roman" w:cs="Times New Roman"/>
          <w:b/>
          <w:kern w:val="0"/>
          <w:lang w:eastAsia="en-US"/>
          <w14:ligatures w14:val="none"/>
        </w:rPr>
        <w:t>The</w:t>
      </w:r>
      <w:proofErr w:type="gramEnd"/>
      <w:r w:rsidRPr="0015209D">
        <w:rPr>
          <w:rFonts w:ascii="Times New Roman" w:eastAsia="Calibri" w:hAnsi="Times New Roman" w:cs="Times New Roman"/>
          <w:b/>
          <w:kern w:val="0"/>
          <w:lang w:eastAsia="en-US"/>
          <w14:ligatures w14:val="none"/>
        </w:rPr>
        <w:t xml:space="preserve"> Management </w:t>
      </w:r>
      <w:proofErr w:type="gramStart"/>
      <w:r w:rsidRPr="0015209D">
        <w:rPr>
          <w:rFonts w:ascii="Times New Roman" w:eastAsia="Calibri" w:hAnsi="Times New Roman" w:cs="Times New Roman"/>
          <w:b/>
          <w:kern w:val="0"/>
          <w:lang w:eastAsia="en-US"/>
          <w14:ligatures w14:val="none"/>
        </w:rPr>
        <w:t>Of</w:t>
      </w:r>
      <w:proofErr w:type="gramEnd"/>
      <w:r w:rsidRPr="0015209D">
        <w:rPr>
          <w:rFonts w:ascii="Times New Roman" w:eastAsia="Calibri" w:hAnsi="Times New Roman" w:cs="Times New Roman"/>
          <w:b/>
          <w:kern w:val="0"/>
          <w:lang w:eastAsia="en-US"/>
          <w14:ligatures w14:val="none"/>
        </w:rPr>
        <w:t xml:space="preserve"> Decommissioning Fund </w:t>
      </w:r>
      <w:r w:rsidR="007C683E">
        <w:rPr>
          <w:rFonts w:ascii="Times New Roman" w:eastAsia="Calibri" w:hAnsi="Times New Roman" w:cs="Times New Roman"/>
          <w:b/>
          <w:kern w:val="0"/>
          <w:lang w:eastAsia="en-US"/>
          <w14:ligatures w14:val="none"/>
        </w:rPr>
        <w:t>in the</w:t>
      </w:r>
      <w:r w:rsidRPr="0015209D">
        <w:rPr>
          <w:rFonts w:ascii="Times New Roman" w:eastAsia="Calibri" w:hAnsi="Times New Roman" w:cs="Times New Roman"/>
          <w:b/>
          <w:kern w:val="0"/>
          <w:lang w:eastAsia="en-US"/>
          <w14:ligatures w14:val="none"/>
        </w:rPr>
        <w:t xml:space="preserve"> Oil And Gas Industry </w:t>
      </w:r>
      <w:proofErr w:type="gramStart"/>
      <w:r w:rsidRPr="0015209D">
        <w:rPr>
          <w:rFonts w:ascii="Times New Roman" w:eastAsia="Calibri" w:hAnsi="Times New Roman" w:cs="Times New Roman"/>
          <w:b/>
          <w:kern w:val="0"/>
          <w:lang w:eastAsia="en-US"/>
          <w14:ligatures w14:val="none"/>
        </w:rPr>
        <w:t>In</w:t>
      </w:r>
      <w:proofErr w:type="gramEnd"/>
      <w:r w:rsidRPr="0015209D">
        <w:rPr>
          <w:rFonts w:ascii="Times New Roman" w:eastAsia="Calibri" w:hAnsi="Times New Roman" w:cs="Times New Roman"/>
          <w:b/>
          <w:kern w:val="0"/>
          <w:lang w:eastAsia="en-US"/>
          <w14:ligatures w14:val="none"/>
        </w:rPr>
        <w:t xml:space="preserve"> South Sudan</w:t>
      </w:r>
    </w:p>
    <w:p w14:paraId="7CBDE2F8" w14:textId="54E1F054"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Notwithstanding the recognition of the importance of decommissioning and the provision for decommissioning fund</w:t>
      </w:r>
      <w:r w:rsidRPr="0015209D">
        <w:rPr>
          <w:rFonts w:ascii="Times New Roman" w:eastAsia="Calibri" w:hAnsi="Times New Roman" w:cs="Times New Roman"/>
          <w:kern w:val="0"/>
          <w:vertAlign w:val="superscript"/>
          <w:lang w:eastAsia="en-US"/>
          <w14:ligatures w14:val="none"/>
        </w:rPr>
        <w:footnoteReference w:id="21"/>
      </w:r>
      <w:r w:rsidRPr="0015209D">
        <w:rPr>
          <w:rFonts w:ascii="Times New Roman" w:eastAsia="Calibri" w:hAnsi="Times New Roman" w:cs="Times New Roman"/>
          <w:kern w:val="0"/>
          <w:lang w:eastAsia="en-US"/>
          <w14:ligatures w14:val="none"/>
        </w:rPr>
        <w:t xml:space="preserve"> in the oil and gas industry in South Sudan, for </w:t>
      </w:r>
      <w:r w:rsidR="007C683E">
        <w:rPr>
          <w:rFonts w:ascii="Times New Roman" w:eastAsia="Calibri" w:hAnsi="Times New Roman" w:cs="Times New Roman"/>
          <w:kern w:val="0"/>
          <w:lang w:eastAsia="en-US"/>
          <w14:ligatures w14:val="none"/>
        </w:rPr>
        <w:t xml:space="preserve">the </w:t>
      </w:r>
      <w:proofErr w:type="spellStart"/>
      <w:r w:rsidRPr="0015209D">
        <w:rPr>
          <w:rFonts w:ascii="Times New Roman" w:eastAsia="Calibri" w:hAnsi="Times New Roman" w:cs="Times New Roman"/>
          <w:kern w:val="0"/>
          <w:lang w:eastAsia="en-US"/>
          <w14:ligatures w14:val="none"/>
        </w:rPr>
        <w:t>realisation</w:t>
      </w:r>
      <w:proofErr w:type="spellEnd"/>
      <w:r w:rsidRPr="0015209D">
        <w:rPr>
          <w:rFonts w:ascii="Times New Roman" w:eastAsia="Calibri" w:hAnsi="Times New Roman" w:cs="Times New Roman"/>
          <w:kern w:val="0"/>
          <w:lang w:eastAsia="en-US"/>
          <w14:ligatures w14:val="none"/>
        </w:rPr>
        <w:t xml:space="preserve"> of environmental protection, the lack of legal provisions guiding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administration of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decommissioning fund is a major challenge</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amongst others, </w:t>
      </w:r>
      <w:r w:rsidR="007C683E">
        <w:rPr>
          <w:rFonts w:ascii="Times New Roman" w:eastAsia="Calibri" w:hAnsi="Times New Roman" w:cs="Times New Roman"/>
          <w:kern w:val="0"/>
          <w:lang w:eastAsia="en-US"/>
          <w14:ligatures w14:val="none"/>
        </w:rPr>
        <w:t xml:space="preserve">as </w:t>
      </w:r>
      <w:r w:rsidRPr="0015209D">
        <w:rPr>
          <w:rFonts w:ascii="Times New Roman" w:eastAsia="Calibri" w:hAnsi="Times New Roman" w:cs="Times New Roman"/>
          <w:kern w:val="0"/>
          <w:lang w:eastAsia="en-US"/>
          <w14:ligatures w14:val="none"/>
        </w:rPr>
        <w:t>subsequently highlighted:</w:t>
      </w:r>
    </w:p>
    <w:p w14:paraId="1BB93D55" w14:textId="7ACDA4C6" w:rsidR="0015209D" w:rsidRPr="0015209D" w:rsidRDefault="0015209D" w:rsidP="0015209D">
      <w:pPr>
        <w:numPr>
          <w:ilvl w:val="0"/>
          <w:numId w:val="1"/>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A clear financial mechanism for setting aside </w:t>
      </w:r>
      <w:r w:rsidR="007C683E">
        <w:rPr>
          <w:rFonts w:ascii="Times New Roman" w:eastAsia="Calibri" w:hAnsi="Times New Roman" w:cs="Times New Roman"/>
          <w:kern w:val="0"/>
          <w:lang w:eastAsia="en-US"/>
          <w14:ligatures w14:val="none"/>
        </w:rPr>
        <w:t xml:space="preserve">a </w:t>
      </w:r>
      <w:r w:rsidRPr="0015209D">
        <w:rPr>
          <w:rFonts w:ascii="Times New Roman" w:eastAsia="Calibri" w:hAnsi="Times New Roman" w:cs="Times New Roman"/>
          <w:kern w:val="0"/>
          <w:lang w:eastAsia="en-US"/>
          <w14:ligatures w14:val="none"/>
        </w:rPr>
        <w:t>decommissioning fund by oil and gas companies is lacking in the law. This creates doubt as to the sufficiency or otherwise of the funds set aside to cover decommissioning.</w:t>
      </w:r>
    </w:p>
    <w:p w14:paraId="2C729576" w14:textId="3E372D1A" w:rsidR="0015209D" w:rsidRPr="0015209D" w:rsidRDefault="0015209D" w:rsidP="0015209D">
      <w:pPr>
        <w:numPr>
          <w:ilvl w:val="0"/>
          <w:numId w:val="1"/>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Coordination between the Environmental Protection Agency and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Ministry of Petroleum in the supervision and management of the decommissioning process and activities is weak.</w:t>
      </w:r>
    </w:p>
    <w:p w14:paraId="42DC9075" w14:textId="65CA0AF2" w:rsidR="0015209D" w:rsidRPr="0015209D" w:rsidRDefault="0015209D" w:rsidP="0015209D">
      <w:pPr>
        <w:numPr>
          <w:ilvl w:val="0"/>
          <w:numId w:val="1"/>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lastRenderedPageBreak/>
        <w:t xml:space="preserve">Lack of technical capacities of the agencies to regulate and oversee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decommissioning process and activities.</w:t>
      </w:r>
    </w:p>
    <w:p w14:paraId="229EA203" w14:textId="73E1C19D" w:rsidR="0015209D" w:rsidRPr="0015209D" w:rsidRDefault="0015209D" w:rsidP="0015209D">
      <w:pPr>
        <w:numPr>
          <w:ilvl w:val="0"/>
          <w:numId w:val="1"/>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There is no holistic legal framework in respect of decommissioning funds and processes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including specific management of decommissioning funds, </w:t>
      </w:r>
      <w:r w:rsidR="007C683E">
        <w:rPr>
          <w:rFonts w:ascii="Times New Roman" w:eastAsia="Calibri" w:hAnsi="Times New Roman" w:cs="Times New Roman"/>
          <w:kern w:val="0"/>
          <w:lang w:eastAsia="en-US"/>
          <w14:ligatures w14:val="none"/>
        </w:rPr>
        <w:t xml:space="preserve">which </w:t>
      </w:r>
      <w:r w:rsidRPr="0015209D">
        <w:rPr>
          <w:rFonts w:ascii="Times New Roman" w:eastAsia="Calibri" w:hAnsi="Times New Roman" w:cs="Times New Roman"/>
          <w:kern w:val="0"/>
          <w:lang w:eastAsia="en-US"/>
          <w14:ligatures w14:val="none"/>
        </w:rPr>
        <w:t>creates a vacuum in the administration of decommissioning funds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contributing to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failure of environmental protection where decommissioning has failed.</w:t>
      </w:r>
    </w:p>
    <w:p w14:paraId="3ABA07D6" w14:textId="359C7615" w:rsidR="0015209D" w:rsidRPr="0015209D" w:rsidRDefault="007C683E" w:rsidP="0015209D">
      <w:pPr>
        <w:numPr>
          <w:ilvl w:val="0"/>
          <w:numId w:val="1"/>
        </w:numPr>
        <w:spacing w:after="0" w:line="36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The e</w:t>
      </w:r>
      <w:r w:rsidR="0015209D" w:rsidRPr="0015209D">
        <w:rPr>
          <w:rFonts w:ascii="Times New Roman" w:eastAsia="Calibri" w:hAnsi="Times New Roman" w:cs="Times New Roman"/>
          <w:kern w:val="0"/>
          <w:lang w:eastAsia="en-US"/>
          <w14:ligatures w14:val="none"/>
        </w:rPr>
        <w:t>nforcement mechanism for compliance with decommissioning is weak</w:t>
      </w:r>
      <w:r>
        <w:rPr>
          <w:rFonts w:ascii="Times New Roman" w:eastAsia="Calibri" w:hAnsi="Times New Roman" w:cs="Times New Roman"/>
          <w:kern w:val="0"/>
          <w:lang w:eastAsia="en-US"/>
          <w14:ligatures w14:val="none"/>
        </w:rPr>
        <w:t>,</w:t>
      </w:r>
      <w:r w:rsidR="0015209D" w:rsidRPr="0015209D">
        <w:rPr>
          <w:rFonts w:ascii="Times New Roman" w:eastAsia="Calibri" w:hAnsi="Times New Roman" w:cs="Times New Roman"/>
          <w:kern w:val="0"/>
          <w:lang w:eastAsia="en-US"/>
          <w14:ligatures w14:val="none"/>
        </w:rPr>
        <w:t xml:space="preserve"> thereby resulting in non-compliance by companies and ultimately failure to protect the environment.</w:t>
      </w:r>
    </w:p>
    <w:p w14:paraId="0DCB5FCE" w14:textId="394DF00A" w:rsidR="0015209D" w:rsidRPr="0015209D" w:rsidRDefault="0015209D" w:rsidP="0015209D">
      <w:pPr>
        <w:numPr>
          <w:ilvl w:val="0"/>
          <w:numId w:val="1"/>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The current political instability and conflicts in South Sudan represent a stumbling block in the management of decommissioning funds. The situation weakens the government’s ability and capacity to make and enforce the right laws to address the situation, ensure compliance</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effective</w:t>
      </w:r>
      <w:r w:rsidR="007C683E">
        <w:rPr>
          <w:rFonts w:ascii="Times New Roman" w:eastAsia="Calibri" w:hAnsi="Times New Roman" w:cs="Times New Roman"/>
          <w:kern w:val="0"/>
          <w:lang w:eastAsia="en-US"/>
          <w14:ligatures w14:val="none"/>
        </w:rPr>
        <w:t>ly allocate</w:t>
      </w:r>
      <w:r w:rsidRPr="0015209D">
        <w:rPr>
          <w:rFonts w:ascii="Times New Roman" w:eastAsia="Calibri" w:hAnsi="Times New Roman" w:cs="Times New Roman"/>
          <w:kern w:val="0"/>
          <w:lang w:eastAsia="en-US"/>
          <w14:ligatures w14:val="none"/>
        </w:rPr>
        <w:t xml:space="preserve"> and manage decommissioning funds and processes for the preservation and protection of the environment.</w:t>
      </w:r>
    </w:p>
    <w:p w14:paraId="4FADEA1A"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5DFAB6DE" w14:textId="3C9E9C0A" w:rsidR="0015209D" w:rsidRPr="0015209D" w:rsidRDefault="0015209D" w:rsidP="0015209D">
      <w:pPr>
        <w:numPr>
          <w:ilvl w:val="0"/>
          <w:numId w:val="3"/>
        </w:num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 xml:space="preserve">Environmental </w:t>
      </w:r>
      <w:r w:rsidR="002C5FB3">
        <w:rPr>
          <w:rFonts w:ascii="Times New Roman" w:eastAsia="Calibri" w:hAnsi="Times New Roman" w:cs="Times New Roman"/>
          <w:b/>
          <w:kern w:val="0"/>
          <w:lang w:eastAsia="en-US"/>
          <w14:ligatures w14:val="none"/>
        </w:rPr>
        <w:t>S</w:t>
      </w:r>
      <w:r w:rsidRPr="0015209D">
        <w:rPr>
          <w:rFonts w:ascii="Times New Roman" w:eastAsia="Calibri" w:hAnsi="Times New Roman" w:cs="Times New Roman"/>
          <w:b/>
          <w:kern w:val="0"/>
          <w:lang w:eastAsia="en-US"/>
          <w14:ligatures w14:val="none"/>
        </w:rPr>
        <w:t xml:space="preserve">ignificance of </w:t>
      </w:r>
      <w:r w:rsidR="002C5FB3">
        <w:rPr>
          <w:rFonts w:ascii="Times New Roman" w:eastAsia="Calibri" w:hAnsi="Times New Roman" w:cs="Times New Roman"/>
          <w:b/>
          <w:kern w:val="0"/>
          <w:lang w:eastAsia="en-US"/>
          <w14:ligatures w14:val="none"/>
        </w:rPr>
        <w:t>D</w:t>
      </w:r>
      <w:r w:rsidRPr="0015209D">
        <w:rPr>
          <w:rFonts w:ascii="Times New Roman" w:eastAsia="Calibri" w:hAnsi="Times New Roman" w:cs="Times New Roman"/>
          <w:b/>
          <w:kern w:val="0"/>
          <w:lang w:eastAsia="en-US"/>
          <w14:ligatures w14:val="none"/>
        </w:rPr>
        <w:t xml:space="preserve">ecommissioning and </w:t>
      </w:r>
      <w:r w:rsidR="002C5FB3">
        <w:rPr>
          <w:rFonts w:ascii="Times New Roman" w:eastAsia="Calibri" w:hAnsi="Times New Roman" w:cs="Times New Roman"/>
          <w:b/>
          <w:kern w:val="0"/>
          <w:lang w:eastAsia="en-US"/>
          <w14:ligatures w14:val="none"/>
        </w:rPr>
        <w:t>R</w:t>
      </w:r>
      <w:r w:rsidRPr="0015209D">
        <w:rPr>
          <w:rFonts w:ascii="Times New Roman" w:eastAsia="Calibri" w:hAnsi="Times New Roman" w:cs="Times New Roman"/>
          <w:b/>
          <w:kern w:val="0"/>
          <w:lang w:eastAsia="en-US"/>
          <w14:ligatures w14:val="none"/>
        </w:rPr>
        <w:t>estoration</w:t>
      </w:r>
    </w:p>
    <w:p w14:paraId="7646512A" w14:textId="23AD8BB5"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A comparative analysis of decommissioning funds requirements in Norway,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United Kingdom (UK)</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Nigeria reveals the environmental importance of decommissioning by ensuring adequacy of funds and application of decommissioning plans under strict legal provisions and institutional regulations, to achieve environmental protection. For instance, in the UK, there is an enforcement of legally binding decommissioning programmes with continuing liabilities on operators</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thereby guaranteeing that obligations are fulfilled even after a transfer of </w:t>
      </w:r>
      <w:proofErr w:type="spellStart"/>
      <w:r w:rsidRPr="0015209D">
        <w:rPr>
          <w:rFonts w:ascii="Times New Roman" w:eastAsia="Calibri" w:hAnsi="Times New Roman" w:cs="Times New Roman"/>
          <w:kern w:val="0"/>
          <w:lang w:eastAsia="en-US"/>
          <w14:ligatures w14:val="none"/>
        </w:rPr>
        <w:t>licence</w:t>
      </w:r>
      <w:proofErr w:type="spellEnd"/>
      <w:r w:rsidRPr="0015209D">
        <w:rPr>
          <w:rFonts w:ascii="Times New Roman" w:eastAsia="Calibri" w:hAnsi="Times New Roman" w:cs="Times New Roman"/>
          <w:kern w:val="0"/>
          <w:lang w:eastAsia="en-US"/>
          <w14:ligatures w14:val="none"/>
        </w:rPr>
        <w:t>. In Norway, financial guarantees are required to be executed with strict state supervision to ensure security, adequacy</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availability of decommissioning funds. While in Nigeria, escrow-based decommissioning funds, independently managed with regulatory access in the event of failure of compliance</w:t>
      </w:r>
      <w:r w:rsidR="00EF0ECC">
        <w:rPr>
          <w:rFonts w:ascii="Times New Roman" w:eastAsia="Calibri" w:hAnsi="Times New Roman" w:cs="Times New Roman"/>
          <w:kern w:val="0"/>
          <w:lang w:eastAsia="en-US"/>
          <w14:ligatures w14:val="none"/>
        </w:rPr>
        <w:t>, are</w:t>
      </w:r>
      <w:r w:rsidRPr="0015209D">
        <w:rPr>
          <w:rFonts w:ascii="Times New Roman" w:eastAsia="Calibri" w:hAnsi="Times New Roman" w:cs="Times New Roman"/>
          <w:kern w:val="0"/>
          <w:lang w:eastAsia="en-US"/>
          <w14:ligatures w14:val="none"/>
        </w:rPr>
        <w:t xml:space="preserve"> mandatory.</w:t>
      </w:r>
      <w:r w:rsidRPr="0015209D">
        <w:rPr>
          <w:rFonts w:ascii="Times New Roman" w:eastAsia="Calibri" w:hAnsi="Times New Roman" w:cs="Times New Roman"/>
          <w:kern w:val="0"/>
          <w:vertAlign w:val="superscript"/>
          <w:lang w:eastAsia="en-US"/>
          <w14:ligatures w14:val="none"/>
        </w:rPr>
        <w:footnoteReference w:id="22"/>
      </w:r>
      <w:r w:rsidRPr="0015209D">
        <w:rPr>
          <w:rFonts w:ascii="Times New Roman" w:eastAsia="Calibri" w:hAnsi="Times New Roman" w:cs="Times New Roman"/>
          <w:kern w:val="0"/>
          <w:lang w:eastAsia="en-US"/>
          <w14:ligatures w14:val="none"/>
        </w:rPr>
        <w:t xml:space="preserve"> Environmental degradation arising from oil and gas operations ha</w:t>
      </w:r>
      <w:r w:rsidR="00EF0ECC">
        <w:rPr>
          <w:rFonts w:ascii="Times New Roman" w:eastAsia="Calibri" w:hAnsi="Times New Roman" w:cs="Times New Roman"/>
          <w:kern w:val="0"/>
          <w:lang w:eastAsia="en-US"/>
          <w14:ligatures w14:val="none"/>
        </w:rPr>
        <w:t>s far-</w:t>
      </w:r>
      <w:r w:rsidRPr="0015209D">
        <w:rPr>
          <w:rFonts w:ascii="Times New Roman" w:eastAsia="Calibri" w:hAnsi="Times New Roman" w:cs="Times New Roman"/>
          <w:kern w:val="0"/>
          <w:lang w:eastAsia="en-US"/>
          <w14:ligatures w14:val="none"/>
        </w:rPr>
        <w:t>reaching economic and social implications, hence, the significance of decommissioning as a part of the business process of oil and gas operators to ensure environmental protection via remediation and restoration of the environment at the end or during the project lifecycle, as the occasion demands.</w:t>
      </w:r>
    </w:p>
    <w:p w14:paraId="02A4B564"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7A17185D" w14:textId="506229E0"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Decommissioning constitutes a significant role in environmental protection and sustainable development by preventing air, water</w:t>
      </w:r>
      <w:r w:rsidR="00EF0ECC">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land pollution; restoring ecosystems; reducing wastes; sustaining climate benefits; protecting public health; reclaiming land and creating economic opportunities for reuse of land for agriculture, housing</w:t>
      </w:r>
      <w:r w:rsidR="00EF0ECC">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including employment opportunities in waste management; and ensur</w:t>
      </w:r>
      <w:r w:rsidR="00EF0ECC">
        <w:rPr>
          <w:rFonts w:ascii="Times New Roman" w:eastAsia="Calibri" w:hAnsi="Times New Roman" w:cs="Times New Roman"/>
          <w:kern w:val="0"/>
          <w:lang w:eastAsia="en-US"/>
          <w14:ligatures w14:val="none"/>
        </w:rPr>
        <w:t>ing</w:t>
      </w:r>
      <w:r w:rsidRPr="0015209D">
        <w:rPr>
          <w:rFonts w:ascii="Times New Roman" w:eastAsia="Calibri" w:hAnsi="Times New Roman" w:cs="Times New Roman"/>
          <w:kern w:val="0"/>
          <w:lang w:eastAsia="en-US"/>
          <w14:ligatures w14:val="none"/>
        </w:rPr>
        <w:t xml:space="preserve"> environmental accountability and environmental justice via compliance with environmental laws and standards.</w:t>
      </w:r>
    </w:p>
    <w:p w14:paraId="630E9F98"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430D7524" w14:textId="77777777" w:rsidR="0015209D" w:rsidRPr="0015209D" w:rsidRDefault="0015209D" w:rsidP="0015209D">
      <w:pPr>
        <w:numPr>
          <w:ilvl w:val="0"/>
          <w:numId w:val="3"/>
        </w:num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Recommendations</w:t>
      </w:r>
    </w:p>
    <w:p w14:paraId="7653C7A2" w14:textId="7D7ABD73" w:rsidR="0015209D" w:rsidRPr="0015209D" w:rsidRDefault="007C683E" w:rsidP="0015209D">
      <w:pPr>
        <w:spacing w:after="0" w:line="36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T</w:t>
      </w:r>
      <w:r w:rsidR="0015209D" w:rsidRPr="0015209D">
        <w:rPr>
          <w:rFonts w:ascii="Times New Roman" w:eastAsia="Calibri" w:hAnsi="Times New Roman" w:cs="Times New Roman"/>
          <w:kern w:val="0"/>
          <w:lang w:eastAsia="en-US"/>
          <w14:ligatures w14:val="none"/>
        </w:rPr>
        <w:t xml:space="preserve">o surmount the identified challenges to ensure environmental protection where </w:t>
      </w:r>
      <w:r>
        <w:rPr>
          <w:rFonts w:ascii="Times New Roman" w:eastAsia="Calibri" w:hAnsi="Times New Roman" w:cs="Times New Roman"/>
          <w:kern w:val="0"/>
          <w:lang w:eastAsia="en-US"/>
          <w14:ligatures w14:val="none"/>
        </w:rPr>
        <w:t xml:space="preserve">the </w:t>
      </w:r>
      <w:r w:rsidR="0015209D" w:rsidRPr="0015209D">
        <w:rPr>
          <w:rFonts w:ascii="Times New Roman" w:eastAsia="Calibri" w:hAnsi="Times New Roman" w:cs="Times New Roman"/>
          <w:kern w:val="0"/>
          <w:lang w:eastAsia="en-US"/>
          <w14:ligatures w14:val="none"/>
        </w:rPr>
        <w:t>decommissioning fund is properly managed in South Sudan, the study makes the following recommendations:</w:t>
      </w:r>
    </w:p>
    <w:p w14:paraId="071E7EBA" w14:textId="1C8C5EE9" w:rsidR="0015209D" w:rsidRPr="0015209D" w:rsidRDefault="0015209D" w:rsidP="0015209D">
      <w:pPr>
        <w:numPr>
          <w:ilvl w:val="0"/>
          <w:numId w:val="2"/>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A comprehensive law that governs the establishment, administration</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application of decommissioning funds in the oil and gas industry should be enacted with c</w:t>
      </w:r>
      <w:r w:rsidR="007C683E">
        <w:rPr>
          <w:rFonts w:ascii="Times New Roman" w:eastAsia="Calibri" w:hAnsi="Times New Roman" w:cs="Times New Roman"/>
          <w:kern w:val="0"/>
          <w:lang w:eastAsia="en-US"/>
          <w14:ligatures w14:val="none"/>
        </w:rPr>
        <w:t>lear</w:t>
      </w:r>
      <w:r w:rsidRPr="0015209D">
        <w:rPr>
          <w:rFonts w:ascii="Times New Roman" w:eastAsia="Calibri" w:hAnsi="Times New Roman" w:cs="Times New Roman"/>
          <w:kern w:val="0"/>
          <w:lang w:eastAsia="en-US"/>
          <w14:ligatures w14:val="none"/>
        </w:rPr>
        <w:t xml:space="preserve"> financial provisions and detailed procedures for decommissioning activities.</w:t>
      </w:r>
    </w:p>
    <w:p w14:paraId="37F05633" w14:textId="77777777" w:rsidR="0015209D" w:rsidRPr="0015209D" w:rsidRDefault="0015209D" w:rsidP="0015209D">
      <w:pPr>
        <w:numPr>
          <w:ilvl w:val="0"/>
          <w:numId w:val="2"/>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Due to the technical and specialised nature of decommissioning activities, a special body should be established specifically to regulate and manage decommissioning activities in the oil and gas industry.</w:t>
      </w:r>
    </w:p>
    <w:p w14:paraId="1A27B7F3" w14:textId="12BD89EC" w:rsidR="0015209D" w:rsidRPr="0015209D" w:rsidRDefault="0015209D" w:rsidP="0015209D">
      <w:pPr>
        <w:numPr>
          <w:ilvl w:val="0"/>
          <w:numId w:val="2"/>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The enforcement mechanisms for compliance with decommissioning should be strengthened to cover both financial requirements and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decommissioning process and activities. Periodic audits and reports on decommissioning funds and activities should be mandatory</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and penalties for non-compliance should be expanded from payment of fines to include revocation of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license for oil and gas production.</w:t>
      </w:r>
    </w:p>
    <w:p w14:paraId="00C89B74" w14:textId="18E34607" w:rsidR="0015209D" w:rsidRPr="0015209D" w:rsidRDefault="0015209D" w:rsidP="0015209D">
      <w:pPr>
        <w:numPr>
          <w:ilvl w:val="0"/>
          <w:numId w:val="2"/>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A National Decommissioning Fund administered by a Fund Manager or Board should be established</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where all oil and gas companies deposit decommissioning fund</w:t>
      </w:r>
      <w:r w:rsidR="007C683E">
        <w:rPr>
          <w:rFonts w:ascii="Times New Roman" w:eastAsia="Calibri" w:hAnsi="Times New Roman" w:cs="Times New Roman"/>
          <w:kern w:val="0"/>
          <w:lang w:eastAsia="en-US"/>
          <w14:ligatures w14:val="none"/>
        </w:rPr>
        <w:t xml:space="preserve"> contributions</w:t>
      </w:r>
      <w:r w:rsidRPr="0015209D">
        <w:rPr>
          <w:rFonts w:ascii="Times New Roman" w:eastAsia="Calibri" w:hAnsi="Times New Roman" w:cs="Times New Roman"/>
          <w:kern w:val="0"/>
          <w:lang w:eastAsia="en-US"/>
          <w14:ligatures w14:val="none"/>
        </w:rPr>
        <w:t xml:space="preserve"> to ensure the availability of funds to conduct decommissioning</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even where a company is experiencing financial distress.</w:t>
      </w:r>
    </w:p>
    <w:p w14:paraId="2B007122" w14:textId="62024BB0" w:rsidR="0015209D" w:rsidRPr="0015209D" w:rsidRDefault="0015209D" w:rsidP="0015209D">
      <w:pPr>
        <w:numPr>
          <w:ilvl w:val="0"/>
          <w:numId w:val="2"/>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There should be a period </w:t>
      </w:r>
      <w:r w:rsidR="007C683E">
        <w:rPr>
          <w:rFonts w:ascii="Times New Roman" w:eastAsia="Calibri" w:hAnsi="Times New Roman" w:cs="Times New Roman"/>
          <w:kern w:val="0"/>
          <w:lang w:eastAsia="en-US"/>
          <w14:ligatures w14:val="none"/>
        </w:rPr>
        <w:t>of training for the</w:t>
      </w:r>
      <w:r w:rsidRPr="0015209D">
        <w:rPr>
          <w:rFonts w:ascii="Times New Roman" w:eastAsia="Calibri" w:hAnsi="Times New Roman" w:cs="Times New Roman"/>
          <w:kern w:val="0"/>
          <w:lang w:eastAsia="en-US"/>
          <w14:ligatures w14:val="none"/>
        </w:rPr>
        <w:t xml:space="preserve"> staff of government institutions in charge of decommissioning to boost their expertise and technical capacities to supervise decommissioning activities and environmental management for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protection of the environment.</w:t>
      </w:r>
    </w:p>
    <w:p w14:paraId="4B00DD79" w14:textId="385719FE" w:rsidR="0015209D" w:rsidRPr="0015209D" w:rsidRDefault="0015209D" w:rsidP="0015209D">
      <w:pPr>
        <w:numPr>
          <w:ilvl w:val="0"/>
          <w:numId w:val="2"/>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lastRenderedPageBreak/>
        <w:t xml:space="preserve">There should be provisions of law that require mandatory reporting and publication of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 xml:space="preserve">status of decommissioning fund and progress of decommissioning activities, including </w:t>
      </w:r>
      <w:r w:rsidR="007C683E">
        <w:rPr>
          <w:rFonts w:ascii="Times New Roman" w:eastAsia="Calibri" w:hAnsi="Times New Roman" w:cs="Times New Roman"/>
          <w:kern w:val="0"/>
          <w:lang w:eastAsia="en-US"/>
          <w14:ligatures w14:val="none"/>
        </w:rPr>
        <w:t xml:space="preserve">the </w:t>
      </w:r>
      <w:r w:rsidRPr="0015209D">
        <w:rPr>
          <w:rFonts w:ascii="Times New Roman" w:eastAsia="Calibri" w:hAnsi="Times New Roman" w:cs="Times New Roman"/>
          <w:kern w:val="0"/>
          <w:lang w:eastAsia="en-US"/>
          <w14:ligatures w14:val="none"/>
        </w:rPr>
        <w:t>final environmental assessment report after decommissioning</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to measure and show improvements in the environment.</w:t>
      </w:r>
    </w:p>
    <w:p w14:paraId="7B3D522B" w14:textId="77777777" w:rsidR="0015209D" w:rsidRPr="0015209D" w:rsidRDefault="0015209D" w:rsidP="0015209D">
      <w:pPr>
        <w:numPr>
          <w:ilvl w:val="0"/>
          <w:numId w:val="2"/>
        </w:num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The government of South Sudan should establish collaborations and partnerships with multi-national oil and gas companies to prioritize accomplishing decommissioning activities to ensure environmental protection. </w:t>
      </w:r>
    </w:p>
    <w:p w14:paraId="7A8630A8"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090592BF" w14:textId="77777777" w:rsidR="0015209D" w:rsidRPr="0015209D" w:rsidRDefault="0015209D" w:rsidP="0015209D">
      <w:pPr>
        <w:numPr>
          <w:ilvl w:val="0"/>
          <w:numId w:val="3"/>
        </w:numPr>
        <w:spacing w:after="0" w:line="360" w:lineRule="auto"/>
        <w:jc w:val="both"/>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Conclusion</w:t>
      </w:r>
    </w:p>
    <w:p w14:paraId="35DB6AA6" w14:textId="346631B9"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No doubt, South Sudan</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by its extant legal framework</w:t>
      </w:r>
      <w:r w:rsidR="007C683E">
        <w:rPr>
          <w:rFonts w:ascii="Times New Roman" w:eastAsia="Calibri" w:hAnsi="Times New Roman" w:cs="Times New Roman"/>
          <w:kern w:val="0"/>
          <w:lang w:eastAsia="en-US"/>
          <w14:ligatures w14:val="none"/>
        </w:rPr>
        <w:t>,</w:t>
      </w:r>
      <w:r w:rsidRPr="0015209D">
        <w:rPr>
          <w:rFonts w:ascii="Times New Roman" w:eastAsia="Calibri" w:hAnsi="Times New Roman" w:cs="Times New Roman"/>
          <w:kern w:val="0"/>
          <w:lang w:eastAsia="en-US"/>
          <w14:ligatures w14:val="none"/>
        </w:rPr>
        <w:t xml:space="preserve"> has made some efforts for the protection of its environment in the oil and gas industry. However, there </w:t>
      </w:r>
      <w:r w:rsidR="007C683E">
        <w:rPr>
          <w:rFonts w:ascii="Times New Roman" w:eastAsia="Calibri" w:hAnsi="Times New Roman" w:cs="Times New Roman"/>
          <w:kern w:val="0"/>
          <w:lang w:eastAsia="en-US"/>
          <w14:ligatures w14:val="none"/>
        </w:rPr>
        <w:t xml:space="preserve">are </w:t>
      </w:r>
      <w:r w:rsidRPr="0015209D">
        <w:rPr>
          <w:rFonts w:ascii="Times New Roman" w:eastAsia="Calibri" w:hAnsi="Times New Roman" w:cs="Times New Roman"/>
          <w:kern w:val="0"/>
          <w:lang w:eastAsia="en-US"/>
          <w14:ligatures w14:val="none"/>
        </w:rPr>
        <w:t xml:space="preserve">still some challenges hindering the achievement of environmental protection. It is noted that proper management of decommissioning funds is vital for the achievement of successful decommissioning activities for the protection of the environment. Therefore, creating a comprehensive legal framework providing for financial management and accountability of decommissioning fund and activities, highly skilled man-powered specialised institutions to regulate and supervise decommissioning activities with </w:t>
      </w:r>
      <w:r w:rsidR="007C683E">
        <w:rPr>
          <w:rFonts w:ascii="Times New Roman" w:eastAsia="Calibri" w:hAnsi="Times New Roman" w:cs="Times New Roman"/>
          <w:kern w:val="0"/>
          <w:lang w:eastAsia="en-US"/>
          <w14:ligatures w14:val="none"/>
        </w:rPr>
        <w:t xml:space="preserve">a </w:t>
      </w:r>
      <w:r w:rsidRPr="0015209D">
        <w:rPr>
          <w:rFonts w:ascii="Times New Roman" w:eastAsia="Calibri" w:hAnsi="Times New Roman" w:cs="Times New Roman"/>
          <w:kern w:val="0"/>
          <w:lang w:eastAsia="en-US"/>
          <w14:ligatures w14:val="none"/>
        </w:rPr>
        <w:t>transparent reporting system, will enhance effective environmental protection in South Sudan’s oil and gas industry.</w:t>
      </w:r>
    </w:p>
    <w:p w14:paraId="3D974429"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6F1EBB46"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0903593B"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6082D604"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16595064"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7B6DC63F"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3D5B4863"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71F4CE36"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5797DC0F"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77E221C2"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39360869"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p>
    <w:p w14:paraId="41AB92BC" w14:textId="77777777" w:rsidR="0015209D" w:rsidRDefault="0015209D" w:rsidP="0015209D">
      <w:pPr>
        <w:spacing w:after="0" w:line="360" w:lineRule="auto"/>
        <w:jc w:val="both"/>
        <w:rPr>
          <w:rFonts w:ascii="Times New Roman" w:eastAsia="Calibri" w:hAnsi="Times New Roman" w:cs="Times New Roman"/>
          <w:kern w:val="0"/>
          <w:lang w:eastAsia="en-US"/>
          <w14:ligatures w14:val="none"/>
        </w:rPr>
      </w:pPr>
    </w:p>
    <w:p w14:paraId="71552A5D" w14:textId="77777777" w:rsidR="002C5FB3" w:rsidRPr="0015209D" w:rsidRDefault="002C5FB3" w:rsidP="0015209D">
      <w:pPr>
        <w:spacing w:after="0" w:line="360" w:lineRule="auto"/>
        <w:jc w:val="both"/>
        <w:rPr>
          <w:rFonts w:ascii="Times New Roman" w:eastAsia="Calibri" w:hAnsi="Times New Roman" w:cs="Times New Roman"/>
          <w:kern w:val="0"/>
          <w:lang w:eastAsia="en-US"/>
          <w14:ligatures w14:val="none"/>
        </w:rPr>
      </w:pPr>
    </w:p>
    <w:p w14:paraId="6E28FBAE" w14:textId="77777777" w:rsidR="0015209D" w:rsidRPr="0015209D" w:rsidRDefault="0015209D" w:rsidP="0015209D">
      <w:pPr>
        <w:spacing w:after="0" w:line="360" w:lineRule="auto"/>
        <w:jc w:val="both"/>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lastRenderedPageBreak/>
        <w:t>REFERENCES</w:t>
      </w:r>
    </w:p>
    <w:p w14:paraId="354C23B2" w14:textId="3B943063" w:rsidR="0015209D" w:rsidRPr="0015209D" w:rsidRDefault="0015209D" w:rsidP="0015209D">
      <w:pPr>
        <w:spacing w:after="0" w:line="240" w:lineRule="auto"/>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Salini Impregilo </w:t>
      </w:r>
      <w:proofErr w:type="spellStart"/>
      <w:r w:rsidRPr="0015209D">
        <w:rPr>
          <w:rFonts w:ascii="Times New Roman" w:eastAsia="Calibri" w:hAnsi="Times New Roman" w:cs="Times New Roman"/>
          <w:kern w:val="0"/>
          <w:lang w:eastAsia="en-US"/>
          <w14:ligatures w14:val="none"/>
        </w:rPr>
        <w:t>SpA</w:t>
      </w:r>
      <w:proofErr w:type="spellEnd"/>
      <w:r w:rsidRPr="0015209D">
        <w:rPr>
          <w:rFonts w:ascii="Times New Roman" w:eastAsia="Calibri" w:hAnsi="Times New Roman" w:cs="Times New Roman"/>
          <w:kern w:val="0"/>
          <w:lang w:eastAsia="en-US"/>
          <w14:ligatures w14:val="none"/>
        </w:rPr>
        <w:t xml:space="preserve"> ‘An overview on the decommissioning process in the oil &amp; gas sector’.  </w:t>
      </w:r>
      <w:hyperlink r:id="rId7" w:history="1">
        <w:r w:rsidRPr="0015209D">
          <w:rPr>
            <w:rFonts w:ascii="Times New Roman" w:eastAsia="Calibri" w:hAnsi="Times New Roman" w:cs="Times New Roman"/>
            <w:color w:val="0563C1"/>
            <w:kern w:val="0"/>
            <w:u w:val="single"/>
            <w:lang w:eastAsia="en-US"/>
            <w14:ligatures w14:val="none"/>
          </w:rPr>
          <w:t>https://www.lexology.com/library/detail.aspx?g=06ad2b58-2646-4cbf-9c5f-f5de60145a41</w:t>
        </w:r>
      </w:hyperlink>
      <w:r w:rsidRPr="0015209D">
        <w:rPr>
          <w:rFonts w:ascii="Times New Roman" w:eastAsia="Calibri" w:hAnsi="Times New Roman" w:cs="Times New Roman"/>
          <w:kern w:val="0"/>
          <w:lang w:eastAsia="en-US"/>
          <w14:ligatures w14:val="none"/>
        </w:rPr>
        <w:t xml:space="preserve"> accessed on 23</w:t>
      </w:r>
      <w:r w:rsidR="00EF0ECC">
        <w:rPr>
          <w:rFonts w:ascii="Times New Roman" w:eastAsia="Calibri" w:hAnsi="Times New Roman" w:cs="Times New Roman"/>
          <w:kern w:val="0"/>
          <w:lang w:eastAsia="en-US"/>
          <w14:ligatures w14:val="none"/>
        </w:rPr>
        <w:t xml:space="preserve"> Januarys 20</w:t>
      </w:r>
      <w:r w:rsidRPr="0015209D">
        <w:rPr>
          <w:rFonts w:ascii="Times New Roman" w:eastAsia="Calibri" w:hAnsi="Times New Roman" w:cs="Times New Roman"/>
          <w:kern w:val="0"/>
          <w:lang w:eastAsia="en-US"/>
          <w14:ligatures w14:val="none"/>
        </w:rPr>
        <w:t>25</w:t>
      </w:r>
    </w:p>
    <w:p w14:paraId="45022347"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p>
    <w:p w14:paraId="7E103CCC"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Pierre- Marie Depuy &amp; Jorge E. </w:t>
      </w:r>
      <w:proofErr w:type="spellStart"/>
      <w:r w:rsidRPr="0015209D">
        <w:rPr>
          <w:rFonts w:ascii="Times New Roman" w:eastAsia="Calibri" w:hAnsi="Times New Roman" w:cs="Times New Roman"/>
          <w:kern w:val="0"/>
          <w:lang w:eastAsia="en-US"/>
          <w14:ligatures w14:val="none"/>
        </w:rPr>
        <w:t>Vinuales</w:t>
      </w:r>
      <w:proofErr w:type="spellEnd"/>
      <w:r w:rsidRPr="0015209D">
        <w:rPr>
          <w:rFonts w:ascii="Times New Roman" w:eastAsia="Calibri" w:hAnsi="Times New Roman" w:cs="Times New Roman"/>
          <w:kern w:val="0"/>
          <w:lang w:eastAsia="en-US"/>
          <w14:ligatures w14:val="none"/>
        </w:rPr>
        <w:t xml:space="preserve"> International Environmental Law 2</w:t>
      </w:r>
      <w:r w:rsidRPr="0015209D">
        <w:rPr>
          <w:rFonts w:ascii="Times New Roman" w:eastAsia="Calibri" w:hAnsi="Times New Roman" w:cs="Times New Roman"/>
          <w:kern w:val="0"/>
          <w:vertAlign w:val="superscript"/>
          <w:lang w:eastAsia="en-US"/>
          <w14:ligatures w14:val="none"/>
        </w:rPr>
        <w:t>nd</w:t>
      </w:r>
      <w:r w:rsidRPr="0015209D">
        <w:rPr>
          <w:rFonts w:ascii="Times New Roman" w:eastAsia="Calibri" w:hAnsi="Times New Roman" w:cs="Times New Roman"/>
          <w:kern w:val="0"/>
          <w:lang w:eastAsia="en-US"/>
          <w14:ligatures w14:val="none"/>
        </w:rPr>
        <w:t xml:space="preserve"> Ed. (UK, Cambridge University Press, 2018) 430. </w:t>
      </w:r>
    </w:p>
    <w:p w14:paraId="4FF94E6D"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p>
    <w:p w14:paraId="2A42903A"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Irena Chatzis ‘Decommissioning and environmental remediation: an overview’ (2016) </w:t>
      </w:r>
      <w:r w:rsidRPr="0015209D">
        <w:rPr>
          <w:rFonts w:ascii="Times New Roman" w:eastAsia="Calibri" w:hAnsi="Times New Roman" w:cs="Times New Roman"/>
          <w:i/>
          <w:kern w:val="0"/>
          <w:lang w:eastAsia="en-US"/>
          <w14:ligatures w14:val="none"/>
        </w:rPr>
        <w:t>IAEA Bulletin</w:t>
      </w:r>
      <w:r w:rsidRPr="0015209D">
        <w:rPr>
          <w:rFonts w:ascii="Times New Roman" w:eastAsia="Calibri" w:hAnsi="Times New Roman" w:cs="Times New Roman"/>
          <w:kern w:val="0"/>
          <w:lang w:eastAsia="en-US"/>
          <w14:ligatures w14:val="none"/>
        </w:rPr>
        <w:t xml:space="preserve"> 4. </w:t>
      </w:r>
    </w:p>
    <w:p w14:paraId="56A3D8BC"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p>
    <w:p w14:paraId="66BE9211"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Magnus C. Abraham 'he Regulation of Decommissioning, Abandonment and Reuse Initiatives in the Oil and Gas Industry: From Obligation to Opportunities’ (2024) </w:t>
      </w:r>
      <w:r w:rsidRPr="0015209D">
        <w:rPr>
          <w:rFonts w:ascii="Times New Roman" w:eastAsia="Calibri" w:hAnsi="Times New Roman" w:cs="Times New Roman"/>
          <w:i/>
          <w:kern w:val="0"/>
          <w:lang w:eastAsia="en-US"/>
          <w14:ligatures w14:val="none"/>
        </w:rPr>
        <w:t xml:space="preserve">Journal of Energy and Natural Resource Law </w:t>
      </w:r>
      <w:r w:rsidRPr="0015209D">
        <w:rPr>
          <w:rFonts w:ascii="Times New Roman" w:eastAsia="Calibri" w:hAnsi="Times New Roman" w:cs="Times New Roman"/>
          <w:kern w:val="0"/>
          <w:lang w:eastAsia="en-US"/>
          <w14:ligatures w14:val="none"/>
        </w:rPr>
        <w:t>1.</w:t>
      </w:r>
    </w:p>
    <w:p w14:paraId="37F673FD"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p>
    <w:p w14:paraId="04CC7446" w14:textId="77777777" w:rsidR="0015209D" w:rsidRPr="0015209D" w:rsidRDefault="0015209D" w:rsidP="0015209D">
      <w:pPr>
        <w:spacing w:after="0" w:line="240" w:lineRule="auto"/>
        <w:rPr>
          <w:rFonts w:ascii="Times New Roman" w:eastAsia="Calibri" w:hAnsi="Times New Roman" w:cs="Times New Roman"/>
          <w:color w:val="0563C1"/>
          <w:kern w:val="0"/>
          <w:u w:val="single"/>
          <w:lang w:eastAsia="en-US"/>
          <w14:ligatures w14:val="none"/>
        </w:rPr>
      </w:pPr>
      <w:r w:rsidRPr="0015209D">
        <w:rPr>
          <w:rFonts w:ascii="Times New Roman" w:eastAsia="Calibri" w:hAnsi="Times New Roman" w:cs="Times New Roman"/>
          <w:kern w:val="0"/>
          <w:lang w:eastAsia="en-US"/>
          <w14:ligatures w14:val="none"/>
        </w:rPr>
        <w:t xml:space="preserve">Bureau Veritas ‘Exploring Decommissioning Challenges and Opportunities to Mark Decom Week 2024’&lt; </w:t>
      </w:r>
      <w:hyperlink r:id="rId8" w:history="1">
        <w:r w:rsidRPr="0015209D">
          <w:rPr>
            <w:rFonts w:ascii="Times New Roman" w:eastAsia="Calibri" w:hAnsi="Times New Roman" w:cs="Times New Roman"/>
            <w:color w:val="0563C1"/>
            <w:kern w:val="0"/>
            <w:u w:val="single"/>
            <w:lang w:eastAsia="en-US"/>
            <w14:ligatures w14:val="none"/>
          </w:rPr>
          <w:t>https://www.bureauveritas.co.uk/newsroom/exploring-decommissioning-challenges-and-opportunities-</w:t>
        </w:r>
      </w:hyperlink>
      <w:r w:rsidRPr="0015209D">
        <w:rPr>
          <w:rFonts w:ascii="Times New Roman" w:eastAsia="Calibri" w:hAnsi="Times New Roman" w:cs="Times New Roman"/>
          <w:color w:val="0563C1"/>
          <w:kern w:val="0"/>
          <w:u w:val="single"/>
          <w:lang w:eastAsia="en-US"/>
          <w14:ligatures w14:val="none"/>
        </w:rPr>
        <w:t>&gt;</w:t>
      </w:r>
      <w:r w:rsidRPr="0015209D">
        <w:rPr>
          <w:rFonts w:ascii="Times New Roman" w:eastAsia="Calibri" w:hAnsi="Times New Roman" w:cs="Times New Roman"/>
          <w:kern w:val="0"/>
          <w:lang w:eastAsia="en-US"/>
          <w14:ligatures w14:val="none"/>
        </w:rPr>
        <w:t xml:space="preserve">mark-decom-week2024#:~:text=Some%20of%20the%20challenges%20include,can%20lead%20to%20project%20deferments)  </w:t>
      </w:r>
    </w:p>
    <w:p w14:paraId="32956039" w14:textId="77777777" w:rsidR="0015209D" w:rsidRPr="0015209D" w:rsidRDefault="0015209D" w:rsidP="0015209D">
      <w:pPr>
        <w:spacing w:after="0" w:line="240" w:lineRule="auto"/>
        <w:rPr>
          <w:rFonts w:ascii="Calibri" w:eastAsia="Calibri" w:hAnsi="Calibri" w:cs="Times New Roman"/>
          <w:kern w:val="0"/>
          <w:lang w:eastAsia="en-US"/>
          <w14:ligatures w14:val="none"/>
        </w:rPr>
      </w:pPr>
    </w:p>
    <w:p w14:paraId="2799266D"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OPBS ‘South Sudan Ignores Reports on Oil Pollution and Birth Defects’ </w:t>
      </w:r>
    </w:p>
    <w:p w14:paraId="3963F485" w14:textId="55671E0E" w:rsidR="0015209D" w:rsidRPr="0015209D" w:rsidRDefault="0015209D" w:rsidP="0015209D">
      <w:pPr>
        <w:spacing w:after="0" w:line="240" w:lineRule="auto"/>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 xml:space="preserve">     &lt;</w:t>
      </w:r>
      <w:hyperlink r:id="rId9" w:history="1">
        <w:r w:rsidRPr="0015209D">
          <w:rPr>
            <w:rFonts w:ascii="Times New Roman" w:eastAsia="Calibri" w:hAnsi="Times New Roman" w:cs="Times New Roman"/>
            <w:color w:val="0563C1"/>
            <w:kern w:val="0"/>
            <w:u w:val="single"/>
            <w:lang w:eastAsia="en-US"/>
            <w14:ligatures w14:val="none"/>
          </w:rPr>
          <w:t>https://www.pbs.org/newshour/world/south-sudan-ignores-reports-on-oil-pollution-and-birth-defects</w:t>
        </w:r>
      </w:hyperlink>
      <w:r w:rsidRPr="0015209D">
        <w:rPr>
          <w:rFonts w:ascii="Times New Roman" w:eastAsia="Calibri" w:hAnsi="Times New Roman" w:cs="Times New Roman"/>
          <w:color w:val="0563C1"/>
          <w:kern w:val="0"/>
          <w:u w:val="single"/>
          <w:lang w:eastAsia="en-US"/>
          <w14:ligatures w14:val="none"/>
        </w:rPr>
        <w:t>&gt;</w:t>
      </w:r>
      <w:r w:rsidRPr="0015209D">
        <w:rPr>
          <w:rFonts w:ascii="Times New Roman" w:eastAsia="Calibri" w:hAnsi="Times New Roman" w:cs="Times New Roman"/>
          <w:kern w:val="0"/>
          <w:lang w:eastAsia="en-US"/>
          <w14:ligatures w14:val="none"/>
        </w:rPr>
        <w:t xml:space="preserve"> accessed on 23</w:t>
      </w:r>
      <w:r w:rsidR="00EF0ECC">
        <w:rPr>
          <w:rFonts w:ascii="Times New Roman" w:eastAsia="Calibri" w:hAnsi="Times New Roman" w:cs="Times New Roman"/>
          <w:kern w:val="0"/>
          <w:lang w:eastAsia="en-US"/>
          <w14:ligatures w14:val="none"/>
        </w:rPr>
        <w:t xml:space="preserve"> January 20</w:t>
      </w:r>
      <w:r w:rsidRPr="0015209D">
        <w:rPr>
          <w:rFonts w:ascii="Times New Roman" w:eastAsia="Calibri" w:hAnsi="Times New Roman" w:cs="Times New Roman"/>
          <w:kern w:val="0"/>
          <w:lang w:eastAsia="en-US"/>
          <w14:ligatures w14:val="none"/>
        </w:rPr>
        <w:t>25</w:t>
      </w:r>
    </w:p>
    <w:p w14:paraId="4AA872C0"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p>
    <w:p w14:paraId="3B4700D3"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p>
    <w:p w14:paraId="2DF766A9" w14:textId="77777777" w:rsidR="0015209D" w:rsidRPr="0015209D" w:rsidRDefault="0015209D" w:rsidP="0015209D">
      <w:pPr>
        <w:spacing w:after="0" w:line="240" w:lineRule="auto"/>
        <w:rPr>
          <w:rFonts w:ascii="Times New Roman" w:eastAsia="Calibri" w:hAnsi="Times New Roman" w:cs="Times New Roman"/>
          <w:b/>
          <w:kern w:val="0"/>
          <w:lang w:eastAsia="en-US"/>
          <w14:ligatures w14:val="none"/>
        </w:rPr>
      </w:pPr>
      <w:r w:rsidRPr="0015209D">
        <w:rPr>
          <w:rFonts w:ascii="Times New Roman" w:eastAsia="Calibri" w:hAnsi="Times New Roman" w:cs="Times New Roman"/>
          <w:b/>
          <w:kern w:val="0"/>
          <w:lang w:eastAsia="en-US"/>
          <w14:ligatures w14:val="none"/>
        </w:rPr>
        <w:t>Statutes</w:t>
      </w:r>
    </w:p>
    <w:p w14:paraId="072A2A3B" w14:textId="77777777" w:rsidR="0015209D" w:rsidRPr="0015209D" w:rsidRDefault="0015209D" w:rsidP="0015209D">
      <w:pPr>
        <w:spacing w:after="0" w:line="240" w:lineRule="auto"/>
        <w:rPr>
          <w:rFonts w:ascii="Times New Roman" w:eastAsia="Calibri" w:hAnsi="Times New Roman" w:cs="Times New Roman"/>
          <w:kern w:val="0"/>
          <w:lang w:eastAsia="en-US"/>
          <w14:ligatures w14:val="none"/>
        </w:rPr>
      </w:pPr>
      <w:r w:rsidRPr="0015209D">
        <w:rPr>
          <w:rFonts w:ascii="Times New Roman" w:eastAsia="Calibri" w:hAnsi="Times New Roman" w:cs="Times New Roman"/>
          <w:kern w:val="0"/>
          <w:lang w:eastAsia="en-US"/>
          <w14:ligatures w14:val="none"/>
        </w:rPr>
        <w:t>Petroleum Act section 31 (1), 41, 42, 43, 99(k)</w:t>
      </w:r>
    </w:p>
    <w:p w14:paraId="77A2BBD3" w14:textId="77777777" w:rsidR="0015209D" w:rsidRPr="0015209D" w:rsidRDefault="0015209D" w:rsidP="0015209D">
      <w:pPr>
        <w:spacing w:after="0" w:line="240" w:lineRule="auto"/>
        <w:rPr>
          <w:rFonts w:ascii="Times New Roman" w:eastAsia="Calibri" w:hAnsi="Times New Roman" w:cs="Times New Roman"/>
          <w:b/>
          <w:kern w:val="0"/>
          <w:lang w:eastAsia="en-US"/>
          <w14:ligatures w14:val="none"/>
        </w:rPr>
      </w:pPr>
    </w:p>
    <w:p w14:paraId="35CC764C" w14:textId="77777777" w:rsidR="00E65EA4" w:rsidRDefault="00E65EA4"/>
    <w:sectPr w:rsidR="00E65EA4" w:rsidSect="0015209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C6A7" w14:textId="77777777" w:rsidR="002F5EAF" w:rsidRDefault="002F5EAF" w:rsidP="0015209D">
      <w:pPr>
        <w:spacing w:after="0" w:line="240" w:lineRule="auto"/>
      </w:pPr>
      <w:r>
        <w:separator/>
      </w:r>
    </w:p>
  </w:endnote>
  <w:endnote w:type="continuationSeparator" w:id="0">
    <w:p w14:paraId="56E55DFC" w14:textId="77777777" w:rsidR="002F5EAF" w:rsidRDefault="002F5EAF" w:rsidP="0015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25443"/>
      <w:docPartObj>
        <w:docPartGallery w:val="Page Numbers (Bottom of Page)"/>
        <w:docPartUnique/>
      </w:docPartObj>
    </w:sdtPr>
    <w:sdtEndPr>
      <w:rPr>
        <w:noProof/>
      </w:rPr>
    </w:sdtEndPr>
    <w:sdtContent>
      <w:p w14:paraId="0F3CC09C" w14:textId="77777777" w:rsidR="0015209D" w:rsidRDefault="0015209D">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28B5CC6F" w14:textId="77777777" w:rsidR="0015209D" w:rsidRDefault="00152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1B91" w14:textId="77777777" w:rsidR="002F5EAF" w:rsidRDefault="002F5EAF" w:rsidP="0015209D">
      <w:pPr>
        <w:spacing w:after="0" w:line="240" w:lineRule="auto"/>
      </w:pPr>
      <w:r>
        <w:separator/>
      </w:r>
    </w:p>
  </w:footnote>
  <w:footnote w:type="continuationSeparator" w:id="0">
    <w:p w14:paraId="5F3A6932" w14:textId="77777777" w:rsidR="002F5EAF" w:rsidRDefault="002F5EAF" w:rsidP="0015209D">
      <w:pPr>
        <w:spacing w:after="0" w:line="240" w:lineRule="auto"/>
      </w:pPr>
      <w:r>
        <w:continuationSeparator/>
      </w:r>
    </w:p>
  </w:footnote>
  <w:footnote w:id="1">
    <w:p w14:paraId="390C75CE"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A Ph.D Candidate at the Postgraduate School of Law, Kampala International University, Uganda.</w:t>
      </w:r>
    </w:p>
  </w:footnote>
  <w:footnote w:id="2">
    <w:p w14:paraId="2E1025E5"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Professor of International Humanitarian Law, Head of Department, Law and Jurisprudence, School of Law, Kampala International University, Uganda</w:t>
      </w:r>
    </w:p>
  </w:footnote>
  <w:footnote w:id="3">
    <w:p w14:paraId="3C8A95A9"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Professor of International Law, School of Law, Kampala International University, Uganda.</w:t>
      </w:r>
    </w:p>
  </w:footnote>
  <w:footnote w:id="4">
    <w:p w14:paraId="2B9C5B93"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Salini Impregilo SpA ‘An overview on the decommissioning process in the oil &amp; gas sector’ </w:t>
      </w:r>
    </w:p>
    <w:p w14:paraId="3109E686" w14:textId="24599E13" w:rsidR="0015209D" w:rsidRPr="006209E2" w:rsidRDefault="0015209D" w:rsidP="0015209D">
      <w:pPr>
        <w:pStyle w:val="FootnoteText"/>
        <w:rPr>
          <w:rFonts w:ascii="Times New Roman" w:hAnsi="Times New Roman" w:cs="Times New Roman"/>
        </w:rPr>
      </w:pPr>
      <w:r w:rsidRPr="006209E2">
        <w:rPr>
          <w:rFonts w:ascii="Times New Roman" w:hAnsi="Times New Roman" w:cs="Times New Roman"/>
        </w:rPr>
        <w:t xml:space="preserve">      </w:t>
      </w:r>
      <w:hyperlink r:id="rId1" w:history="1">
        <w:r w:rsidRPr="006209E2">
          <w:rPr>
            <w:rStyle w:val="Hyperlink1"/>
            <w:rFonts w:ascii="Times New Roman" w:hAnsi="Times New Roman" w:cs="Times New Roman"/>
          </w:rPr>
          <w:t>https://www.lexology.com/library/detail.aspx?g=06ad2b58-2646-4cbf-9c5f-f5de60145a41</w:t>
        </w:r>
      </w:hyperlink>
      <w:r w:rsidRPr="006209E2">
        <w:rPr>
          <w:rFonts w:ascii="Times New Roman" w:hAnsi="Times New Roman" w:cs="Times New Roman"/>
        </w:rPr>
        <w:t xml:space="preserve"> accessed on 23</w:t>
      </w:r>
      <w:r w:rsidR="008465E6">
        <w:rPr>
          <w:rFonts w:ascii="Times New Roman" w:hAnsi="Times New Roman" w:cs="Times New Roman"/>
        </w:rPr>
        <w:t xml:space="preserve"> January</w:t>
      </w:r>
      <w:r w:rsidRPr="006209E2">
        <w:rPr>
          <w:rFonts w:ascii="Times New Roman" w:hAnsi="Times New Roman" w:cs="Times New Roman"/>
        </w:rPr>
        <w:t xml:space="preserve"> 2</w:t>
      </w:r>
      <w:r w:rsidR="008465E6">
        <w:rPr>
          <w:rFonts w:ascii="Times New Roman" w:hAnsi="Times New Roman" w:cs="Times New Roman"/>
        </w:rPr>
        <w:t>02</w:t>
      </w:r>
      <w:r w:rsidRPr="006209E2">
        <w:rPr>
          <w:rFonts w:ascii="Times New Roman" w:hAnsi="Times New Roman" w:cs="Times New Roman"/>
        </w:rPr>
        <w:t>5</w:t>
      </w:r>
    </w:p>
    <w:p w14:paraId="63DD66DD" w14:textId="77777777" w:rsidR="0015209D" w:rsidRPr="006209E2" w:rsidRDefault="0015209D" w:rsidP="0015209D">
      <w:pPr>
        <w:pStyle w:val="FootnoteText"/>
        <w:rPr>
          <w:rFonts w:ascii="Times New Roman" w:hAnsi="Times New Roman" w:cs="Times New Roman"/>
        </w:rPr>
      </w:pPr>
    </w:p>
  </w:footnote>
  <w:footnote w:id="5">
    <w:p w14:paraId="3FC0115D" w14:textId="77777777" w:rsidR="0015209D" w:rsidRPr="00FD3DB3" w:rsidRDefault="0015209D" w:rsidP="0015209D">
      <w:pPr>
        <w:pStyle w:val="FootnoteText"/>
        <w:rPr>
          <w:rFonts w:ascii="Times New Roman" w:hAnsi="Times New Roman" w:cs="Times New Roman"/>
        </w:rPr>
      </w:pPr>
      <w:r w:rsidRPr="00FD3DB3">
        <w:rPr>
          <w:rStyle w:val="FootnoteReference"/>
          <w:rFonts w:ascii="Times New Roman" w:hAnsi="Times New Roman" w:cs="Times New Roman"/>
        </w:rPr>
        <w:footnoteRef/>
      </w:r>
      <w:r w:rsidRPr="00FD3DB3">
        <w:rPr>
          <w:rFonts w:ascii="Times New Roman" w:hAnsi="Times New Roman" w:cs="Times New Roman"/>
        </w:rPr>
        <w:t xml:space="preserve"> Pierre- Marie Depuy &amp; Jorge E. Vinuales International Environmental Law 2</w:t>
      </w:r>
      <w:r w:rsidRPr="00FD3DB3">
        <w:rPr>
          <w:rFonts w:ascii="Times New Roman" w:hAnsi="Times New Roman" w:cs="Times New Roman"/>
          <w:vertAlign w:val="superscript"/>
        </w:rPr>
        <w:t>nd</w:t>
      </w:r>
      <w:r w:rsidRPr="00FD3DB3">
        <w:rPr>
          <w:rFonts w:ascii="Times New Roman" w:hAnsi="Times New Roman" w:cs="Times New Roman"/>
        </w:rPr>
        <w:t xml:space="preserve"> Ed. (UK, Cambridge University </w:t>
      </w:r>
    </w:p>
    <w:p w14:paraId="4666F7E6" w14:textId="77777777" w:rsidR="0015209D" w:rsidRPr="00FD3DB3" w:rsidRDefault="0015209D" w:rsidP="0015209D">
      <w:pPr>
        <w:pStyle w:val="FootnoteText"/>
        <w:rPr>
          <w:rFonts w:ascii="Times New Roman" w:hAnsi="Times New Roman" w:cs="Times New Roman"/>
        </w:rPr>
      </w:pPr>
      <w:r w:rsidRPr="00FD3DB3">
        <w:rPr>
          <w:rFonts w:ascii="Times New Roman" w:hAnsi="Times New Roman" w:cs="Times New Roman"/>
        </w:rPr>
        <w:t xml:space="preserve">     Press, 2018) 430. </w:t>
      </w:r>
    </w:p>
  </w:footnote>
  <w:footnote w:id="6">
    <w:p w14:paraId="77410798" w14:textId="77777777" w:rsidR="0015209D" w:rsidRPr="00FD3DB3" w:rsidRDefault="0015209D" w:rsidP="0015209D">
      <w:pPr>
        <w:pStyle w:val="FootnoteText"/>
        <w:rPr>
          <w:rFonts w:ascii="Times New Roman" w:hAnsi="Times New Roman" w:cs="Times New Roman"/>
        </w:rPr>
      </w:pPr>
      <w:r w:rsidRPr="00FD3DB3">
        <w:rPr>
          <w:rStyle w:val="FootnoteReference"/>
          <w:rFonts w:ascii="Times New Roman" w:hAnsi="Times New Roman" w:cs="Times New Roman"/>
        </w:rPr>
        <w:footnoteRef/>
      </w:r>
      <w:r w:rsidRPr="00FD3DB3">
        <w:rPr>
          <w:rFonts w:ascii="Times New Roman" w:hAnsi="Times New Roman" w:cs="Times New Roman"/>
        </w:rPr>
        <w:t xml:space="preserve"> Irena Chatzis ‘Decommissioning and environmental remediation: an overview’ (2016) </w:t>
      </w:r>
      <w:r w:rsidRPr="00FD3DB3">
        <w:rPr>
          <w:rFonts w:ascii="Times New Roman" w:hAnsi="Times New Roman" w:cs="Times New Roman"/>
          <w:i/>
        </w:rPr>
        <w:t>IAEA Bulletin</w:t>
      </w:r>
      <w:r w:rsidRPr="00FD3DB3">
        <w:rPr>
          <w:rFonts w:ascii="Times New Roman" w:hAnsi="Times New Roman" w:cs="Times New Roman"/>
        </w:rPr>
        <w:t xml:space="preserve"> 4. </w:t>
      </w:r>
    </w:p>
  </w:footnote>
  <w:footnote w:id="7">
    <w:p w14:paraId="14CD58A5" w14:textId="77777777" w:rsidR="0015209D" w:rsidRPr="00FD3DB3" w:rsidRDefault="0015209D" w:rsidP="0015209D">
      <w:pPr>
        <w:pStyle w:val="FootnoteText"/>
        <w:rPr>
          <w:rFonts w:ascii="Times New Roman" w:hAnsi="Times New Roman" w:cs="Times New Roman"/>
        </w:rPr>
      </w:pPr>
      <w:r w:rsidRPr="00FD3DB3">
        <w:rPr>
          <w:rStyle w:val="FootnoteReference"/>
          <w:rFonts w:ascii="Times New Roman" w:hAnsi="Times New Roman" w:cs="Times New Roman"/>
        </w:rPr>
        <w:footnoteRef/>
      </w:r>
      <w:r w:rsidRPr="00FD3DB3">
        <w:rPr>
          <w:rFonts w:ascii="Times New Roman" w:hAnsi="Times New Roman" w:cs="Times New Roman"/>
        </w:rPr>
        <w:t xml:space="preserve"> Ibid. </w:t>
      </w:r>
    </w:p>
  </w:footnote>
  <w:footnote w:id="8">
    <w:p w14:paraId="24CE6053" w14:textId="77777777" w:rsidR="0015209D" w:rsidRPr="00FD3DB3" w:rsidRDefault="0015209D" w:rsidP="0015209D">
      <w:pPr>
        <w:pStyle w:val="FootnoteText"/>
        <w:rPr>
          <w:rFonts w:ascii="Times New Roman" w:hAnsi="Times New Roman" w:cs="Times New Roman"/>
        </w:rPr>
      </w:pPr>
      <w:r w:rsidRPr="00FD3DB3">
        <w:rPr>
          <w:rStyle w:val="FootnoteReference"/>
          <w:rFonts w:ascii="Times New Roman" w:hAnsi="Times New Roman" w:cs="Times New Roman"/>
        </w:rPr>
        <w:footnoteRef/>
      </w:r>
      <w:r w:rsidRPr="00FD3DB3">
        <w:rPr>
          <w:rFonts w:ascii="Times New Roman" w:hAnsi="Times New Roman" w:cs="Times New Roman"/>
        </w:rPr>
        <w:t xml:space="preserve"> Petroleum Act section 31 (1). </w:t>
      </w:r>
    </w:p>
  </w:footnote>
  <w:footnote w:id="9">
    <w:p w14:paraId="1C521457" w14:textId="77777777" w:rsidR="0015209D" w:rsidRPr="00FD3DB3" w:rsidRDefault="0015209D" w:rsidP="0015209D">
      <w:pPr>
        <w:pStyle w:val="FootnoteText"/>
        <w:rPr>
          <w:rFonts w:ascii="Times New Roman" w:hAnsi="Times New Roman" w:cs="Times New Roman"/>
        </w:rPr>
      </w:pPr>
      <w:r w:rsidRPr="00FD3DB3">
        <w:rPr>
          <w:rStyle w:val="FootnoteReference"/>
          <w:rFonts w:ascii="Times New Roman" w:hAnsi="Times New Roman" w:cs="Times New Roman"/>
        </w:rPr>
        <w:footnoteRef/>
      </w:r>
      <w:r w:rsidRPr="00FD3DB3">
        <w:rPr>
          <w:rFonts w:ascii="Times New Roman" w:hAnsi="Times New Roman" w:cs="Times New Roman"/>
        </w:rPr>
        <w:t xml:space="preserve"> Ibid section 43. </w:t>
      </w:r>
    </w:p>
  </w:footnote>
  <w:footnote w:id="10">
    <w:p w14:paraId="13E30C53"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Magnus C. Abraham 'he Regulation of Decommissioning, Abandonment and Reuse Initiatives in the Oil and Gas </w:t>
      </w:r>
    </w:p>
    <w:p w14:paraId="085C80E8" w14:textId="77777777" w:rsidR="0015209D" w:rsidRPr="006209E2" w:rsidRDefault="0015209D" w:rsidP="0015209D">
      <w:pPr>
        <w:pStyle w:val="FootnoteText"/>
        <w:rPr>
          <w:rFonts w:ascii="Times New Roman" w:hAnsi="Times New Roman" w:cs="Times New Roman"/>
        </w:rPr>
      </w:pPr>
      <w:r w:rsidRPr="006209E2">
        <w:rPr>
          <w:rFonts w:ascii="Times New Roman" w:hAnsi="Times New Roman" w:cs="Times New Roman"/>
        </w:rPr>
        <w:t xml:space="preserve">  Industry: From Obligation to Opportunities’ (2024) </w:t>
      </w:r>
      <w:r w:rsidRPr="006209E2">
        <w:rPr>
          <w:rFonts w:ascii="Times New Roman" w:hAnsi="Times New Roman" w:cs="Times New Roman"/>
          <w:i/>
        </w:rPr>
        <w:t xml:space="preserve">Journal of Energy and Natural Resource Law </w:t>
      </w:r>
      <w:r w:rsidRPr="006209E2">
        <w:rPr>
          <w:rFonts w:ascii="Times New Roman" w:hAnsi="Times New Roman" w:cs="Times New Roman"/>
        </w:rPr>
        <w:t>1.</w:t>
      </w:r>
    </w:p>
  </w:footnote>
  <w:footnote w:id="11">
    <w:p w14:paraId="5FC9F2F6"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Ibid. </w:t>
      </w:r>
    </w:p>
  </w:footnote>
  <w:footnote w:id="12">
    <w:p w14:paraId="617AA76C"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Ibid. </w:t>
      </w:r>
    </w:p>
  </w:footnote>
  <w:footnote w:id="13">
    <w:p w14:paraId="3975D531"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Bureau Veritas ‘Exploring Decommissioning Challenges and Opportunities to Mark Decom Week </w:t>
      </w:r>
    </w:p>
    <w:p w14:paraId="78809569" w14:textId="77777777" w:rsidR="0015209D" w:rsidRPr="0015209D" w:rsidRDefault="0015209D" w:rsidP="0015209D">
      <w:pPr>
        <w:pStyle w:val="FootnoteText"/>
        <w:rPr>
          <w:rFonts w:ascii="Times New Roman" w:hAnsi="Times New Roman" w:cs="Times New Roman"/>
          <w:color w:val="0563C1"/>
          <w:u w:val="single"/>
        </w:rPr>
      </w:pPr>
      <w:r w:rsidRPr="006209E2">
        <w:rPr>
          <w:rFonts w:ascii="Times New Roman" w:hAnsi="Times New Roman" w:cs="Times New Roman"/>
        </w:rPr>
        <w:t xml:space="preserve">      2024’&lt; </w:t>
      </w:r>
      <w:hyperlink r:id="rId2" w:history="1">
        <w:r w:rsidRPr="006209E2">
          <w:rPr>
            <w:rStyle w:val="Hyperlink1"/>
            <w:rFonts w:ascii="Times New Roman" w:hAnsi="Times New Roman" w:cs="Times New Roman"/>
          </w:rPr>
          <w:t>https://www.bureauveritas.co.uk/newsroom/exploring-decommissioning-challenges-and-opportunities-</w:t>
        </w:r>
      </w:hyperlink>
      <w:r w:rsidRPr="006209E2">
        <w:rPr>
          <w:rStyle w:val="Hyperlink1"/>
          <w:rFonts w:ascii="Times New Roman" w:hAnsi="Times New Roman" w:cs="Times New Roman"/>
        </w:rPr>
        <w:t>&gt;</w:t>
      </w:r>
      <w:r w:rsidRPr="006209E2">
        <w:rPr>
          <w:rFonts w:ascii="Times New Roman" w:hAnsi="Times New Roman" w:cs="Times New Roman"/>
        </w:rPr>
        <w:t xml:space="preserve">mark-decom-week2024#:~:text=Some%20of%20the%20challenges%20include,can%20lead%20to%20project%20deferments)  </w:t>
      </w:r>
    </w:p>
  </w:footnote>
  <w:footnote w:id="14">
    <w:p w14:paraId="77F0CA76"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Petroleum Act section 41. </w:t>
      </w:r>
    </w:p>
  </w:footnote>
  <w:footnote w:id="15">
    <w:p w14:paraId="6B9411AB"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Ibid section 42. </w:t>
      </w:r>
    </w:p>
  </w:footnote>
  <w:footnote w:id="16">
    <w:p w14:paraId="2A76B041"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The Petroleum Act</w:t>
      </w:r>
    </w:p>
  </w:footnote>
  <w:footnote w:id="17">
    <w:p w14:paraId="26546D14"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See also section 99 (k), Petroleum Act. </w:t>
      </w:r>
    </w:p>
  </w:footnote>
  <w:footnote w:id="18">
    <w:p w14:paraId="0FE96C57"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OPBS ‘South Sudan Ignores Reports on Oil Pollution and Birth Defects’ </w:t>
      </w:r>
    </w:p>
    <w:p w14:paraId="08EDF171" w14:textId="77777777" w:rsidR="0015209D" w:rsidRPr="006209E2" w:rsidRDefault="0015209D" w:rsidP="0015209D">
      <w:pPr>
        <w:pStyle w:val="FootnoteText"/>
        <w:rPr>
          <w:rFonts w:ascii="Times New Roman" w:hAnsi="Times New Roman" w:cs="Times New Roman"/>
        </w:rPr>
      </w:pPr>
      <w:r w:rsidRPr="006209E2">
        <w:rPr>
          <w:rFonts w:ascii="Times New Roman" w:hAnsi="Times New Roman" w:cs="Times New Roman"/>
        </w:rPr>
        <w:t xml:space="preserve">     &lt;</w:t>
      </w:r>
      <w:hyperlink r:id="rId3" w:history="1">
        <w:r w:rsidRPr="006209E2">
          <w:rPr>
            <w:rStyle w:val="Hyperlink1"/>
            <w:rFonts w:ascii="Times New Roman" w:hAnsi="Times New Roman" w:cs="Times New Roman"/>
          </w:rPr>
          <w:t>https://www.pbs.org/newshour/world/south-sudan-ignores-reports-on-oil-pollution-and-birth-defects</w:t>
        </w:r>
      </w:hyperlink>
      <w:r w:rsidRPr="006209E2">
        <w:rPr>
          <w:rStyle w:val="Hyperlink1"/>
          <w:rFonts w:ascii="Times New Roman" w:hAnsi="Times New Roman" w:cs="Times New Roman"/>
        </w:rPr>
        <w:t>&gt;</w:t>
      </w:r>
      <w:r w:rsidRPr="006209E2">
        <w:rPr>
          <w:rFonts w:ascii="Times New Roman" w:hAnsi="Times New Roman" w:cs="Times New Roman"/>
        </w:rPr>
        <w:t xml:space="preserve"> </w:t>
      </w:r>
    </w:p>
    <w:p w14:paraId="2B54397E" w14:textId="674BA4A6" w:rsidR="0015209D" w:rsidRPr="006209E2" w:rsidRDefault="0015209D" w:rsidP="0015209D">
      <w:pPr>
        <w:pStyle w:val="FootnoteText"/>
        <w:rPr>
          <w:rFonts w:ascii="Times New Roman" w:hAnsi="Times New Roman" w:cs="Times New Roman"/>
        </w:rPr>
      </w:pPr>
      <w:r w:rsidRPr="006209E2">
        <w:rPr>
          <w:rFonts w:ascii="Times New Roman" w:hAnsi="Times New Roman" w:cs="Times New Roman"/>
        </w:rPr>
        <w:t xml:space="preserve">      accessed on 23</w:t>
      </w:r>
      <w:r w:rsidR="006322A1">
        <w:rPr>
          <w:rFonts w:ascii="Times New Roman" w:hAnsi="Times New Roman" w:cs="Times New Roman"/>
        </w:rPr>
        <w:t xml:space="preserve"> January 20</w:t>
      </w:r>
      <w:r w:rsidRPr="006209E2">
        <w:rPr>
          <w:rFonts w:ascii="Times New Roman" w:hAnsi="Times New Roman" w:cs="Times New Roman"/>
        </w:rPr>
        <w:t xml:space="preserve">25 </w:t>
      </w:r>
    </w:p>
    <w:p w14:paraId="592E6E83" w14:textId="77777777" w:rsidR="0015209D" w:rsidRPr="006209E2" w:rsidRDefault="0015209D" w:rsidP="0015209D">
      <w:pPr>
        <w:pStyle w:val="FootnoteText"/>
        <w:rPr>
          <w:rFonts w:ascii="Times New Roman" w:hAnsi="Times New Roman" w:cs="Times New Roman"/>
        </w:rPr>
      </w:pPr>
    </w:p>
  </w:footnote>
  <w:footnote w:id="19">
    <w:p w14:paraId="65528C53"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See, International Association of Oil and Gas Producers, ‘Decommissioning of Oil and Gas Facilities’. (IOGP, 2017)</w:t>
      </w:r>
    </w:p>
  </w:footnote>
  <w:footnote w:id="20">
    <w:p w14:paraId="2ADE4C35" w14:textId="77777777" w:rsidR="0015209D" w:rsidRPr="00514ED4" w:rsidRDefault="0015209D" w:rsidP="0015209D">
      <w:pPr>
        <w:pStyle w:val="FootnoteText"/>
        <w:rPr>
          <w:rFonts w:ascii="Times New Roman" w:hAnsi="Times New Roman" w:cs="Times New Roman"/>
        </w:rPr>
      </w:pPr>
      <w:r w:rsidRPr="00514ED4">
        <w:rPr>
          <w:rStyle w:val="FootnoteReference"/>
          <w:rFonts w:ascii="Times New Roman" w:hAnsi="Times New Roman" w:cs="Times New Roman"/>
        </w:rPr>
        <w:footnoteRef/>
      </w:r>
      <w:r w:rsidRPr="00514ED4">
        <w:rPr>
          <w:rFonts w:ascii="Times New Roman" w:hAnsi="Times New Roman" w:cs="Times New Roman"/>
        </w:rPr>
        <w:t xml:space="preserve"> Petroleum Act, Section 41</w:t>
      </w:r>
    </w:p>
  </w:footnote>
  <w:footnote w:id="21">
    <w:p w14:paraId="2D1E50FE" w14:textId="77777777" w:rsidR="0015209D" w:rsidRPr="00514ED4" w:rsidRDefault="0015209D" w:rsidP="0015209D">
      <w:pPr>
        <w:pStyle w:val="FootnoteText"/>
        <w:rPr>
          <w:rFonts w:ascii="Times New Roman" w:hAnsi="Times New Roman" w:cs="Times New Roman"/>
        </w:rPr>
      </w:pPr>
      <w:r w:rsidRPr="00514ED4">
        <w:rPr>
          <w:rStyle w:val="FootnoteReference"/>
          <w:rFonts w:ascii="Times New Roman" w:hAnsi="Times New Roman" w:cs="Times New Roman"/>
        </w:rPr>
        <w:footnoteRef/>
      </w:r>
      <w:r w:rsidRPr="00514ED4">
        <w:rPr>
          <w:rFonts w:ascii="Times New Roman" w:hAnsi="Times New Roman" w:cs="Times New Roman"/>
        </w:rPr>
        <w:t xml:space="preserve"> Petroleum Act, Section 41</w:t>
      </w:r>
    </w:p>
  </w:footnote>
  <w:footnote w:id="22">
    <w:p w14:paraId="7F15DB8A" w14:textId="77777777" w:rsidR="0015209D" w:rsidRPr="006209E2" w:rsidRDefault="0015209D" w:rsidP="0015209D">
      <w:pPr>
        <w:pStyle w:val="FootnoteText"/>
        <w:rPr>
          <w:rFonts w:ascii="Times New Roman" w:hAnsi="Times New Roman" w:cs="Times New Roman"/>
        </w:rPr>
      </w:pPr>
      <w:r w:rsidRPr="006209E2">
        <w:rPr>
          <w:rStyle w:val="FootnoteReference"/>
          <w:rFonts w:ascii="Times New Roman" w:hAnsi="Times New Roman" w:cs="Times New Roman"/>
        </w:rPr>
        <w:footnoteRef/>
      </w:r>
      <w:r w:rsidRPr="006209E2">
        <w:rPr>
          <w:rFonts w:ascii="Times New Roman" w:hAnsi="Times New Roman" w:cs="Times New Roman"/>
        </w:rPr>
        <w:t xml:space="preserve"> See, the Petroleum Industry Act, 2021, ss. 232 -233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30FA" w14:textId="77777777" w:rsidR="0015209D" w:rsidRDefault="0015209D">
    <w:pPr>
      <w:pStyle w:val="Header"/>
      <w:jc w:val="center"/>
    </w:pPr>
  </w:p>
  <w:p w14:paraId="44279367" w14:textId="77777777" w:rsidR="0015209D" w:rsidRDefault="00152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FA6"/>
    <w:multiLevelType w:val="multilevel"/>
    <w:tmpl w:val="A8B845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E001F7E"/>
    <w:multiLevelType w:val="hybridMultilevel"/>
    <w:tmpl w:val="26D88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F31C7"/>
    <w:multiLevelType w:val="hybridMultilevel"/>
    <w:tmpl w:val="4A504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D2CD8"/>
    <w:multiLevelType w:val="hybridMultilevel"/>
    <w:tmpl w:val="D6168142"/>
    <w:lvl w:ilvl="0" w:tplc="C226C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4965FD"/>
    <w:multiLevelType w:val="hybridMultilevel"/>
    <w:tmpl w:val="98906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493314">
    <w:abstractNumId w:val="1"/>
  </w:num>
  <w:num w:numId="2" w16cid:durableId="916326143">
    <w:abstractNumId w:val="4"/>
  </w:num>
  <w:num w:numId="3" w16cid:durableId="1486824082">
    <w:abstractNumId w:val="0"/>
  </w:num>
  <w:num w:numId="4" w16cid:durableId="311252870">
    <w:abstractNumId w:val="2"/>
  </w:num>
  <w:num w:numId="5" w16cid:durableId="71514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tLQwMTI2trS0MDNV0lEKTi0uzszPAykwrgUA1XXDbCwAAAA="/>
  </w:docVars>
  <w:rsids>
    <w:rsidRoot w:val="0015209D"/>
    <w:rsid w:val="0005196E"/>
    <w:rsid w:val="0015209D"/>
    <w:rsid w:val="001952C9"/>
    <w:rsid w:val="002C5FB3"/>
    <w:rsid w:val="002F5EAF"/>
    <w:rsid w:val="0036694D"/>
    <w:rsid w:val="006322A1"/>
    <w:rsid w:val="0069798D"/>
    <w:rsid w:val="007C683E"/>
    <w:rsid w:val="008362EB"/>
    <w:rsid w:val="008465E6"/>
    <w:rsid w:val="00A85B0F"/>
    <w:rsid w:val="00B83EA5"/>
    <w:rsid w:val="00C61FDC"/>
    <w:rsid w:val="00E65EA4"/>
    <w:rsid w:val="00EF0ECC"/>
    <w:rsid w:val="00F13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96D6"/>
  <w15:chartTrackingRefBased/>
  <w15:docId w15:val="{CDBD5127-1A32-46AC-A95C-6BFA2524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09D"/>
    <w:rPr>
      <w:rFonts w:eastAsiaTheme="majorEastAsia" w:cstheme="majorBidi"/>
      <w:color w:val="272727" w:themeColor="text1" w:themeTint="D8"/>
    </w:rPr>
  </w:style>
  <w:style w:type="paragraph" w:styleId="Title">
    <w:name w:val="Title"/>
    <w:basedOn w:val="Normal"/>
    <w:next w:val="Normal"/>
    <w:link w:val="TitleChar"/>
    <w:uiPriority w:val="10"/>
    <w:qFormat/>
    <w:rsid w:val="0015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09D"/>
    <w:pPr>
      <w:spacing w:before="160"/>
      <w:jc w:val="center"/>
    </w:pPr>
    <w:rPr>
      <w:i/>
      <w:iCs/>
      <w:color w:val="404040" w:themeColor="text1" w:themeTint="BF"/>
    </w:rPr>
  </w:style>
  <w:style w:type="character" w:customStyle="1" w:styleId="QuoteChar">
    <w:name w:val="Quote Char"/>
    <w:basedOn w:val="DefaultParagraphFont"/>
    <w:link w:val="Quote"/>
    <w:uiPriority w:val="29"/>
    <w:rsid w:val="0015209D"/>
    <w:rPr>
      <w:i/>
      <w:iCs/>
      <w:color w:val="404040" w:themeColor="text1" w:themeTint="BF"/>
    </w:rPr>
  </w:style>
  <w:style w:type="paragraph" w:styleId="ListParagraph">
    <w:name w:val="List Paragraph"/>
    <w:basedOn w:val="Normal"/>
    <w:uiPriority w:val="34"/>
    <w:qFormat/>
    <w:rsid w:val="0015209D"/>
    <w:pPr>
      <w:ind w:left="720"/>
      <w:contextualSpacing/>
    </w:pPr>
  </w:style>
  <w:style w:type="character" w:styleId="IntenseEmphasis">
    <w:name w:val="Intense Emphasis"/>
    <w:basedOn w:val="DefaultParagraphFont"/>
    <w:uiPriority w:val="21"/>
    <w:qFormat/>
    <w:rsid w:val="0015209D"/>
    <w:rPr>
      <w:i/>
      <w:iCs/>
      <w:color w:val="0F4761" w:themeColor="accent1" w:themeShade="BF"/>
    </w:rPr>
  </w:style>
  <w:style w:type="paragraph" w:styleId="IntenseQuote">
    <w:name w:val="Intense Quote"/>
    <w:basedOn w:val="Normal"/>
    <w:next w:val="Normal"/>
    <w:link w:val="IntenseQuoteChar"/>
    <w:uiPriority w:val="30"/>
    <w:qFormat/>
    <w:rsid w:val="0015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09D"/>
    <w:rPr>
      <w:i/>
      <w:iCs/>
      <w:color w:val="0F4761" w:themeColor="accent1" w:themeShade="BF"/>
    </w:rPr>
  </w:style>
  <w:style w:type="character" w:styleId="IntenseReference">
    <w:name w:val="Intense Reference"/>
    <w:basedOn w:val="DefaultParagraphFont"/>
    <w:uiPriority w:val="32"/>
    <w:qFormat/>
    <w:rsid w:val="0015209D"/>
    <w:rPr>
      <w:b/>
      <w:bCs/>
      <w:smallCaps/>
      <w:color w:val="0F4761" w:themeColor="accent1" w:themeShade="BF"/>
      <w:spacing w:val="5"/>
    </w:rPr>
  </w:style>
  <w:style w:type="paragraph" w:styleId="Header">
    <w:name w:val="header"/>
    <w:basedOn w:val="Normal"/>
    <w:link w:val="HeaderChar"/>
    <w:uiPriority w:val="99"/>
    <w:unhideWhenUsed/>
    <w:rsid w:val="0015209D"/>
    <w:pPr>
      <w:tabs>
        <w:tab w:val="center" w:pos="4680"/>
        <w:tab w:val="right" w:pos="9360"/>
      </w:tabs>
      <w:spacing w:after="0" w:line="240" w:lineRule="auto"/>
    </w:pPr>
    <w:rPr>
      <w:rFonts w:eastAsia="Calibri"/>
      <w:kern w:val="0"/>
      <w:sz w:val="22"/>
      <w:szCs w:val="22"/>
      <w:lang w:eastAsia="en-US"/>
      <w14:ligatures w14:val="none"/>
    </w:rPr>
  </w:style>
  <w:style w:type="character" w:customStyle="1" w:styleId="HeaderChar">
    <w:name w:val="Header Char"/>
    <w:basedOn w:val="DefaultParagraphFont"/>
    <w:link w:val="Header"/>
    <w:uiPriority w:val="99"/>
    <w:rsid w:val="0015209D"/>
    <w:rPr>
      <w:rFonts w:eastAsia="Calibri"/>
      <w:kern w:val="0"/>
      <w:sz w:val="22"/>
      <w:szCs w:val="22"/>
      <w:lang w:eastAsia="en-US"/>
      <w14:ligatures w14:val="none"/>
    </w:rPr>
  </w:style>
  <w:style w:type="paragraph" w:styleId="Footer">
    <w:name w:val="footer"/>
    <w:basedOn w:val="Normal"/>
    <w:link w:val="FooterChar"/>
    <w:uiPriority w:val="99"/>
    <w:unhideWhenUsed/>
    <w:rsid w:val="0015209D"/>
    <w:pPr>
      <w:tabs>
        <w:tab w:val="center" w:pos="4680"/>
        <w:tab w:val="right" w:pos="9360"/>
      </w:tabs>
      <w:spacing w:after="0" w:line="240" w:lineRule="auto"/>
    </w:pPr>
    <w:rPr>
      <w:rFonts w:eastAsia="Calibri"/>
      <w:kern w:val="0"/>
      <w:sz w:val="22"/>
      <w:szCs w:val="22"/>
      <w:lang w:eastAsia="en-US"/>
      <w14:ligatures w14:val="none"/>
    </w:rPr>
  </w:style>
  <w:style w:type="character" w:customStyle="1" w:styleId="FooterChar">
    <w:name w:val="Footer Char"/>
    <w:basedOn w:val="DefaultParagraphFont"/>
    <w:link w:val="Footer"/>
    <w:uiPriority w:val="99"/>
    <w:rsid w:val="0015209D"/>
    <w:rPr>
      <w:rFonts w:eastAsia="Calibri"/>
      <w:kern w:val="0"/>
      <w:sz w:val="22"/>
      <w:szCs w:val="22"/>
      <w:lang w:eastAsia="en-US"/>
      <w14:ligatures w14:val="none"/>
    </w:rPr>
  </w:style>
  <w:style w:type="paragraph" w:styleId="FootnoteText">
    <w:name w:val="footnote text"/>
    <w:basedOn w:val="Normal"/>
    <w:link w:val="FootnoteTextChar"/>
    <w:uiPriority w:val="99"/>
    <w:unhideWhenUsed/>
    <w:rsid w:val="0015209D"/>
    <w:pPr>
      <w:spacing w:after="0" w:line="240" w:lineRule="auto"/>
    </w:pPr>
    <w:rPr>
      <w:rFonts w:eastAsia="Calibri"/>
      <w:kern w:val="0"/>
      <w:sz w:val="20"/>
      <w:szCs w:val="20"/>
      <w:lang w:eastAsia="en-US"/>
      <w14:ligatures w14:val="none"/>
    </w:rPr>
  </w:style>
  <w:style w:type="character" w:customStyle="1" w:styleId="FootnoteTextChar">
    <w:name w:val="Footnote Text Char"/>
    <w:basedOn w:val="DefaultParagraphFont"/>
    <w:link w:val="FootnoteText"/>
    <w:uiPriority w:val="99"/>
    <w:rsid w:val="0015209D"/>
    <w:rPr>
      <w:rFonts w:eastAsia="Calibri"/>
      <w:kern w:val="0"/>
      <w:sz w:val="20"/>
      <w:szCs w:val="20"/>
      <w:lang w:eastAsia="en-US"/>
      <w14:ligatures w14:val="none"/>
    </w:rPr>
  </w:style>
  <w:style w:type="character" w:styleId="FootnoteReference">
    <w:name w:val="footnote reference"/>
    <w:basedOn w:val="DefaultParagraphFont"/>
    <w:uiPriority w:val="99"/>
    <w:unhideWhenUsed/>
    <w:rsid w:val="0015209D"/>
    <w:rPr>
      <w:vertAlign w:val="superscript"/>
    </w:rPr>
  </w:style>
  <w:style w:type="character" w:customStyle="1" w:styleId="Hyperlink1">
    <w:name w:val="Hyperlink1"/>
    <w:basedOn w:val="DefaultParagraphFont"/>
    <w:uiPriority w:val="99"/>
    <w:unhideWhenUsed/>
    <w:rsid w:val="0015209D"/>
    <w:rPr>
      <w:color w:val="0563C1"/>
      <w:u w:val="single"/>
    </w:rPr>
  </w:style>
  <w:style w:type="character" w:styleId="Hyperlink">
    <w:name w:val="Hyperlink"/>
    <w:basedOn w:val="DefaultParagraphFont"/>
    <w:uiPriority w:val="99"/>
    <w:semiHidden/>
    <w:unhideWhenUsed/>
    <w:rsid w:val="001520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reauveritas.co.uk/newsroom/exploring-decommissioning-challenges-and-opportun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xology.com/library/detail.aspx?g=06ad2b58-2646-4cbf-9c5f-f5de60145a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bs.org/newshour/world/south-sudan-ignores-reports-on-oil-pollution-and-birth-defec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bs.org/newshour/world/south-sudan-ignores-reports-on-oil-pollution-and-birth-defects" TargetMode="External"/><Relationship Id="rId2" Type="http://schemas.openxmlformats.org/officeDocument/2006/relationships/hyperlink" Target="https://www.bureauveritas.co.uk/newsroom/exploring-decommissioning-challenges-and-opportunities-" TargetMode="External"/><Relationship Id="rId1" Type="http://schemas.openxmlformats.org/officeDocument/2006/relationships/hyperlink" Target="https://www.lexology.com/library/detail.aspx?g=06ad2b58-2646-4cbf-9c5f-f5de60145a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4172</Words>
  <Characters>23782</Characters>
  <Application>Microsoft Office Word</Application>
  <DocSecurity>0</DocSecurity>
  <Lines>198</Lines>
  <Paragraphs>55</Paragraphs>
  <ScaleCrop>false</ScaleCrop>
  <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Korenilo Duot</dc:creator>
  <cp:keywords/>
  <dc:description/>
  <cp:lastModifiedBy>Korenilo Duot</cp:lastModifiedBy>
  <cp:revision>8</cp:revision>
  <dcterms:created xsi:type="dcterms:W3CDTF">2026-04-03T19:57:00Z</dcterms:created>
  <dcterms:modified xsi:type="dcterms:W3CDTF">2026-04-22T20:56:00Z</dcterms:modified>
</cp:coreProperties>
</file>