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63D3" w14:textId="77777777" w:rsidR="007403E1" w:rsidRDefault="00000000">
      <w:pPr>
        <w:spacing w:after="240"/>
        <w:jc w:val="center"/>
      </w:pPr>
      <w:r>
        <w:rPr>
          <w:b/>
          <w:bCs/>
          <w:sz w:val="36"/>
          <w:szCs w:val="36"/>
        </w:rPr>
        <w:t xml:space="preserve">BASIC TECHNOLOGY </w:t>
      </w:r>
      <w:proofErr w:type="gramStart"/>
      <w:r>
        <w:rPr>
          <w:b/>
          <w:bCs/>
          <w:sz w:val="36"/>
          <w:szCs w:val="36"/>
        </w:rPr>
        <w:t>TEACHERS’</w:t>
      </w:r>
      <w:proofErr w:type="gramEnd"/>
      <w:r>
        <w:rPr>
          <w:b/>
          <w:bCs/>
          <w:sz w:val="36"/>
          <w:szCs w:val="36"/>
        </w:rPr>
        <w:t xml:space="preserve"> PERCEIVED USEFULNESS AND EASE OF USE OF VIRTUAL REALITY FOR STEAM INSTRUCTION IN FCT-ABUJA</w:t>
      </w:r>
    </w:p>
    <w:p w14:paraId="57766839" w14:textId="77777777" w:rsidR="007403E1" w:rsidRDefault="007403E1">
      <w:pPr>
        <w:spacing w:line="240" w:lineRule="exact"/>
      </w:pPr>
    </w:p>
    <w:p w14:paraId="748932FD" w14:textId="77777777" w:rsidR="007403E1" w:rsidRDefault="00000000">
      <w:pPr>
        <w:spacing w:after="80"/>
        <w:jc w:val="center"/>
      </w:pPr>
      <w:r>
        <w:rPr>
          <w:b/>
          <w:bCs/>
        </w:rPr>
        <w:t/>
      </w:r>
      <w:r>
        <w:rPr>
          <w:b/>
          <w:bCs/>
          <w:sz w:val="18"/>
          <w:szCs w:val="18"/>
          <w:vertAlign w:val="superscript"/>
        </w:rPr>
        <w:t/>
      </w:r>
      <w:r>
        <w:rPr>
          <w:b/>
          <w:bCs/>
        </w:rPr>
        <w:t/>
      </w:r>
      <w:r>
        <w:rPr>
          <w:b/>
          <w:bCs/>
          <w:sz w:val="18"/>
          <w:szCs w:val="18"/>
          <w:vertAlign w:val="superscript"/>
        </w:rPr>
        <w:t/>
      </w:r>
      <w:r>
        <w:rPr>
          <w:b/>
          <w:bCs/>
        </w:rPr>
        <w:t xml:space="preserve"/>
      </w:r>
      <w:proofErr w:type="spellStart"/>
      <w:r>
        <w:rPr>
          <w:b/>
          <w:bCs/>
        </w:rPr>
        <w:t/>
      </w:r>
      <w:proofErr w:type="spellEnd"/>
      <w:r>
        <w:rPr>
          <w:b/>
          <w:bCs/>
        </w:rPr>
        <w:t xml:space="preserve"/>
      </w:r>
      <w:r>
        <w:rPr>
          <w:b/>
          <w:bCs/>
          <w:sz w:val="18"/>
          <w:szCs w:val="18"/>
          <w:vertAlign w:val="superscript"/>
        </w:rPr>
        <w:t/>
      </w:r>
    </w:p>
    <w:p w14:paraId="4E75FD69" w14:textId="77777777" w:rsidR="007403E1" w:rsidRDefault="00000000">
      <w:pPr>
        <w:spacing w:after="80"/>
        <w:jc w:val="center"/>
      </w:pPr>
      <w:r>
        <w:rPr>
          <w:sz w:val="22"/>
          <w:szCs w:val="22"/>
        </w:rPr>
        <w:t/>
      </w:r>
    </w:p>
    <w:p w14:paraId="1F877565" w14:textId="77777777" w:rsidR="007403E1" w:rsidRDefault="00000000">
      <w:pPr>
        <w:spacing w:after="240"/>
        <w:jc w:val="center"/>
      </w:pPr>
      <w:r>
        <w:rPr>
          <w:sz w:val="22"/>
          <w:szCs w:val="22"/>
        </w:rPr>
        <w:t/>
      </w:r>
    </w:p>
    <w:p w14:paraId="2AAF6BC6" w14:textId="77777777" w:rsidR="007403E1" w:rsidRDefault="007403E1">
      <w:pPr>
        <w:spacing w:line="240" w:lineRule="exact"/>
      </w:pPr>
    </w:p>
    <w:p w14:paraId="26C65ABB" w14:textId="77777777" w:rsidR="007403E1" w:rsidRDefault="00000000">
      <w:pPr>
        <w:spacing w:before="240" w:after="240"/>
      </w:pPr>
      <w:r>
        <w:rPr>
          <w:b/>
          <w:bCs/>
          <w:sz w:val="28"/>
          <w:szCs w:val="28"/>
        </w:rPr>
        <w:t>ABSTRACT</w:t>
      </w:r>
    </w:p>
    <w:p w14:paraId="22937C92" w14:textId="77777777" w:rsidR="007403E1" w:rsidRDefault="00000000">
      <w:pPr>
        <w:spacing w:before="240" w:after="240" w:line="240" w:lineRule="exact"/>
        <w:jc w:val="both"/>
      </w:pPr>
      <w:r>
        <w:t xml:space="preserve">The application of immersive technologies in education has gained increasing international recognition because of their capacity to enrich instructional delivery and learning experiences. Virtual Reality (VR) has emerged as one of the innovative instructional technologies capable of enhancing experiential learning, creativity, collaboration, and conceptual understanding in Science, Technology, Engineering, Arts, and Mathematics (STEAM) education. Despite the increasing relevance of VR in contemporary education, its classroom integration within many Nigerian secondary schools remains limited. This study investigated Basic Technology </w:t>
      </w:r>
      <w:proofErr w:type="gramStart"/>
      <w:r>
        <w:t>teachers’</w:t>
      </w:r>
      <w:proofErr w:type="gramEnd"/>
      <w:r>
        <w:t xml:space="preserve"> perceived usefulness and ease of use of Virtual Reality for STEAM instruction in FCT-Abuja. A descriptive survey research design was adopted, with a sample of 74 Basic Technology teachers drawn from public and private junior secondary schools across selected Area Councils in FCT-Abuja using proportionate sampling technique. Data were collected using the researcher-designed “Virtual Reality for STEAM Instruction Questionnaire (VRSIQ)” validated by experts in Educational Technology and Measurement and Evaluation; Cronbach’s Alpha was used to establish internal consistency. Mean and standard deviation were used to answer the research questions, while independent samples t-test and Pearson Product Moment Correlation were used to test the hypotheses at 0.05 level of significance. Findings revealed that Basic Technology teachers perceived VR as useful for improving students’ understanding of STEAM concepts, enhancing experiential learning, and promoting creativity and critical thinking (cluster mean = 3.47). Teachers also perceived VR as relatively easy to use for instructional delivery (cluster mean = 3.11). A significant positive relationship was established between perceived usefulness and perceived ease of use (r = 0.684; p &lt; 0.05). The study concluded that Basic Technology teachers in FCT-Abuja hold favourable perceptions regarding the usefulness and usability of Virtual Reality for STEAM instruction. It is recommended that government and educational stakeholders provide adequate VR facilities, sustained teacher professional development programmes, and enhanced technological infrastructure to support effective integration of Virtual Reality into STEAM instruction in Nigerian secondary schools.</w:t>
      </w:r>
    </w:p>
    <w:p w14:paraId="0F1EAF34" w14:textId="77777777" w:rsidR="007403E1" w:rsidRDefault="00000000">
      <w:pPr>
        <w:spacing w:before="240" w:after="240"/>
      </w:pPr>
      <w:r>
        <w:rPr>
          <w:b/>
          <w:bCs/>
        </w:rPr>
        <w:t xml:space="preserve">Keywords: </w:t>
      </w:r>
      <w:r>
        <w:t>Virtual Reality, STEAM instruction, perceived usefulness, perceived ease of use, Basic Technology, FCT-Abuja</w:t>
      </w:r>
    </w:p>
    <w:p w14:paraId="27342047" w14:textId="77777777" w:rsidR="007403E1" w:rsidRDefault="007403E1">
      <w:pPr>
        <w:spacing w:line="240" w:lineRule="exact"/>
      </w:pPr>
    </w:p>
    <w:p w14:paraId="15C71B16" w14:textId="77777777" w:rsidR="007403E1" w:rsidRDefault="00000000">
      <w:pPr>
        <w:spacing w:before="240" w:after="240"/>
      </w:pPr>
      <w:r>
        <w:rPr>
          <w:b/>
          <w:bCs/>
          <w:sz w:val="28"/>
          <w:szCs w:val="28"/>
        </w:rPr>
        <w:t>INTRODUCTION</w:t>
      </w:r>
    </w:p>
    <w:p w14:paraId="1266E5EC" w14:textId="77777777" w:rsidR="007403E1" w:rsidRDefault="00000000">
      <w:pPr>
        <w:spacing w:before="240" w:after="240" w:line="240" w:lineRule="exact"/>
        <w:jc w:val="both"/>
      </w:pPr>
      <w:r>
        <w:t>The continuous advancement of digital technologies has profoundly reshaped instructional practices and learning experiences across educational institutions worldwide. Contemporary education increasingly emphasises the integration of innovative technologies capable of fostering learner engagement, creativity, collaboration, and critical thinking skills. Among the emerging technologies receiving considerable scholarly attention, Virtual Reality (VR) stands out for its immersive and interactive learning capabilities. VR enables users to interact with computer-generated environments that simulate real-life experiences through digital devices such as head-mounted displays, motion sensors, and mobile applications (</w:t>
      </w:r>
      <w:proofErr w:type="spellStart"/>
      <w:r>
        <w:t>Radianti</w:t>
      </w:r>
      <w:proofErr w:type="spellEnd"/>
      <w:r>
        <w:t xml:space="preserve"> et al., 2020).</w:t>
      </w:r>
    </w:p>
    <w:p w14:paraId="108F5ACA" w14:textId="77777777" w:rsidR="007403E1" w:rsidRDefault="00000000">
      <w:pPr>
        <w:spacing w:before="240" w:after="240" w:line="240" w:lineRule="exact"/>
        <w:jc w:val="both"/>
      </w:pPr>
      <w:r>
        <w:t xml:space="preserve">The growing relevance of Science, Technology, Engineering, Arts, and Mathematics (STEAM) education has further intensified the need for innovative instructional approaches capable of supporting practical learning experiences and interdisciplinary knowledge acquisition. STEAM </w:t>
      </w:r>
      <w:r>
        <w:lastRenderedPageBreak/>
        <w:t>education promotes creativity, innovation, problem-solving, and experiential learning required for twenty-first century workforce development (</w:t>
      </w:r>
      <w:proofErr w:type="spellStart"/>
      <w:r>
        <w:t>Yakman</w:t>
      </w:r>
      <w:proofErr w:type="spellEnd"/>
      <w:r>
        <w:t xml:space="preserve"> &amp; Lee, 2012). Consequently, educational technologies such as VR are increasingly being explored as instructional tools for improving teaching and learning within STEAM-related disciplines.</w:t>
      </w:r>
    </w:p>
    <w:p w14:paraId="669AB8DE" w14:textId="77777777" w:rsidR="007403E1" w:rsidRDefault="00000000">
      <w:pPr>
        <w:spacing w:before="240" w:after="240" w:line="240" w:lineRule="exact"/>
        <w:jc w:val="both"/>
      </w:pPr>
      <w:r>
        <w:t>In Nigeria, Basic Technology is a major pre-vocational subject taught at the junior secondary school level, aimed at developing technological literacy, manipulative skills, and practical problem-solving abilities among learners. However, instructional delivery in many Nigerian secondary schools continues to rely heavily on conventional teaching methods characterised by limited practical engagement and inadequate instructional resources. Such challenges frequently reduce students’ motivation and hinder effective understanding of abstract technological concepts.</w:t>
      </w:r>
    </w:p>
    <w:p w14:paraId="58B31369" w14:textId="77777777" w:rsidR="007403E1" w:rsidRDefault="00000000">
      <w:pPr>
        <w:spacing w:before="240" w:after="240" w:line="240" w:lineRule="exact"/>
        <w:jc w:val="both"/>
      </w:pPr>
      <w:r>
        <w:t>Virtual Reality possesses enormous potential for improving Basic Technology instruction through virtual simulations, interactive demonstrations, and immersive classroom experiences. Merchant et al. (2014) reported that VR-based instruction significantly improves students’ learning outcomes, engagement, and retention when compared with traditional instructional approaches. Similarly, Parong and Mayer (2018) established that immersive VR environments improve students’ understanding of scientific concepts through experiential learning activities.</w:t>
      </w:r>
    </w:p>
    <w:p w14:paraId="68FC7929" w14:textId="77777777" w:rsidR="007403E1" w:rsidRDefault="00000000">
      <w:pPr>
        <w:spacing w:before="240" w:after="240" w:line="240" w:lineRule="exact"/>
        <w:jc w:val="both"/>
      </w:pPr>
      <w:r>
        <w:t>Although immersive technologies are becoming increasingly relevant within global educational systems, the adoption of VR in many Nigerian secondary schools remains constrained by inadequate infrastructure, limited technological facilities, irregular power supply, and variations in teachers’ digital competencies. Teachers’ perceptions regarding the usefulness and ease of use of VR technologies may therefore determine the extent to which such technologies can be successfully integrated into classroom instruction.</w:t>
      </w:r>
    </w:p>
    <w:p w14:paraId="38C107D1" w14:textId="77777777" w:rsidR="007403E1" w:rsidRDefault="00000000">
      <w:pPr>
        <w:spacing w:before="240" w:after="240" w:line="240" w:lineRule="exact"/>
        <w:jc w:val="both"/>
      </w:pPr>
      <w:r>
        <w:t>The Technology Acceptance Model (TAM), originally developed by Davis (1989), identified perceived usefulness and perceived ease of use as the two major determinants of technology acceptance and utilisation. Perceived usefulness refers to the extent to which an individual believes that a technology improves performance, while perceived ease of use concerns the degree to which a technology is considered simple and effortless to operate. Understanding teachers’ perceptions regarding these constructs is therefore critical for the successful integration of VR into STEAM instruction.</w:t>
      </w:r>
    </w:p>
    <w:p w14:paraId="6055A24F" w14:textId="77777777" w:rsidR="007403E1" w:rsidRDefault="00000000">
      <w:pPr>
        <w:spacing w:before="240" w:after="240" w:line="240" w:lineRule="exact"/>
        <w:jc w:val="both"/>
      </w:pPr>
      <w:r>
        <w:t xml:space="preserve">Given the increasing emphasis on digital learning and innovative instructional technologies, this study investigated Basic Technology </w:t>
      </w:r>
      <w:proofErr w:type="gramStart"/>
      <w:r>
        <w:t>teachers’</w:t>
      </w:r>
      <w:proofErr w:type="gramEnd"/>
      <w:r>
        <w:t xml:space="preserve"> perceived usefulness and ease of use of Virtual Reality for STEAM instruction in FCT-Abuja. Such investigation is necessary for informing educational policies, teacher training programmes, and technology integration strategies aimed at improving instructional delivery within Nigerian secondary schools.</w:t>
      </w:r>
    </w:p>
    <w:p w14:paraId="5040922E" w14:textId="77777777" w:rsidR="007403E1" w:rsidRDefault="00000000">
      <w:pPr>
        <w:spacing w:before="240" w:after="240"/>
      </w:pPr>
      <w:r>
        <w:rPr>
          <w:b/>
          <w:bCs/>
        </w:rPr>
        <w:t>Statement of the Problem</w:t>
      </w:r>
    </w:p>
    <w:p w14:paraId="5834D49D" w14:textId="77777777" w:rsidR="007403E1" w:rsidRDefault="00000000">
      <w:pPr>
        <w:spacing w:before="240" w:after="240" w:line="240" w:lineRule="exact"/>
        <w:jc w:val="both"/>
      </w:pPr>
      <w:r>
        <w:t>The increasing demand for innovative instructional approaches in contemporary education has intensified global interest in immersive technologies capable of improving teaching and learning experiences. Virtual Reality has emerged as one of the most promising educational technologies for enhancing STEAM instruction through experiential learning, interactive simulations, and virtual demonstrations. Despite these educational benefits, the integration of VR into classroom instruction within many Nigerian secondary schools remains relatively limited.</w:t>
      </w:r>
    </w:p>
    <w:p w14:paraId="7DCD6612" w14:textId="77777777" w:rsidR="007403E1" w:rsidRDefault="00000000">
      <w:pPr>
        <w:spacing w:before="240" w:after="240" w:line="240" w:lineRule="exact"/>
        <w:jc w:val="both"/>
      </w:pPr>
      <w:r>
        <w:t>Basic Technology instruction in many junior secondary schools within FCT-Abuja continues to depend largely on conventional teaching methods that provide limited opportunities for practical engagement and experiential learning. Students consequently experience difficulties in understanding abstract technological concepts and applying theoretical knowledge to real-life situations. Although VR possesses substantial potential for improving instructional delivery, many teachers may still perceive the technology as difficult to use or may not fully recognise its instructional benefits.</w:t>
      </w:r>
    </w:p>
    <w:p w14:paraId="4BD1B4FA" w14:textId="77777777" w:rsidR="007403E1" w:rsidRDefault="00000000">
      <w:pPr>
        <w:spacing w:before="240" w:after="240" w:line="240" w:lineRule="exact"/>
        <w:jc w:val="both"/>
      </w:pPr>
      <w:proofErr w:type="spellStart"/>
      <w:r>
        <w:t>Danmali</w:t>
      </w:r>
      <w:proofErr w:type="spellEnd"/>
      <w:r>
        <w:t xml:space="preserve"> et al. (2025) identified inadequate technological facilities, limited exposure to immersive technologies, and insufficient professional training as major concerns likely to negatively influence teachers’ perceptions regarding the use of VR for STEAM instruction in Nigerian schools. Although previous studies have examined educational technology adoption and integration, limited empirical attention has been directed specifically at Basic Technology </w:t>
      </w:r>
      <w:proofErr w:type="gramStart"/>
      <w:r>
        <w:t>teachers’</w:t>
      </w:r>
      <w:proofErr w:type="gramEnd"/>
      <w:r>
        <w:t xml:space="preserve"> perceived usefulness and ease of use of VR for STEAM instruction within junior secondary schools in FCT-Abuja. Existing </w:t>
      </w:r>
      <w:r>
        <w:lastRenderedPageBreak/>
        <w:t xml:space="preserve">Nigerian studies have focused predominantly on awareness, access, and intention to adopt educational technologies without adequate attention to usability perceptions associated with immersive technologies. It is against this background that this study investigated Basic Technology </w:t>
      </w:r>
      <w:proofErr w:type="gramStart"/>
      <w:r>
        <w:t>teachers’</w:t>
      </w:r>
      <w:proofErr w:type="gramEnd"/>
      <w:r>
        <w:t xml:space="preserve"> perceived usefulness and ease of use of Virtual Reality for STEAM instruction in FCT-Abuja.</w:t>
      </w:r>
    </w:p>
    <w:p w14:paraId="4718BF26" w14:textId="77777777" w:rsidR="007403E1" w:rsidRDefault="00000000">
      <w:pPr>
        <w:spacing w:before="240" w:after="240"/>
      </w:pPr>
      <w:r>
        <w:rPr>
          <w:b/>
          <w:bCs/>
        </w:rPr>
        <w:t>Objectives of the Study</w:t>
      </w:r>
    </w:p>
    <w:p w14:paraId="1B69F6F7" w14:textId="77777777" w:rsidR="007403E1" w:rsidRDefault="00000000">
      <w:pPr>
        <w:spacing w:before="240" w:after="240" w:line="240" w:lineRule="exact"/>
        <w:jc w:val="both"/>
      </w:pPr>
      <w:r>
        <w:t>The following objectives guided the study:</w:t>
      </w:r>
    </w:p>
    <w:p w14:paraId="4B341342" w14:textId="77777777" w:rsidR="007403E1" w:rsidRDefault="00000000">
      <w:pPr>
        <w:spacing w:before="240" w:after="240" w:line="240" w:lineRule="exact"/>
        <w:jc w:val="both"/>
      </w:pPr>
      <w:proofErr w:type="spellStart"/>
      <w:r>
        <w:t>i</w:t>
      </w:r>
      <w:proofErr w:type="spellEnd"/>
      <w:r>
        <w:t xml:space="preserve">. To determine Basic Technology </w:t>
      </w:r>
      <w:proofErr w:type="gramStart"/>
      <w:r>
        <w:t>teachers’</w:t>
      </w:r>
      <w:proofErr w:type="gramEnd"/>
      <w:r>
        <w:t xml:space="preserve"> perceived usefulness of Virtual Reality for STEAM instruction in FCT-Abuja;</w:t>
      </w:r>
    </w:p>
    <w:p w14:paraId="27D3A74A" w14:textId="77777777" w:rsidR="007403E1" w:rsidRDefault="00000000">
      <w:pPr>
        <w:spacing w:before="240" w:after="240" w:line="240" w:lineRule="exact"/>
        <w:jc w:val="both"/>
      </w:pPr>
      <w:r>
        <w:t xml:space="preserve">ii. To examine Basic Technology </w:t>
      </w:r>
      <w:proofErr w:type="gramStart"/>
      <w:r>
        <w:t>teachers’</w:t>
      </w:r>
      <w:proofErr w:type="gramEnd"/>
      <w:r>
        <w:t xml:space="preserve"> perceived ease of use of Virtual Reality for STEAM instruction in FCT-Abuja; and</w:t>
      </w:r>
    </w:p>
    <w:p w14:paraId="7DC59354" w14:textId="77777777" w:rsidR="007403E1" w:rsidRDefault="00000000">
      <w:pPr>
        <w:spacing w:before="240" w:after="240" w:line="240" w:lineRule="exact"/>
        <w:jc w:val="both"/>
      </w:pPr>
      <w:r>
        <w:t>iii. To determine the relationship between perceived usefulness and perceived ease of use of Virtual Reality for STEAM instruction among Basic Technology teachers in FCT-Abuja.</w:t>
      </w:r>
    </w:p>
    <w:p w14:paraId="1FB1E85E" w14:textId="77777777" w:rsidR="007403E1" w:rsidRDefault="00000000">
      <w:pPr>
        <w:spacing w:before="240" w:after="240"/>
      </w:pPr>
      <w:r>
        <w:rPr>
          <w:b/>
          <w:bCs/>
        </w:rPr>
        <w:t>Research Questions</w:t>
      </w:r>
    </w:p>
    <w:p w14:paraId="072C1287" w14:textId="77777777" w:rsidR="007403E1" w:rsidRDefault="00000000">
      <w:pPr>
        <w:spacing w:before="240" w:after="240" w:line="240" w:lineRule="exact"/>
        <w:jc w:val="both"/>
      </w:pPr>
      <w:r>
        <w:t>The following research questions were formulated and answered in this study:</w:t>
      </w:r>
    </w:p>
    <w:p w14:paraId="40CF773F" w14:textId="77777777" w:rsidR="007403E1" w:rsidRDefault="00000000">
      <w:pPr>
        <w:spacing w:before="240" w:after="240" w:line="240" w:lineRule="exact"/>
        <w:jc w:val="both"/>
      </w:pPr>
      <w:r>
        <w:t>RQ1: What is the perceived usefulness of Virtual Reality for STEAM instruction among Basic Technology teachers in FCT-Abuja?</w:t>
      </w:r>
    </w:p>
    <w:p w14:paraId="721E7A2F" w14:textId="77777777" w:rsidR="007403E1" w:rsidRDefault="00000000">
      <w:pPr>
        <w:spacing w:before="240" w:after="240" w:line="240" w:lineRule="exact"/>
        <w:jc w:val="both"/>
      </w:pPr>
      <w:r>
        <w:t>RQ2: What is the perceived ease of use of Virtual Reality for STEAM instruction among Basic Technology teachers in FCT-Abuja?</w:t>
      </w:r>
    </w:p>
    <w:p w14:paraId="16425629" w14:textId="77777777" w:rsidR="007403E1" w:rsidRDefault="00000000">
      <w:pPr>
        <w:spacing w:before="240" w:after="240" w:line="240" w:lineRule="exact"/>
        <w:jc w:val="both"/>
      </w:pPr>
      <w:r>
        <w:t>RQ3: Is there a significant relationship between perceived usefulness and perceived ease of use of Virtual Reality for STEAM instruction among Basic Technology teachers in FCT-Abuja?</w:t>
      </w:r>
    </w:p>
    <w:p w14:paraId="09F02AC1" w14:textId="77777777" w:rsidR="007403E1" w:rsidRDefault="00000000">
      <w:pPr>
        <w:spacing w:before="240" w:after="240"/>
      </w:pPr>
      <w:r>
        <w:rPr>
          <w:b/>
          <w:bCs/>
        </w:rPr>
        <w:t>Research Hypotheses</w:t>
      </w:r>
    </w:p>
    <w:p w14:paraId="5DA4E901" w14:textId="77777777" w:rsidR="007403E1" w:rsidRDefault="00000000">
      <w:pPr>
        <w:spacing w:before="240" w:after="240" w:line="240" w:lineRule="exact"/>
        <w:jc w:val="both"/>
      </w:pPr>
      <w:r>
        <w:t xml:space="preserve">Ho₁: There is no significant difference in Basic Technology </w:t>
      </w:r>
      <w:proofErr w:type="gramStart"/>
      <w:r>
        <w:t>teachers’</w:t>
      </w:r>
      <w:proofErr w:type="gramEnd"/>
      <w:r>
        <w:t xml:space="preserve"> perceived usefulness of Virtual Reality for STEAM instruction based on school ownership.</w:t>
      </w:r>
    </w:p>
    <w:p w14:paraId="1A8BC2BA" w14:textId="77777777" w:rsidR="007403E1" w:rsidRDefault="00000000">
      <w:pPr>
        <w:spacing w:before="240" w:after="240" w:line="240" w:lineRule="exact"/>
        <w:jc w:val="both"/>
      </w:pPr>
      <w:r>
        <w:t xml:space="preserve">Ho₂: There is no significant difference in Basic Technology </w:t>
      </w:r>
      <w:proofErr w:type="gramStart"/>
      <w:r>
        <w:t>teachers’</w:t>
      </w:r>
      <w:proofErr w:type="gramEnd"/>
      <w:r>
        <w:t xml:space="preserve"> perceived ease of use of Virtual Reality for STEAM instruction based on school ownership.</w:t>
      </w:r>
    </w:p>
    <w:p w14:paraId="7EBA1A9B" w14:textId="77777777" w:rsidR="007403E1" w:rsidRDefault="00000000">
      <w:pPr>
        <w:spacing w:before="240" w:after="240" w:line="240" w:lineRule="exact"/>
        <w:jc w:val="both"/>
      </w:pPr>
      <w:r>
        <w:t>Ho₃: There is no significant relationship between perceived usefulness and perceived ease of use of Virtual Reality for STEAM instruction among Basic Technology teachers in FCT-Abuja.</w:t>
      </w:r>
    </w:p>
    <w:p w14:paraId="449B9FA0" w14:textId="77777777" w:rsidR="007403E1" w:rsidRDefault="007403E1">
      <w:pPr>
        <w:spacing w:line="240" w:lineRule="exact"/>
      </w:pPr>
    </w:p>
    <w:p w14:paraId="21478595" w14:textId="77777777" w:rsidR="007403E1" w:rsidRDefault="00000000">
      <w:pPr>
        <w:spacing w:before="240" w:after="240"/>
      </w:pPr>
      <w:r>
        <w:rPr>
          <w:b/>
          <w:bCs/>
          <w:sz w:val="28"/>
          <w:szCs w:val="28"/>
        </w:rPr>
        <w:t>LITERATURE REVIEW</w:t>
      </w:r>
    </w:p>
    <w:p w14:paraId="4FDC7168" w14:textId="77777777" w:rsidR="007403E1" w:rsidRDefault="00000000">
      <w:pPr>
        <w:spacing w:before="240" w:after="240"/>
      </w:pPr>
      <w:r>
        <w:rPr>
          <w:b/>
          <w:bCs/>
        </w:rPr>
        <w:t>Theoretical Framework: Technology Acceptance Model</w:t>
      </w:r>
    </w:p>
    <w:p w14:paraId="56F7792C" w14:textId="77777777" w:rsidR="007403E1" w:rsidRDefault="00000000">
      <w:pPr>
        <w:spacing w:before="240" w:after="240" w:line="240" w:lineRule="exact"/>
        <w:jc w:val="both"/>
      </w:pPr>
      <w:r>
        <w:t>This study was anchored on the Technology Acceptance Model (TAM) developed by Fred Davis (1989). TAM explains that individuals’ acceptance and utilisation of technology are primarily influenced by perceived usefulness and perceived ease of use. According to Davis (1989), perceived usefulness refers to the extent to which an individual believes that using a technology will improve performance, while perceived ease of use concerns the extent to which the technology is considered simple and effortless to operate. Technologies perceived as both useful and easy to use are more likely to gain acceptance and sustained utilisation among users. The relevance of TAM to this study lies in its explanatory capacity regarding Basic Technology teachers’ perceptions of VR as an instructional innovation. Teachers who perceive VR as useful for improving instructional delivery and easy to operate are more likely to integrate the technology into classroom teaching.</w:t>
      </w:r>
    </w:p>
    <w:p w14:paraId="6EF07761" w14:textId="77777777" w:rsidR="007403E1" w:rsidRDefault="00000000">
      <w:pPr>
        <w:spacing w:before="240" w:after="240"/>
      </w:pPr>
      <w:r>
        <w:rPr>
          <w:b/>
          <w:bCs/>
        </w:rPr>
        <w:t>Concept of Virtual Reality in Education</w:t>
      </w:r>
    </w:p>
    <w:p w14:paraId="1A20C1BF" w14:textId="77777777" w:rsidR="007403E1" w:rsidRDefault="00000000">
      <w:pPr>
        <w:spacing w:before="240" w:after="240" w:line="240" w:lineRule="exact"/>
        <w:jc w:val="both"/>
      </w:pPr>
      <w:r>
        <w:lastRenderedPageBreak/>
        <w:t>Virtual Reality is a computer-generated immersive technology that enables users to interact with simulated environments through digital devices such as head-mounted displays, smartphones, motion sensors, and interactive software applications (</w:t>
      </w:r>
      <w:proofErr w:type="spellStart"/>
      <w:r>
        <w:t>Radianti</w:t>
      </w:r>
      <w:proofErr w:type="spellEnd"/>
      <w:r>
        <w:t xml:space="preserve"> et al., 2020). In educational settings, VR creates realistic learning experiences capable of improving learners’ engagement, participation, and conceptual understanding. The technology provides opportunities for experiential learning through virtual simulations, interactive activities, and three-dimensional representations of instructional content.</w:t>
      </w:r>
    </w:p>
    <w:p w14:paraId="75B57973" w14:textId="77777777" w:rsidR="007403E1" w:rsidRDefault="00000000">
      <w:pPr>
        <w:spacing w:before="240" w:after="240" w:line="240" w:lineRule="exact"/>
        <w:jc w:val="both"/>
      </w:pPr>
      <w:r>
        <w:t xml:space="preserve">The increasing integration of VR into educational practices has transformed instructional delivery across different subject areas, particularly in science and technology-related disciplines. According to Parong and Mayer (2018), immersive VR environments improve students’ understanding of abstract concepts by providing interactive and visually engaging learning experiences. Similarly, </w:t>
      </w:r>
      <w:proofErr w:type="spellStart"/>
      <w:r>
        <w:t>Makransky</w:t>
      </w:r>
      <w:proofErr w:type="spellEnd"/>
      <w:r>
        <w:t xml:space="preserve"> and Mayer (2022) argued that VR supports meaningful learning by promoting immersion, active participation, and cognitive engagement during instructional activities. Within STEAM education, VR has become increasingly relevant because of its capacity to integrate theoretical learning with practical experiences, allowing students to engage in virtual experimentation, simulations, and collaborative problem-solving activities that may not be easily achievable through conventional classroom instruction.</w:t>
      </w:r>
    </w:p>
    <w:p w14:paraId="4E013267" w14:textId="77777777" w:rsidR="007403E1" w:rsidRDefault="00000000">
      <w:pPr>
        <w:spacing w:before="240" w:after="240"/>
      </w:pPr>
      <w:r>
        <w:rPr>
          <w:b/>
          <w:bCs/>
        </w:rPr>
        <w:t>Concept of STEAM Education</w:t>
      </w:r>
    </w:p>
    <w:p w14:paraId="1EF77C8D" w14:textId="77777777" w:rsidR="007403E1" w:rsidRDefault="00000000">
      <w:pPr>
        <w:spacing w:before="240" w:after="240" w:line="240" w:lineRule="exact"/>
        <w:jc w:val="both"/>
      </w:pPr>
      <w:r>
        <w:t>STEAM education refers to an interdisciplinary instructional approach that integrates Science, Technology, Engineering, Arts, and Mathematics to promote creativity, innovation, collaboration, and problem-solving skills among learners (</w:t>
      </w:r>
      <w:proofErr w:type="spellStart"/>
      <w:r>
        <w:t>Yakman</w:t>
      </w:r>
      <w:proofErr w:type="spellEnd"/>
      <w:r>
        <w:t xml:space="preserve"> &amp; Lee, 2012). The approach encourages practical and inquiry-based learning experiences capable of preparing learners for contemporary technological and scientific challenges. The integration of VR into STEAM instruction provides opportunities for experiential learning through simulations, virtual experimentation, and interactive instructional activities, particularly relevant to Basic Technology education where immersive instructional experiences can substantially improve learners’ conceptual engagement.</w:t>
      </w:r>
    </w:p>
    <w:p w14:paraId="1771EC9D" w14:textId="77777777" w:rsidR="007403E1" w:rsidRDefault="00000000">
      <w:pPr>
        <w:spacing w:before="240" w:after="240"/>
      </w:pPr>
      <w:r>
        <w:rPr>
          <w:b/>
          <w:bCs/>
        </w:rPr>
        <w:t>Perceived Usefulness of Virtual Reality for STEAM Instruction</w:t>
      </w:r>
    </w:p>
    <w:p w14:paraId="088F1024" w14:textId="77777777" w:rsidR="007403E1" w:rsidRDefault="00000000">
      <w:pPr>
        <w:spacing w:before="240" w:after="240" w:line="240" w:lineRule="exact"/>
        <w:jc w:val="both"/>
      </w:pPr>
      <w:r>
        <w:t>Perceived usefulness refers to the extent to which an individual believes that using a technology will improve instructional effectiveness and performance (Davis, 1989). In educational contexts, perceived usefulness concerns teachers’ beliefs regarding the ability of a technological innovation to improve teaching and learning outcomes. Merchant et al. (2014) conducted a meta-analysis on VR-based instruction and reported that immersive technologies significantly improved students’ academic achievement, retention, and motivation when compared with traditional instructional methods. Similarly, Ibáñez and Delgado-Kloos (2018) found that immersive technologies support active learning, creativity, and collaboration among learners in STEM-related disciplines.</w:t>
      </w:r>
    </w:p>
    <w:p w14:paraId="736AE508" w14:textId="77777777" w:rsidR="007403E1" w:rsidRDefault="00000000">
      <w:pPr>
        <w:spacing w:before="240" w:after="240" w:line="240" w:lineRule="exact"/>
        <w:jc w:val="both"/>
      </w:pPr>
      <w:proofErr w:type="spellStart"/>
      <w:r>
        <w:t>Makransky</w:t>
      </w:r>
      <w:proofErr w:type="spellEnd"/>
      <w:r>
        <w:t xml:space="preserve"> and Lilleholt (2018) established that users perceived VR as highly beneficial for improving engagement and learning effectiveness, with positive perceptions regarding technological usefulness significantly influencing users’ willingness to integrate VR into educational activities. The implication of these studies is that teachers are more likely to integrate VR into STEAM instruction when they perceive the technology as beneficial for improving classroom practices and students’ learning experiences.</w:t>
      </w:r>
    </w:p>
    <w:p w14:paraId="66E14756" w14:textId="77777777" w:rsidR="007403E1" w:rsidRDefault="00000000">
      <w:pPr>
        <w:spacing w:before="240" w:after="240"/>
      </w:pPr>
      <w:r>
        <w:rPr>
          <w:b/>
          <w:bCs/>
        </w:rPr>
        <w:t>Perceived Ease of Use of Virtual Reality for STEAM Instruction</w:t>
      </w:r>
    </w:p>
    <w:p w14:paraId="6B7A8994" w14:textId="77777777" w:rsidR="007403E1" w:rsidRDefault="00000000">
      <w:pPr>
        <w:spacing w:before="240" w:after="240" w:line="240" w:lineRule="exact"/>
        <w:jc w:val="both"/>
      </w:pPr>
      <w:r>
        <w:t xml:space="preserve">Perceived ease of use refers to the degree to which individuals believe that using a technology would require minimal effort (Davis, 1989). Educational technologies perceived as simple and user-friendly are more likely to gain acceptance among teachers and learners. Parong and Mayer (2021) investigated cognitive and affective processes associated with immersive VR learning environments and found that learners demonstrated positive attitudes towards VR applications that were interactive and easy to navigate. Similarly, </w:t>
      </w:r>
      <w:proofErr w:type="spellStart"/>
      <w:r>
        <w:t>Makransky</w:t>
      </w:r>
      <w:proofErr w:type="spellEnd"/>
      <w:r>
        <w:t xml:space="preserve"> and Petersen (2021) reported that user-friendly immersive environments significantly enhanced learners’ engagement and acceptance of VR technologies. Although these studies established the importance of usability in technology integration, most were conducted outside the African educational context. Within Nigerian schools, infrastructural limitations, inadequate technological support, unstable electricity supply, and limited professional training may negatively influence teachers’ perceptions regarding the ease of use of VR technologies.</w:t>
      </w:r>
    </w:p>
    <w:p w14:paraId="56FCDCB7" w14:textId="77777777" w:rsidR="007403E1" w:rsidRDefault="00000000">
      <w:pPr>
        <w:spacing w:before="240" w:after="240"/>
      </w:pPr>
      <w:r>
        <w:rPr>
          <w:b/>
          <w:bCs/>
        </w:rPr>
        <w:lastRenderedPageBreak/>
        <w:t>Empirical Review</w:t>
      </w:r>
    </w:p>
    <w:p w14:paraId="3DAC2C53" w14:textId="77777777" w:rsidR="007403E1" w:rsidRDefault="00000000">
      <w:pPr>
        <w:spacing w:before="240" w:after="240" w:line="240" w:lineRule="exact"/>
        <w:jc w:val="both"/>
      </w:pPr>
      <w:proofErr w:type="spellStart"/>
      <w:r>
        <w:t>Radianti</w:t>
      </w:r>
      <w:proofErr w:type="spellEnd"/>
      <w:r>
        <w:t xml:space="preserve"> et al. (2020) conducted a systematic review of immersive VR applications in higher education and found that VR significantly improved learners’ motivation, engagement, and conceptual understanding. However, the study focused mainly on higher education institutions in developed countries and did not specifically address teachers’ perceptions within secondary school settings in developing nations. Merchant et al. (2014) examined the effectiveness of VR-based instruction through meta-analysis and established that immersive learning environments positively influenced students’ academic performance and retention, although the study concentrated mainly on student learning outcomes rather than teachers’ perceptions regarding usefulness and ease of use.</w:t>
      </w:r>
    </w:p>
    <w:p w14:paraId="112D4FCF" w14:textId="77777777" w:rsidR="007403E1" w:rsidRDefault="00000000">
      <w:pPr>
        <w:spacing w:before="240" w:after="240" w:line="240" w:lineRule="exact"/>
        <w:jc w:val="both"/>
      </w:pPr>
      <w:proofErr w:type="spellStart"/>
      <w:r>
        <w:t>Makransky</w:t>
      </w:r>
      <w:proofErr w:type="spellEnd"/>
      <w:r>
        <w:t xml:space="preserve"> and Lilleholt (2018) investigated the emotional and cognitive value of immersive VR learning environments and reported that positive perceptions regarding usefulness significantly influenced users’ engagement and satisfaction. Parong and Mayer (2021) similarly established that interactive and user-friendly VR applications enhanced learners’ cognitive engagement and acceptance of immersive technologies. Although these studies provide valuable insights into VR-supported instruction, most existing studies were conducted outside the Nigerian educational context, where limited attention has been given to Basic Technology </w:t>
      </w:r>
      <w:proofErr w:type="gramStart"/>
      <w:r>
        <w:t>teachers’</w:t>
      </w:r>
      <w:proofErr w:type="gramEnd"/>
      <w:r>
        <w:t xml:space="preserve"> perceived usefulness and ease of use of VR, particularly within junior secondary schools in FCT-Abuja.</w:t>
      </w:r>
    </w:p>
    <w:p w14:paraId="125B8202" w14:textId="77777777" w:rsidR="007403E1" w:rsidRDefault="00000000">
      <w:pPr>
        <w:spacing w:before="240" w:after="240"/>
      </w:pPr>
      <w:r>
        <w:rPr>
          <w:b/>
          <w:bCs/>
        </w:rPr>
        <w:t>Research Gap</w:t>
      </w:r>
    </w:p>
    <w:p w14:paraId="5B9736FB" w14:textId="77777777" w:rsidR="007403E1" w:rsidRDefault="00000000">
      <w:pPr>
        <w:spacing w:before="240" w:after="240" w:line="240" w:lineRule="exact"/>
        <w:jc w:val="both"/>
      </w:pPr>
      <w:r>
        <w:t xml:space="preserve">The reviewed literature reveals that considerable scholarly attention has been given to the instructional effectiveness of VR in enhancing learners’ engagement, motivation, and academic achievement. However, most existing studies were conducted outside the Nigerian educational context and focused predominantly on students rather than teachers. Within Nigeria, limited studies have specifically examined Basic Technology </w:t>
      </w:r>
      <w:proofErr w:type="gramStart"/>
      <w:r>
        <w:t>teachers’</w:t>
      </w:r>
      <w:proofErr w:type="gramEnd"/>
      <w:r>
        <w:t xml:space="preserve"> perceived usefulness and ease of use of VR for STEAM instruction in junior secondary schools. Existing Nigerian studies concentrated largely on awareness, access, and intention to adopt educational technologies, without adequate attention to teachers’ usability perceptions regarding immersive technologies. This study therefore fills the identified gap by providing empirical evidence on Basic Technology </w:t>
      </w:r>
      <w:proofErr w:type="gramStart"/>
      <w:r>
        <w:t>teachers’</w:t>
      </w:r>
      <w:proofErr w:type="gramEnd"/>
      <w:r>
        <w:t xml:space="preserve"> perceived usefulness and ease of use of VR for STEAM instruction in FCT-Abuja.</w:t>
      </w:r>
    </w:p>
    <w:p w14:paraId="5325141F" w14:textId="77777777" w:rsidR="007403E1" w:rsidRDefault="007403E1">
      <w:pPr>
        <w:spacing w:line="240" w:lineRule="exact"/>
      </w:pPr>
    </w:p>
    <w:p w14:paraId="5081DA67" w14:textId="77777777" w:rsidR="007403E1" w:rsidRDefault="00000000">
      <w:pPr>
        <w:spacing w:before="240" w:after="240"/>
      </w:pPr>
      <w:r>
        <w:rPr>
          <w:b/>
          <w:bCs/>
          <w:sz w:val="28"/>
          <w:szCs w:val="28"/>
        </w:rPr>
        <w:t>METHODOLOGY</w:t>
      </w:r>
    </w:p>
    <w:p w14:paraId="20A485E6" w14:textId="77777777" w:rsidR="007403E1" w:rsidRDefault="00000000">
      <w:pPr>
        <w:spacing w:before="240" w:after="240" w:line="240" w:lineRule="exact"/>
        <w:jc w:val="both"/>
      </w:pPr>
      <w:r>
        <w:t>The study adopted a descriptive survey research design, which was considered appropriate because it enabled systematic collection of information from Basic Technology teachers regarding their perceived usefulness and ease of use of Virtual Reality for STEAM instruction in FCT-Abuja. The study was conducted in the Federal Capital Territory (FCT-Abuja), Nigeria. The population comprised Basic Technology teachers in public and private junior secondary schools within selected Area Councils in FCT-Abuja.</w:t>
      </w:r>
    </w:p>
    <w:p w14:paraId="62B19248" w14:textId="77777777" w:rsidR="007403E1" w:rsidRDefault="00000000">
      <w:pPr>
        <w:spacing w:before="240" w:after="240" w:line="240" w:lineRule="exact"/>
        <w:jc w:val="both"/>
      </w:pPr>
      <w:r>
        <w:t>A sample of 74 Basic Technology teachers was selected using proportionate stratified sampling technique to ensure fair representation of respondents across the selected schools and area councils, comprising 42 teachers from public schools and 32 from private schools. Data were collected using a researcher-designed instrument titled “Virtual Reality for STEAM Instruction Questionnaire (VRSIQ),” structured using a four-point Likert rating scale of Strongly Agree (4), Agree (3), Disagree (2), and Strongly Disagree (1). The instrument was validated by experts in Educational Technology and Measurement and Evaluation. Cronbach’s Alpha reliability analysis established a coefficient of α = 0.87, indicating strong internal consistency. Data collected were analysed using mean and standard deviation to answer the research questions. Independent samples t-test was used to test Hypotheses One and Two, while Pearson Product Moment Correlation was used to test Hypothesis Three, all at 0.05 level of significance. A decision rule of Mean ≥ 2.50 was adopted for research questions.</w:t>
      </w:r>
    </w:p>
    <w:p w14:paraId="5145CA2B" w14:textId="77777777" w:rsidR="007403E1" w:rsidRDefault="007403E1">
      <w:pPr>
        <w:spacing w:line="240" w:lineRule="exact"/>
      </w:pPr>
    </w:p>
    <w:p w14:paraId="7D69B0AE" w14:textId="77777777" w:rsidR="007403E1" w:rsidRDefault="00000000">
      <w:pPr>
        <w:spacing w:before="240" w:after="240"/>
      </w:pPr>
      <w:r>
        <w:rPr>
          <w:b/>
          <w:bCs/>
          <w:sz w:val="28"/>
          <w:szCs w:val="28"/>
        </w:rPr>
        <w:t>RESULTS</w:t>
      </w:r>
    </w:p>
    <w:p w14:paraId="5AABF3FA" w14:textId="77777777" w:rsidR="007403E1" w:rsidRDefault="00000000">
      <w:pPr>
        <w:spacing w:before="240" w:after="240"/>
      </w:pPr>
      <w:r>
        <w:rPr>
          <w:b/>
          <w:bCs/>
        </w:rPr>
        <w:lastRenderedPageBreak/>
        <w:t>Research Question One and Hypothesis One: Perceived Usefulness of VR by School Ownership</w:t>
      </w:r>
    </w:p>
    <w:p w14:paraId="11BBA5E6" w14:textId="77777777" w:rsidR="007403E1" w:rsidRDefault="00000000">
      <w:pPr>
        <w:spacing w:before="240" w:after="240" w:line="240" w:lineRule="exact"/>
        <w:jc w:val="both"/>
      </w:pPr>
      <w:r>
        <w:t xml:space="preserve">Research Question One sought to determine Basic Technology </w:t>
      </w:r>
      <w:proofErr w:type="gramStart"/>
      <w:r>
        <w:t>teachers’</w:t>
      </w:r>
      <w:proofErr w:type="gramEnd"/>
      <w:r>
        <w:t xml:space="preserve"> perceived usefulness of Virtual Reality for STEAM instruction. Table 1 presents the descriptive statistics for this construct.</w:t>
      </w:r>
    </w:p>
    <w:p w14:paraId="66D8277E" w14:textId="77777777" w:rsidR="007403E1" w:rsidRDefault="00000000">
      <w:pPr>
        <w:spacing w:before="240" w:after="80"/>
        <w:jc w:val="center"/>
      </w:pPr>
      <w:r>
        <w:rPr>
          <w:b/>
          <w:bCs/>
          <w:sz w:val="22"/>
          <w:szCs w:val="22"/>
        </w:rPr>
        <w:t>Table 1: Basic Technology Teachers’ Perceived Usefulness of Virtual Reality for STEAM Instruction</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4404"/>
        <w:gridCol w:w="1375"/>
        <w:gridCol w:w="1375"/>
        <w:gridCol w:w="1940"/>
      </w:tblGrid>
      <w:tr w:rsidR="007403E1" w14:paraId="4D431CA9" w14:textId="77777777" w:rsidTr="008E4C1B">
        <w:tblPrEx>
          <w:tblCellMar>
            <w:top w:w="0" w:type="dxa"/>
            <w:bottom w:w="0" w:type="dxa"/>
          </w:tblCellMar>
        </w:tblPrEx>
        <w:trPr>
          <w:trHeight w:val="337"/>
          <w:tblHeader/>
        </w:trPr>
        <w:tc>
          <w:tcPr>
            <w:tcW w:w="57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0D6FFCCB" w14:textId="77777777" w:rsidR="007403E1" w:rsidRDefault="00000000">
            <w:pPr>
              <w:spacing w:before="60" w:after="60" w:line="220" w:lineRule="exact"/>
            </w:pPr>
            <w:r>
              <w:rPr>
                <w:b/>
                <w:bCs/>
                <w:sz w:val="20"/>
                <w:szCs w:val="20"/>
              </w:rPr>
              <w:t>S/N</w:t>
            </w:r>
          </w:p>
        </w:tc>
        <w:tc>
          <w:tcPr>
            <w:tcW w:w="4404"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1C41C06E" w14:textId="77777777" w:rsidR="007403E1" w:rsidRDefault="00000000">
            <w:pPr>
              <w:spacing w:before="60" w:after="60" w:line="220" w:lineRule="exact"/>
            </w:pPr>
            <w:r>
              <w:rPr>
                <w:b/>
                <w:bCs/>
                <w:sz w:val="20"/>
                <w:szCs w:val="20"/>
              </w:rPr>
              <w:t>Items</w:t>
            </w:r>
          </w:p>
        </w:tc>
        <w:tc>
          <w:tcPr>
            <w:tcW w:w="137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217FF6C8" w14:textId="77777777" w:rsidR="007403E1" w:rsidRDefault="00000000">
            <w:pPr>
              <w:spacing w:before="60" w:after="60" w:line="220" w:lineRule="exact"/>
              <w:jc w:val="center"/>
            </w:pPr>
            <w:r>
              <w:rPr>
                <w:b/>
                <w:bCs/>
                <w:sz w:val="20"/>
                <w:szCs w:val="20"/>
              </w:rPr>
              <w:t>Mean</w:t>
            </w:r>
          </w:p>
        </w:tc>
        <w:tc>
          <w:tcPr>
            <w:tcW w:w="137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452B20AF" w14:textId="77777777" w:rsidR="007403E1" w:rsidRDefault="00000000">
            <w:pPr>
              <w:spacing w:before="60" w:after="60" w:line="220" w:lineRule="exact"/>
              <w:jc w:val="center"/>
            </w:pPr>
            <w:r>
              <w:rPr>
                <w:b/>
                <w:bCs/>
                <w:sz w:val="20"/>
                <w:szCs w:val="20"/>
              </w:rPr>
              <w:t>Std. Dev.</w:t>
            </w:r>
          </w:p>
        </w:tc>
        <w:tc>
          <w:tcPr>
            <w:tcW w:w="194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2291C519" w14:textId="77777777" w:rsidR="007403E1" w:rsidRDefault="00000000">
            <w:pPr>
              <w:spacing w:before="60" w:after="60" w:line="220" w:lineRule="exact"/>
              <w:jc w:val="center"/>
            </w:pPr>
            <w:r>
              <w:rPr>
                <w:b/>
                <w:bCs/>
                <w:sz w:val="20"/>
                <w:szCs w:val="20"/>
              </w:rPr>
              <w:t>Decision</w:t>
            </w:r>
          </w:p>
        </w:tc>
      </w:tr>
      <w:tr w:rsidR="007403E1" w14:paraId="07B50508" w14:textId="77777777" w:rsidTr="008E4C1B">
        <w:tblPrEx>
          <w:tblCellMar>
            <w:top w:w="0" w:type="dxa"/>
            <w:bottom w:w="0" w:type="dxa"/>
          </w:tblCellMar>
        </w:tblPrEx>
        <w:trPr>
          <w:trHeight w:val="546"/>
        </w:trPr>
        <w:tc>
          <w:tcPr>
            <w:tcW w:w="57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2AF4B4D" w14:textId="77777777" w:rsidR="007403E1" w:rsidRDefault="00000000">
            <w:pPr>
              <w:spacing w:before="60" w:after="60" w:line="220" w:lineRule="exact"/>
            </w:pPr>
            <w:r>
              <w:rPr>
                <w:sz w:val="20"/>
                <w:szCs w:val="20"/>
              </w:rPr>
              <w:t>1</w:t>
            </w:r>
          </w:p>
        </w:tc>
        <w:tc>
          <w:tcPr>
            <w:tcW w:w="44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9E87C86" w14:textId="77777777" w:rsidR="007403E1" w:rsidRDefault="00000000">
            <w:pPr>
              <w:spacing w:before="60" w:after="60" w:line="220" w:lineRule="exact"/>
            </w:pPr>
            <w:r>
              <w:rPr>
                <w:sz w:val="20"/>
                <w:szCs w:val="20"/>
              </w:rPr>
              <w:t>Virtual Reality improves students' understanding of STEAM concepts</w:t>
            </w:r>
          </w:p>
        </w:tc>
        <w:tc>
          <w:tcPr>
            <w:tcW w:w="13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6FDF952" w14:textId="77777777" w:rsidR="007403E1" w:rsidRDefault="00000000">
            <w:pPr>
              <w:spacing w:before="60" w:after="60" w:line="220" w:lineRule="exact"/>
              <w:jc w:val="center"/>
            </w:pPr>
            <w:r>
              <w:rPr>
                <w:sz w:val="20"/>
                <w:szCs w:val="20"/>
              </w:rPr>
              <w:t>3.55</w:t>
            </w:r>
          </w:p>
        </w:tc>
        <w:tc>
          <w:tcPr>
            <w:tcW w:w="13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852940E" w14:textId="77777777" w:rsidR="007403E1" w:rsidRDefault="00000000">
            <w:pPr>
              <w:spacing w:before="60" w:after="60" w:line="220" w:lineRule="exact"/>
              <w:jc w:val="center"/>
            </w:pPr>
            <w:r>
              <w:rPr>
                <w:sz w:val="20"/>
                <w:szCs w:val="20"/>
              </w:rPr>
              <w:t>0.627</w:t>
            </w:r>
          </w:p>
        </w:tc>
        <w:tc>
          <w:tcPr>
            <w:tcW w:w="19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306D20D" w14:textId="77777777" w:rsidR="007403E1" w:rsidRDefault="00000000">
            <w:pPr>
              <w:spacing w:before="60" w:after="60" w:line="220" w:lineRule="exact"/>
              <w:jc w:val="center"/>
            </w:pPr>
            <w:r>
              <w:rPr>
                <w:sz w:val="20"/>
                <w:szCs w:val="20"/>
              </w:rPr>
              <w:t>Accepted</w:t>
            </w:r>
          </w:p>
        </w:tc>
      </w:tr>
      <w:tr w:rsidR="007403E1" w14:paraId="633C6BF2" w14:textId="77777777" w:rsidTr="008E4C1B">
        <w:tblPrEx>
          <w:tblCellMar>
            <w:top w:w="0" w:type="dxa"/>
            <w:bottom w:w="0" w:type="dxa"/>
          </w:tblCellMar>
        </w:tblPrEx>
        <w:trPr>
          <w:trHeight w:val="556"/>
        </w:trPr>
        <w:tc>
          <w:tcPr>
            <w:tcW w:w="57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68EC23F" w14:textId="77777777" w:rsidR="007403E1" w:rsidRDefault="00000000">
            <w:pPr>
              <w:spacing w:before="60" w:after="60" w:line="220" w:lineRule="exact"/>
            </w:pPr>
            <w:r>
              <w:rPr>
                <w:sz w:val="20"/>
                <w:szCs w:val="20"/>
              </w:rPr>
              <w:t>2</w:t>
            </w:r>
          </w:p>
        </w:tc>
        <w:tc>
          <w:tcPr>
            <w:tcW w:w="44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DBEC985" w14:textId="77777777" w:rsidR="007403E1" w:rsidRDefault="00000000">
            <w:pPr>
              <w:spacing w:before="60" w:after="60" w:line="220" w:lineRule="exact"/>
            </w:pPr>
            <w:r>
              <w:rPr>
                <w:sz w:val="20"/>
                <w:szCs w:val="20"/>
              </w:rPr>
              <w:t>Virtual Reality makes abstract concepts easier to understand</w:t>
            </w:r>
          </w:p>
        </w:tc>
        <w:tc>
          <w:tcPr>
            <w:tcW w:w="13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B45DCF7" w14:textId="77777777" w:rsidR="007403E1" w:rsidRDefault="00000000">
            <w:pPr>
              <w:spacing w:before="60" w:after="60" w:line="220" w:lineRule="exact"/>
              <w:jc w:val="center"/>
            </w:pPr>
            <w:r>
              <w:rPr>
                <w:sz w:val="20"/>
                <w:szCs w:val="20"/>
              </w:rPr>
              <w:t>3.14</w:t>
            </w:r>
          </w:p>
        </w:tc>
        <w:tc>
          <w:tcPr>
            <w:tcW w:w="13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23ACE10" w14:textId="77777777" w:rsidR="007403E1" w:rsidRDefault="00000000">
            <w:pPr>
              <w:spacing w:before="60" w:after="60" w:line="220" w:lineRule="exact"/>
              <w:jc w:val="center"/>
            </w:pPr>
            <w:r>
              <w:rPr>
                <w:sz w:val="20"/>
                <w:szCs w:val="20"/>
              </w:rPr>
              <w:t>0.593</w:t>
            </w:r>
          </w:p>
        </w:tc>
        <w:tc>
          <w:tcPr>
            <w:tcW w:w="19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5002FF4" w14:textId="77777777" w:rsidR="007403E1" w:rsidRDefault="00000000">
            <w:pPr>
              <w:spacing w:before="60" w:after="60" w:line="220" w:lineRule="exact"/>
              <w:jc w:val="center"/>
            </w:pPr>
            <w:r>
              <w:rPr>
                <w:sz w:val="20"/>
                <w:szCs w:val="20"/>
              </w:rPr>
              <w:t>Accepted</w:t>
            </w:r>
          </w:p>
        </w:tc>
      </w:tr>
      <w:tr w:rsidR="007403E1" w14:paraId="369E951D" w14:textId="77777777" w:rsidTr="008E4C1B">
        <w:tblPrEx>
          <w:tblCellMar>
            <w:top w:w="0" w:type="dxa"/>
            <w:bottom w:w="0" w:type="dxa"/>
          </w:tblCellMar>
        </w:tblPrEx>
        <w:trPr>
          <w:trHeight w:val="546"/>
        </w:trPr>
        <w:tc>
          <w:tcPr>
            <w:tcW w:w="57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006079F" w14:textId="77777777" w:rsidR="007403E1" w:rsidRDefault="00000000">
            <w:pPr>
              <w:spacing w:before="60" w:after="60" w:line="220" w:lineRule="exact"/>
            </w:pPr>
            <w:r>
              <w:rPr>
                <w:sz w:val="20"/>
                <w:szCs w:val="20"/>
              </w:rPr>
              <w:t>3</w:t>
            </w:r>
          </w:p>
        </w:tc>
        <w:tc>
          <w:tcPr>
            <w:tcW w:w="44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25F1709" w14:textId="77777777" w:rsidR="007403E1" w:rsidRDefault="00000000">
            <w:pPr>
              <w:spacing w:before="60" w:after="60" w:line="220" w:lineRule="exact"/>
            </w:pPr>
            <w:r>
              <w:rPr>
                <w:sz w:val="20"/>
                <w:szCs w:val="20"/>
              </w:rPr>
              <w:t>Virtual Reality enhances experiential learning in Basic Technology</w:t>
            </w:r>
          </w:p>
        </w:tc>
        <w:tc>
          <w:tcPr>
            <w:tcW w:w="13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503778E" w14:textId="77777777" w:rsidR="007403E1" w:rsidRDefault="00000000">
            <w:pPr>
              <w:spacing w:before="60" w:after="60" w:line="220" w:lineRule="exact"/>
              <w:jc w:val="center"/>
            </w:pPr>
            <w:r>
              <w:rPr>
                <w:sz w:val="20"/>
                <w:szCs w:val="20"/>
              </w:rPr>
              <w:t>3.55</w:t>
            </w:r>
          </w:p>
        </w:tc>
        <w:tc>
          <w:tcPr>
            <w:tcW w:w="13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10E60C5" w14:textId="77777777" w:rsidR="007403E1" w:rsidRDefault="00000000">
            <w:pPr>
              <w:spacing w:before="60" w:after="60" w:line="220" w:lineRule="exact"/>
              <w:jc w:val="center"/>
            </w:pPr>
            <w:r>
              <w:rPr>
                <w:sz w:val="20"/>
                <w:szCs w:val="20"/>
              </w:rPr>
              <w:t>0.555</w:t>
            </w:r>
          </w:p>
        </w:tc>
        <w:tc>
          <w:tcPr>
            <w:tcW w:w="19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FA34BC4" w14:textId="77777777" w:rsidR="007403E1" w:rsidRDefault="00000000">
            <w:pPr>
              <w:spacing w:before="60" w:after="60" w:line="220" w:lineRule="exact"/>
              <w:jc w:val="center"/>
            </w:pPr>
            <w:r>
              <w:rPr>
                <w:sz w:val="20"/>
                <w:szCs w:val="20"/>
              </w:rPr>
              <w:t>Accepted</w:t>
            </w:r>
          </w:p>
        </w:tc>
      </w:tr>
      <w:tr w:rsidR="007403E1" w14:paraId="3EFED090" w14:textId="77777777" w:rsidTr="008E4C1B">
        <w:tblPrEx>
          <w:tblCellMar>
            <w:top w:w="0" w:type="dxa"/>
            <w:bottom w:w="0" w:type="dxa"/>
          </w:tblCellMar>
        </w:tblPrEx>
        <w:trPr>
          <w:trHeight w:val="556"/>
        </w:trPr>
        <w:tc>
          <w:tcPr>
            <w:tcW w:w="57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CCB5D90" w14:textId="77777777" w:rsidR="007403E1" w:rsidRDefault="00000000">
            <w:pPr>
              <w:spacing w:before="60" w:after="60" w:line="220" w:lineRule="exact"/>
            </w:pPr>
            <w:r>
              <w:rPr>
                <w:sz w:val="20"/>
                <w:szCs w:val="20"/>
              </w:rPr>
              <w:t>4</w:t>
            </w:r>
          </w:p>
        </w:tc>
        <w:tc>
          <w:tcPr>
            <w:tcW w:w="44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0D149F6" w14:textId="77777777" w:rsidR="007403E1" w:rsidRDefault="00000000">
            <w:pPr>
              <w:spacing w:before="60" w:after="60" w:line="220" w:lineRule="exact"/>
            </w:pPr>
            <w:r>
              <w:rPr>
                <w:sz w:val="20"/>
                <w:szCs w:val="20"/>
              </w:rPr>
              <w:t>Virtual Reality promotes creativity and critical thinking among students</w:t>
            </w:r>
          </w:p>
        </w:tc>
        <w:tc>
          <w:tcPr>
            <w:tcW w:w="13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80F2488" w14:textId="77777777" w:rsidR="007403E1" w:rsidRDefault="00000000">
            <w:pPr>
              <w:spacing w:before="60" w:after="60" w:line="220" w:lineRule="exact"/>
              <w:jc w:val="center"/>
            </w:pPr>
            <w:r>
              <w:rPr>
                <w:sz w:val="20"/>
                <w:szCs w:val="20"/>
              </w:rPr>
              <w:t>3.55</w:t>
            </w:r>
          </w:p>
        </w:tc>
        <w:tc>
          <w:tcPr>
            <w:tcW w:w="13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7F937CC" w14:textId="77777777" w:rsidR="007403E1" w:rsidRDefault="00000000">
            <w:pPr>
              <w:spacing w:before="60" w:after="60" w:line="220" w:lineRule="exact"/>
              <w:jc w:val="center"/>
            </w:pPr>
            <w:r>
              <w:rPr>
                <w:sz w:val="20"/>
                <w:szCs w:val="20"/>
              </w:rPr>
              <w:t>0.577</w:t>
            </w:r>
          </w:p>
        </w:tc>
        <w:tc>
          <w:tcPr>
            <w:tcW w:w="19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EDE3E09" w14:textId="77777777" w:rsidR="007403E1" w:rsidRDefault="00000000">
            <w:pPr>
              <w:spacing w:before="60" w:after="60" w:line="220" w:lineRule="exact"/>
              <w:jc w:val="center"/>
            </w:pPr>
            <w:r>
              <w:rPr>
                <w:sz w:val="20"/>
                <w:szCs w:val="20"/>
              </w:rPr>
              <w:t>Accepted</w:t>
            </w:r>
          </w:p>
        </w:tc>
      </w:tr>
      <w:tr w:rsidR="007403E1" w14:paraId="4104CC66" w14:textId="77777777" w:rsidTr="008E4C1B">
        <w:tblPrEx>
          <w:tblCellMar>
            <w:top w:w="0" w:type="dxa"/>
            <w:bottom w:w="0" w:type="dxa"/>
          </w:tblCellMar>
        </w:tblPrEx>
        <w:trPr>
          <w:trHeight w:val="546"/>
        </w:trPr>
        <w:tc>
          <w:tcPr>
            <w:tcW w:w="57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093F05D" w14:textId="77777777" w:rsidR="007403E1" w:rsidRDefault="00000000">
            <w:pPr>
              <w:spacing w:before="60" w:after="60" w:line="220" w:lineRule="exact"/>
            </w:pPr>
            <w:r>
              <w:rPr>
                <w:sz w:val="20"/>
                <w:szCs w:val="20"/>
              </w:rPr>
              <w:t>5</w:t>
            </w:r>
          </w:p>
        </w:tc>
        <w:tc>
          <w:tcPr>
            <w:tcW w:w="440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67907A2" w14:textId="77777777" w:rsidR="007403E1" w:rsidRDefault="00000000">
            <w:pPr>
              <w:spacing w:before="60" w:after="60" w:line="220" w:lineRule="exact"/>
            </w:pPr>
            <w:r>
              <w:rPr>
                <w:sz w:val="20"/>
                <w:szCs w:val="20"/>
              </w:rPr>
              <w:t>Virtual Reality bridges theory and practical learning experiences</w:t>
            </w:r>
          </w:p>
        </w:tc>
        <w:tc>
          <w:tcPr>
            <w:tcW w:w="13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C26C89C" w14:textId="77777777" w:rsidR="007403E1" w:rsidRDefault="00000000">
            <w:pPr>
              <w:spacing w:before="60" w:after="60" w:line="220" w:lineRule="exact"/>
              <w:jc w:val="center"/>
            </w:pPr>
            <w:r>
              <w:rPr>
                <w:sz w:val="20"/>
                <w:szCs w:val="20"/>
              </w:rPr>
              <w:t>3.55</w:t>
            </w:r>
          </w:p>
        </w:tc>
        <w:tc>
          <w:tcPr>
            <w:tcW w:w="137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6EB050D" w14:textId="77777777" w:rsidR="007403E1" w:rsidRDefault="00000000">
            <w:pPr>
              <w:spacing w:before="60" w:after="60" w:line="220" w:lineRule="exact"/>
              <w:jc w:val="center"/>
            </w:pPr>
            <w:r>
              <w:rPr>
                <w:sz w:val="20"/>
                <w:szCs w:val="20"/>
              </w:rPr>
              <w:t>0.583</w:t>
            </w:r>
          </w:p>
        </w:tc>
        <w:tc>
          <w:tcPr>
            <w:tcW w:w="19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12DB1A5" w14:textId="77777777" w:rsidR="007403E1" w:rsidRDefault="00000000">
            <w:pPr>
              <w:spacing w:before="60" w:after="60" w:line="220" w:lineRule="exact"/>
              <w:jc w:val="center"/>
            </w:pPr>
            <w:r>
              <w:rPr>
                <w:sz w:val="20"/>
                <w:szCs w:val="20"/>
              </w:rPr>
              <w:t>Accepted</w:t>
            </w:r>
          </w:p>
        </w:tc>
      </w:tr>
      <w:tr w:rsidR="007403E1" w14:paraId="4F5E0BDB" w14:textId="77777777" w:rsidTr="008E4C1B">
        <w:tblPrEx>
          <w:tblCellMar>
            <w:top w:w="0" w:type="dxa"/>
            <w:bottom w:w="0" w:type="dxa"/>
          </w:tblCellMar>
        </w:tblPrEx>
        <w:trPr>
          <w:trHeight w:val="327"/>
        </w:trPr>
        <w:tc>
          <w:tcPr>
            <w:tcW w:w="570"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70224D81" w14:textId="77777777" w:rsidR="007403E1" w:rsidRDefault="007403E1">
            <w:pPr>
              <w:spacing w:before="60" w:after="60" w:line="220" w:lineRule="exact"/>
            </w:pPr>
          </w:p>
        </w:tc>
        <w:tc>
          <w:tcPr>
            <w:tcW w:w="4404"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6F042FA4" w14:textId="77777777" w:rsidR="007403E1" w:rsidRDefault="00000000">
            <w:pPr>
              <w:spacing w:before="60" w:after="60" w:line="220" w:lineRule="exact"/>
            </w:pPr>
            <w:r>
              <w:rPr>
                <w:b/>
                <w:bCs/>
                <w:sz w:val="20"/>
                <w:szCs w:val="20"/>
              </w:rPr>
              <w:t>Cluster Mean</w:t>
            </w:r>
          </w:p>
        </w:tc>
        <w:tc>
          <w:tcPr>
            <w:tcW w:w="1375"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0EA4A86F" w14:textId="77777777" w:rsidR="007403E1" w:rsidRDefault="00000000">
            <w:pPr>
              <w:spacing w:before="60" w:after="60" w:line="220" w:lineRule="exact"/>
              <w:jc w:val="center"/>
            </w:pPr>
            <w:r>
              <w:rPr>
                <w:b/>
                <w:bCs/>
                <w:sz w:val="20"/>
                <w:szCs w:val="20"/>
              </w:rPr>
              <w:t>3.47</w:t>
            </w:r>
          </w:p>
        </w:tc>
        <w:tc>
          <w:tcPr>
            <w:tcW w:w="1375"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5DDE558E" w14:textId="77777777" w:rsidR="007403E1" w:rsidRDefault="007403E1">
            <w:pPr>
              <w:spacing w:before="60" w:after="60" w:line="220" w:lineRule="exact"/>
            </w:pPr>
          </w:p>
        </w:tc>
        <w:tc>
          <w:tcPr>
            <w:tcW w:w="1940"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3585215F" w14:textId="77777777" w:rsidR="007403E1" w:rsidRDefault="00000000">
            <w:pPr>
              <w:spacing w:before="60" w:after="60" w:line="220" w:lineRule="exact"/>
              <w:jc w:val="center"/>
            </w:pPr>
            <w:r>
              <w:rPr>
                <w:b/>
                <w:bCs/>
                <w:sz w:val="20"/>
                <w:szCs w:val="20"/>
              </w:rPr>
              <w:t>Accepted</w:t>
            </w:r>
          </w:p>
        </w:tc>
      </w:tr>
    </w:tbl>
    <w:p w14:paraId="65F9C24C" w14:textId="77777777" w:rsidR="007403E1" w:rsidRDefault="00000000">
      <w:pPr>
        <w:spacing w:before="240" w:after="240" w:line="240" w:lineRule="exact"/>
        <w:jc w:val="both"/>
      </w:pPr>
      <w:r>
        <w:t>The findings in Table 1 revealed that Basic Technology teachers in FCT-Abuja perceived Virtual Reality as useful for improving students’ understanding of STEAM concepts, enhancing experiential learning, and promoting creativity and critical thinking. All individual item mean scores ranged from 3.14 to 3.55, each exceeding the decision threshold of 2.50. The cluster mean of 3.47 indicated that respondents held positive perceptions regarding the instructional usefulness of VR for STEAM instruction.</w:t>
      </w:r>
    </w:p>
    <w:p w14:paraId="399FD379" w14:textId="77777777" w:rsidR="007403E1" w:rsidRDefault="00000000">
      <w:pPr>
        <w:spacing w:before="240" w:after="240" w:line="240" w:lineRule="exact"/>
        <w:jc w:val="both"/>
      </w:pPr>
      <w:r>
        <w:t xml:space="preserve">Hypothesis One (Ho₁) stated that there is no significant difference in Basic Technology </w:t>
      </w:r>
      <w:proofErr w:type="gramStart"/>
      <w:r>
        <w:t>teachers’</w:t>
      </w:r>
      <w:proofErr w:type="gramEnd"/>
      <w:r>
        <w:t xml:space="preserve"> perceived usefulness of Virtual Reality for STEAM instruction based on school ownership. Table 2 presents the independent samples t-test results for this hypothesis.</w:t>
      </w:r>
    </w:p>
    <w:p w14:paraId="43809815" w14:textId="77777777" w:rsidR="007403E1" w:rsidRDefault="00000000">
      <w:pPr>
        <w:spacing w:before="240" w:after="80"/>
        <w:jc w:val="center"/>
      </w:pPr>
      <w:r>
        <w:rPr>
          <w:b/>
          <w:bCs/>
          <w:sz w:val="22"/>
          <w:szCs w:val="22"/>
        </w:rPr>
        <w:t>Table 2: Independent Samples t-Test of Perceived Usefulness of VR Based on School Ownership</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8"/>
        <w:gridCol w:w="722"/>
        <w:gridCol w:w="1205"/>
        <w:gridCol w:w="1205"/>
        <w:gridCol w:w="1205"/>
        <w:gridCol w:w="722"/>
        <w:gridCol w:w="1205"/>
        <w:gridCol w:w="1702"/>
      </w:tblGrid>
      <w:tr w:rsidR="007403E1" w14:paraId="0093BA4E" w14:textId="77777777" w:rsidTr="008E4C1B">
        <w:tblPrEx>
          <w:tblCellMar>
            <w:top w:w="0" w:type="dxa"/>
            <w:bottom w:w="0" w:type="dxa"/>
          </w:tblCellMar>
        </w:tblPrEx>
        <w:trPr>
          <w:trHeight w:val="346"/>
          <w:tblHeader/>
        </w:trPr>
        <w:tc>
          <w:tcPr>
            <w:tcW w:w="1688"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37573047" w14:textId="77777777" w:rsidR="007403E1" w:rsidRDefault="00000000">
            <w:pPr>
              <w:spacing w:before="60" w:after="60" w:line="220" w:lineRule="exact"/>
            </w:pPr>
            <w:r>
              <w:rPr>
                <w:b/>
                <w:bCs/>
                <w:sz w:val="20"/>
                <w:szCs w:val="20"/>
              </w:rPr>
              <w:t>School Ownership</w:t>
            </w:r>
          </w:p>
        </w:tc>
        <w:tc>
          <w:tcPr>
            <w:tcW w:w="722"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26E3D4AF" w14:textId="77777777" w:rsidR="007403E1" w:rsidRDefault="00000000">
            <w:pPr>
              <w:spacing w:before="60" w:after="60" w:line="220" w:lineRule="exact"/>
              <w:jc w:val="center"/>
            </w:pPr>
            <w:r>
              <w:rPr>
                <w:b/>
                <w:bCs/>
                <w:sz w:val="20"/>
                <w:szCs w:val="20"/>
              </w:rPr>
              <w:t>N</w:t>
            </w:r>
          </w:p>
        </w:tc>
        <w:tc>
          <w:tcPr>
            <w:tcW w:w="120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0D62FC98" w14:textId="77777777" w:rsidR="007403E1" w:rsidRDefault="00000000">
            <w:pPr>
              <w:spacing w:before="60" w:after="60" w:line="220" w:lineRule="exact"/>
              <w:jc w:val="center"/>
            </w:pPr>
            <w:r>
              <w:rPr>
                <w:b/>
                <w:bCs/>
                <w:sz w:val="20"/>
                <w:szCs w:val="20"/>
              </w:rPr>
              <w:t>Mean</w:t>
            </w:r>
          </w:p>
        </w:tc>
        <w:tc>
          <w:tcPr>
            <w:tcW w:w="120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2980FD7B" w14:textId="77777777" w:rsidR="007403E1" w:rsidRDefault="00000000">
            <w:pPr>
              <w:spacing w:before="60" w:after="60" w:line="220" w:lineRule="exact"/>
              <w:jc w:val="center"/>
            </w:pPr>
            <w:r>
              <w:rPr>
                <w:b/>
                <w:bCs/>
                <w:sz w:val="20"/>
                <w:szCs w:val="20"/>
              </w:rPr>
              <w:t>SD</w:t>
            </w:r>
          </w:p>
        </w:tc>
        <w:tc>
          <w:tcPr>
            <w:tcW w:w="120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54891C3E" w14:textId="77777777" w:rsidR="007403E1" w:rsidRDefault="00000000">
            <w:pPr>
              <w:spacing w:before="60" w:after="60" w:line="220" w:lineRule="exact"/>
              <w:jc w:val="center"/>
            </w:pPr>
            <w:r>
              <w:rPr>
                <w:b/>
                <w:bCs/>
                <w:sz w:val="20"/>
                <w:szCs w:val="20"/>
              </w:rPr>
              <w:t>t-value</w:t>
            </w:r>
          </w:p>
        </w:tc>
        <w:tc>
          <w:tcPr>
            <w:tcW w:w="722"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2B0D5815" w14:textId="77777777" w:rsidR="007403E1" w:rsidRDefault="00000000">
            <w:pPr>
              <w:spacing w:before="60" w:after="60" w:line="220" w:lineRule="exact"/>
              <w:jc w:val="center"/>
            </w:pPr>
            <w:proofErr w:type="spellStart"/>
            <w:r>
              <w:rPr>
                <w:b/>
                <w:bCs/>
                <w:sz w:val="20"/>
                <w:szCs w:val="20"/>
              </w:rPr>
              <w:t>df</w:t>
            </w:r>
            <w:proofErr w:type="spellEnd"/>
          </w:p>
        </w:tc>
        <w:tc>
          <w:tcPr>
            <w:tcW w:w="120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39F8E423" w14:textId="77777777" w:rsidR="007403E1" w:rsidRDefault="00000000">
            <w:pPr>
              <w:spacing w:before="60" w:after="60" w:line="220" w:lineRule="exact"/>
              <w:jc w:val="center"/>
            </w:pPr>
            <w:r>
              <w:rPr>
                <w:b/>
                <w:bCs/>
                <w:sz w:val="20"/>
                <w:szCs w:val="20"/>
              </w:rPr>
              <w:t>p-value</w:t>
            </w:r>
          </w:p>
        </w:tc>
        <w:tc>
          <w:tcPr>
            <w:tcW w:w="1702"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1C54E9A2" w14:textId="77777777" w:rsidR="007403E1" w:rsidRDefault="00000000">
            <w:pPr>
              <w:spacing w:before="60" w:after="60" w:line="220" w:lineRule="exact"/>
              <w:jc w:val="center"/>
            </w:pPr>
            <w:r>
              <w:rPr>
                <w:b/>
                <w:bCs/>
                <w:sz w:val="20"/>
                <w:szCs w:val="20"/>
              </w:rPr>
              <w:t>Decision</w:t>
            </w:r>
          </w:p>
        </w:tc>
      </w:tr>
      <w:tr w:rsidR="007403E1" w14:paraId="24EA4358" w14:textId="77777777" w:rsidTr="008E4C1B">
        <w:tblPrEx>
          <w:tblCellMar>
            <w:top w:w="0" w:type="dxa"/>
            <w:bottom w:w="0" w:type="dxa"/>
          </w:tblCellMar>
        </w:tblPrEx>
        <w:trPr>
          <w:trHeight w:val="336"/>
        </w:trPr>
        <w:tc>
          <w:tcPr>
            <w:tcW w:w="16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E5EFCA1" w14:textId="77777777" w:rsidR="007403E1" w:rsidRDefault="00000000">
            <w:pPr>
              <w:spacing w:before="60" w:after="60" w:line="220" w:lineRule="exact"/>
            </w:pPr>
            <w:r>
              <w:rPr>
                <w:sz w:val="20"/>
                <w:szCs w:val="20"/>
              </w:rPr>
              <w:t>Public (n=42)</w:t>
            </w:r>
          </w:p>
        </w:tc>
        <w:tc>
          <w:tcPr>
            <w:tcW w:w="72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D0E9277" w14:textId="77777777" w:rsidR="007403E1" w:rsidRDefault="00000000">
            <w:pPr>
              <w:spacing w:before="60" w:after="60" w:line="220" w:lineRule="exact"/>
              <w:jc w:val="center"/>
            </w:pPr>
            <w:r>
              <w:rPr>
                <w:sz w:val="20"/>
                <w:szCs w:val="20"/>
              </w:rPr>
              <w:t>42</w:t>
            </w:r>
          </w:p>
        </w:tc>
        <w:tc>
          <w:tcPr>
            <w:tcW w:w="120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315CCB4" w14:textId="77777777" w:rsidR="007403E1" w:rsidRDefault="00000000">
            <w:pPr>
              <w:spacing w:before="60" w:after="60" w:line="220" w:lineRule="exact"/>
              <w:jc w:val="center"/>
            </w:pPr>
            <w:r>
              <w:rPr>
                <w:sz w:val="20"/>
                <w:szCs w:val="20"/>
              </w:rPr>
              <w:t>3.49</w:t>
            </w:r>
          </w:p>
        </w:tc>
        <w:tc>
          <w:tcPr>
            <w:tcW w:w="120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65AD754" w14:textId="77777777" w:rsidR="007403E1" w:rsidRDefault="00000000">
            <w:pPr>
              <w:spacing w:before="60" w:after="60" w:line="220" w:lineRule="exact"/>
              <w:jc w:val="center"/>
            </w:pPr>
            <w:r>
              <w:rPr>
                <w:sz w:val="20"/>
                <w:szCs w:val="20"/>
              </w:rPr>
              <w:t>0.61</w:t>
            </w:r>
          </w:p>
        </w:tc>
        <w:tc>
          <w:tcPr>
            <w:tcW w:w="120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603855D" w14:textId="77777777" w:rsidR="007403E1" w:rsidRDefault="00000000">
            <w:pPr>
              <w:spacing w:before="60" w:after="60" w:line="220" w:lineRule="exact"/>
              <w:jc w:val="center"/>
            </w:pPr>
            <w:r>
              <w:rPr>
                <w:b/>
                <w:bCs/>
                <w:sz w:val="20"/>
                <w:szCs w:val="20"/>
              </w:rPr>
              <w:t>0.363</w:t>
            </w:r>
          </w:p>
        </w:tc>
        <w:tc>
          <w:tcPr>
            <w:tcW w:w="72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01FFE13" w14:textId="77777777" w:rsidR="007403E1" w:rsidRDefault="00000000">
            <w:pPr>
              <w:spacing w:before="60" w:after="60" w:line="220" w:lineRule="exact"/>
              <w:jc w:val="center"/>
            </w:pPr>
            <w:r>
              <w:rPr>
                <w:sz w:val="20"/>
                <w:szCs w:val="20"/>
              </w:rPr>
              <w:t>72</w:t>
            </w:r>
          </w:p>
        </w:tc>
        <w:tc>
          <w:tcPr>
            <w:tcW w:w="120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6630F13" w14:textId="77777777" w:rsidR="007403E1" w:rsidRDefault="00000000">
            <w:pPr>
              <w:spacing w:before="60" w:after="60" w:line="220" w:lineRule="exact"/>
              <w:jc w:val="center"/>
            </w:pPr>
            <w:r>
              <w:rPr>
                <w:b/>
                <w:bCs/>
                <w:sz w:val="20"/>
                <w:szCs w:val="20"/>
              </w:rPr>
              <w:t>0.718</w:t>
            </w:r>
          </w:p>
        </w:tc>
        <w:tc>
          <w:tcPr>
            <w:tcW w:w="170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145FC3A" w14:textId="77777777" w:rsidR="007403E1" w:rsidRDefault="00000000">
            <w:pPr>
              <w:spacing w:before="60" w:after="60" w:line="220" w:lineRule="exact"/>
              <w:jc w:val="center"/>
            </w:pPr>
            <w:r>
              <w:rPr>
                <w:b/>
                <w:bCs/>
                <w:sz w:val="20"/>
                <w:szCs w:val="20"/>
              </w:rPr>
              <w:t>Not Significant</w:t>
            </w:r>
          </w:p>
        </w:tc>
      </w:tr>
      <w:tr w:rsidR="007403E1" w14:paraId="5139D291" w14:textId="77777777" w:rsidTr="008E4C1B">
        <w:tblPrEx>
          <w:tblCellMar>
            <w:top w:w="0" w:type="dxa"/>
            <w:bottom w:w="0" w:type="dxa"/>
          </w:tblCellMar>
        </w:tblPrEx>
        <w:trPr>
          <w:trHeight w:val="336"/>
        </w:trPr>
        <w:tc>
          <w:tcPr>
            <w:tcW w:w="168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A264DA0" w14:textId="77777777" w:rsidR="007403E1" w:rsidRDefault="00000000">
            <w:pPr>
              <w:spacing w:before="60" w:after="60" w:line="220" w:lineRule="exact"/>
            </w:pPr>
            <w:r>
              <w:rPr>
                <w:sz w:val="20"/>
                <w:szCs w:val="20"/>
              </w:rPr>
              <w:t>Private (n=32)</w:t>
            </w:r>
          </w:p>
        </w:tc>
        <w:tc>
          <w:tcPr>
            <w:tcW w:w="72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A7CD7FB" w14:textId="77777777" w:rsidR="007403E1" w:rsidRDefault="00000000">
            <w:pPr>
              <w:spacing w:before="60" w:after="60" w:line="220" w:lineRule="exact"/>
              <w:jc w:val="center"/>
            </w:pPr>
            <w:r>
              <w:rPr>
                <w:sz w:val="20"/>
                <w:szCs w:val="20"/>
              </w:rPr>
              <w:t>32</w:t>
            </w:r>
          </w:p>
        </w:tc>
        <w:tc>
          <w:tcPr>
            <w:tcW w:w="120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2767E64" w14:textId="77777777" w:rsidR="007403E1" w:rsidRDefault="00000000">
            <w:pPr>
              <w:spacing w:before="60" w:after="60" w:line="220" w:lineRule="exact"/>
              <w:jc w:val="center"/>
            </w:pPr>
            <w:r>
              <w:rPr>
                <w:sz w:val="20"/>
                <w:szCs w:val="20"/>
              </w:rPr>
              <w:t>3.44</w:t>
            </w:r>
          </w:p>
        </w:tc>
        <w:tc>
          <w:tcPr>
            <w:tcW w:w="120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6DBA3BB" w14:textId="77777777" w:rsidR="007403E1" w:rsidRDefault="00000000">
            <w:pPr>
              <w:spacing w:before="60" w:after="60" w:line="220" w:lineRule="exact"/>
              <w:jc w:val="center"/>
            </w:pPr>
            <w:r>
              <w:rPr>
                <w:sz w:val="20"/>
                <w:szCs w:val="20"/>
              </w:rPr>
              <w:t>0.57</w:t>
            </w:r>
          </w:p>
        </w:tc>
        <w:tc>
          <w:tcPr>
            <w:tcW w:w="120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325423B" w14:textId="77777777" w:rsidR="007403E1" w:rsidRDefault="007403E1">
            <w:pPr>
              <w:spacing w:before="60" w:after="60" w:line="220" w:lineRule="exact"/>
            </w:pPr>
          </w:p>
        </w:tc>
        <w:tc>
          <w:tcPr>
            <w:tcW w:w="72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76AB0AB" w14:textId="77777777" w:rsidR="007403E1" w:rsidRDefault="007403E1">
            <w:pPr>
              <w:spacing w:before="60" w:after="60" w:line="220" w:lineRule="exact"/>
            </w:pPr>
          </w:p>
        </w:tc>
        <w:tc>
          <w:tcPr>
            <w:tcW w:w="120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30864CA" w14:textId="77777777" w:rsidR="007403E1" w:rsidRDefault="007403E1">
            <w:pPr>
              <w:spacing w:before="60" w:after="60" w:line="220" w:lineRule="exact"/>
            </w:pPr>
          </w:p>
        </w:tc>
        <w:tc>
          <w:tcPr>
            <w:tcW w:w="170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40F7CF7" w14:textId="77777777" w:rsidR="007403E1" w:rsidRDefault="00000000">
            <w:pPr>
              <w:spacing w:before="60" w:after="60" w:line="220" w:lineRule="exact"/>
              <w:jc w:val="center"/>
            </w:pPr>
            <w:r>
              <w:rPr>
                <w:b/>
                <w:bCs/>
                <w:sz w:val="20"/>
                <w:szCs w:val="20"/>
              </w:rPr>
              <w:t>Ho₁ Retained</w:t>
            </w:r>
          </w:p>
        </w:tc>
      </w:tr>
    </w:tbl>
    <w:p w14:paraId="324FDF6A" w14:textId="77777777" w:rsidR="007403E1" w:rsidRDefault="00000000">
      <w:pPr>
        <w:spacing w:before="240" w:after="240" w:line="240" w:lineRule="exact"/>
        <w:jc w:val="both"/>
      </w:pPr>
      <w:r>
        <w:t xml:space="preserve">The results in Table 2 showed that teachers in public schools (M = 3.49, SD = 0.61) and private schools (M = 3.44, SD = 0.57) held similar perceptions regarding the usefulness of Virtual Reality for STEAM instruction. The independent samples t-test yielded </w:t>
      </w:r>
      <w:proofErr w:type="gramStart"/>
      <w:r>
        <w:t>t(</w:t>
      </w:r>
      <w:proofErr w:type="gramEnd"/>
      <w:r>
        <w:t xml:space="preserve">72) = 0.363, p = 0.718, which is greater than the 0.05 significance level. Therefore, Ho₁ was retained. There was no statistically significant difference in Basic Technology </w:t>
      </w:r>
      <w:proofErr w:type="gramStart"/>
      <w:r>
        <w:t>teachers’</w:t>
      </w:r>
      <w:proofErr w:type="gramEnd"/>
      <w:r>
        <w:t xml:space="preserve"> perceived usefulness of Virtual Reality for STEAM instruction based on school ownership.</w:t>
      </w:r>
    </w:p>
    <w:p w14:paraId="3D3ABE13" w14:textId="77777777" w:rsidR="007403E1" w:rsidRDefault="00000000">
      <w:pPr>
        <w:spacing w:before="240" w:after="240"/>
      </w:pPr>
      <w:r>
        <w:rPr>
          <w:b/>
          <w:bCs/>
        </w:rPr>
        <w:t>Research Question Two and Hypothesis Two: Perceived Ease of Use of VR by School Ownership</w:t>
      </w:r>
    </w:p>
    <w:p w14:paraId="119AAD35" w14:textId="77777777" w:rsidR="007403E1" w:rsidRDefault="00000000">
      <w:pPr>
        <w:spacing w:before="240" w:after="240" w:line="240" w:lineRule="exact"/>
        <w:jc w:val="both"/>
      </w:pPr>
      <w:r>
        <w:t xml:space="preserve">Research Question Two </w:t>
      </w:r>
      <w:proofErr w:type="gramStart"/>
      <w:r>
        <w:t>examined</w:t>
      </w:r>
      <w:proofErr w:type="gramEnd"/>
      <w:r>
        <w:t xml:space="preserve"> Basic Technology </w:t>
      </w:r>
      <w:proofErr w:type="gramStart"/>
      <w:r>
        <w:t>teachers’</w:t>
      </w:r>
      <w:proofErr w:type="gramEnd"/>
      <w:r>
        <w:t xml:space="preserve"> perceived ease of use of Virtual Reality for STEAM instruction. Table 3 presents the descriptive statistics for this construct.</w:t>
      </w:r>
    </w:p>
    <w:p w14:paraId="75F3769C" w14:textId="77777777" w:rsidR="007403E1" w:rsidRDefault="00000000">
      <w:pPr>
        <w:spacing w:before="240" w:after="80"/>
        <w:jc w:val="center"/>
      </w:pPr>
      <w:r>
        <w:rPr>
          <w:b/>
          <w:bCs/>
          <w:sz w:val="22"/>
          <w:szCs w:val="22"/>
        </w:rPr>
        <w:lastRenderedPageBreak/>
        <w:t>Table 3: Basic Technology Teachers’ Perceived Ease of Use of Virtual Reality for STEAM Instruction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8"/>
        <w:gridCol w:w="4390"/>
        <w:gridCol w:w="1371"/>
        <w:gridCol w:w="1371"/>
        <w:gridCol w:w="1934"/>
      </w:tblGrid>
      <w:tr w:rsidR="007403E1" w14:paraId="36D6C834" w14:textId="77777777" w:rsidTr="008E4C1B">
        <w:tblPrEx>
          <w:tblCellMar>
            <w:top w:w="0" w:type="dxa"/>
            <w:bottom w:w="0" w:type="dxa"/>
          </w:tblCellMar>
        </w:tblPrEx>
        <w:trPr>
          <w:trHeight w:val="338"/>
          <w:tblHeader/>
        </w:trPr>
        <w:tc>
          <w:tcPr>
            <w:tcW w:w="568"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181A2CE5" w14:textId="77777777" w:rsidR="007403E1" w:rsidRDefault="00000000">
            <w:pPr>
              <w:spacing w:before="60" w:after="60" w:line="220" w:lineRule="exact"/>
            </w:pPr>
            <w:r>
              <w:rPr>
                <w:b/>
                <w:bCs/>
                <w:sz w:val="20"/>
                <w:szCs w:val="20"/>
              </w:rPr>
              <w:t>S/N</w:t>
            </w:r>
          </w:p>
        </w:tc>
        <w:tc>
          <w:tcPr>
            <w:tcW w:w="4390"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3F390829" w14:textId="77777777" w:rsidR="007403E1" w:rsidRDefault="00000000">
            <w:pPr>
              <w:spacing w:before="60" w:after="60" w:line="220" w:lineRule="exact"/>
            </w:pPr>
            <w:r>
              <w:rPr>
                <w:b/>
                <w:bCs/>
                <w:sz w:val="20"/>
                <w:szCs w:val="20"/>
              </w:rPr>
              <w:t>Items</w:t>
            </w:r>
          </w:p>
        </w:tc>
        <w:tc>
          <w:tcPr>
            <w:tcW w:w="1371"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09FAE4DD" w14:textId="77777777" w:rsidR="007403E1" w:rsidRDefault="00000000">
            <w:pPr>
              <w:spacing w:before="60" w:after="60" w:line="220" w:lineRule="exact"/>
              <w:jc w:val="center"/>
            </w:pPr>
            <w:r>
              <w:rPr>
                <w:b/>
                <w:bCs/>
                <w:sz w:val="20"/>
                <w:szCs w:val="20"/>
              </w:rPr>
              <w:t>Mean</w:t>
            </w:r>
          </w:p>
        </w:tc>
        <w:tc>
          <w:tcPr>
            <w:tcW w:w="1371"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792AAF33" w14:textId="77777777" w:rsidR="007403E1" w:rsidRDefault="00000000">
            <w:pPr>
              <w:spacing w:before="60" w:after="60" w:line="220" w:lineRule="exact"/>
              <w:jc w:val="center"/>
            </w:pPr>
            <w:r>
              <w:rPr>
                <w:b/>
                <w:bCs/>
                <w:sz w:val="20"/>
                <w:szCs w:val="20"/>
              </w:rPr>
              <w:t>Std. Dev.</w:t>
            </w:r>
          </w:p>
        </w:tc>
        <w:tc>
          <w:tcPr>
            <w:tcW w:w="1934"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75902B37" w14:textId="77777777" w:rsidR="007403E1" w:rsidRDefault="00000000">
            <w:pPr>
              <w:spacing w:before="60" w:after="60" w:line="220" w:lineRule="exact"/>
              <w:jc w:val="center"/>
            </w:pPr>
            <w:r>
              <w:rPr>
                <w:b/>
                <w:bCs/>
                <w:sz w:val="20"/>
                <w:szCs w:val="20"/>
              </w:rPr>
              <w:t>Decision</w:t>
            </w:r>
          </w:p>
        </w:tc>
      </w:tr>
      <w:tr w:rsidR="007403E1" w14:paraId="21A3E97F" w14:textId="77777777" w:rsidTr="008E4C1B">
        <w:tblPrEx>
          <w:tblCellMar>
            <w:top w:w="0" w:type="dxa"/>
            <w:bottom w:w="0" w:type="dxa"/>
          </w:tblCellMar>
        </w:tblPrEx>
        <w:trPr>
          <w:trHeight w:val="328"/>
        </w:trPr>
        <w:tc>
          <w:tcPr>
            <w:tcW w:w="56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8CB4A08" w14:textId="77777777" w:rsidR="007403E1" w:rsidRDefault="00000000">
            <w:pPr>
              <w:spacing w:before="60" w:after="60" w:line="220" w:lineRule="exact"/>
            </w:pPr>
            <w:r>
              <w:rPr>
                <w:sz w:val="20"/>
                <w:szCs w:val="20"/>
              </w:rPr>
              <w:t>1</w:t>
            </w:r>
          </w:p>
        </w:tc>
        <w:tc>
          <w:tcPr>
            <w:tcW w:w="439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9E3F843" w14:textId="77777777" w:rsidR="007403E1" w:rsidRDefault="00000000">
            <w:pPr>
              <w:spacing w:before="60" w:after="60" w:line="220" w:lineRule="exact"/>
            </w:pPr>
            <w:r>
              <w:rPr>
                <w:sz w:val="20"/>
                <w:szCs w:val="20"/>
              </w:rPr>
              <w:t>Virtual Reality tools are easy to learn and operate</w:t>
            </w:r>
          </w:p>
        </w:tc>
        <w:tc>
          <w:tcPr>
            <w:tcW w:w="13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9B7F6A3" w14:textId="77777777" w:rsidR="007403E1" w:rsidRDefault="00000000">
            <w:pPr>
              <w:spacing w:before="60" w:after="60" w:line="220" w:lineRule="exact"/>
              <w:jc w:val="center"/>
            </w:pPr>
            <w:r>
              <w:rPr>
                <w:sz w:val="20"/>
                <w:szCs w:val="20"/>
              </w:rPr>
              <w:t>3.28</w:t>
            </w:r>
          </w:p>
        </w:tc>
        <w:tc>
          <w:tcPr>
            <w:tcW w:w="13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17D8BF4" w14:textId="77777777" w:rsidR="007403E1" w:rsidRDefault="00000000">
            <w:pPr>
              <w:spacing w:before="60" w:after="60" w:line="220" w:lineRule="exact"/>
              <w:jc w:val="center"/>
            </w:pPr>
            <w:r>
              <w:rPr>
                <w:sz w:val="20"/>
                <w:szCs w:val="20"/>
              </w:rPr>
              <w:t>0.627</w:t>
            </w:r>
          </w:p>
        </w:tc>
        <w:tc>
          <w:tcPr>
            <w:tcW w:w="19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86EE716" w14:textId="77777777" w:rsidR="007403E1" w:rsidRDefault="00000000">
            <w:pPr>
              <w:spacing w:before="60" w:after="60" w:line="220" w:lineRule="exact"/>
              <w:jc w:val="center"/>
            </w:pPr>
            <w:r>
              <w:rPr>
                <w:sz w:val="20"/>
                <w:szCs w:val="20"/>
              </w:rPr>
              <w:t>Accepted</w:t>
            </w:r>
          </w:p>
        </w:tc>
      </w:tr>
      <w:tr w:rsidR="007403E1" w14:paraId="41E715FF" w14:textId="77777777" w:rsidTr="008E4C1B">
        <w:tblPrEx>
          <w:tblCellMar>
            <w:top w:w="0" w:type="dxa"/>
            <w:bottom w:w="0" w:type="dxa"/>
          </w:tblCellMar>
        </w:tblPrEx>
        <w:trPr>
          <w:trHeight w:val="338"/>
        </w:trPr>
        <w:tc>
          <w:tcPr>
            <w:tcW w:w="56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84170F3" w14:textId="77777777" w:rsidR="007403E1" w:rsidRDefault="00000000">
            <w:pPr>
              <w:spacing w:before="60" w:after="60" w:line="220" w:lineRule="exact"/>
            </w:pPr>
            <w:r>
              <w:rPr>
                <w:sz w:val="20"/>
                <w:szCs w:val="20"/>
              </w:rPr>
              <w:t>2</w:t>
            </w:r>
          </w:p>
        </w:tc>
        <w:tc>
          <w:tcPr>
            <w:tcW w:w="439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196DC83" w14:textId="77777777" w:rsidR="007403E1" w:rsidRDefault="00000000">
            <w:pPr>
              <w:spacing w:before="60" w:after="60" w:line="220" w:lineRule="exact"/>
            </w:pPr>
            <w:r>
              <w:rPr>
                <w:sz w:val="20"/>
                <w:szCs w:val="20"/>
              </w:rPr>
              <w:t>Interaction with Virtual Reality devices is understandable</w:t>
            </w:r>
          </w:p>
        </w:tc>
        <w:tc>
          <w:tcPr>
            <w:tcW w:w="13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3967D4F" w14:textId="77777777" w:rsidR="007403E1" w:rsidRDefault="00000000">
            <w:pPr>
              <w:spacing w:before="60" w:after="60" w:line="220" w:lineRule="exact"/>
              <w:jc w:val="center"/>
            </w:pPr>
            <w:r>
              <w:rPr>
                <w:sz w:val="20"/>
                <w:szCs w:val="20"/>
              </w:rPr>
              <w:t>3.14</w:t>
            </w:r>
          </w:p>
        </w:tc>
        <w:tc>
          <w:tcPr>
            <w:tcW w:w="13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F5212F1" w14:textId="77777777" w:rsidR="007403E1" w:rsidRDefault="00000000">
            <w:pPr>
              <w:spacing w:before="60" w:after="60" w:line="220" w:lineRule="exact"/>
              <w:jc w:val="center"/>
            </w:pPr>
            <w:r>
              <w:rPr>
                <w:sz w:val="20"/>
                <w:szCs w:val="20"/>
              </w:rPr>
              <w:t>0.593</w:t>
            </w:r>
          </w:p>
        </w:tc>
        <w:tc>
          <w:tcPr>
            <w:tcW w:w="19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AADA030" w14:textId="77777777" w:rsidR="007403E1" w:rsidRDefault="00000000">
            <w:pPr>
              <w:spacing w:before="60" w:after="60" w:line="220" w:lineRule="exact"/>
              <w:jc w:val="center"/>
            </w:pPr>
            <w:r>
              <w:rPr>
                <w:sz w:val="20"/>
                <w:szCs w:val="20"/>
              </w:rPr>
              <w:t>Accepted</w:t>
            </w:r>
          </w:p>
        </w:tc>
      </w:tr>
      <w:tr w:rsidR="007403E1" w14:paraId="736DC64F" w14:textId="77777777" w:rsidTr="008E4C1B">
        <w:tblPrEx>
          <w:tblCellMar>
            <w:top w:w="0" w:type="dxa"/>
            <w:bottom w:w="0" w:type="dxa"/>
          </w:tblCellMar>
        </w:tblPrEx>
        <w:trPr>
          <w:trHeight w:val="547"/>
        </w:trPr>
        <w:tc>
          <w:tcPr>
            <w:tcW w:w="56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943B931" w14:textId="77777777" w:rsidR="007403E1" w:rsidRDefault="00000000">
            <w:pPr>
              <w:spacing w:before="60" w:after="60" w:line="220" w:lineRule="exact"/>
            </w:pPr>
            <w:r>
              <w:rPr>
                <w:sz w:val="20"/>
                <w:szCs w:val="20"/>
              </w:rPr>
              <w:t>3</w:t>
            </w:r>
          </w:p>
        </w:tc>
        <w:tc>
          <w:tcPr>
            <w:tcW w:w="439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62479AD" w14:textId="77777777" w:rsidR="007403E1" w:rsidRDefault="00000000">
            <w:pPr>
              <w:spacing w:before="60" w:after="60" w:line="220" w:lineRule="exact"/>
            </w:pPr>
            <w:r>
              <w:rPr>
                <w:sz w:val="20"/>
                <w:szCs w:val="20"/>
              </w:rPr>
              <w:t>Virtual Reality applications are flexible for classroom instruction</w:t>
            </w:r>
          </w:p>
        </w:tc>
        <w:tc>
          <w:tcPr>
            <w:tcW w:w="13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05C9268" w14:textId="77777777" w:rsidR="007403E1" w:rsidRDefault="00000000">
            <w:pPr>
              <w:spacing w:before="60" w:after="60" w:line="220" w:lineRule="exact"/>
              <w:jc w:val="center"/>
            </w:pPr>
            <w:r>
              <w:rPr>
                <w:sz w:val="20"/>
                <w:szCs w:val="20"/>
              </w:rPr>
              <w:t>3.03</w:t>
            </w:r>
          </w:p>
        </w:tc>
        <w:tc>
          <w:tcPr>
            <w:tcW w:w="13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A6947DE" w14:textId="77777777" w:rsidR="007403E1" w:rsidRDefault="00000000">
            <w:pPr>
              <w:spacing w:before="60" w:after="60" w:line="220" w:lineRule="exact"/>
              <w:jc w:val="center"/>
            </w:pPr>
            <w:r>
              <w:rPr>
                <w:sz w:val="20"/>
                <w:szCs w:val="20"/>
              </w:rPr>
              <w:t>0.555</w:t>
            </w:r>
          </w:p>
        </w:tc>
        <w:tc>
          <w:tcPr>
            <w:tcW w:w="19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3F6F04E" w14:textId="77777777" w:rsidR="007403E1" w:rsidRDefault="00000000">
            <w:pPr>
              <w:spacing w:before="60" w:after="60" w:line="220" w:lineRule="exact"/>
              <w:jc w:val="center"/>
            </w:pPr>
            <w:r>
              <w:rPr>
                <w:sz w:val="20"/>
                <w:szCs w:val="20"/>
              </w:rPr>
              <w:t>Accepted</w:t>
            </w:r>
          </w:p>
        </w:tc>
      </w:tr>
      <w:tr w:rsidR="007403E1" w14:paraId="11543F89" w14:textId="77777777" w:rsidTr="008E4C1B">
        <w:tblPrEx>
          <w:tblCellMar>
            <w:top w:w="0" w:type="dxa"/>
            <w:bottom w:w="0" w:type="dxa"/>
          </w:tblCellMar>
        </w:tblPrEx>
        <w:trPr>
          <w:trHeight w:val="557"/>
        </w:trPr>
        <w:tc>
          <w:tcPr>
            <w:tcW w:w="56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55DCD11" w14:textId="77777777" w:rsidR="007403E1" w:rsidRDefault="00000000">
            <w:pPr>
              <w:spacing w:before="60" w:after="60" w:line="220" w:lineRule="exact"/>
            </w:pPr>
            <w:r>
              <w:rPr>
                <w:sz w:val="20"/>
                <w:szCs w:val="20"/>
              </w:rPr>
              <w:t>4</w:t>
            </w:r>
          </w:p>
        </w:tc>
        <w:tc>
          <w:tcPr>
            <w:tcW w:w="439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A90F57F" w14:textId="77777777" w:rsidR="007403E1" w:rsidRDefault="00000000">
            <w:pPr>
              <w:spacing w:before="60" w:after="60" w:line="220" w:lineRule="exact"/>
            </w:pPr>
            <w:r>
              <w:rPr>
                <w:sz w:val="20"/>
                <w:szCs w:val="20"/>
              </w:rPr>
              <w:t>Teachers can easily integrate Virtual Reality into STEAM lessons</w:t>
            </w:r>
          </w:p>
        </w:tc>
        <w:tc>
          <w:tcPr>
            <w:tcW w:w="13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626C753" w14:textId="77777777" w:rsidR="007403E1" w:rsidRDefault="00000000">
            <w:pPr>
              <w:spacing w:before="60" w:after="60" w:line="220" w:lineRule="exact"/>
              <w:jc w:val="center"/>
            </w:pPr>
            <w:r>
              <w:rPr>
                <w:sz w:val="20"/>
                <w:szCs w:val="20"/>
              </w:rPr>
              <w:t>3.00</w:t>
            </w:r>
          </w:p>
        </w:tc>
        <w:tc>
          <w:tcPr>
            <w:tcW w:w="13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8B9B237" w14:textId="77777777" w:rsidR="007403E1" w:rsidRDefault="00000000">
            <w:pPr>
              <w:spacing w:before="60" w:after="60" w:line="220" w:lineRule="exact"/>
              <w:jc w:val="center"/>
            </w:pPr>
            <w:r>
              <w:rPr>
                <w:sz w:val="20"/>
                <w:szCs w:val="20"/>
              </w:rPr>
              <w:t>0.577</w:t>
            </w:r>
          </w:p>
        </w:tc>
        <w:tc>
          <w:tcPr>
            <w:tcW w:w="19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6F6B396" w14:textId="77777777" w:rsidR="007403E1" w:rsidRDefault="00000000">
            <w:pPr>
              <w:spacing w:before="60" w:after="60" w:line="220" w:lineRule="exact"/>
              <w:jc w:val="center"/>
            </w:pPr>
            <w:r>
              <w:rPr>
                <w:sz w:val="20"/>
                <w:szCs w:val="20"/>
              </w:rPr>
              <w:t>Accepted</w:t>
            </w:r>
          </w:p>
        </w:tc>
      </w:tr>
      <w:tr w:rsidR="007403E1" w14:paraId="375B8A3E" w14:textId="77777777" w:rsidTr="008E4C1B">
        <w:tblPrEx>
          <w:tblCellMar>
            <w:top w:w="0" w:type="dxa"/>
            <w:bottom w:w="0" w:type="dxa"/>
          </w:tblCellMar>
        </w:tblPrEx>
        <w:trPr>
          <w:trHeight w:val="547"/>
        </w:trPr>
        <w:tc>
          <w:tcPr>
            <w:tcW w:w="56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8162D87" w14:textId="77777777" w:rsidR="007403E1" w:rsidRDefault="00000000">
            <w:pPr>
              <w:spacing w:before="60" w:after="60" w:line="220" w:lineRule="exact"/>
            </w:pPr>
            <w:r>
              <w:rPr>
                <w:sz w:val="20"/>
                <w:szCs w:val="20"/>
              </w:rPr>
              <w:t>5</w:t>
            </w:r>
          </w:p>
        </w:tc>
        <w:tc>
          <w:tcPr>
            <w:tcW w:w="439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5DD8E2D" w14:textId="77777777" w:rsidR="007403E1" w:rsidRDefault="00000000">
            <w:pPr>
              <w:spacing w:before="60" w:after="60" w:line="220" w:lineRule="exact"/>
            </w:pPr>
            <w:r>
              <w:rPr>
                <w:sz w:val="20"/>
                <w:szCs w:val="20"/>
              </w:rPr>
              <w:t>Virtual Reality technologies are user-friendly for instructional delivery</w:t>
            </w:r>
          </w:p>
        </w:tc>
        <w:tc>
          <w:tcPr>
            <w:tcW w:w="13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FA4310A" w14:textId="77777777" w:rsidR="007403E1" w:rsidRDefault="00000000">
            <w:pPr>
              <w:spacing w:before="60" w:after="60" w:line="220" w:lineRule="exact"/>
              <w:jc w:val="center"/>
            </w:pPr>
            <w:r>
              <w:rPr>
                <w:sz w:val="20"/>
                <w:szCs w:val="20"/>
              </w:rPr>
              <w:t>3.09</w:t>
            </w:r>
          </w:p>
        </w:tc>
        <w:tc>
          <w:tcPr>
            <w:tcW w:w="13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8F9F432" w14:textId="77777777" w:rsidR="007403E1" w:rsidRDefault="00000000">
            <w:pPr>
              <w:spacing w:before="60" w:after="60" w:line="220" w:lineRule="exact"/>
              <w:jc w:val="center"/>
            </w:pPr>
            <w:r>
              <w:rPr>
                <w:sz w:val="20"/>
                <w:szCs w:val="20"/>
              </w:rPr>
              <w:t>0.583</w:t>
            </w:r>
          </w:p>
        </w:tc>
        <w:tc>
          <w:tcPr>
            <w:tcW w:w="193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819F869" w14:textId="77777777" w:rsidR="007403E1" w:rsidRDefault="00000000">
            <w:pPr>
              <w:spacing w:before="60" w:after="60" w:line="220" w:lineRule="exact"/>
              <w:jc w:val="center"/>
            </w:pPr>
            <w:r>
              <w:rPr>
                <w:sz w:val="20"/>
                <w:szCs w:val="20"/>
              </w:rPr>
              <w:t>Accepted</w:t>
            </w:r>
          </w:p>
        </w:tc>
      </w:tr>
      <w:tr w:rsidR="007403E1" w14:paraId="6F65BC2D" w14:textId="77777777" w:rsidTr="008E4C1B">
        <w:tblPrEx>
          <w:tblCellMar>
            <w:top w:w="0" w:type="dxa"/>
            <w:bottom w:w="0" w:type="dxa"/>
          </w:tblCellMar>
        </w:tblPrEx>
        <w:trPr>
          <w:trHeight w:val="328"/>
        </w:trPr>
        <w:tc>
          <w:tcPr>
            <w:tcW w:w="568"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4DD34BE8" w14:textId="77777777" w:rsidR="007403E1" w:rsidRDefault="007403E1">
            <w:pPr>
              <w:spacing w:before="60" w:after="60" w:line="220" w:lineRule="exact"/>
            </w:pPr>
          </w:p>
        </w:tc>
        <w:tc>
          <w:tcPr>
            <w:tcW w:w="4390"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3E13E5E3" w14:textId="77777777" w:rsidR="007403E1" w:rsidRDefault="00000000">
            <w:pPr>
              <w:spacing w:before="60" w:after="60" w:line="220" w:lineRule="exact"/>
            </w:pPr>
            <w:r>
              <w:rPr>
                <w:b/>
                <w:bCs/>
                <w:sz w:val="20"/>
                <w:szCs w:val="20"/>
              </w:rPr>
              <w:t>Cluster Mean</w:t>
            </w:r>
          </w:p>
        </w:tc>
        <w:tc>
          <w:tcPr>
            <w:tcW w:w="1371"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1C6710CE" w14:textId="77777777" w:rsidR="007403E1" w:rsidRDefault="00000000">
            <w:pPr>
              <w:spacing w:before="60" w:after="60" w:line="220" w:lineRule="exact"/>
              <w:jc w:val="center"/>
            </w:pPr>
            <w:r>
              <w:rPr>
                <w:b/>
                <w:bCs/>
                <w:sz w:val="20"/>
                <w:szCs w:val="20"/>
              </w:rPr>
              <w:t>3.11</w:t>
            </w:r>
          </w:p>
        </w:tc>
        <w:tc>
          <w:tcPr>
            <w:tcW w:w="1371"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38FC726C" w14:textId="77777777" w:rsidR="007403E1" w:rsidRDefault="007403E1">
            <w:pPr>
              <w:spacing w:before="60" w:after="60" w:line="220" w:lineRule="exact"/>
            </w:pPr>
          </w:p>
        </w:tc>
        <w:tc>
          <w:tcPr>
            <w:tcW w:w="1934" w:type="dxa"/>
            <w:tcBorders>
              <w:top w:val="single" w:sz="6" w:space="0" w:color="000000"/>
              <w:left w:val="single" w:sz="6" w:space="0" w:color="000000"/>
              <w:bottom w:val="single" w:sz="6" w:space="0" w:color="000000"/>
              <w:right w:val="single" w:sz="6" w:space="0" w:color="000000"/>
            </w:tcBorders>
            <w:shd w:val="clear" w:color="auto" w:fill="F2F2F2"/>
            <w:tcMar>
              <w:top w:w="80" w:type="dxa"/>
              <w:left w:w="120" w:type="dxa"/>
              <w:bottom w:w="80" w:type="dxa"/>
              <w:right w:w="120" w:type="dxa"/>
            </w:tcMar>
            <w:vAlign w:val="center"/>
          </w:tcPr>
          <w:p w14:paraId="47BE6CEE" w14:textId="77777777" w:rsidR="007403E1" w:rsidRDefault="00000000">
            <w:pPr>
              <w:spacing w:before="60" w:after="60" w:line="220" w:lineRule="exact"/>
              <w:jc w:val="center"/>
            </w:pPr>
            <w:r>
              <w:rPr>
                <w:b/>
                <w:bCs/>
                <w:sz w:val="20"/>
                <w:szCs w:val="20"/>
              </w:rPr>
              <w:t>Accepted</w:t>
            </w:r>
          </w:p>
        </w:tc>
      </w:tr>
    </w:tbl>
    <w:p w14:paraId="2CF102C2" w14:textId="77777777" w:rsidR="007403E1" w:rsidRDefault="00000000">
      <w:pPr>
        <w:spacing w:before="240" w:after="240" w:line="240" w:lineRule="exact"/>
        <w:jc w:val="both"/>
      </w:pPr>
      <w:r>
        <w:t>The findings in Table 3 showed that teachers perceived Virtual Reality technologies as relatively easy to use for instructional delivery and classroom integration. Individual item mean scores ranged from 3.00 to 3.28, all exceeding the 2.50 decision threshold. The cluster mean of 3.11 confirmed that respondents considered VR manageable and adaptable for instructional purposes.</w:t>
      </w:r>
    </w:p>
    <w:p w14:paraId="3503A26C" w14:textId="77777777" w:rsidR="007403E1" w:rsidRDefault="00000000">
      <w:pPr>
        <w:spacing w:before="240" w:after="240" w:line="240" w:lineRule="exact"/>
        <w:jc w:val="both"/>
      </w:pPr>
      <w:r>
        <w:t xml:space="preserve">Hypothesis Two (Ho₂) stated that there is no significant difference in Basic Technology </w:t>
      </w:r>
      <w:proofErr w:type="gramStart"/>
      <w:r>
        <w:t>teachers’</w:t>
      </w:r>
      <w:proofErr w:type="gramEnd"/>
      <w:r>
        <w:t xml:space="preserve"> perceived ease of use of Virtual Reality for STEAM instruction based on school ownership. Table 4 presents the independent samples t-test results for this hypothesis.</w:t>
      </w:r>
    </w:p>
    <w:p w14:paraId="677AC9D2" w14:textId="77777777" w:rsidR="007403E1" w:rsidRDefault="00000000">
      <w:pPr>
        <w:spacing w:before="240" w:after="80"/>
        <w:jc w:val="center"/>
      </w:pPr>
      <w:r>
        <w:rPr>
          <w:b/>
          <w:bCs/>
          <w:sz w:val="22"/>
          <w:szCs w:val="22"/>
        </w:rPr>
        <w:t>Table 4: Independent Samples t-Test of Perceived Ease of Use of VR Based on School Ownership</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96"/>
        <w:gridCol w:w="725"/>
        <w:gridCol w:w="1211"/>
        <w:gridCol w:w="1211"/>
        <w:gridCol w:w="1211"/>
        <w:gridCol w:w="725"/>
        <w:gridCol w:w="1211"/>
        <w:gridCol w:w="1711"/>
      </w:tblGrid>
      <w:tr w:rsidR="007403E1" w14:paraId="0B1193A6" w14:textId="77777777" w:rsidTr="008E4C1B">
        <w:tblPrEx>
          <w:tblCellMar>
            <w:top w:w="0" w:type="dxa"/>
            <w:bottom w:w="0" w:type="dxa"/>
          </w:tblCellMar>
        </w:tblPrEx>
        <w:trPr>
          <w:trHeight w:val="348"/>
          <w:tblHeader/>
        </w:trPr>
        <w:tc>
          <w:tcPr>
            <w:tcW w:w="1696"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6C9D6D28" w14:textId="77777777" w:rsidR="007403E1" w:rsidRDefault="00000000">
            <w:pPr>
              <w:spacing w:before="60" w:after="60" w:line="220" w:lineRule="exact"/>
            </w:pPr>
            <w:r>
              <w:rPr>
                <w:b/>
                <w:bCs/>
                <w:sz w:val="20"/>
                <w:szCs w:val="20"/>
              </w:rPr>
              <w:t>School Ownership</w:t>
            </w:r>
          </w:p>
        </w:tc>
        <w:tc>
          <w:tcPr>
            <w:tcW w:w="72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6E7178A3" w14:textId="77777777" w:rsidR="007403E1" w:rsidRDefault="00000000">
            <w:pPr>
              <w:spacing w:before="60" w:after="60" w:line="220" w:lineRule="exact"/>
              <w:jc w:val="center"/>
            </w:pPr>
            <w:r>
              <w:rPr>
                <w:b/>
                <w:bCs/>
                <w:sz w:val="20"/>
                <w:szCs w:val="20"/>
              </w:rPr>
              <w:t>N</w:t>
            </w:r>
          </w:p>
        </w:tc>
        <w:tc>
          <w:tcPr>
            <w:tcW w:w="1211"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122DEEA4" w14:textId="77777777" w:rsidR="007403E1" w:rsidRDefault="00000000">
            <w:pPr>
              <w:spacing w:before="60" w:after="60" w:line="220" w:lineRule="exact"/>
              <w:jc w:val="center"/>
            </w:pPr>
            <w:r>
              <w:rPr>
                <w:b/>
                <w:bCs/>
                <w:sz w:val="20"/>
                <w:szCs w:val="20"/>
              </w:rPr>
              <w:t>Mean</w:t>
            </w:r>
          </w:p>
        </w:tc>
        <w:tc>
          <w:tcPr>
            <w:tcW w:w="1211"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0728D2F0" w14:textId="77777777" w:rsidR="007403E1" w:rsidRDefault="00000000">
            <w:pPr>
              <w:spacing w:before="60" w:after="60" w:line="220" w:lineRule="exact"/>
              <w:jc w:val="center"/>
            </w:pPr>
            <w:r>
              <w:rPr>
                <w:b/>
                <w:bCs/>
                <w:sz w:val="20"/>
                <w:szCs w:val="20"/>
              </w:rPr>
              <w:t>SD</w:t>
            </w:r>
          </w:p>
        </w:tc>
        <w:tc>
          <w:tcPr>
            <w:tcW w:w="1211"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4430EDFF" w14:textId="77777777" w:rsidR="007403E1" w:rsidRDefault="00000000">
            <w:pPr>
              <w:spacing w:before="60" w:after="60" w:line="220" w:lineRule="exact"/>
              <w:jc w:val="center"/>
            </w:pPr>
            <w:r>
              <w:rPr>
                <w:b/>
                <w:bCs/>
                <w:sz w:val="20"/>
                <w:szCs w:val="20"/>
              </w:rPr>
              <w:t>t-value</w:t>
            </w:r>
          </w:p>
        </w:tc>
        <w:tc>
          <w:tcPr>
            <w:tcW w:w="725"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24271AF1" w14:textId="77777777" w:rsidR="007403E1" w:rsidRDefault="00000000">
            <w:pPr>
              <w:spacing w:before="60" w:after="60" w:line="220" w:lineRule="exact"/>
              <w:jc w:val="center"/>
            </w:pPr>
            <w:proofErr w:type="spellStart"/>
            <w:r>
              <w:rPr>
                <w:b/>
                <w:bCs/>
                <w:sz w:val="20"/>
                <w:szCs w:val="20"/>
              </w:rPr>
              <w:t>df</w:t>
            </w:r>
            <w:proofErr w:type="spellEnd"/>
          </w:p>
        </w:tc>
        <w:tc>
          <w:tcPr>
            <w:tcW w:w="1211"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0B415816" w14:textId="77777777" w:rsidR="007403E1" w:rsidRDefault="00000000">
            <w:pPr>
              <w:spacing w:before="60" w:after="60" w:line="220" w:lineRule="exact"/>
              <w:jc w:val="center"/>
            </w:pPr>
            <w:r>
              <w:rPr>
                <w:b/>
                <w:bCs/>
                <w:sz w:val="20"/>
                <w:szCs w:val="20"/>
              </w:rPr>
              <w:t>p-value</w:t>
            </w:r>
          </w:p>
        </w:tc>
        <w:tc>
          <w:tcPr>
            <w:tcW w:w="1711"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64DCF0DF" w14:textId="77777777" w:rsidR="007403E1" w:rsidRDefault="00000000">
            <w:pPr>
              <w:spacing w:before="60" w:after="60" w:line="220" w:lineRule="exact"/>
              <w:jc w:val="center"/>
            </w:pPr>
            <w:r>
              <w:rPr>
                <w:b/>
                <w:bCs/>
                <w:sz w:val="20"/>
                <w:szCs w:val="20"/>
              </w:rPr>
              <w:t>Decision</w:t>
            </w:r>
          </w:p>
        </w:tc>
      </w:tr>
      <w:tr w:rsidR="007403E1" w14:paraId="37C7FA76" w14:textId="77777777" w:rsidTr="008E4C1B">
        <w:tblPrEx>
          <w:tblCellMar>
            <w:top w:w="0" w:type="dxa"/>
            <w:bottom w:w="0" w:type="dxa"/>
          </w:tblCellMar>
        </w:tblPrEx>
        <w:trPr>
          <w:trHeight w:val="338"/>
        </w:trPr>
        <w:tc>
          <w:tcPr>
            <w:tcW w:w="16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C5A0BB7" w14:textId="77777777" w:rsidR="007403E1" w:rsidRDefault="00000000">
            <w:pPr>
              <w:spacing w:before="60" w:after="60" w:line="220" w:lineRule="exact"/>
            </w:pPr>
            <w:r>
              <w:rPr>
                <w:sz w:val="20"/>
                <w:szCs w:val="20"/>
              </w:rPr>
              <w:t>Public (n=42)</w:t>
            </w:r>
          </w:p>
        </w:tc>
        <w:tc>
          <w:tcPr>
            <w:tcW w:w="7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65803F19" w14:textId="77777777" w:rsidR="007403E1" w:rsidRDefault="00000000">
            <w:pPr>
              <w:spacing w:before="60" w:after="60" w:line="220" w:lineRule="exact"/>
              <w:jc w:val="center"/>
            </w:pPr>
            <w:r>
              <w:rPr>
                <w:sz w:val="20"/>
                <w:szCs w:val="20"/>
              </w:rPr>
              <w:t>42</w:t>
            </w:r>
          </w:p>
        </w:tc>
        <w:tc>
          <w:tcPr>
            <w:tcW w:w="12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4019733" w14:textId="77777777" w:rsidR="007403E1" w:rsidRDefault="00000000">
            <w:pPr>
              <w:spacing w:before="60" w:after="60" w:line="220" w:lineRule="exact"/>
              <w:jc w:val="center"/>
            </w:pPr>
            <w:r>
              <w:rPr>
                <w:sz w:val="20"/>
                <w:szCs w:val="20"/>
              </w:rPr>
              <w:t>3.13</w:t>
            </w:r>
          </w:p>
        </w:tc>
        <w:tc>
          <w:tcPr>
            <w:tcW w:w="12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C122F55" w14:textId="77777777" w:rsidR="007403E1" w:rsidRDefault="00000000">
            <w:pPr>
              <w:spacing w:before="60" w:after="60" w:line="220" w:lineRule="exact"/>
              <w:jc w:val="center"/>
            </w:pPr>
            <w:r>
              <w:rPr>
                <w:sz w:val="20"/>
                <w:szCs w:val="20"/>
              </w:rPr>
              <w:t>0.59</w:t>
            </w:r>
          </w:p>
        </w:tc>
        <w:tc>
          <w:tcPr>
            <w:tcW w:w="12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0AEA55F" w14:textId="77777777" w:rsidR="007403E1" w:rsidRDefault="00000000">
            <w:pPr>
              <w:spacing w:before="60" w:after="60" w:line="220" w:lineRule="exact"/>
              <w:jc w:val="center"/>
            </w:pPr>
            <w:r>
              <w:rPr>
                <w:b/>
                <w:bCs/>
                <w:sz w:val="20"/>
                <w:szCs w:val="20"/>
              </w:rPr>
              <w:t>0.375</w:t>
            </w:r>
          </w:p>
        </w:tc>
        <w:tc>
          <w:tcPr>
            <w:tcW w:w="7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70B1103" w14:textId="77777777" w:rsidR="007403E1" w:rsidRDefault="00000000">
            <w:pPr>
              <w:spacing w:before="60" w:after="60" w:line="220" w:lineRule="exact"/>
              <w:jc w:val="center"/>
            </w:pPr>
            <w:r>
              <w:rPr>
                <w:sz w:val="20"/>
                <w:szCs w:val="20"/>
              </w:rPr>
              <w:t>72</w:t>
            </w:r>
          </w:p>
        </w:tc>
        <w:tc>
          <w:tcPr>
            <w:tcW w:w="12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E98A8AE" w14:textId="77777777" w:rsidR="007403E1" w:rsidRDefault="00000000">
            <w:pPr>
              <w:spacing w:before="60" w:after="60" w:line="220" w:lineRule="exact"/>
              <w:jc w:val="center"/>
            </w:pPr>
            <w:r>
              <w:rPr>
                <w:b/>
                <w:bCs/>
                <w:sz w:val="20"/>
                <w:szCs w:val="20"/>
              </w:rPr>
              <w:t>0.709</w:t>
            </w:r>
          </w:p>
        </w:tc>
        <w:tc>
          <w:tcPr>
            <w:tcW w:w="17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18C2082" w14:textId="77777777" w:rsidR="007403E1" w:rsidRDefault="00000000">
            <w:pPr>
              <w:spacing w:before="60" w:after="60" w:line="220" w:lineRule="exact"/>
              <w:jc w:val="center"/>
            </w:pPr>
            <w:r>
              <w:rPr>
                <w:b/>
                <w:bCs/>
                <w:sz w:val="20"/>
                <w:szCs w:val="20"/>
              </w:rPr>
              <w:t>Not Significant</w:t>
            </w:r>
          </w:p>
        </w:tc>
      </w:tr>
      <w:tr w:rsidR="007403E1" w14:paraId="578F9848" w14:textId="77777777" w:rsidTr="008E4C1B">
        <w:tblPrEx>
          <w:tblCellMar>
            <w:top w:w="0" w:type="dxa"/>
            <w:bottom w:w="0" w:type="dxa"/>
          </w:tblCellMar>
        </w:tblPrEx>
        <w:trPr>
          <w:trHeight w:val="338"/>
        </w:trPr>
        <w:tc>
          <w:tcPr>
            <w:tcW w:w="169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DE0558A" w14:textId="77777777" w:rsidR="007403E1" w:rsidRDefault="00000000">
            <w:pPr>
              <w:spacing w:before="60" w:after="60" w:line="220" w:lineRule="exact"/>
            </w:pPr>
            <w:r>
              <w:rPr>
                <w:sz w:val="20"/>
                <w:szCs w:val="20"/>
              </w:rPr>
              <w:t>Private (n=32)</w:t>
            </w:r>
          </w:p>
        </w:tc>
        <w:tc>
          <w:tcPr>
            <w:tcW w:w="7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23E4C59" w14:textId="77777777" w:rsidR="007403E1" w:rsidRDefault="00000000">
            <w:pPr>
              <w:spacing w:before="60" w:after="60" w:line="220" w:lineRule="exact"/>
              <w:jc w:val="center"/>
            </w:pPr>
            <w:r>
              <w:rPr>
                <w:sz w:val="20"/>
                <w:szCs w:val="20"/>
              </w:rPr>
              <w:t>32</w:t>
            </w:r>
          </w:p>
        </w:tc>
        <w:tc>
          <w:tcPr>
            <w:tcW w:w="12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B03DB88" w14:textId="77777777" w:rsidR="007403E1" w:rsidRDefault="00000000">
            <w:pPr>
              <w:spacing w:before="60" w:after="60" w:line="220" w:lineRule="exact"/>
              <w:jc w:val="center"/>
            </w:pPr>
            <w:r>
              <w:rPr>
                <w:sz w:val="20"/>
                <w:szCs w:val="20"/>
              </w:rPr>
              <w:t>3.08</w:t>
            </w:r>
          </w:p>
        </w:tc>
        <w:tc>
          <w:tcPr>
            <w:tcW w:w="12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E09CB25" w14:textId="77777777" w:rsidR="007403E1" w:rsidRDefault="00000000">
            <w:pPr>
              <w:spacing w:before="60" w:after="60" w:line="220" w:lineRule="exact"/>
              <w:jc w:val="center"/>
            </w:pPr>
            <w:r>
              <w:rPr>
                <w:sz w:val="20"/>
                <w:szCs w:val="20"/>
              </w:rPr>
              <w:t>0.55</w:t>
            </w:r>
          </w:p>
        </w:tc>
        <w:tc>
          <w:tcPr>
            <w:tcW w:w="12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8C32302" w14:textId="77777777" w:rsidR="007403E1" w:rsidRDefault="007403E1">
            <w:pPr>
              <w:spacing w:before="60" w:after="60" w:line="220" w:lineRule="exact"/>
            </w:pPr>
          </w:p>
        </w:tc>
        <w:tc>
          <w:tcPr>
            <w:tcW w:w="72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1122D208" w14:textId="77777777" w:rsidR="007403E1" w:rsidRDefault="007403E1">
            <w:pPr>
              <w:spacing w:before="60" w:after="60" w:line="220" w:lineRule="exact"/>
            </w:pPr>
          </w:p>
        </w:tc>
        <w:tc>
          <w:tcPr>
            <w:tcW w:w="12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FE02943" w14:textId="77777777" w:rsidR="007403E1" w:rsidRDefault="007403E1">
            <w:pPr>
              <w:spacing w:before="60" w:after="60" w:line="220" w:lineRule="exact"/>
            </w:pPr>
          </w:p>
        </w:tc>
        <w:tc>
          <w:tcPr>
            <w:tcW w:w="171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59BDD8F" w14:textId="77777777" w:rsidR="007403E1" w:rsidRDefault="00000000">
            <w:pPr>
              <w:spacing w:before="60" w:after="60" w:line="220" w:lineRule="exact"/>
              <w:jc w:val="center"/>
            </w:pPr>
            <w:r>
              <w:rPr>
                <w:b/>
                <w:bCs/>
                <w:sz w:val="20"/>
                <w:szCs w:val="20"/>
              </w:rPr>
              <w:t>Ho₂ Retained</w:t>
            </w:r>
          </w:p>
        </w:tc>
      </w:tr>
    </w:tbl>
    <w:p w14:paraId="3AD1DA1F" w14:textId="77777777" w:rsidR="007403E1" w:rsidRDefault="00000000">
      <w:pPr>
        <w:spacing w:before="240" w:after="240" w:line="240" w:lineRule="exact"/>
        <w:jc w:val="both"/>
      </w:pPr>
      <w:r>
        <w:t xml:space="preserve">The results in Table 4 revealed that teachers in public schools (M = 3.13, SD = 0.59) and private schools (M = 3.08, SD = 0.55) held comparable perceptions regarding the ease of use of Virtual Reality for instructional delivery. The independent samples t-test yielded </w:t>
      </w:r>
      <w:proofErr w:type="gramStart"/>
      <w:r>
        <w:t>t(</w:t>
      </w:r>
      <w:proofErr w:type="gramEnd"/>
      <w:r>
        <w:t xml:space="preserve">72) = 0.375, p = 0.709, which exceeded the 0.05 significance threshold. Therefore, Ho₂ was retained. There was no statistically significant difference in Basic Technology </w:t>
      </w:r>
      <w:proofErr w:type="gramStart"/>
      <w:r>
        <w:t>teachers’</w:t>
      </w:r>
      <w:proofErr w:type="gramEnd"/>
      <w:r>
        <w:t xml:space="preserve"> perceived ease of use of Virtual Reality for STEAM instruction based on school ownership.</w:t>
      </w:r>
    </w:p>
    <w:p w14:paraId="1FA9BA8B" w14:textId="77777777" w:rsidR="007403E1" w:rsidRDefault="00000000">
      <w:pPr>
        <w:spacing w:before="240" w:after="240"/>
      </w:pPr>
      <w:r>
        <w:rPr>
          <w:b/>
          <w:bCs/>
        </w:rPr>
        <w:t>Research Question Three and Hypothesis Three: Relationship Between Perceived Usefulness and Perceived Ease of Use</w:t>
      </w:r>
    </w:p>
    <w:p w14:paraId="4D6633D2" w14:textId="77777777" w:rsidR="007403E1" w:rsidRDefault="00000000">
      <w:pPr>
        <w:spacing w:before="240" w:after="240" w:line="240" w:lineRule="exact"/>
        <w:jc w:val="both"/>
      </w:pPr>
      <w:r>
        <w:t>Research Question Three investigated whether a significant relationship exists between perceived usefulness and perceived ease of use of Virtual Reality for STEAM instruction. Table 5 presents the Pearson Product Moment Correlation analysis for this construct.</w:t>
      </w:r>
    </w:p>
    <w:p w14:paraId="64DEEA82" w14:textId="77777777" w:rsidR="007403E1" w:rsidRDefault="00000000">
      <w:pPr>
        <w:spacing w:before="240" w:after="80"/>
        <w:jc w:val="center"/>
      </w:pPr>
      <w:r>
        <w:rPr>
          <w:b/>
          <w:bCs/>
          <w:sz w:val="22"/>
          <w:szCs w:val="22"/>
        </w:rPr>
        <w:t>Table 5: Pearson Product Moment Correlation Between Perceived Usefulness and Perceived Ease of Use of VR</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6"/>
        <w:gridCol w:w="967"/>
        <w:gridCol w:w="1452"/>
        <w:gridCol w:w="1449"/>
        <w:gridCol w:w="1452"/>
        <w:gridCol w:w="1452"/>
        <w:gridCol w:w="1163"/>
      </w:tblGrid>
      <w:tr w:rsidR="007403E1" w14:paraId="519E1EED" w14:textId="77777777" w:rsidTr="008E4C1B">
        <w:tblPrEx>
          <w:tblCellMar>
            <w:top w:w="0" w:type="dxa"/>
            <w:bottom w:w="0" w:type="dxa"/>
          </w:tblCellMar>
        </w:tblPrEx>
        <w:trPr>
          <w:trHeight w:val="381"/>
          <w:tblHeader/>
        </w:trPr>
        <w:tc>
          <w:tcPr>
            <w:tcW w:w="1962"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56D77AA8" w14:textId="77777777" w:rsidR="007403E1" w:rsidRDefault="00000000">
            <w:pPr>
              <w:spacing w:before="60" w:after="60" w:line="220" w:lineRule="exact"/>
            </w:pPr>
            <w:r>
              <w:rPr>
                <w:b/>
                <w:bCs/>
                <w:sz w:val="20"/>
                <w:szCs w:val="20"/>
              </w:rPr>
              <w:t>Variables</w:t>
            </w:r>
          </w:p>
        </w:tc>
        <w:tc>
          <w:tcPr>
            <w:tcW w:w="978"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23895B6B" w14:textId="77777777" w:rsidR="007403E1" w:rsidRDefault="00000000">
            <w:pPr>
              <w:spacing w:before="60" w:after="60" w:line="220" w:lineRule="exact"/>
              <w:jc w:val="center"/>
            </w:pPr>
            <w:r>
              <w:rPr>
                <w:b/>
                <w:bCs/>
                <w:sz w:val="20"/>
                <w:szCs w:val="20"/>
              </w:rPr>
              <w:t>N</w:t>
            </w:r>
          </w:p>
        </w:tc>
        <w:tc>
          <w:tcPr>
            <w:tcW w:w="1467"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6784F049" w14:textId="77777777" w:rsidR="007403E1" w:rsidRDefault="00000000">
            <w:pPr>
              <w:spacing w:before="60" w:after="60" w:line="220" w:lineRule="exact"/>
              <w:jc w:val="center"/>
            </w:pPr>
            <w:r>
              <w:rPr>
                <w:b/>
                <w:bCs/>
                <w:sz w:val="20"/>
                <w:szCs w:val="20"/>
              </w:rPr>
              <w:t>Mean</w:t>
            </w:r>
          </w:p>
        </w:tc>
        <w:tc>
          <w:tcPr>
            <w:tcW w:w="1466"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7203073E" w14:textId="77777777" w:rsidR="007403E1" w:rsidRDefault="00000000">
            <w:pPr>
              <w:spacing w:before="60" w:after="60" w:line="220" w:lineRule="exact"/>
              <w:jc w:val="center"/>
            </w:pPr>
            <w:r>
              <w:rPr>
                <w:b/>
                <w:bCs/>
                <w:sz w:val="20"/>
                <w:szCs w:val="20"/>
              </w:rPr>
              <w:t>Std. Dev.</w:t>
            </w:r>
          </w:p>
        </w:tc>
        <w:tc>
          <w:tcPr>
            <w:tcW w:w="1467"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7939D6D9" w14:textId="77777777" w:rsidR="007403E1" w:rsidRDefault="00000000">
            <w:pPr>
              <w:spacing w:before="60" w:after="60" w:line="220" w:lineRule="exact"/>
              <w:jc w:val="center"/>
            </w:pPr>
            <w:proofErr w:type="spellStart"/>
            <w:r>
              <w:rPr>
                <w:b/>
                <w:bCs/>
                <w:sz w:val="20"/>
                <w:szCs w:val="20"/>
              </w:rPr>
              <w:t>r-value</w:t>
            </w:r>
            <w:proofErr w:type="spellEnd"/>
          </w:p>
        </w:tc>
        <w:tc>
          <w:tcPr>
            <w:tcW w:w="1467"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3AF43074" w14:textId="77777777" w:rsidR="007403E1" w:rsidRDefault="00000000">
            <w:pPr>
              <w:spacing w:before="60" w:after="60" w:line="220" w:lineRule="exact"/>
              <w:jc w:val="center"/>
            </w:pPr>
            <w:r>
              <w:rPr>
                <w:b/>
                <w:bCs/>
                <w:sz w:val="20"/>
                <w:szCs w:val="20"/>
              </w:rPr>
              <w:t>p-value</w:t>
            </w:r>
          </w:p>
        </w:tc>
        <w:tc>
          <w:tcPr>
            <w:tcW w:w="1074"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vAlign w:val="center"/>
          </w:tcPr>
          <w:p w14:paraId="44F3A217" w14:textId="77777777" w:rsidR="007403E1" w:rsidRDefault="00000000">
            <w:pPr>
              <w:spacing w:before="60" w:after="60" w:line="220" w:lineRule="exact"/>
              <w:jc w:val="center"/>
            </w:pPr>
            <w:r>
              <w:rPr>
                <w:b/>
                <w:bCs/>
                <w:sz w:val="20"/>
                <w:szCs w:val="20"/>
              </w:rPr>
              <w:t>Decision</w:t>
            </w:r>
          </w:p>
        </w:tc>
      </w:tr>
      <w:tr w:rsidR="007403E1" w14:paraId="3B30515F" w14:textId="77777777" w:rsidTr="008E4C1B">
        <w:tblPrEx>
          <w:tblCellMar>
            <w:top w:w="0" w:type="dxa"/>
            <w:bottom w:w="0" w:type="dxa"/>
          </w:tblCellMar>
        </w:tblPrEx>
        <w:trPr>
          <w:trHeight w:val="370"/>
        </w:trPr>
        <w:tc>
          <w:tcPr>
            <w:tcW w:w="196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A154A62" w14:textId="77777777" w:rsidR="007403E1" w:rsidRDefault="00000000">
            <w:pPr>
              <w:spacing w:before="60" w:after="60" w:line="220" w:lineRule="exact"/>
            </w:pPr>
            <w:r>
              <w:rPr>
                <w:sz w:val="20"/>
                <w:szCs w:val="20"/>
              </w:rPr>
              <w:t>Perceived Usefulness</w:t>
            </w:r>
          </w:p>
        </w:tc>
        <w:tc>
          <w:tcPr>
            <w:tcW w:w="97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5DD354BC" w14:textId="77777777" w:rsidR="007403E1" w:rsidRDefault="00000000">
            <w:pPr>
              <w:spacing w:before="60" w:after="60" w:line="220" w:lineRule="exact"/>
              <w:jc w:val="center"/>
            </w:pPr>
            <w:r>
              <w:rPr>
                <w:sz w:val="20"/>
                <w:szCs w:val="20"/>
              </w:rPr>
              <w:t>74</w:t>
            </w:r>
          </w:p>
        </w:tc>
        <w:tc>
          <w:tcPr>
            <w:tcW w:w="146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F66A6E9" w14:textId="77777777" w:rsidR="007403E1" w:rsidRDefault="00000000">
            <w:pPr>
              <w:spacing w:before="60" w:after="60" w:line="220" w:lineRule="exact"/>
              <w:jc w:val="center"/>
            </w:pPr>
            <w:r>
              <w:rPr>
                <w:sz w:val="20"/>
                <w:szCs w:val="20"/>
              </w:rPr>
              <w:t>3.47</w:t>
            </w:r>
          </w:p>
        </w:tc>
        <w:tc>
          <w:tcPr>
            <w:tcW w:w="146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01E00B9" w14:textId="77777777" w:rsidR="007403E1" w:rsidRDefault="00000000">
            <w:pPr>
              <w:spacing w:before="60" w:after="60" w:line="220" w:lineRule="exact"/>
              <w:jc w:val="center"/>
            </w:pPr>
            <w:r>
              <w:rPr>
                <w:sz w:val="20"/>
                <w:szCs w:val="20"/>
              </w:rPr>
              <w:t>0.59</w:t>
            </w:r>
          </w:p>
        </w:tc>
        <w:tc>
          <w:tcPr>
            <w:tcW w:w="146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A0EAF5E" w14:textId="77777777" w:rsidR="007403E1" w:rsidRDefault="007403E1">
            <w:pPr>
              <w:spacing w:before="60" w:after="60" w:line="220" w:lineRule="exact"/>
            </w:pPr>
          </w:p>
        </w:tc>
        <w:tc>
          <w:tcPr>
            <w:tcW w:w="146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06A9439" w14:textId="77777777" w:rsidR="007403E1" w:rsidRDefault="007403E1">
            <w:pPr>
              <w:spacing w:before="60" w:after="60" w:line="220" w:lineRule="exact"/>
            </w:pPr>
          </w:p>
        </w:tc>
        <w:tc>
          <w:tcPr>
            <w:tcW w:w="10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3C517D7" w14:textId="77777777" w:rsidR="007403E1" w:rsidRDefault="007403E1">
            <w:pPr>
              <w:spacing w:before="60" w:after="60" w:line="220" w:lineRule="exact"/>
            </w:pPr>
          </w:p>
        </w:tc>
      </w:tr>
      <w:tr w:rsidR="007403E1" w14:paraId="2C032305" w14:textId="77777777" w:rsidTr="008E4C1B">
        <w:tblPrEx>
          <w:tblCellMar>
            <w:top w:w="0" w:type="dxa"/>
            <w:bottom w:w="0" w:type="dxa"/>
          </w:tblCellMar>
        </w:tblPrEx>
        <w:trPr>
          <w:trHeight w:val="370"/>
        </w:trPr>
        <w:tc>
          <w:tcPr>
            <w:tcW w:w="196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7AE812D" w14:textId="77777777" w:rsidR="007403E1" w:rsidRDefault="00000000">
            <w:pPr>
              <w:spacing w:before="60" w:after="60" w:line="220" w:lineRule="exact"/>
            </w:pPr>
            <w:r>
              <w:rPr>
                <w:sz w:val="20"/>
                <w:szCs w:val="20"/>
              </w:rPr>
              <w:lastRenderedPageBreak/>
              <w:t>Perceived Ease of Use</w:t>
            </w:r>
          </w:p>
        </w:tc>
        <w:tc>
          <w:tcPr>
            <w:tcW w:w="97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0C9E891F" w14:textId="77777777" w:rsidR="007403E1" w:rsidRDefault="00000000">
            <w:pPr>
              <w:spacing w:before="60" w:after="60" w:line="220" w:lineRule="exact"/>
              <w:jc w:val="center"/>
            </w:pPr>
            <w:r>
              <w:rPr>
                <w:sz w:val="20"/>
                <w:szCs w:val="20"/>
              </w:rPr>
              <w:t>74</w:t>
            </w:r>
          </w:p>
        </w:tc>
        <w:tc>
          <w:tcPr>
            <w:tcW w:w="146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38FF21B6" w14:textId="77777777" w:rsidR="007403E1" w:rsidRDefault="00000000">
            <w:pPr>
              <w:spacing w:before="60" w:after="60" w:line="220" w:lineRule="exact"/>
              <w:jc w:val="center"/>
            </w:pPr>
            <w:r>
              <w:rPr>
                <w:sz w:val="20"/>
                <w:szCs w:val="20"/>
              </w:rPr>
              <w:t>3.11</w:t>
            </w:r>
          </w:p>
        </w:tc>
        <w:tc>
          <w:tcPr>
            <w:tcW w:w="146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EBD067B" w14:textId="77777777" w:rsidR="007403E1" w:rsidRDefault="00000000">
            <w:pPr>
              <w:spacing w:before="60" w:after="60" w:line="220" w:lineRule="exact"/>
              <w:jc w:val="center"/>
            </w:pPr>
            <w:r>
              <w:rPr>
                <w:sz w:val="20"/>
                <w:szCs w:val="20"/>
              </w:rPr>
              <w:t>0.57</w:t>
            </w:r>
          </w:p>
        </w:tc>
        <w:tc>
          <w:tcPr>
            <w:tcW w:w="146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24AE5B7A" w14:textId="77777777" w:rsidR="007403E1" w:rsidRDefault="00000000">
            <w:pPr>
              <w:spacing w:before="60" w:after="60" w:line="220" w:lineRule="exact"/>
              <w:jc w:val="center"/>
            </w:pPr>
            <w:r>
              <w:rPr>
                <w:b/>
                <w:bCs/>
                <w:sz w:val="20"/>
                <w:szCs w:val="20"/>
              </w:rPr>
              <w:t>0.684</w:t>
            </w:r>
          </w:p>
        </w:tc>
        <w:tc>
          <w:tcPr>
            <w:tcW w:w="146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4FF8130A" w14:textId="77777777" w:rsidR="007403E1" w:rsidRDefault="00000000">
            <w:pPr>
              <w:spacing w:before="60" w:after="60" w:line="220" w:lineRule="exact"/>
              <w:jc w:val="center"/>
            </w:pPr>
            <w:r>
              <w:rPr>
                <w:b/>
                <w:bCs/>
                <w:sz w:val="20"/>
                <w:szCs w:val="20"/>
              </w:rPr>
              <w:t>0.000</w:t>
            </w:r>
          </w:p>
        </w:tc>
        <w:tc>
          <w:tcPr>
            <w:tcW w:w="107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vAlign w:val="center"/>
          </w:tcPr>
          <w:p w14:paraId="7AFF378D" w14:textId="77777777" w:rsidR="007403E1" w:rsidRDefault="00000000">
            <w:pPr>
              <w:spacing w:before="60" w:after="60" w:line="220" w:lineRule="exact"/>
              <w:jc w:val="center"/>
            </w:pPr>
            <w:r>
              <w:rPr>
                <w:b/>
                <w:bCs/>
                <w:sz w:val="20"/>
                <w:szCs w:val="20"/>
              </w:rPr>
              <w:t>Significant</w:t>
            </w:r>
          </w:p>
        </w:tc>
      </w:tr>
    </w:tbl>
    <w:p w14:paraId="0F6347F8" w14:textId="77777777" w:rsidR="007403E1" w:rsidRDefault="00000000">
      <w:pPr>
        <w:spacing w:before="240" w:after="240" w:line="240" w:lineRule="exact"/>
        <w:jc w:val="both"/>
      </w:pPr>
      <w:r>
        <w:t xml:space="preserve">The results in Table 5 indicated a strong positive and statistically significant relationship between perceived usefulness and perceived ease of use of Virtual Reality for STEAM instruction (r = 0.684, </w:t>
      </w:r>
      <w:proofErr w:type="gramStart"/>
      <w:r>
        <w:t>t(</w:t>
      </w:r>
      <w:proofErr w:type="gramEnd"/>
      <w:r>
        <w:t>72) = 7.956, p &lt; 0.001). Hypothesis Three (Ho₃), which stated that there is no significant relationship between perceived usefulness and perceived ease of use, was therefore rejected. The positive direction and strength of the correlation coefficient indicate that teachers who held stronger beliefs regarding the instructional usefulness of VR were correspondingly more likely to perceive the technology as easy to use for classroom integration.</w:t>
      </w:r>
    </w:p>
    <w:p w14:paraId="6ECC9DB4" w14:textId="77777777" w:rsidR="007403E1" w:rsidRDefault="007403E1">
      <w:pPr>
        <w:spacing w:line="240" w:lineRule="exact"/>
      </w:pPr>
    </w:p>
    <w:p w14:paraId="3ACAED77" w14:textId="77777777" w:rsidR="007403E1" w:rsidRDefault="00000000">
      <w:pPr>
        <w:spacing w:before="240" w:after="240"/>
      </w:pPr>
      <w:r>
        <w:rPr>
          <w:b/>
          <w:bCs/>
          <w:sz w:val="28"/>
          <w:szCs w:val="28"/>
        </w:rPr>
        <w:t>DISCUSSION OF FINDINGS</w:t>
      </w:r>
    </w:p>
    <w:p w14:paraId="1604B770" w14:textId="77777777" w:rsidR="007403E1" w:rsidRDefault="00000000">
      <w:pPr>
        <w:spacing w:before="240" w:after="240" w:line="240" w:lineRule="exact"/>
        <w:jc w:val="both"/>
      </w:pPr>
      <w:r>
        <w:t xml:space="preserve">The findings of Research Question One revealed that Basic Technology teachers in FCT-Abuja perceived Virtual Reality as useful for STEAM instruction, with a cluster mean score of 3.47 indicating favourable perceptions across all items. Teachers believed that VR improves students’ understanding of STEAM concepts, promotes experiential learning, and enhances creativity and critical thinking. This finding is consistent with Merchant et al. (2014), who through meta-analysis established that VR-based instruction significantly improves students’ learning outcomes, engagement, and retention relative to traditional instructional methods. It further aligns with </w:t>
      </w:r>
      <w:proofErr w:type="spellStart"/>
      <w:r>
        <w:t>Makransky</w:t>
      </w:r>
      <w:proofErr w:type="spellEnd"/>
      <w:r>
        <w:t xml:space="preserve"> and Lilleholt (2018), who reported that positive perceptions regarding technological usefulness significantly influence users’ willingness to integrate VR into educational activities, and with Ibáñez and Delgado-Kloos (2018), who demonstrated that immersive technologies support active learning, creativity, and collaboration in STEM-related disciplines.</w:t>
      </w:r>
    </w:p>
    <w:p w14:paraId="4DFE08EC" w14:textId="77777777" w:rsidR="007403E1" w:rsidRDefault="00000000">
      <w:pPr>
        <w:spacing w:before="240" w:after="240" w:line="240" w:lineRule="exact"/>
        <w:jc w:val="both"/>
      </w:pPr>
      <w:r>
        <w:t>The testing of Hypothesis One revealed no statistically significant difference in perceived usefulness between teachers in public and private schools [</w:t>
      </w:r>
      <w:proofErr w:type="gramStart"/>
      <w:r>
        <w:t>t(</w:t>
      </w:r>
      <w:proofErr w:type="gramEnd"/>
      <w:r>
        <w:t>72) = 0.363, p = 0.718]. This finding suggests that regardless of school ownership type, Basic Technology teachers in FCT-Abuja share broadly similar positive beliefs about the instructional value of VR. This result may reflect the fact that perceptions of usefulness are shaped more by individual exposure and professional awareness of the technology than by institutional type. The finding implies that VR integration initiatives and advocacy efforts in FCT-Abuja need not be differentiated by school ownership, as favourable ground exists uniformly across both sectors.</w:t>
      </w:r>
    </w:p>
    <w:p w14:paraId="25A91948" w14:textId="77777777" w:rsidR="007403E1" w:rsidRDefault="00000000">
      <w:pPr>
        <w:spacing w:before="240" w:after="240" w:line="240" w:lineRule="exact"/>
        <w:jc w:val="both"/>
      </w:pPr>
      <w:r>
        <w:t xml:space="preserve">The findings of Research Question Two indicated that teachers perceived VR technologies as relatively easy to use for instructional delivery, with a cluster mean of 3.11. While all items exceeded the acceptance threshold of 2.50, the comparatively lower cluster mean relative to perceived usefulness is noteworthy and consistent with the TAM proposition that perceived ease of use, though correlated with usefulness, is a distinct construct that may be more directly sensitive to practical contextual barriers (Davis, 1989). This finding aligns with Parong and Mayer (2021) and </w:t>
      </w:r>
      <w:proofErr w:type="spellStart"/>
      <w:r>
        <w:t>Makransky</w:t>
      </w:r>
      <w:proofErr w:type="spellEnd"/>
      <w:r>
        <w:t xml:space="preserve"> and Petersen (2021), who demonstrated that user-friendly immersive environments enhance learners’ cognitive engagement and technology acceptance. The relatively modest ease-of-use scores may also reflect the infrastructural and digital literacy challenges that characterise many Nigerian secondary schools, as identified by </w:t>
      </w:r>
      <w:proofErr w:type="spellStart"/>
      <w:r>
        <w:t>Danmali</w:t>
      </w:r>
      <w:proofErr w:type="spellEnd"/>
      <w:r>
        <w:t xml:space="preserve"> et al. (2025).</w:t>
      </w:r>
    </w:p>
    <w:p w14:paraId="633BA6F0" w14:textId="77777777" w:rsidR="007403E1" w:rsidRDefault="00000000">
      <w:pPr>
        <w:spacing w:before="240" w:after="240" w:line="240" w:lineRule="exact"/>
        <w:jc w:val="both"/>
      </w:pPr>
      <w:r>
        <w:t>Hypothesis Two testing similarly yielded no statistically significant difference in perceived ease of use between public and private school teachers [</w:t>
      </w:r>
      <w:proofErr w:type="gramStart"/>
      <w:r>
        <w:t>t(</w:t>
      </w:r>
      <w:proofErr w:type="gramEnd"/>
      <w:r>
        <w:t>72) = 0.375, p = 0.709], leading to the retention of Ho₂. This outcome reinforces the finding that usability perceptions regarding VR are not significantly differentiated by school ownership in FCT-Abuja. Both groups appear to face comparable usability considerations, suggesting that systemic interventions such as teacher training, infrastructure provision, and technical support will benefit all schools equitably.</w:t>
      </w:r>
    </w:p>
    <w:p w14:paraId="02801F7B" w14:textId="77777777" w:rsidR="007403E1" w:rsidRDefault="00000000">
      <w:pPr>
        <w:spacing w:before="240" w:after="240" w:line="240" w:lineRule="exact"/>
        <w:jc w:val="both"/>
      </w:pPr>
      <w:r>
        <w:t xml:space="preserve">The significant positive relationship between perceived usefulness and perceived ease of use [r = 0.684, </w:t>
      </w:r>
      <w:proofErr w:type="gramStart"/>
      <w:r>
        <w:t>t(</w:t>
      </w:r>
      <w:proofErr w:type="gramEnd"/>
      <w:r>
        <w:t xml:space="preserve">72) = 7.956, p &lt; 0.001] provides strong empirical support for the TAM framework in the Nigerian secondary school context. The strength and direction of this correlation indicate that teachers who hold stronger beliefs about the instructional benefits of VR simultaneously tend to view the </w:t>
      </w:r>
      <w:r>
        <w:lastRenderedPageBreak/>
        <w:t>technology as more manageable and user-friendly. This bidirectional reinforcement has important implications for professional development design: interventions that demonstrate concrete instructional gains are likely to simultaneously reduce perceived complexity, thereby accelerating technology acceptance and integration.</w:t>
      </w:r>
    </w:p>
    <w:p w14:paraId="08446071" w14:textId="77777777" w:rsidR="007403E1" w:rsidRDefault="007403E1">
      <w:pPr>
        <w:spacing w:line="240" w:lineRule="exact"/>
      </w:pPr>
    </w:p>
    <w:p w14:paraId="42348FB7" w14:textId="77777777" w:rsidR="007403E1" w:rsidRDefault="00000000">
      <w:pPr>
        <w:spacing w:before="240" w:after="240"/>
      </w:pPr>
      <w:r>
        <w:rPr>
          <w:b/>
          <w:bCs/>
          <w:sz w:val="28"/>
          <w:szCs w:val="28"/>
        </w:rPr>
        <w:t>CONCLUSION</w:t>
      </w:r>
    </w:p>
    <w:p w14:paraId="757A46F2" w14:textId="77777777" w:rsidR="007403E1" w:rsidRDefault="00000000">
      <w:pPr>
        <w:spacing w:before="240" w:after="240" w:line="240" w:lineRule="exact"/>
        <w:jc w:val="both"/>
      </w:pPr>
      <w:r>
        <w:t>This study concluded that Basic Technology teachers in FCT-Abuja demonstrated positive perceptions regarding both the usefulness and usability of Virtual Reality for STEAM instruction. Teachers recognised the instructional relevance of VR for improving experiential learning, conceptual understanding, creativity, and classroom engagement. The absence of significant differences in perceived usefulness and perceived ease of use based on school ownership type confirms that favourable VR perceptions are broadly distributed across both public and private secondary schools in FCT-Abuja, providing a sound baseline for system-wide technology integration initiatives. The significant positive relationship established between perceived usefulness and perceived ease of use (r = 0.684; p &lt; 0.001) further confirms the explanatory capacity of the Technology Acceptance Model within the Nigerian secondary school context. Collectively, these findings suggest that, given adequate infrastructure, sustained teacher professional development, and institutional support, Virtual Reality technologies can be meaningfully and equitably integrated into Basic Technology and STEAM instruction across Nigerian secondary schools.</w:t>
      </w:r>
    </w:p>
    <w:p w14:paraId="6F009CE9" w14:textId="77777777" w:rsidR="007403E1" w:rsidRDefault="007403E1">
      <w:pPr>
        <w:spacing w:line="240" w:lineRule="exact"/>
      </w:pPr>
    </w:p>
    <w:p w14:paraId="05907F2C" w14:textId="77777777" w:rsidR="007403E1" w:rsidRDefault="00000000">
      <w:pPr>
        <w:spacing w:before="240" w:after="240"/>
      </w:pPr>
      <w:r>
        <w:rPr>
          <w:b/>
          <w:bCs/>
          <w:sz w:val="28"/>
          <w:szCs w:val="28"/>
        </w:rPr>
        <w:t>RECOMMENDATIONS</w:t>
      </w:r>
    </w:p>
    <w:p w14:paraId="136B7D73" w14:textId="77777777" w:rsidR="007403E1" w:rsidRDefault="00000000">
      <w:pPr>
        <w:spacing w:before="240" w:after="240" w:line="240" w:lineRule="exact"/>
        <w:jc w:val="both"/>
      </w:pPr>
      <w:r>
        <w:t>Based on the findings of this study, the following recommendations are made:</w:t>
      </w:r>
    </w:p>
    <w:p w14:paraId="1DB85CAD" w14:textId="77777777" w:rsidR="007403E1" w:rsidRDefault="00000000">
      <w:pPr>
        <w:spacing w:before="240" w:after="240" w:line="240" w:lineRule="exact"/>
        <w:jc w:val="both"/>
      </w:pPr>
      <w:r>
        <w:t>1. Government and educational stakeholders should provide adequate Virtual Reality facilities and technological infrastructure in secondary schools to support effective STEAM instruction.</w:t>
      </w:r>
    </w:p>
    <w:p w14:paraId="44C81FA8" w14:textId="77777777" w:rsidR="007403E1" w:rsidRDefault="00000000">
      <w:pPr>
        <w:spacing w:before="240" w:after="240" w:line="240" w:lineRule="exact"/>
        <w:jc w:val="both"/>
      </w:pPr>
      <w:r>
        <w:t>2. Teacher professional development programmes should be organised regularly to improve teachers’ competence in integrating Virtual Reality into classroom instruction, addressing both usability and pedagogical dimensions.</w:t>
      </w:r>
    </w:p>
    <w:p w14:paraId="4C733C75" w14:textId="77777777" w:rsidR="007403E1" w:rsidRDefault="00000000">
      <w:pPr>
        <w:spacing w:before="240" w:after="240" w:line="240" w:lineRule="exact"/>
        <w:jc w:val="both"/>
      </w:pPr>
      <w:r>
        <w:t>3. School administrators should encourage innovative instructional practices capable of promoting experiential learning and technology integration within the STEAM curriculum.</w:t>
      </w:r>
    </w:p>
    <w:p w14:paraId="7BE338D4" w14:textId="77777777" w:rsidR="007403E1" w:rsidRDefault="00000000">
      <w:pPr>
        <w:spacing w:before="240" w:after="240" w:line="240" w:lineRule="exact"/>
        <w:jc w:val="both"/>
      </w:pPr>
      <w:r>
        <w:t>4. Curriculum planners should integrate Virtual Reality technologies into STEAM-oriented instructional frameworks within Nigerian secondary schools, with culturally responsive and context-sensitive implementation guidelines.</w:t>
      </w:r>
    </w:p>
    <w:p w14:paraId="57082589" w14:textId="77777777" w:rsidR="007403E1" w:rsidRDefault="00000000">
      <w:pPr>
        <w:spacing w:before="240" w:after="240" w:line="240" w:lineRule="exact"/>
        <w:jc w:val="both"/>
      </w:pPr>
      <w:r>
        <w:t>5. Further studies should investigate the influence of Virtual Reality on students’ academic achievement and engagement in STEAM-related subjects within Nigerian secondary school settings.</w:t>
      </w:r>
    </w:p>
    <w:p w14:paraId="6E94D0CF" w14:textId="77777777" w:rsidR="007403E1" w:rsidRDefault="007403E1">
      <w:pPr>
        <w:spacing w:line="240" w:lineRule="exact"/>
      </w:pPr>
    </w:p>
    <w:p w14:paraId="5E1B7F72" w14:textId="77777777" w:rsidR="007403E1" w:rsidRDefault="00000000">
      <w:pPr>
        <w:spacing w:before="240" w:after="240"/>
      </w:pPr>
      <w:r>
        <w:rPr>
          <w:b/>
          <w:bCs/>
          <w:sz w:val="28"/>
          <w:szCs w:val="28"/>
        </w:rPr>
        <w:t>ETHICAL CONSIDERATIONS</w:t>
      </w:r>
    </w:p>
    <w:p w14:paraId="5FF52821" w14:textId="77777777" w:rsidR="007403E1" w:rsidRDefault="00000000">
      <w:pPr>
        <w:spacing w:before="240" w:after="240" w:line="240" w:lineRule="exact"/>
        <w:jc w:val="both"/>
      </w:pPr>
      <w:r>
        <w:t>The study was conducted in accordance with ethical principles guiding social science research involving human participants. Informed consent was obtained from all participating teachers prior to data collection. Respondents were assured of the confidentiality of their responses and voluntary participation. No personal identifiers were retained in the data. No ethical conflict of interest is declared by the authors.</w:t>
      </w:r>
    </w:p>
    <w:p w14:paraId="5B117385" w14:textId="77777777" w:rsidR="007403E1" w:rsidRDefault="007403E1">
      <w:pPr>
        <w:spacing w:line="240" w:lineRule="exact"/>
      </w:pPr>
    </w:p>
    <w:p w14:paraId="4789A6FC" w14:textId="77777777" w:rsidR="007403E1" w:rsidRDefault="00000000">
      <w:pPr>
        <w:spacing w:before="240" w:after="240"/>
      </w:pPr>
      <w:r>
        <w:rPr>
          <w:b/>
          <w:bCs/>
          <w:sz w:val="28"/>
          <w:szCs w:val="28"/>
        </w:rPr>
        <w:t>DATA AVAILABILITY STATEMENT</w:t>
      </w:r>
    </w:p>
    <w:p w14:paraId="06D7DA15" w14:textId="77777777" w:rsidR="007403E1" w:rsidRDefault="00000000">
      <w:pPr>
        <w:spacing w:before="240" w:after="240" w:line="240" w:lineRule="exact"/>
        <w:jc w:val="both"/>
      </w:pPr>
      <w:r>
        <w:lastRenderedPageBreak/>
        <w:t>The data that support the findings of this study are available from the corresponding author upon reasonable request. The data are not publicly available due to privacy considerations associated with the participating institutions.</w:t>
      </w:r>
    </w:p>
    <w:p w14:paraId="21D60483" w14:textId="77777777" w:rsidR="007403E1" w:rsidRDefault="007403E1">
      <w:pPr>
        <w:spacing w:line="240" w:lineRule="exact"/>
      </w:pPr>
    </w:p>
    <w:p w14:paraId="2A77E7DD" w14:textId="77777777" w:rsidR="007403E1" w:rsidRDefault="00000000">
      <w:pPr>
        <w:spacing w:before="240" w:after="240"/>
      </w:pPr>
      <w:r>
        <w:rPr>
          <w:b/>
          <w:bCs/>
          <w:sz w:val="28"/>
          <w:szCs w:val="28"/>
        </w:rPr>
        <w:t>REFERENCES</w:t>
      </w:r>
    </w:p>
    <w:p w14:paraId="5506CDB2" w14:textId="77777777" w:rsidR="007403E1" w:rsidRDefault="00000000">
      <w:pPr>
        <w:spacing w:before="240" w:after="240" w:line="240" w:lineRule="exact"/>
        <w:ind w:left="720" w:hanging="720"/>
      </w:pPr>
      <w:r>
        <w:t>1.</w:t>
      </w:r>
      <w:r>
        <w:tab/>
      </w:r>
      <w:proofErr w:type="spellStart"/>
      <w:r>
        <w:t>Danmali</w:t>
      </w:r>
      <w:proofErr w:type="spellEnd"/>
      <w:r>
        <w:t xml:space="preserve">, S. S., Ogunlade, O. O., &amp; Abdullahi, A. (2025). </w:t>
      </w:r>
      <w:r>
        <w:rPr>
          <w:i/>
          <w:iCs/>
        </w:rPr>
        <w:t>Review on enhancing hands-on learning through virtual learning environment technologies (AR &amp; VR) for skill development in teacher education programme. International Journal of Research and Innovation in Social Science (IJRISS), 9</w:t>
      </w:r>
      <w:r>
        <w:t xml:space="preserve">(1), 1302–1319. </w:t>
      </w:r>
      <w:hyperlink r:id="rId7" w:history="1">
        <w:r>
          <w:rPr>
            <w:rStyle w:val="Hyperlink"/>
          </w:rPr>
          <w:t>https://doi.org/10.47772/IJRISS.2025.9010110</w:t>
        </w:r>
      </w:hyperlink>
    </w:p>
    <w:p w14:paraId="010DF94A" w14:textId="77777777" w:rsidR="007403E1" w:rsidRDefault="00000000">
      <w:pPr>
        <w:spacing w:before="240" w:after="240" w:line="240" w:lineRule="exact"/>
        <w:ind w:left="720" w:hanging="720"/>
      </w:pPr>
      <w:r>
        <w:t>2.</w:t>
      </w:r>
      <w:r>
        <w:tab/>
        <w:t xml:space="preserve">Davis, F. D. (1989). Perceived usefulness, perceived ease of use, and user acceptance of information technology. </w:t>
      </w:r>
      <w:r>
        <w:rPr>
          <w:i/>
          <w:iCs/>
        </w:rPr>
        <w:t>MIS Quarterly, 13</w:t>
      </w:r>
      <w:r>
        <w:t xml:space="preserve">(3), 319–340. </w:t>
      </w:r>
      <w:hyperlink r:id="rId8" w:history="1">
        <w:r>
          <w:rPr>
            <w:rStyle w:val="Hyperlink"/>
          </w:rPr>
          <w:t>https://doi.org/10.2307/249008</w:t>
        </w:r>
      </w:hyperlink>
    </w:p>
    <w:p w14:paraId="10213446" w14:textId="77777777" w:rsidR="007403E1" w:rsidRDefault="00000000">
      <w:pPr>
        <w:spacing w:before="240" w:after="240" w:line="240" w:lineRule="exact"/>
        <w:ind w:left="720" w:hanging="720"/>
      </w:pPr>
      <w:r>
        <w:t>3.</w:t>
      </w:r>
      <w:r>
        <w:tab/>
        <w:t xml:space="preserve">Ibáñez, M. B., &amp; Delgado-Kloos, C. (2018). Augmented reality for STEM learning: A systematic review. </w:t>
      </w:r>
      <w:r>
        <w:rPr>
          <w:i/>
          <w:iCs/>
        </w:rPr>
        <w:t>Computers &amp; Education, 123</w:t>
      </w:r>
      <w:r>
        <w:t xml:space="preserve">, 109–123. </w:t>
      </w:r>
      <w:hyperlink r:id="rId9" w:history="1">
        <w:r>
          <w:rPr>
            <w:rStyle w:val="Hyperlink"/>
          </w:rPr>
          <w:t>https://doi.org/10.1016/j.compedu.2018.05.002</w:t>
        </w:r>
      </w:hyperlink>
    </w:p>
    <w:p w14:paraId="64DF113C" w14:textId="77777777" w:rsidR="007403E1" w:rsidRDefault="00000000">
      <w:pPr>
        <w:spacing w:before="240" w:after="240" w:line="240" w:lineRule="exact"/>
        <w:ind w:left="720" w:hanging="720"/>
      </w:pPr>
      <w:r>
        <w:t>4.</w:t>
      </w:r>
      <w:r>
        <w:tab/>
        <w:t xml:space="preserve">Makransky, G., &amp; Lilleholt, L. (2018). A structural equation </w:t>
      </w:r>
      <w:proofErr w:type="spellStart"/>
      <w:r>
        <w:t>modeling</w:t>
      </w:r>
      <w:proofErr w:type="spellEnd"/>
      <w:r>
        <w:t xml:space="preserve"> investigation of the emotional value of immersive virtual reality in education. </w:t>
      </w:r>
      <w:r>
        <w:rPr>
          <w:i/>
          <w:iCs/>
        </w:rPr>
        <w:t>Educational Technology Research and Development, 66</w:t>
      </w:r>
      <w:r>
        <w:t xml:space="preserve">(5), 1141–1164. </w:t>
      </w:r>
      <w:hyperlink r:id="rId10" w:history="1">
        <w:r>
          <w:rPr>
            <w:rStyle w:val="Hyperlink"/>
          </w:rPr>
          <w:t>https://doi.org/10.1007/s11423-018-9581-2</w:t>
        </w:r>
      </w:hyperlink>
    </w:p>
    <w:p w14:paraId="5CA50BCA" w14:textId="77777777" w:rsidR="007403E1" w:rsidRDefault="00000000">
      <w:pPr>
        <w:spacing w:before="240" w:after="240" w:line="240" w:lineRule="exact"/>
        <w:ind w:left="720" w:hanging="720"/>
      </w:pPr>
      <w:r>
        <w:t>5.</w:t>
      </w:r>
      <w:r>
        <w:tab/>
        <w:t xml:space="preserve">Makransky, G., &amp; Mayer, R. E. (2022). Benefits of taking a virtual field trip in immersive virtual reality: Evidence for the immersion principle in multimedia learning. </w:t>
      </w:r>
      <w:r>
        <w:rPr>
          <w:i/>
          <w:iCs/>
        </w:rPr>
        <w:t>Educational Psychology Review, 34</w:t>
      </w:r>
      <w:r>
        <w:t xml:space="preserve">(3), 1771–1798. </w:t>
      </w:r>
      <w:hyperlink r:id="rId11" w:history="1">
        <w:r>
          <w:rPr>
            <w:rStyle w:val="Hyperlink"/>
          </w:rPr>
          <w:t>https://doi.org/10.1007/s10648-022-09675-4</w:t>
        </w:r>
      </w:hyperlink>
    </w:p>
    <w:p w14:paraId="42C23693" w14:textId="77777777" w:rsidR="007403E1" w:rsidRDefault="00000000">
      <w:pPr>
        <w:spacing w:before="240" w:after="240" w:line="240" w:lineRule="exact"/>
        <w:ind w:left="720" w:hanging="720"/>
      </w:pPr>
      <w:r>
        <w:t>6.</w:t>
      </w:r>
      <w:r>
        <w:tab/>
        <w:t xml:space="preserve">Makransky, G., &amp; Petersen, G. B. (2021). The Cognitive Affective Model of Immersive Learning (CAMIL): A theoretical research-based model of learning in immersive virtual reality. </w:t>
      </w:r>
      <w:r>
        <w:rPr>
          <w:i/>
          <w:iCs/>
        </w:rPr>
        <w:t>Educational Psychology Review, 33</w:t>
      </w:r>
      <w:r>
        <w:t xml:space="preserve">(4), 937–958. </w:t>
      </w:r>
      <w:hyperlink r:id="rId12" w:history="1">
        <w:r>
          <w:rPr>
            <w:rStyle w:val="Hyperlink"/>
          </w:rPr>
          <w:t>https://doi.org/10.1007/s10648-020-09586-2</w:t>
        </w:r>
      </w:hyperlink>
    </w:p>
    <w:p w14:paraId="2FB47859" w14:textId="77777777" w:rsidR="007403E1" w:rsidRDefault="00000000">
      <w:pPr>
        <w:spacing w:before="240" w:after="240" w:line="240" w:lineRule="exact"/>
        <w:ind w:left="720" w:hanging="720"/>
      </w:pPr>
      <w:r>
        <w:t>7.</w:t>
      </w:r>
      <w:r>
        <w:tab/>
        <w:t xml:space="preserve">Merchant, Z., Goetz, E. T., Cifuentes, L., Keeney-Kennicutt, W., &amp; Davis, T. J. (2014). Effectiveness of virtual reality-based instruction on students’ learning outcomes in K–12 and higher education: A meta-analysis. </w:t>
      </w:r>
      <w:r>
        <w:rPr>
          <w:i/>
          <w:iCs/>
        </w:rPr>
        <w:t>Computers &amp; Education, 70</w:t>
      </w:r>
      <w:r>
        <w:t xml:space="preserve">, 29–40. </w:t>
      </w:r>
      <w:hyperlink r:id="rId13" w:history="1">
        <w:r>
          <w:rPr>
            <w:rStyle w:val="Hyperlink"/>
          </w:rPr>
          <w:t>https://doi.org/10.1016/j.compedu.2013.07.033</w:t>
        </w:r>
      </w:hyperlink>
    </w:p>
    <w:p w14:paraId="3979CB18" w14:textId="77777777" w:rsidR="007403E1" w:rsidRDefault="00000000">
      <w:pPr>
        <w:spacing w:before="240" w:after="240" w:line="240" w:lineRule="exact"/>
        <w:ind w:left="720" w:hanging="720"/>
      </w:pPr>
      <w:r>
        <w:t>8.</w:t>
      </w:r>
      <w:r>
        <w:tab/>
        <w:t xml:space="preserve">Parong, J., &amp; Mayer, R. E. (2018). Learning science in immersive virtual reality. </w:t>
      </w:r>
      <w:r>
        <w:rPr>
          <w:i/>
          <w:iCs/>
        </w:rPr>
        <w:t>Journal of Educational Psychology, 110</w:t>
      </w:r>
      <w:r>
        <w:t xml:space="preserve">(6), 785–797. </w:t>
      </w:r>
      <w:hyperlink r:id="rId14" w:history="1">
        <w:r>
          <w:rPr>
            <w:rStyle w:val="Hyperlink"/>
          </w:rPr>
          <w:t>https://doi.org/10.1037/edu0000241</w:t>
        </w:r>
      </w:hyperlink>
    </w:p>
    <w:p w14:paraId="10712C9E" w14:textId="77777777" w:rsidR="007403E1" w:rsidRDefault="00000000">
      <w:pPr>
        <w:spacing w:before="240" w:after="240" w:line="240" w:lineRule="exact"/>
        <w:ind w:left="720" w:hanging="720"/>
      </w:pPr>
      <w:r>
        <w:t>9.</w:t>
      </w:r>
      <w:r>
        <w:tab/>
        <w:t xml:space="preserve">Parong, J., &amp; Mayer, R. E. (2021). Cognitive and affective processes for learning science in immersive virtual reality. </w:t>
      </w:r>
      <w:r>
        <w:rPr>
          <w:i/>
          <w:iCs/>
        </w:rPr>
        <w:t>Journal of Computer Assisted Learning, 37</w:t>
      </w:r>
      <w:r>
        <w:t xml:space="preserve">(1), 226–241. </w:t>
      </w:r>
      <w:hyperlink r:id="rId15" w:history="1">
        <w:r>
          <w:rPr>
            <w:rStyle w:val="Hyperlink"/>
          </w:rPr>
          <w:t>https://doi.org/10.1111/jcal.12482</w:t>
        </w:r>
      </w:hyperlink>
    </w:p>
    <w:p w14:paraId="60C95528" w14:textId="77777777" w:rsidR="007403E1" w:rsidRDefault="00000000">
      <w:pPr>
        <w:spacing w:before="240" w:after="240" w:line="240" w:lineRule="exact"/>
        <w:ind w:left="720" w:hanging="720"/>
      </w:pPr>
      <w:r>
        <w:t>10.</w:t>
      </w:r>
      <w:r>
        <w:tab/>
      </w:r>
      <w:proofErr w:type="spellStart"/>
      <w:r>
        <w:t>Radianti</w:t>
      </w:r>
      <w:proofErr w:type="spellEnd"/>
      <w:r>
        <w:t xml:space="preserve">, J., Majchrzak, T. A., Fromm, J., &amp; </w:t>
      </w:r>
      <w:proofErr w:type="spellStart"/>
      <w:r>
        <w:t>Wohlgenannt</w:t>
      </w:r>
      <w:proofErr w:type="spellEnd"/>
      <w:r>
        <w:t xml:space="preserve">, I. (2020). A systematic review of immersive virtual reality applications for higher education: Design elements, lessons learned, and research agenda. </w:t>
      </w:r>
      <w:r>
        <w:rPr>
          <w:i/>
          <w:iCs/>
        </w:rPr>
        <w:t>Computers &amp; Education, 147</w:t>
      </w:r>
      <w:r>
        <w:t xml:space="preserve">, Article 103778. </w:t>
      </w:r>
      <w:hyperlink r:id="rId16" w:history="1">
        <w:r>
          <w:rPr>
            <w:rStyle w:val="Hyperlink"/>
          </w:rPr>
          <w:t>https://doi.org/10.1016/j.compedu.2019.103778</w:t>
        </w:r>
      </w:hyperlink>
    </w:p>
    <w:p w14:paraId="26D4BC5F" w14:textId="77777777" w:rsidR="007403E1" w:rsidRDefault="00000000">
      <w:pPr>
        <w:spacing w:before="240" w:after="240" w:line="240" w:lineRule="exact"/>
        <w:ind w:left="720" w:hanging="720"/>
      </w:pPr>
      <w:r>
        <w:t>11.</w:t>
      </w:r>
      <w:r>
        <w:tab/>
      </w:r>
      <w:proofErr w:type="spellStart"/>
      <w:r>
        <w:t>Yakman</w:t>
      </w:r>
      <w:proofErr w:type="spellEnd"/>
      <w:r>
        <w:t xml:space="preserve">, G., &amp; Lee, H. (2012). Exploring the exemplary STEAM education in the U.S. as a practical educational framework for Korea. </w:t>
      </w:r>
      <w:r>
        <w:rPr>
          <w:i/>
          <w:iCs/>
        </w:rPr>
        <w:t>Journal of the Korean Association for Science Education, 32</w:t>
      </w:r>
      <w:r>
        <w:t>(6), 1072–1086.</w:t>
      </w:r>
    </w:p>
    <w:sectPr w:rsidR="007403E1" w:rsidSect="008E4C1B">
      <w:headerReference w:type="default" r:id="rId17"/>
      <w:footerReference w:type="default" r:id="rId18"/>
      <w:pgSz w:w="11906" w:h="16838"/>
      <w:pgMar w:top="1094" w:right="991" w:bottom="605" w:left="1276"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B236" w14:textId="77777777" w:rsidR="007E3705" w:rsidRDefault="007E3705">
      <w:r>
        <w:separator/>
      </w:r>
    </w:p>
  </w:endnote>
  <w:endnote w:type="continuationSeparator" w:id="0">
    <w:p w14:paraId="5E33EC89" w14:textId="77777777" w:rsidR="007E3705" w:rsidRDefault="007E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0C64" w14:textId="77777777" w:rsidR="007403E1" w:rsidRDefault="007403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A342" w14:textId="77777777" w:rsidR="007E3705" w:rsidRDefault="007E3705">
      <w:r>
        <w:separator/>
      </w:r>
    </w:p>
  </w:footnote>
  <w:footnote w:type="continuationSeparator" w:id="0">
    <w:p w14:paraId="2184A8C5" w14:textId="77777777" w:rsidR="007E3705" w:rsidRDefault="007E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B840" w14:textId="77777777" w:rsidR="007403E1" w:rsidRDefault="007403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04185"/>
    <w:multiLevelType w:val="hybridMultilevel"/>
    <w:tmpl w:val="9CB68B5C"/>
    <w:lvl w:ilvl="0" w:tplc="ADF8AF54">
      <w:start w:val="1"/>
      <w:numFmt w:val="bullet"/>
      <w:lvlText w:val="●"/>
      <w:lvlJc w:val="left"/>
      <w:pPr>
        <w:ind w:left="720" w:hanging="360"/>
      </w:pPr>
    </w:lvl>
    <w:lvl w:ilvl="1" w:tplc="AB3EDA08">
      <w:start w:val="1"/>
      <w:numFmt w:val="bullet"/>
      <w:lvlText w:val="○"/>
      <w:lvlJc w:val="left"/>
      <w:pPr>
        <w:ind w:left="1440" w:hanging="360"/>
      </w:pPr>
    </w:lvl>
    <w:lvl w:ilvl="2" w:tplc="07803CCC">
      <w:start w:val="1"/>
      <w:numFmt w:val="bullet"/>
      <w:lvlText w:val="■"/>
      <w:lvlJc w:val="left"/>
      <w:pPr>
        <w:ind w:left="2160" w:hanging="360"/>
      </w:pPr>
    </w:lvl>
    <w:lvl w:ilvl="3" w:tplc="B900C91C">
      <w:start w:val="1"/>
      <w:numFmt w:val="bullet"/>
      <w:lvlText w:val="●"/>
      <w:lvlJc w:val="left"/>
      <w:pPr>
        <w:ind w:left="2880" w:hanging="360"/>
      </w:pPr>
    </w:lvl>
    <w:lvl w:ilvl="4" w:tplc="D9866E7E">
      <w:start w:val="1"/>
      <w:numFmt w:val="bullet"/>
      <w:lvlText w:val="○"/>
      <w:lvlJc w:val="left"/>
      <w:pPr>
        <w:ind w:left="3600" w:hanging="360"/>
      </w:pPr>
    </w:lvl>
    <w:lvl w:ilvl="5" w:tplc="4D3EDC2E">
      <w:start w:val="1"/>
      <w:numFmt w:val="bullet"/>
      <w:lvlText w:val="■"/>
      <w:lvlJc w:val="left"/>
      <w:pPr>
        <w:ind w:left="4320" w:hanging="360"/>
      </w:pPr>
    </w:lvl>
    <w:lvl w:ilvl="6" w:tplc="9490BDD6">
      <w:start w:val="1"/>
      <w:numFmt w:val="bullet"/>
      <w:lvlText w:val="●"/>
      <w:lvlJc w:val="left"/>
      <w:pPr>
        <w:ind w:left="5040" w:hanging="360"/>
      </w:pPr>
    </w:lvl>
    <w:lvl w:ilvl="7" w:tplc="3114326A">
      <w:start w:val="1"/>
      <w:numFmt w:val="bullet"/>
      <w:lvlText w:val="●"/>
      <w:lvlJc w:val="left"/>
      <w:pPr>
        <w:ind w:left="5760" w:hanging="360"/>
      </w:pPr>
    </w:lvl>
    <w:lvl w:ilvl="8" w:tplc="5796AD00">
      <w:start w:val="1"/>
      <w:numFmt w:val="bullet"/>
      <w:lvlText w:val="●"/>
      <w:lvlJc w:val="left"/>
      <w:pPr>
        <w:ind w:left="6480" w:hanging="360"/>
      </w:pPr>
    </w:lvl>
  </w:abstractNum>
  <w:num w:numId="1" w16cid:durableId="9150940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E1"/>
    <w:rsid w:val="00006778"/>
    <w:rsid w:val="007403E1"/>
    <w:rsid w:val="007E3705"/>
    <w:rsid w:val="00810335"/>
    <w:rsid w:val="008E4C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B7BB"/>
  <w15:docId w15:val="{7078280E-9C29-46E2-A49C-D65B2CC7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307/249008" TargetMode="External"/><Relationship Id="rId13" Type="http://schemas.openxmlformats.org/officeDocument/2006/relationships/hyperlink" Target="https://doi.org/10.1016/j.compedu.2013.07.033"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47772/IJRISS.2025.9010110" TargetMode="External"/><Relationship Id="rId12" Type="http://schemas.openxmlformats.org/officeDocument/2006/relationships/hyperlink" Target="https://doi.org/10.1007/s10648-020-09586-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compedu.2019.10377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648-022-09675-4" TargetMode="External"/><Relationship Id="rId5" Type="http://schemas.openxmlformats.org/officeDocument/2006/relationships/footnotes" Target="footnotes.xml"/><Relationship Id="rId15" Type="http://schemas.openxmlformats.org/officeDocument/2006/relationships/hyperlink" Target="https://doi.org/10.1111/jcal.12482" TargetMode="External"/><Relationship Id="rId10" Type="http://schemas.openxmlformats.org/officeDocument/2006/relationships/hyperlink" Target="https://doi.org/10.1007/s11423-018-958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compedu.2018.05.002" TargetMode="External"/><Relationship Id="rId14" Type="http://schemas.openxmlformats.org/officeDocument/2006/relationships/hyperlink" Target="https://doi.org/10.1037/edu0000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5494</Words>
  <Characters>31319</Characters>
  <Application>Microsoft Office Word</Application>
  <DocSecurity>0</DocSecurity>
  <Lines>260</Lines>
  <Paragraphs>73</Paragraphs>
  <ScaleCrop>false</ScaleCrop>
  <Company/>
  <LinksUpToDate>false</LinksUpToDate>
  <CharactersWithSpaces>36740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Sanusi Sani Dammali</cp:lastModifiedBy>
  <cp:revision>3</cp:revision>
  <dcterms:created xsi:type="dcterms:W3CDTF">2026-06-09T07:21:00Z</dcterms:created>
  <dcterms:modified xsi:type="dcterms:W3CDTF">2026-06-09T07:29:00Z</dcterms:modified>
</cp:coreProperties>
</file>