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B9F4D" w14:textId="2C0A4EFA" w:rsidR="00F756C8" w:rsidRPr="0060557A" w:rsidRDefault="00FB499E" w:rsidP="0060557A">
      <w:pPr>
        <w:tabs>
          <w:tab w:val="left" w:pos="1170"/>
          <w:tab w:val="left" w:pos="8370"/>
        </w:tabs>
        <w:spacing w:after="92" w:line="480" w:lineRule="auto"/>
        <w:ind w:right="-2"/>
        <w:jc w:val="center"/>
        <w:rPr>
          <w:rFonts w:ascii="Times New Roman" w:hAnsi="Times New Roman" w:cs="Times New Roman"/>
          <w:b/>
        </w:rPr>
      </w:pPr>
      <w:r w:rsidRPr="0060557A">
        <w:rPr>
          <w:rFonts w:ascii="Times New Roman" w:hAnsi="Times New Roman" w:cs="Times New Roman"/>
          <w:b/>
        </w:rPr>
        <w:t xml:space="preserve">RISK MANAGEMENT AND </w:t>
      </w:r>
      <w:r w:rsidR="006D2B96">
        <w:rPr>
          <w:rFonts w:ascii="Times New Roman" w:hAnsi="Times New Roman" w:cs="Times New Roman"/>
          <w:b/>
        </w:rPr>
        <w:t>FINANCIAL PERFORMANCE OF PENSION FUND ADMINISTRATORS</w:t>
      </w:r>
      <w:r w:rsidR="00F756C8" w:rsidRPr="0060557A">
        <w:rPr>
          <w:rFonts w:ascii="Times New Roman" w:hAnsi="Times New Roman" w:cs="Times New Roman"/>
          <w:b/>
        </w:rPr>
        <w:t xml:space="preserve"> (PFAS) IN NIGERIA</w:t>
      </w:r>
    </w:p>
    <w:p w14:paraId="53C4C8C1" w14:textId="6D09C599" w:rsidR="006819E7" w:rsidRPr="0060557A" w:rsidRDefault="006819E7" w:rsidP="0060557A">
      <w:pPr>
        <w:spacing w:after="92" w:line="480" w:lineRule="auto"/>
        <w:ind w:right="-2"/>
        <w:jc w:val="both"/>
        <w:rPr>
          <w:rFonts w:ascii="Times New Roman" w:hAnsi="Times New Roman" w:cs="Times New Roman"/>
        </w:rPr>
      </w:pPr>
      <w:r w:rsidRPr="0060557A">
        <w:rPr>
          <w:rFonts w:ascii="Times New Roman" w:hAnsi="Times New Roman" w:cs="Times New Roman"/>
        </w:rPr>
        <w:t>Salisu Ibrahim Iro</w:t>
      </w:r>
      <w:r w:rsidR="00094B85">
        <w:rPr>
          <w:rFonts w:ascii="Times New Roman" w:hAnsi="Times New Roman" w:cs="Times New Roman"/>
        </w:rPr>
        <w:t xml:space="preserve"> </w:t>
      </w:r>
      <w:bookmarkStart w:id="0" w:name="_GoBack"/>
      <w:bookmarkEnd w:id="0"/>
      <w:r w:rsidR="008E4293">
        <w:rPr>
          <w:rFonts w:ascii="Times New Roman" w:hAnsi="Times New Roman" w:cs="Times New Roman"/>
        </w:rPr>
        <w:t>Ph.D</w:t>
      </w:r>
    </w:p>
    <w:p w14:paraId="3F566722" w14:textId="168AF591" w:rsidR="006819E7" w:rsidRPr="0060557A" w:rsidRDefault="006819E7" w:rsidP="0060557A">
      <w:pPr>
        <w:spacing w:line="480" w:lineRule="auto"/>
        <w:jc w:val="both"/>
        <w:rPr>
          <w:rFonts w:ascii="Times New Roman" w:hAnsi="Times New Roman" w:cs="Times New Roman"/>
        </w:rPr>
      </w:pPr>
      <w:r w:rsidRPr="0060557A">
        <w:rPr>
          <w:rFonts w:ascii="Times New Roman" w:hAnsi="Times New Roman" w:cs="Times New Roman"/>
        </w:rPr>
        <w:t xml:space="preserve">Taraba State University, Jalingo, Nigeria    </w:t>
      </w:r>
    </w:p>
    <w:p w14:paraId="26F1BAF7" w14:textId="77777777" w:rsidR="008E4293" w:rsidRDefault="006819E7" w:rsidP="0060557A">
      <w:pPr>
        <w:spacing w:line="480" w:lineRule="auto"/>
        <w:jc w:val="both"/>
        <w:rPr>
          <w:rFonts w:ascii="Times New Roman" w:hAnsi="Times New Roman" w:cs="Times New Roman"/>
        </w:rPr>
      </w:pPr>
      <w:r w:rsidRPr="0060557A">
        <w:rPr>
          <w:rFonts w:ascii="Times New Roman" w:hAnsi="Times New Roman" w:cs="Times New Roman"/>
        </w:rPr>
        <w:t xml:space="preserve">Email: </w:t>
      </w:r>
      <w:hyperlink r:id="rId9" w:history="1">
        <w:r w:rsidRPr="0060557A">
          <w:rPr>
            <w:rStyle w:val="Hyperlink"/>
            <w:rFonts w:ascii="Times New Roman" w:hAnsi="Times New Roman" w:cs="Times New Roman"/>
          </w:rPr>
          <w:t>salisibrahimiro@gmail.com</w:t>
        </w:r>
      </w:hyperlink>
      <w:r w:rsidRPr="0060557A">
        <w:rPr>
          <w:rFonts w:ascii="Times New Roman" w:hAnsi="Times New Roman" w:cs="Times New Roman"/>
        </w:rPr>
        <w:t xml:space="preserve"> </w:t>
      </w:r>
    </w:p>
    <w:p w14:paraId="17C4FF58" w14:textId="6F585204" w:rsidR="00F756C8" w:rsidRPr="0060557A" w:rsidRDefault="006819E7" w:rsidP="0060557A">
      <w:pPr>
        <w:spacing w:line="480" w:lineRule="auto"/>
        <w:jc w:val="both"/>
        <w:rPr>
          <w:rFonts w:ascii="Times New Roman" w:hAnsi="Times New Roman" w:cs="Times New Roman"/>
        </w:rPr>
      </w:pPr>
      <w:r w:rsidRPr="0060557A">
        <w:rPr>
          <w:rFonts w:ascii="Times New Roman" w:hAnsi="Times New Roman" w:cs="Times New Roman"/>
        </w:rPr>
        <w:t>+234-704-000-1280 &amp; +2348-0539-377-14</w:t>
      </w:r>
    </w:p>
    <w:p w14:paraId="2FD51AEA" w14:textId="1D7646BF" w:rsidR="004C3141" w:rsidRPr="0060557A" w:rsidRDefault="006819E7" w:rsidP="0060557A">
      <w:pPr>
        <w:spacing w:before="240" w:line="480" w:lineRule="auto"/>
        <w:rPr>
          <w:rFonts w:ascii="Times New Roman" w:hAnsi="Times New Roman" w:cs="Times New Roman"/>
          <w:b/>
        </w:rPr>
      </w:pPr>
      <w:r w:rsidRPr="0060557A">
        <w:rPr>
          <w:rFonts w:ascii="Times New Roman" w:hAnsi="Times New Roman" w:cs="Times New Roman"/>
          <w:b/>
        </w:rPr>
        <w:t>ABSTRAC</w:t>
      </w:r>
    </w:p>
    <w:p w14:paraId="4A12A282" w14:textId="407F5A5D" w:rsidR="004C3141" w:rsidRPr="0060557A" w:rsidRDefault="004C3141" w:rsidP="0060557A">
      <w:pPr>
        <w:tabs>
          <w:tab w:val="left" w:pos="8370"/>
        </w:tabs>
        <w:autoSpaceDE w:val="0"/>
        <w:autoSpaceDN w:val="0"/>
        <w:adjustRightInd w:val="0"/>
        <w:spacing w:after="0" w:line="480" w:lineRule="auto"/>
        <w:ind w:right="-2"/>
        <w:jc w:val="both"/>
        <w:rPr>
          <w:rFonts w:ascii="Times New Roman" w:eastAsiaTheme="minorHAnsi" w:hAnsi="Times New Roman" w:cs="Times New Roman"/>
        </w:rPr>
      </w:pPr>
      <w:r w:rsidRPr="0060557A">
        <w:rPr>
          <w:rFonts w:ascii="Times New Roman" w:hAnsi="Times New Roman" w:cs="Times New Roman"/>
        </w:rPr>
        <w:t xml:space="preserve">Pension Fund Administrators (PFAs) play a crucial role in securing retirees' financial stability through careful management and strategic investment of pension funds. In Nigeria, the importance of PFAs grew substantially after the 2004 Pension Reform Act which was later updated in 2014 established a stronger contributory pension system. These reforms were introduced to enhance transparency, accountability, and long-term financial sustainability within the pension sector. </w:t>
      </w:r>
      <w:r w:rsidRPr="0060557A">
        <w:rPr>
          <w:rFonts w:ascii="Times New Roman" w:eastAsiaTheme="minorHAnsi" w:hAnsi="Times New Roman" w:cs="Times New Roman"/>
        </w:rPr>
        <w:t xml:space="preserve">The study examined the </w:t>
      </w:r>
      <w:r w:rsidRPr="0060557A">
        <w:rPr>
          <w:rFonts w:ascii="Times New Roman" w:hAnsi="Times New Roman" w:cs="Times New Roman"/>
        </w:rPr>
        <w:t>effect of risk management on performance of pension fund administrators (PFAs) in Nigeria</w:t>
      </w:r>
      <w:r w:rsidR="003F6A2F" w:rsidRPr="0060557A">
        <w:rPr>
          <w:rFonts w:ascii="Times New Roman" w:hAnsi="Times New Roman" w:cs="Times New Roman"/>
        </w:rPr>
        <w:t>.</w:t>
      </w:r>
      <w:r w:rsidR="003F6A2F" w:rsidRPr="0060557A">
        <w:rPr>
          <w:rFonts w:ascii="Times New Roman" w:eastAsiaTheme="minorHAnsi" w:hAnsi="Times New Roman" w:cs="Times New Roman"/>
        </w:rPr>
        <w:t xml:space="preserve"> </w:t>
      </w:r>
      <w:r w:rsidR="003F6A2F" w:rsidRPr="0060557A">
        <w:rPr>
          <w:rFonts w:ascii="Times New Roman" w:hAnsi="Times New Roman" w:cs="Times New Roman"/>
        </w:rPr>
        <w:t>The study utilized a ex-factor design, encompassing the ten-year period from 2014 to 2023 The population consist of all the 21 registered pension fund administrators (PFAs) in Nigeria using 10-years study time frame from (2014-2023).</w:t>
      </w:r>
      <w:r w:rsidR="003F6A2F" w:rsidRPr="0060557A">
        <w:rPr>
          <w:rFonts w:ascii="Times New Roman" w:eastAsia="Times New Roman" w:hAnsi="Times New Roman" w:cs="Times New Roman"/>
          <w:kern w:val="0"/>
          <w:lang w:val="en-US"/>
        </w:rPr>
        <w:t xml:space="preserve"> only 14 companies met the criteria and were sampled for the study.</w:t>
      </w:r>
      <w:r w:rsidR="003F6A2F" w:rsidRPr="0060557A">
        <w:rPr>
          <w:rFonts w:ascii="Times New Roman" w:hAnsi="Times New Roman" w:cs="Times New Roman"/>
        </w:rPr>
        <w:t xml:space="preserve"> </w:t>
      </w:r>
      <w:r w:rsidR="003F6A2F" w:rsidRPr="0060557A">
        <w:rPr>
          <w:rFonts w:ascii="Times New Roman" w:eastAsia="Times New Roman" w:hAnsi="Times New Roman" w:cs="Times New Roman"/>
          <w:kern w:val="0"/>
          <w:lang w:val="en-US"/>
        </w:rPr>
        <w:t xml:space="preserve">The study finds that risk management has a positive but statistically insignificant effect on the return on equity (ROE) of Pension Fund Administrators (PFAs) in Nigeria. This suggests that while improved risk management practices are directionally associated with better equity returns, this relationship is not strong enough to be statistically validated within the dataset and timeframe used in the analysis. The positive direction of the relationship indicates that PFAs that implement stronger risk controls such as asset diversification, regulatory compliance, </w:t>
      </w:r>
      <w:r w:rsidR="003F6A2F" w:rsidRPr="0060557A">
        <w:rPr>
          <w:rFonts w:ascii="Times New Roman" w:eastAsia="Times New Roman" w:hAnsi="Times New Roman" w:cs="Times New Roman"/>
          <w:kern w:val="0"/>
          <w:lang w:val="en-US"/>
        </w:rPr>
        <w:lastRenderedPageBreak/>
        <w:t xml:space="preserve">stress testing, and internal control mechanisms tend to experience improved shareholder value or profitability in relation to their equity base. Theoretically, this aligns with the expectations of Financial Intermediation Theory and Deferred Wage Theory, which posit that risk mitigation enhances financial stability and long-term value creation for both fund managers and contributors. </w:t>
      </w:r>
      <w:r w:rsidR="003F6A2F" w:rsidRPr="0060557A">
        <w:rPr>
          <w:rFonts w:ascii="Times New Roman" w:hAnsi="Times New Roman" w:cs="Times New Roman"/>
        </w:rPr>
        <w:t>This study employed multiple regression analysis, where the dependent variable, representing the financial performance of Pension Fund Administrators (PFAs) (Y), is explained by multiple independent variables. This approach is appropriate because the study utilizes annual panel data spanning the period 2014–2023. Panel Ordinary Least Squares (OLS) is employed, as it is considered the most suitable technique for handling this sample size compared to other methods. This study concludes that Nigerian pension fund administrators can enhance their financial performance, as measured by Return on Equity (ROE), through strategic domestic asset allocation, while foreign investments and certain risk management interactions offer limited benefits.</w:t>
      </w:r>
    </w:p>
    <w:p w14:paraId="0A4AFDCB" w14:textId="463ECAD2" w:rsidR="00B0035C" w:rsidRPr="00B0035C" w:rsidRDefault="00B0035C" w:rsidP="0060557A">
      <w:pPr>
        <w:spacing w:before="240" w:line="480" w:lineRule="auto"/>
        <w:rPr>
          <w:rFonts w:ascii="Times New Roman" w:hAnsi="Times New Roman" w:cs="Times New Roman"/>
          <w:bCs/>
        </w:rPr>
      </w:pPr>
      <w:r>
        <w:rPr>
          <w:rFonts w:ascii="Times New Roman" w:hAnsi="Times New Roman" w:cs="Times New Roman"/>
          <w:b/>
        </w:rPr>
        <w:t xml:space="preserve">Keywords: </w:t>
      </w:r>
      <w:r w:rsidRPr="00B0035C">
        <w:rPr>
          <w:rFonts w:ascii="Times New Roman" w:hAnsi="Times New Roman" w:cs="Times New Roman"/>
          <w:bCs/>
        </w:rPr>
        <w:t xml:space="preserve">Risk Management, Performance, Pension Fund Administration (Pfas) </w:t>
      </w:r>
      <w:r>
        <w:rPr>
          <w:rFonts w:ascii="Times New Roman" w:hAnsi="Times New Roman" w:cs="Times New Roman"/>
          <w:bCs/>
        </w:rPr>
        <w:t>a</w:t>
      </w:r>
      <w:r w:rsidRPr="00B0035C">
        <w:rPr>
          <w:rFonts w:ascii="Times New Roman" w:hAnsi="Times New Roman" w:cs="Times New Roman"/>
          <w:bCs/>
        </w:rPr>
        <w:t>nd Nigeria</w:t>
      </w:r>
    </w:p>
    <w:p w14:paraId="3406CF0C" w14:textId="52971D47" w:rsidR="00CA7FB0" w:rsidRPr="0060557A" w:rsidRDefault="00CA7FB0" w:rsidP="0060557A">
      <w:pPr>
        <w:spacing w:before="240" w:line="480" w:lineRule="auto"/>
        <w:rPr>
          <w:rFonts w:ascii="Times New Roman" w:hAnsi="Times New Roman" w:cs="Times New Roman"/>
          <w:b/>
        </w:rPr>
      </w:pPr>
      <w:r w:rsidRPr="0060557A">
        <w:rPr>
          <w:rFonts w:ascii="Times New Roman" w:hAnsi="Times New Roman" w:cs="Times New Roman"/>
          <w:b/>
        </w:rPr>
        <w:t>1.1</w:t>
      </w:r>
      <w:r w:rsidRPr="0060557A">
        <w:rPr>
          <w:rFonts w:ascii="Times New Roman" w:hAnsi="Times New Roman" w:cs="Times New Roman"/>
          <w:b/>
        </w:rPr>
        <w:tab/>
        <w:t>Background to the Study</w:t>
      </w:r>
    </w:p>
    <w:p w14:paraId="0441C652"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bookmarkStart w:id="1" w:name="_Hlk214423614"/>
      <w:r w:rsidRPr="0060557A">
        <w:rPr>
          <w:rFonts w:ascii="Times New Roman" w:hAnsi="Times New Roman" w:cs="Times New Roman"/>
        </w:rPr>
        <w:t>Pension Fund Administrators (PFAs) play a crucial role in securing retirees' financial stability through careful management and strategic investment of pension funds. In Nigeria, the importance of PFAs grew substantially after the 2004 Pension Reform Act which was later updated in 2014 established a stronger contributory pension system. These reforms were introduced to enhance transparency, accountability, and long-term financial sustainability within the pension sector.</w:t>
      </w:r>
    </w:p>
    <w:bookmarkEnd w:id="1"/>
    <w:p w14:paraId="6A61EBC9" w14:textId="77777777" w:rsidR="00CA7FB0" w:rsidRPr="0060557A" w:rsidRDefault="00CA7FB0" w:rsidP="0060557A">
      <w:pPr>
        <w:pStyle w:val="NormalWeb"/>
        <w:spacing w:line="480" w:lineRule="auto"/>
        <w:jc w:val="both"/>
      </w:pPr>
      <w:r w:rsidRPr="0060557A">
        <w:t xml:space="preserve">The Nigerian pension sector underwent a major overhaul after the enactment of the Pension Reform Act (PRA) of 2004. This law established the Contributory Pension Scheme (CPS) and formed the </w:t>
      </w:r>
      <w:r w:rsidRPr="0060557A">
        <w:lastRenderedPageBreak/>
        <w:t xml:space="preserve">National Pension Commission (PenCom) to regulate the industry. </w:t>
      </w:r>
      <w:r w:rsidRPr="0060557A">
        <w:rPr>
          <w:rFonts w:eastAsia="Times New Roman"/>
          <w:kern w:val="0"/>
          <w:lang w:val="en-US"/>
        </w:rPr>
        <w:t xml:space="preserve">The PRA was amended in 2014 to strengthen regulatory oversight and expand coverage. </w:t>
      </w:r>
    </w:p>
    <w:p w14:paraId="499F8078"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The financial performance of PFAs is intrinsically linked to the effectiveness of their investment strategy, which in turn is influenced by their risk management capabilities. PFAs that can strategically allocate assets across diverse classes while mitigating associated risks are better positioned to generate superior returns for contributors. Risk management plays a moderating role by ensuring that the inherent risks associated with asset classes such as equities, real estate, and offshore investments are properly identified, quantified, monitored, and controlled. In the Nigerian context, the limited uptake of risk-based asset allocation frameworks hinders the ability of PFAs to exploit high-yield investment opportunities. Most PFAs rely heavily on regulatory investment guidelines rather than robust internal risk management systems to guide their asset allocation decisions (Adegbite &amp; Oyelade, 2021). This results in suboptimal portfolio performance and raises concerns about the long-term sustainability of pension funds, especially in an inflationary economic environment where real returns are eroded.</w:t>
      </w:r>
    </w:p>
    <w:p w14:paraId="07105E81"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The integration of risk management into the pension asset investment strategy is further complicated by macroeconomic instabilities in Nigeria, including double-digit inflation, fluctuating exchange rates, and fiscal imbalances. These economic headwinds increase the risk profile of domestic investments and reduce the real return on government securities. The use of dynamic risk management tools such as value-at-risk (VaR), stress testing, scenario analysis, and portfolio rebalancing is vital to navigating these uncertainties. However, evidence suggests that many Nigerian PFAs lack the institutional capacity, technological infrastructure, and skilled manpower to implement these advanced risk management frameworks (Onifade </w:t>
      </w:r>
      <w:r w:rsidRPr="0060557A">
        <w:rPr>
          <w:rFonts w:ascii="Times New Roman" w:eastAsia="Times New Roman" w:hAnsi="Times New Roman" w:cs="Times New Roman"/>
          <w:i/>
          <w:kern w:val="0"/>
          <w:lang w:val="en-US"/>
        </w:rPr>
        <w:t>et al.,</w:t>
      </w:r>
      <w:r w:rsidRPr="0060557A">
        <w:rPr>
          <w:rFonts w:ascii="Times New Roman" w:eastAsia="Times New Roman" w:hAnsi="Times New Roman" w:cs="Times New Roman"/>
          <w:kern w:val="0"/>
          <w:lang w:val="en-US"/>
        </w:rPr>
        <w:t xml:space="preserve"> 2022). This capacity gap undermines the potential benefits of investment diversification and negatively affects financial </w:t>
      </w:r>
      <w:r w:rsidRPr="0060557A">
        <w:rPr>
          <w:rFonts w:ascii="Times New Roman" w:eastAsia="Times New Roman" w:hAnsi="Times New Roman" w:cs="Times New Roman"/>
          <w:kern w:val="0"/>
          <w:lang w:val="en-US"/>
        </w:rPr>
        <w:lastRenderedPageBreak/>
        <w:t>performance. A robust risk management structure would not only guide PFAs in selecting appropriate asset classes but also ensure that investments are aligned with the risk appetite and retirement objectives of contributors.</w:t>
      </w:r>
    </w:p>
    <w:p w14:paraId="1A06255A" w14:textId="77777777" w:rsidR="004C5746" w:rsidRPr="0060557A" w:rsidRDefault="00BD33B3" w:rsidP="0060557A">
      <w:pPr>
        <w:pStyle w:val="NormalWeb"/>
        <w:spacing w:line="480" w:lineRule="auto"/>
        <w:jc w:val="both"/>
      </w:pPr>
      <w:r w:rsidRPr="0060557A">
        <w:t>T</w:t>
      </w:r>
      <w:r w:rsidR="00CA7FB0" w:rsidRPr="0060557A">
        <w:t>he moderating role of risk management particularly within Nigeria’s unique regulatory and economic environment has been overlooked. This research seeks to fill that gap by empirically analyzing how risk management either enhances or constrains the effectiveness of investment strategies. The findings are intended to inform policy development, strengthen institutional frameworks, and enhance investment decision-making, ultimately contributing to the long-term sustainability and reliability of Nigeria’s pension system.</w:t>
      </w:r>
    </w:p>
    <w:p w14:paraId="78D3A0CB"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Statement of the Problem</w:t>
      </w:r>
    </w:p>
    <w:p w14:paraId="69CC874D" w14:textId="77777777" w:rsidR="00CA7FB0" w:rsidRPr="0060557A" w:rsidRDefault="00BA6BE9" w:rsidP="0060557A">
      <w:pPr>
        <w:spacing w:before="100" w:beforeAutospacing="1" w:after="100" w:afterAutospacing="1" w:line="480" w:lineRule="auto"/>
        <w:jc w:val="both"/>
        <w:rPr>
          <w:rFonts w:ascii="Times New Roman" w:eastAsia="Times New Roman" w:hAnsi="Times New Roman" w:cs="Times New Roman"/>
        </w:rPr>
      </w:pPr>
      <w:r w:rsidRPr="0060557A">
        <w:rPr>
          <w:rFonts w:ascii="Times New Roman" w:eastAsia="Times New Roman" w:hAnsi="Times New Roman" w:cs="Times New Roman"/>
        </w:rPr>
        <w:t>A</w:t>
      </w:r>
      <w:r w:rsidR="00CA7FB0" w:rsidRPr="0060557A">
        <w:rPr>
          <w:rFonts w:ascii="Times New Roman" w:eastAsia="Times New Roman" w:hAnsi="Times New Roman" w:cs="Times New Roman"/>
        </w:rPr>
        <w:t>dvanced economies have matured frameworks for balancing risk with return in pension fund investments, emerging economies such as Nigeria continue to grapple with weak investment infrastructure, limited diversification, regulatory bottlenecks, and underdeveloped risk management practices (OECD, 2023; ILO, 2022). These persistent issues raise critical concerns about the efficacy of pension asset investment strategies and the mechanisms through which risk management can cushion or exacerbate their influence on financial performance.</w:t>
      </w:r>
    </w:p>
    <w:p w14:paraId="666F830A" w14:textId="77777777" w:rsidR="00CA7FB0" w:rsidRPr="0060557A" w:rsidRDefault="001A5C81" w:rsidP="0060557A">
      <w:pPr>
        <w:spacing w:before="100" w:beforeAutospacing="1" w:after="100" w:afterAutospacing="1" w:line="480" w:lineRule="auto"/>
        <w:jc w:val="both"/>
        <w:rPr>
          <w:rFonts w:ascii="Times New Roman" w:eastAsia="Times New Roman" w:hAnsi="Times New Roman" w:cs="Times New Roman"/>
        </w:rPr>
      </w:pPr>
      <w:r w:rsidRPr="0060557A">
        <w:rPr>
          <w:rFonts w:ascii="Times New Roman" w:eastAsia="Times New Roman" w:hAnsi="Times New Roman" w:cs="Times New Roman"/>
        </w:rPr>
        <w:t>D</w:t>
      </w:r>
      <w:r w:rsidR="00CA7FB0" w:rsidRPr="0060557A">
        <w:rPr>
          <w:rFonts w:ascii="Times New Roman" w:eastAsia="Times New Roman" w:hAnsi="Times New Roman" w:cs="Times New Roman"/>
        </w:rPr>
        <w:t>espite evidence that international diversification offers potential for improved risk-adjusted returns (WTW, 2023). The disproportionately low exposure to high-yield asset classes reflects an inherent misalignment between current investment strategies and the long-term sustainability of pension fund performance.</w:t>
      </w:r>
    </w:p>
    <w:p w14:paraId="1395CCAB" w14:textId="0C5E4A50"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rPr>
      </w:pPr>
      <w:r w:rsidRPr="0060557A">
        <w:rPr>
          <w:rFonts w:ascii="Times New Roman" w:eastAsia="Times New Roman" w:hAnsi="Times New Roman" w:cs="Times New Roman"/>
        </w:rPr>
        <w:t xml:space="preserve">A compounding issue is the weak institutionalization of risk management in the Nigerian pension industry. While risk management frameworks have been embedded in the regulatory guidelines by </w:t>
      </w:r>
      <w:r w:rsidRPr="0060557A">
        <w:rPr>
          <w:rFonts w:ascii="Times New Roman" w:eastAsia="Times New Roman" w:hAnsi="Times New Roman" w:cs="Times New Roman"/>
        </w:rPr>
        <w:lastRenderedPageBreak/>
        <w:t>the National Pension Commission (PenCom), actual implementation remains largely cosmetic in many PFAs, undermining their capacity to anticipate, absorb, and respond to investment risks. For instance, investment-related losses resulting from poor portfolio diversification and market timing have occasionally been reported (Adegbite &amp; Oyelade, 2021). Furthermore, PFAs often operate under rigid compliance-based investment strategies rather than dynamic risk-based frameworks. This exposes the pension industry to concentration risks and systemic vulnerabilities, especially in the face of macroeconomic shocks such as exchange rate instability, commodity price volatility, and fiscal imbalances. The absence of robust enterprise-wide risk management systems diminishes the ability of PFAs to optimize investment returns while preserving capital, ultimately compromising their financial performance.</w:t>
      </w:r>
      <w:r w:rsidR="006819E7" w:rsidRPr="0060557A">
        <w:rPr>
          <w:rFonts w:ascii="Times New Roman" w:eastAsia="Times New Roman" w:hAnsi="Times New Roman" w:cs="Times New Roman"/>
        </w:rPr>
        <w:t xml:space="preserve"> </w:t>
      </w:r>
      <w:r w:rsidRPr="0060557A">
        <w:rPr>
          <w:rFonts w:ascii="Times New Roman" w:hAnsi="Times New Roman" w:cs="Times New Roman"/>
        </w:rPr>
        <w:t>A critical gap remains in empirically understanding how components of pension investment strategies influence financial performance when mod</w:t>
      </w:r>
      <w:r w:rsidR="004C5746" w:rsidRPr="0060557A">
        <w:rPr>
          <w:rFonts w:ascii="Times New Roman" w:hAnsi="Times New Roman" w:cs="Times New Roman"/>
        </w:rPr>
        <w:t>erated by risk management. F</w:t>
      </w:r>
      <w:r w:rsidRPr="0060557A">
        <w:rPr>
          <w:rFonts w:ascii="Times New Roman" w:hAnsi="Times New Roman" w:cs="Times New Roman"/>
        </w:rPr>
        <w:t xml:space="preserve">ew studies have explored how the scope and rigor of risk management practices alter this relationship (Mwaura &amp; Ngugi, 2022; Onifade </w:t>
      </w:r>
      <w:r w:rsidRPr="0060557A">
        <w:rPr>
          <w:rFonts w:ascii="Times New Roman" w:hAnsi="Times New Roman" w:cs="Times New Roman"/>
          <w:i/>
        </w:rPr>
        <w:t xml:space="preserve">et al., </w:t>
      </w:r>
      <w:r w:rsidRPr="0060557A">
        <w:rPr>
          <w:rFonts w:ascii="Times New Roman" w:hAnsi="Times New Roman" w:cs="Times New Roman"/>
        </w:rPr>
        <w:t xml:space="preserve">2022). Existing literature including work by Oluwalana and Ibiwoye (2020), Iziegbefian and Onyekachukwu (2023), Fadun and Oye (2020), Temitope </w:t>
      </w:r>
      <w:r w:rsidRPr="0060557A">
        <w:rPr>
          <w:rFonts w:ascii="Times New Roman" w:hAnsi="Times New Roman" w:cs="Times New Roman"/>
          <w:i/>
        </w:rPr>
        <w:t>et al.</w:t>
      </w:r>
      <w:r w:rsidRPr="0060557A">
        <w:rPr>
          <w:rFonts w:ascii="Times New Roman" w:hAnsi="Times New Roman" w:cs="Times New Roman"/>
        </w:rPr>
        <w:t xml:space="preserve"> (2018), and Sorin and Anca (2020) has largely overlooked the moderating role of risk management (Onifade </w:t>
      </w:r>
      <w:r w:rsidRPr="0060557A">
        <w:rPr>
          <w:rFonts w:ascii="Times New Roman" w:hAnsi="Times New Roman" w:cs="Times New Roman"/>
          <w:i/>
        </w:rPr>
        <w:t>et al.,</w:t>
      </w:r>
      <w:r w:rsidRPr="0060557A">
        <w:rPr>
          <w:rFonts w:ascii="Times New Roman" w:hAnsi="Times New Roman" w:cs="Times New Roman"/>
        </w:rPr>
        <w:t xml:space="preserve"> 2022).</w:t>
      </w:r>
    </w:p>
    <w:p w14:paraId="56869C23" w14:textId="3F6EAF33" w:rsidR="00CA7FB0" w:rsidRPr="0060557A" w:rsidRDefault="00CA7FB0" w:rsidP="0060557A">
      <w:pPr>
        <w:tabs>
          <w:tab w:val="left" w:pos="0"/>
        </w:tabs>
        <w:autoSpaceDE w:val="0"/>
        <w:autoSpaceDN w:val="0"/>
        <w:adjustRightInd w:val="0"/>
        <w:spacing w:before="240" w:after="0" w:line="480" w:lineRule="auto"/>
        <w:ind w:right="630"/>
        <w:rPr>
          <w:rFonts w:ascii="Times New Roman" w:eastAsiaTheme="minorHAnsi" w:hAnsi="Times New Roman" w:cs="Times New Roman"/>
          <w:b/>
          <w:bCs/>
        </w:rPr>
      </w:pPr>
      <w:r w:rsidRPr="0060557A">
        <w:rPr>
          <w:rFonts w:ascii="Times New Roman" w:eastAsiaTheme="minorHAnsi" w:hAnsi="Times New Roman" w:cs="Times New Roman"/>
          <w:b/>
          <w:bCs/>
        </w:rPr>
        <w:t>Objective of the Study</w:t>
      </w:r>
    </w:p>
    <w:p w14:paraId="0520DC63" w14:textId="0F53E413" w:rsidR="00CA7FB0" w:rsidRPr="0060557A" w:rsidRDefault="00CA7FB0" w:rsidP="0060557A">
      <w:pPr>
        <w:tabs>
          <w:tab w:val="left" w:pos="8370"/>
        </w:tabs>
        <w:autoSpaceDE w:val="0"/>
        <w:autoSpaceDN w:val="0"/>
        <w:adjustRightInd w:val="0"/>
        <w:spacing w:after="0" w:line="480" w:lineRule="auto"/>
        <w:ind w:right="-2"/>
        <w:jc w:val="both"/>
        <w:rPr>
          <w:rFonts w:ascii="Times New Roman" w:eastAsiaTheme="minorHAnsi" w:hAnsi="Times New Roman" w:cs="Times New Roman"/>
        </w:rPr>
      </w:pPr>
      <w:bookmarkStart w:id="2" w:name="_Hlk214423733"/>
      <w:r w:rsidRPr="0060557A">
        <w:rPr>
          <w:rFonts w:ascii="Times New Roman" w:eastAsiaTheme="minorHAnsi" w:hAnsi="Times New Roman" w:cs="Times New Roman"/>
        </w:rPr>
        <w:t xml:space="preserve">The study examined the </w:t>
      </w:r>
      <w:r w:rsidR="001A5C81" w:rsidRPr="0060557A">
        <w:rPr>
          <w:rFonts w:ascii="Times New Roman" w:hAnsi="Times New Roman" w:cs="Times New Roman"/>
        </w:rPr>
        <w:t>effect of risk management on</w:t>
      </w:r>
      <w:r w:rsidRPr="0060557A">
        <w:rPr>
          <w:rFonts w:ascii="Times New Roman" w:hAnsi="Times New Roman" w:cs="Times New Roman"/>
        </w:rPr>
        <w:t xml:space="preserve"> performance of pension fund administrators (PFAs) in Nigeria</w:t>
      </w:r>
      <w:bookmarkEnd w:id="2"/>
      <w:r w:rsidRPr="0060557A">
        <w:rPr>
          <w:rFonts w:ascii="Times New Roman" w:hAnsi="Times New Roman" w:cs="Times New Roman"/>
        </w:rPr>
        <w:t xml:space="preserve">., </w:t>
      </w:r>
      <w:r w:rsidR="006819E7" w:rsidRPr="0060557A">
        <w:rPr>
          <w:rFonts w:ascii="Times New Roman" w:hAnsi="Times New Roman" w:cs="Times New Roman"/>
        </w:rPr>
        <w:t>Another</w:t>
      </w:r>
      <w:r w:rsidRPr="0060557A">
        <w:rPr>
          <w:rFonts w:ascii="Times New Roman" w:hAnsi="Times New Roman" w:cs="Times New Roman"/>
        </w:rPr>
        <w:t xml:space="preserve"> </w:t>
      </w:r>
      <w:r w:rsidRPr="0060557A">
        <w:rPr>
          <w:rFonts w:ascii="Times New Roman" w:eastAsiaTheme="minorHAnsi" w:hAnsi="Times New Roman" w:cs="Times New Roman"/>
        </w:rPr>
        <w:t xml:space="preserve">objective </w:t>
      </w:r>
      <w:r w:rsidR="006819E7" w:rsidRPr="0060557A">
        <w:rPr>
          <w:rFonts w:ascii="Times New Roman" w:eastAsiaTheme="minorHAnsi" w:hAnsi="Times New Roman" w:cs="Times New Roman"/>
        </w:rPr>
        <w:t>is</w:t>
      </w:r>
      <w:r w:rsidRPr="0060557A">
        <w:rPr>
          <w:rFonts w:ascii="Times New Roman" w:eastAsiaTheme="minorHAnsi" w:hAnsi="Times New Roman" w:cs="Times New Roman"/>
        </w:rPr>
        <w:t xml:space="preserve"> to;</w:t>
      </w:r>
    </w:p>
    <w:p w14:paraId="58B36422" w14:textId="77777777" w:rsidR="00CA7FB0" w:rsidRPr="0060557A" w:rsidRDefault="00CA7FB0" w:rsidP="0060557A">
      <w:pPr>
        <w:pStyle w:val="ListParagraph"/>
        <w:numPr>
          <w:ilvl w:val="0"/>
          <w:numId w:val="2"/>
        </w:numPr>
        <w:tabs>
          <w:tab w:val="left" w:pos="1170"/>
          <w:tab w:val="left" w:pos="8370"/>
        </w:tabs>
        <w:spacing w:after="92" w:line="480" w:lineRule="auto"/>
        <w:ind w:right="-2"/>
        <w:jc w:val="both"/>
        <w:rPr>
          <w:rFonts w:ascii="Times New Roman" w:hAnsi="Times New Roman" w:cs="Times New Roman"/>
        </w:rPr>
      </w:pPr>
      <w:r w:rsidRPr="0060557A">
        <w:rPr>
          <w:rFonts w:ascii="Times New Roman" w:hAnsi="Times New Roman" w:cs="Times New Roman"/>
        </w:rPr>
        <w:t>assess the effect of risk management on performance of pension fund administration (PFAs) in Nigeria.</w:t>
      </w:r>
    </w:p>
    <w:p w14:paraId="75153F98" w14:textId="77777777" w:rsidR="00CA7FB0" w:rsidRPr="0060557A" w:rsidRDefault="00CA7FB0" w:rsidP="0060557A">
      <w:pPr>
        <w:tabs>
          <w:tab w:val="left" w:pos="1170"/>
          <w:tab w:val="left" w:pos="8370"/>
        </w:tabs>
        <w:spacing w:after="92" w:line="480" w:lineRule="auto"/>
        <w:ind w:right="-2"/>
        <w:jc w:val="both"/>
        <w:rPr>
          <w:rFonts w:ascii="Times New Roman" w:hAnsi="Times New Roman" w:cs="Times New Roman"/>
          <w:b/>
        </w:rPr>
      </w:pPr>
      <w:r w:rsidRPr="0060557A">
        <w:rPr>
          <w:rFonts w:ascii="Times New Roman" w:hAnsi="Times New Roman" w:cs="Times New Roman"/>
          <w:b/>
        </w:rPr>
        <w:t>Research Question</w:t>
      </w:r>
    </w:p>
    <w:p w14:paraId="4B35A2DA" w14:textId="77777777" w:rsidR="00CA7FB0" w:rsidRPr="0060557A" w:rsidRDefault="00CA7FB0" w:rsidP="0060557A">
      <w:pPr>
        <w:tabs>
          <w:tab w:val="left" w:pos="8370"/>
        </w:tabs>
        <w:autoSpaceDE w:val="0"/>
        <w:autoSpaceDN w:val="0"/>
        <w:adjustRightInd w:val="0"/>
        <w:spacing w:after="0" w:line="480" w:lineRule="auto"/>
        <w:ind w:right="-2"/>
        <w:rPr>
          <w:rFonts w:ascii="Times New Roman" w:eastAsiaTheme="minorHAnsi" w:hAnsi="Times New Roman" w:cs="Times New Roman"/>
        </w:rPr>
      </w:pPr>
      <w:r w:rsidRPr="0060557A">
        <w:rPr>
          <w:rFonts w:ascii="Times New Roman" w:eastAsiaTheme="minorHAnsi" w:hAnsi="Times New Roman" w:cs="Times New Roman"/>
        </w:rPr>
        <w:t>The research questions are presented in line with the objectives of the study as follows:</w:t>
      </w:r>
    </w:p>
    <w:p w14:paraId="51D31F03" w14:textId="4B8C92AA" w:rsidR="007875B3" w:rsidRPr="0060557A" w:rsidRDefault="00CA7FB0" w:rsidP="0060557A">
      <w:pPr>
        <w:pStyle w:val="ListParagraph"/>
        <w:numPr>
          <w:ilvl w:val="0"/>
          <w:numId w:val="3"/>
        </w:numPr>
        <w:tabs>
          <w:tab w:val="left" w:pos="270"/>
        </w:tabs>
        <w:spacing w:after="92" w:line="480" w:lineRule="auto"/>
        <w:ind w:right="-2"/>
        <w:jc w:val="both"/>
        <w:rPr>
          <w:rFonts w:ascii="Times New Roman" w:hAnsi="Times New Roman" w:cs="Times New Roman"/>
        </w:rPr>
      </w:pPr>
      <w:r w:rsidRPr="0060557A">
        <w:rPr>
          <w:rFonts w:ascii="Times New Roman" w:hAnsi="Times New Roman" w:cs="Times New Roman"/>
        </w:rPr>
        <w:lastRenderedPageBreak/>
        <w:t>To what extent does risk management affect the performance of pension fund administration (PFAs) in Nigeria?</w:t>
      </w:r>
    </w:p>
    <w:p w14:paraId="2B598D02" w14:textId="6F2DCFCF" w:rsidR="00CA7FB0" w:rsidRPr="0060557A" w:rsidRDefault="00CA7FB0" w:rsidP="0060557A">
      <w:pPr>
        <w:tabs>
          <w:tab w:val="left" w:pos="1170"/>
          <w:tab w:val="left" w:pos="8370"/>
        </w:tabs>
        <w:spacing w:after="92" w:line="480" w:lineRule="auto"/>
        <w:ind w:right="-2"/>
        <w:jc w:val="both"/>
        <w:rPr>
          <w:rFonts w:ascii="Times New Roman" w:hAnsi="Times New Roman" w:cs="Times New Roman"/>
          <w:b/>
        </w:rPr>
      </w:pPr>
      <w:r w:rsidRPr="0060557A">
        <w:rPr>
          <w:rFonts w:ascii="Times New Roman" w:hAnsi="Times New Roman" w:cs="Times New Roman"/>
          <w:b/>
        </w:rPr>
        <w:t>Research Hypothes</w:t>
      </w:r>
      <w:r w:rsidR="006819E7" w:rsidRPr="0060557A">
        <w:rPr>
          <w:rFonts w:ascii="Times New Roman" w:hAnsi="Times New Roman" w:cs="Times New Roman"/>
          <w:b/>
        </w:rPr>
        <w:t>i</w:t>
      </w:r>
      <w:r w:rsidRPr="0060557A">
        <w:rPr>
          <w:rFonts w:ascii="Times New Roman" w:hAnsi="Times New Roman" w:cs="Times New Roman"/>
          <w:b/>
        </w:rPr>
        <w:t>s</w:t>
      </w:r>
    </w:p>
    <w:p w14:paraId="2583542E" w14:textId="77777777" w:rsidR="00CA7FB0" w:rsidRPr="0060557A" w:rsidRDefault="00CA7FB0" w:rsidP="0060557A">
      <w:pPr>
        <w:tabs>
          <w:tab w:val="left" w:pos="8370"/>
        </w:tabs>
        <w:autoSpaceDE w:val="0"/>
        <w:autoSpaceDN w:val="0"/>
        <w:adjustRightInd w:val="0"/>
        <w:spacing w:before="240" w:after="0" w:line="480" w:lineRule="auto"/>
        <w:ind w:right="630"/>
        <w:jc w:val="both"/>
        <w:rPr>
          <w:rFonts w:ascii="Times New Roman" w:eastAsiaTheme="minorHAnsi" w:hAnsi="Times New Roman" w:cs="Times New Roman"/>
        </w:rPr>
      </w:pPr>
      <w:r w:rsidRPr="0060557A">
        <w:rPr>
          <w:rFonts w:ascii="Times New Roman" w:eastAsiaTheme="minorHAnsi" w:hAnsi="Times New Roman" w:cs="Times New Roman"/>
        </w:rPr>
        <w:t>The research hypotheses are presented in null form in line with the objectives of the study as follows:</w:t>
      </w:r>
    </w:p>
    <w:p w14:paraId="3A412301" w14:textId="20617609" w:rsidR="00CA7FB0" w:rsidRPr="0060557A" w:rsidRDefault="00CA7FB0" w:rsidP="0060557A">
      <w:pPr>
        <w:spacing w:after="92" w:line="480" w:lineRule="auto"/>
        <w:ind w:right="-2"/>
        <w:jc w:val="both"/>
        <w:rPr>
          <w:rFonts w:ascii="Times New Roman" w:hAnsi="Times New Roman" w:cs="Times New Roman"/>
        </w:rPr>
      </w:pPr>
      <w:r w:rsidRPr="0060557A">
        <w:rPr>
          <w:rFonts w:ascii="Times New Roman" w:hAnsi="Times New Roman" w:cs="Times New Roman"/>
          <w:b/>
        </w:rPr>
        <w:t>Ho</w:t>
      </w:r>
      <w:r w:rsidR="001A5C81" w:rsidRPr="0060557A">
        <w:rPr>
          <w:rFonts w:ascii="Times New Roman" w:hAnsi="Times New Roman" w:cs="Times New Roman"/>
          <w:b/>
          <w:vertAlign w:val="subscript"/>
        </w:rPr>
        <w:t>1</w:t>
      </w:r>
      <w:r w:rsidRPr="0060557A">
        <w:rPr>
          <w:rFonts w:ascii="Times New Roman" w:hAnsi="Times New Roman" w:cs="Times New Roman"/>
          <w:b/>
        </w:rPr>
        <w:t xml:space="preserve">: </w:t>
      </w:r>
      <w:r w:rsidRPr="0060557A">
        <w:rPr>
          <w:rFonts w:ascii="Times New Roman" w:hAnsi="Times New Roman" w:cs="Times New Roman"/>
        </w:rPr>
        <w:t xml:space="preserve">Risk management have no significance effect on the performance of pension fund </w:t>
      </w:r>
      <w:r w:rsidR="00EC3ED9" w:rsidRPr="0060557A">
        <w:rPr>
          <w:rFonts w:ascii="Times New Roman" w:hAnsi="Times New Roman" w:cs="Times New Roman"/>
        </w:rPr>
        <w:t>administrators (PFAs) in Nigeri</w:t>
      </w:r>
      <w:r w:rsidR="006819E7" w:rsidRPr="0060557A">
        <w:rPr>
          <w:rFonts w:ascii="Times New Roman" w:hAnsi="Times New Roman" w:cs="Times New Roman"/>
        </w:rPr>
        <w:t>a</w:t>
      </w:r>
    </w:p>
    <w:p w14:paraId="6FE8C357" w14:textId="54B471BF" w:rsidR="00CA7FB0" w:rsidRPr="0060557A" w:rsidRDefault="006819E7" w:rsidP="0060557A">
      <w:pPr>
        <w:spacing w:line="480" w:lineRule="auto"/>
        <w:jc w:val="center"/>
        <w:rPr>
          <w:rFonts w:ascii="Times New Roman" w:hAnsi="Times New Roman" w:cs="Times New Roman"/>
          <w:b/>
        </w:rPr>
      </w:pPr>
      <w:r w:rsidRPr="0060557A">
        <w:rPr>
          <w:rFonts w:ascii="Times New Roman" w:hAnsi="Times New Roman" w:cs="Times New Roman"/>
          <w:b/>
        </w:rPr>
        <w:t xml:space="preserve">EMPIRICAL AND CONCEPTUAL </w:t>
      </w:r>
      <w:r w:rsidR="00CA7FB0" w:rsidRPr="0060557A">
        <w:rPr>
          <w:rFonts w:ascii="Times New Roman" w:hAnsi="Times New Roman" w:cs="Times New Roman"/>
          <w:b/>
        </w:rPr>
        <w:t>REVIEW</w:t>
      </w:r>
    </w:p>
    <w:p w14:paraId="435EF765" w14:textId="77777777" w:rsidR="006819E7"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2.1</w:t>
      </w:r>
      <w:r w:rsidRPr="0060557A">
        <w:rPr>
          <w:rFonts w:ascii="Times New Roman" w:hAnsi="Times New Roman" w:cs="Times New Roman"/>
          <w:b/>
        </w:rPr>
        <w:tab/>
        <w:t>Conceptual Review</w:t>
      </w:r>
    </w:p>
    <w:p w14:paraId="7F28CAFC" w14:textId="2933CD7D"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ab/>
        <w:t>Financial Performance</w:t>
      </w:r>
    </w:p>
    <w:p w14:paraId="5B003076"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Risk management is a critical component in ensuring the long-term viability of pension funds and safeguarding them against economic volatility. Fundamental practices encompass the integration of Environmental, Social, and Governance (ESG) criteria into investment strategies and the adherence to strong governance frameworks. Furthermore, proficient oversight by experienced trustees, operating independently of political intervention, is essential to facilitate diversification into stable and secure asset classes.</w:t>
      </w:r>
    </w:p>
    <w:p w14:paraId="31501614"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The sector faces several challenges and opportunities. Administrators must balance short-term liquidity needs with long-term growth objectives while addressing the administrative and financial costs of portfolio adjustments. Innovative schemes, particularly for informal sector participants, can combine short-term liquidity with long-term retirement savings, thereby increasing inclusivity and coverage.</w:t>
      </w:r>
    </w:p>
    <w:p w14:paraId="1B5BC702" w14:textId="61653BCB"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Risk Management and Financial Performance</w:t>
      </w:r>
      <w:r w:rsidR="006819E7" w:rsidRPr="0060557A">
        <w:rPr>
          <w:rFonts w:ascii="Times New Roman" w:hAnsi="Times New Roman" w:cs="Times New Roman"/>
          <w:b/>
        </w:rPr>
        <w:t xml:space="preserve"> of PFAs  </w:t>
      </w:r>
      <w:r w:rsidRPr="0060557A">
        <w:rPr>
          <w:rFonts w:ascii="Times New Roman" w:hAnsi="Times New Roman" w:cs="Times New Roman"/>
          <w:b/>
        </w:rPr>
        <w:t xml:space="preserve"> </w:t>
      </w:r>
    </w:p>
    <w:p w14:paraId="2AEE576B" w14:textId="2875131C"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lastRenderedPageBreak/>
        <w:t>Risk management is essential for enhancing the financial performance of organizations, including pension fund administrators, by mitigating uncertainties arising from financial operations, asset allocation, and market dynamics. The relationship between risk management and financial performance is typically analysed using three key variables. Independent variables include factors such as asset investment strategies, risk exposures (credit, liquidity, and operational risks), and regulatory compliance, which directly influence risk levels. Risk management acts as the moderator, aligning asset strategies with organizational risk tolerance and market conditions through tools like stress testing, Value at Risk (VaR), and scenario analyses. The dependent variables, such as return on equity (ROE), measure t</w:t>
      </w:r>
      <w:r w:rsidR="00774F5E" w:rsidRPr="0060557A">
        <w:rPr>
          <w:rFonts w:ascii="Times New Roman" w:hAnsi="Times New Roman" w:cs="Times New Roman"/>
        </w:rPr>
        <w:t xml:space="preserve">he outcomes of these </w:t>
      </w:r>
      <w:r w:rsidR="006819E7" w:rsidRPr="0060557A">
        <w:rPr>
          <w:rFonts w:ascii="Times New Roman" w:hAnsi="Times New Roman" w:cs="Times New Roman"/>
        </w:rPr>
        <w:t>strategies.</w:t>
      </w:r>
    </w:p>
    <w:p w14:paraId="52A1CE31" w14:textId="77777777" w:rsidR="00CE2EB8"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Every Pension Fund Administrator (PFA) is required to establish a Risk Management Committee to define the risk profile of investment portfolios, address deviations, set reserve levels, advise on internal controls, and handle other risk-related matters, as well as an Investment Strategy Committee to ensure compliance with investment guidelines, determine the optimal investment mix, evaluate daily portfolio values, review major securities periodically, and perform other investment-related tasks as directed by the board. PFAs must also maintain a statutory reserve fund, credited annually with 12.5% of net profit after tax or another percentage set by the Commission, to cover potential liabilities. Additionally, the Commission must create and manage a Pension Protection Fund funded by 1% of the total monthly public service wage bill, an annual levy on all licensed pension operators, and investment income to finance minimum guaranteed pensions, compensate pensioners for investment-related losses, and fulfil other approved purposes, with regulations governing its management, custody, and eligibility criteria.</w:t>
      </w:r>
    </w:p>
    <w:p w14:paraId="03F3F3A3"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b/>
        </w:rPr>
        <w:t>Empirical Review</w:t>
      </w:r>
    </w:p>
    <w:p w14:paraId="40D67494" w14:textId="77777777" w:rsidR="00CA7FB0" w:rsidRPr="0060557A" w:rsidRDefault="00CA7FB0" w:rsidP="0060557A">
      <w:pPr>
        <w:spacing w:before="240" w:line="480" w:lineRule="auto"/>
        <w:jc w:val="both"/>
        <w:rPr>
          <w:rFonts w:ascii="Times New Roman" w:hAnsi="Times New Roman" w:cs="Times New Roman"/>
          <w:lang w:val="en-US"/>
        </w:rPr>
      </w:pPr>
      <w:r w:rsidRPr="0060557A">
        <w:rPr>
          <w:rFonts w:ascii="Times New Roman" w:hAnsi="Times New Roman" w:cs="Times New Roman"/>
          <w:lang w:val="en-US"/>
        </w:rPr>
        <w:lastRenderedPageBreak/>
        <w:t xml:space="preserve">Several studies have examined the relationship between pension fund investment strategies and financial performance, offering critical insights into how strategic asset allocation affects returns and risk profiles. </w:t>
      </w:r>
    </w:p>
    <w:p w14:paraId="7E432CBA" w14:textId="77777777" w:rsidR="00CA7FB0" w:rsidRPr="0060557A" w:rsidRDefault="00CA7FB0" w:rsidP="0060557A">
      <w:pPr>
        <w:spacing w:line="480" w:lineRule="auto"/>
        <w:jc w:val="both"/>
        <w:rPr>
          <w:rFonts w:ascii="Times New Roman" w:hAnsi="Times New Roman" w:cs="Times New Roman"/>
          <w:lang w:val="en-US"/>
        </w:rPr>
      </w:pPr>
      <w:r w:rsidRPr="0060557A">
        <w:rPr>
          <w:rFonts w:ascii="Times New Roman" w:hAnsi="Times New Roman" w:cs="Times New Roman"/>
          <w:lang w:val="en-US"/>
        </w:rPr>
        <w:t>Mennis and Walker (2021) explored the impact of pension asset diversification on risk-adjusted performance metrics in South Africa. Using a dataset of 35 retirement funds over a 15-year period and applying the Treynor, Sharpe, and Jensen’s Alpha performance measures, the study found that funds with diversified portfolios across asset classes (including foreign investments) outperformed those with concentrated holdings. The research offers a nuanced understanding of how asset diversification affects pension fund sustainability. Nevertheless, it lacks a detailed explanation of external macroeconomic influences such as inflation and interest rates, which could have enriched the interpretation of results.</w:t>
      </w:r>
    </w:p>
    <w:p w14:paraId="7217C90A" w14:textId="77777777" w:rsidR="00CA7FB0" w:rsidRPr="0060557A" w:rsidRDefault="00CA7FB0" w:rsidP="0060557A">
      <w:pPr>
        <w:spacing w:line="480" w:lineRule="auto"/>
        <w:jc w:val="both"/>
        <w:rPr>
          <w:rFonts w:ascii="Times New Roman" w:hAnsi="Times New Roman" w:cs="Times New Roman"/>
          <w:kern w:val="0"/>
        </w:rPr>
      </w:pPr>
      <w:r w:rsidRPr="0060557A">
        <w:rPr>
          <w:rFonts w:ascii="Times New Roman" w:hAnsi="Times New Roman" w:cs="Times New Roman"/>
          <w:kern w:val="0"/>
        </w:rPr>
        <w:t>According to OECD (2023) report, Pension Markets in Focus, provided a comprehensive overview of global pension markets, focusing on trends, challenges, and developments in pension fund administrators. The report highlighted key data from 2022, examining the impact of demographic changes, investment strategies, and regulatory frameworks on pension markets worldwide. It discussed the role of private pensions in providing retirement income security and the importance of well-managed pension funds in achieving financial sustainability. The OECD emphasized the need for effective governance, robust risk management, and transparent reporting practices to build confidence among beneficiaries and ensure long-term sustainability. The report also provides insights into policy recommendations for governments and stakeholders to strengthen pension systems, including diversification of investment portfolios and adaptation to evolving economic conditions.</w:t>
      </w:r>
    </w:p>
    <w:p w14:paraId="15886D03" w14:textId="77777777" w:rsidR="00CA7FB0" w:rsidRPr="0060557A" w:rsidRDefault="00CA7FB0" w:rsidP="0060557A">
      <w:pPr>
        <w:spacing w:line="480" w:lineRule="auto"/>
        <w:jc w:val="both"/>
        <w:rPr>
          <w:rFonts w:ascii="Times New Roman" w:hAnsi="Times New Roman" w:cs="Times New Roman"/>
          <w:kern w:val="0"/>
        </w:rPr>
      </w:pPr>
      <w:r w:rsidRPr="0060557A">
        <w:rPr>
          <w:rFonts w:ascii="Times New Roman" w:hAnsi="Times New Roman" w:cs="Times New Roman"/>
          <w:kern w:val="0"/>
        </w:rPr>
        <w:lastRenderedPageBreak/>
        <w:t>Iziegbefian and Onyekachwuku (2023) examined the challenges in investigating how corporate governance affects the effective performance of contributory pension schemes in Nigeria. The study identified several issues, including inadequate regulatory enforcement, lack of transparency, and weak oversight mechanisms, which impede the effective governance of pension funds. The study argued that these challenges contribute to poor investment decisions, increased risks, and ultimately undermine the sustainability of pension schemes. it highlighted the need for stronger regulatory frameworks, improved monitoring, and better governance practices to ensure the proper management of pension funds and protect the interests of beneficiaries. The study underscored the complexity of aligning corporate governance with the operational needs of pension funds in Nigeria and provides valuable insights for policymakers and administrators aiming to enhance the effectiveness of the contributory pension system.</w:t>
      </w:r>
    </w:p>
    <w:p w14:paraId="2DCAC09E"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Fadun and Oye (2020) investigated the impacts of operational risk management on the financial performance of commercial banks in Nigeria, The study highlighted how effective management of operational risks, such as fraud, IT failures, and compliance breaches, can significantly influence a bank’s financial stability and performance. it find that banks with robust operational risk management frameworks are better positioned to safeguard their assets, reduce exposure to financial losses, and maintain customer trust. Through empirical analysis, the study demonstrates a positive relationship between strong operational risk management practices and enhanced financial outcomes, including improved profitability and reduced volatility. The study provided valuable insights for bank managers and regulators, emphasizing the importance of integrating comprehensive risk management strategies to protect against operational risks and ensure the long-term sustainability of the financial sector in Nigeria.</w:t>
      </w:r>
    </w:p>
    <w:p w14:paraId="7F7BA444"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eastAsiaTheme="minorHAnsi" w:hAnsi="Times New Roman" w:cs="Times New Roman"/>
          <w:noProof/>
        </w:rPr>
        <w:lastRenderedPageBreak/>
        <w:t>Ahmed, (2023)</w:t>
      </w:r>
      <w:r w:rsidRPr="0060557A">
        <w:rPr>
          <w:rFonts w:ascii="Times New Roman" w:eastAsiaTheme="minorHAnsi" w:hAnsi="Times New Roman" w:cs="Times New Roman"/>
        </w:rPr>
        <w:t xml:space="preserve"> </w:t>
      </w:r>
      <w:r w:rsidRPr="0060557A">
        <w:rPr>
          <w:rFonts w:ascii="Times New Roman" w:hAnsi="Times New Roman" w:cs="Times New Roman"/>
        </w:rPr>
        <w:t>examined the risks within the contributory pension scheme for Lagos State public servants. The research highlighted a flawed rollout, where a lack of adequate sensitization combined with the fear of job loss forced many government workers including those initially exempt into the scheme. Analyzing data from 187 attendees of a pre-retirement seminar via correlation analysis in SPSS, the study yielded two key findings: a positive correlation between employee contributions and remittances, and a moderate positive correlation between accrued rights and retirement benefits.</w:t>
      </w:r>
    </w:p>
    <w:p w14:paraId="4559D23E"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eastAsiaTheme="minorHAnsi" w:hAnsi="Times New Roman" w:cs="Times New Roman"/>
          <w:noProof/>
        </w:rPr>
        <w:t xml:space="preserve">Lindmila </w:t>
      </w:r>
      <w:r w:rsidRPr="0060557A">
        <w:rPr>
          <w:rFonts w:ascii="Times New Roman" w:eastAsiaTheme="minorHAnsi" w:hAnsi="Times New Roman" w:cs="Times New Roman"/>
          <w:i/>
          <w:iCs/>
          <w:noProof/>
        </w:rPr>
        <w:t>et al.</w:t>
      </w:r>
      <w:r w:rsidRPr="0060557A">
        <w:rPr>
          <w:rFonts w:ascii="Times New Roman" w:eastAsiaTheme="minorHAnsi" w:hAnsi="Times New Roman" w:cs="Times New Roman"/>
          <w:noProof/>
        </w:rPr>
        <w:t xml:space="preserve"> (2022)</w:t>
      </w:r>
      <w:r w:rsidRPr="0060557A">
        <w:rPr>
          <w:rFonts w:ascii="Times New Roman" w:eastAsiaTheme="minorHAnsi" w:hAnsi="Times New Roman" w:cs="Times New Roman"/>
        </w:rPr>
        <w:t xml:space="preserve"> </w:t>
      </w:r>
      <w:r w:rsidRPr="0060557A">
        <w:rPr>
          <w:rFonts w:ascii="Times New Roman" w:hAnsi="Times New Roman" w:cs="Times New Roman"/>
        </w:rPr>
        <w:t>used economic modeling to assess financial risk management for sustainable development. Comparing the pre-crisis (2015-2019) and crisis (2020-2021) periods across 185 countries, the research revealed a precarious financing landscape. From 2019 to 2021, total investments declined by 2.62%, while government fiscal pressures intensified evidenced by a 201.40% increase in net lending/borrowing and a 12.49% rise in gross debt. Despite this, the aggregate contribution of all financing sources to sustainable development increased from 1.16% to 4.28%. The authors emphasized that traditional public financing is insufficient to meet the high demand of the "decade of action" and strongly advocated for an accelerated shift towards private investments, whose contribution has shown substantial growth.</w:t>
      </w:r>
    </w:p>
    <w:p w14:paraId="21E37303" w14:textId="77777777" w:rsidR="00CA7FB0" w:rsidRPr="0060557A" w:rsidRDefault="00CA7FB0" w:rsidP="0060557A">
      <w:pPr>
        <w:spacing w:line="480" w:lineRule="auto"/>
        <w:jc w:val="both"/>
        <w:rPr>
          <w:rFonts w:ascii="Times New Roman" w:hAnsi="Times New Roman" w:cs="Times New Roman"/>
          <w:kern w:val="0"/>
        </w:rPr>
      </w:pPr>
      <w:r w:rsidRPr="0060557A">
        <w:rPr>
          <w:rFonts w:ascii="Times New Roman" w:hAnsi="Times New Roman" w:cs="Times New Roman"/>
          <w:noProof/>
          <w:lang w:val="en-US"/>
        </w:rPr>
        <w:t xml:space="preserve">Obasa (2023) </w:t>
      </w:r>
      <w:r w:rsidRPr="0060557A">
        <w:rPr>
          <w:rFonts w:ascii="Times New Roman" w:hAnsi="Times New Roman" w:cs="Times New Roman"/>
        </w:rPr>
        <w:t xml:space="preserve">explored the importance of risk management and the development of dynamic investment strategies in the global pension industry, emphasizing their critical role in ensuring the survival and effectiveness of defined contributory schemes, particularly in the face of unexpected events. The study highlighted the need to identify and assess both actual and potential risk areas in pension administration to determine whether such risks should be mitigated, transferred, accepted, or eliminated. It also evaluated whether the performance of various investment strategies could serve as a solution for sustaining the Nigerian pension scheme. Using an exploratory research approach, the paper addressed retirees’ skepticism regarding the adoption of the new Contributory </w:t>
      </w:r>
      <w:r w:rsidRPr="0060557A">
        <w:rPr>
          <w:rFonts w:ascii="Times New Roman" w:hAnsi="Times New Roman" w:cs="Times New Roman"/>
        </w:rPr>
        <w:lastRenderedPageBreak/>
        <w:t>Pension Scheme (CPS) as a means of addressing pension management challenges. The study recommended designing a robust institutional framework for the pension fund industry and implementing extensive market surveillance as effective measures for mitigating operational risks in funded pension schemes, particularly in emerging economies.</w:t>
      </w:r>
    </w:p>
    <w:p w14:paraId="2DBFEF71"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noProof/>
        </w:rPr>
        <w:t xml:space="preserve">Yusuf </w:t>
      </w:r>
      <w:r w:rsidRPr="0060557A">
        <w:rPr>
          <w:rFonts w:ascii="Times New Roman" w:hAnsi="Times New Roman" w:cs="Times New Roman"/>
          <w:i/>
          <w:iCs/>
          <w:noProof/>
        </w:rPr>
        <w:t>et al</w:t>
      </w:r>
      <w:r w:rsidRPr="0060557A">
        <w:rPr>
          <w:rFonts w:ascii="Times New Roman" w:hAnsi="Times New Roman" w:cs="Times New Roman"/>
          <w:i/>
          <w:noProof/>
        </w:rPr>
        <w:t>.</w:t>
      </w:r>
      <w:r w:rsidRPr="0060557A">
        <w:rPr>
          <w:rFonts w:ascii="Times New Roman" w:hAnsi="Times New Roman" w:cs="Times New Roman"/>
          <w:noProof/>
        </w:rPr>
        <w:t xml:space="preserve"> (2023) </w:t>
      </w:r>
      <w:r w:rsidRPr="0060557A">
        <w:rPr>
          <w:rFonts w:ascii="Times New Roman" w:hAnsi="Times New Roman" w:cs="Times New Roman"/>
        </w:rPr>
        <w:t>investigated the role of the risk management committee as a moderator between board attributes and firm survival in Nigeria's listed manufacturing sector. Analyzing data from 34 firms (2011-2022) with Generalized Least Squares, the research yielded two key findings: First, board independence, size, and expertise were positive and significant predictors of firm survival, whereas gender diversity was not. Second, and central to their hypothesis, the risk management committee did not have a significant moderating effect. The authors concluded that board characteristics themselves are vital governance mechanisms for ensuring survival. They recommend that shareholders prioritize appointing members with relevant expertise and maintaining an optimal board size over focusing on independence alone to drive innovation and sustainable growth.</w:t>
      </w:r>
    </w:p>
    <w:p w14:paraId="3751821E"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bCs/>
          <w:kern w:val="0"/>
        </w:rPr>
        <w:t xml:space="preserve">Samuel </w:t>
      </w:r>
      <w:r w:rsidRPr="0060557A">
        <w:rPr>
          <w:rFonts w:ascii="Times New Roman" w:hAnsi="Times New Roman" w:cs="Times New Roman"/>
          <w:i/>
          <w:iCs/>
          <w:kern w:val="0"/>
        </w:rPr>
        <w:t>et al.</w:t>
      </w:r>
      <w:r w:rsidRPr="0060557A">
        <w:rPr>
          <w:rFonts w:ascii="Times New Roman" w:hAnsi="Times New Roman" w:cs="Times New Roman"/>
          <w:kern w:val="0"/>
        </w:rPr>
        <w:t xml:space="preserve"> (2023) </w:t>
      </w:r>
      <w:r w:rsidRPr="0060557A">
        <w:rPr>
          <w:rFonts w:ascii="Times New Roman" w:hAnsi="Times New Roman" w:cs="Times New Roman"/>
        </w:rPr>
        <w:t>conducted a case study on ARM pension fund administration to evaluate security risk assessment practices. The research emphasized that the identification and management of risks are fundamental to ensuring the financial health and credibility of pension systems. Through the application of comprehensive risk frameworks, the study identified significant vulnerabilities within management processes and proposed strategies to fortify security protocols. The findings ultimately affirmed that implementing effective risk management is crucial for safeguarding fund assets and sustaining</w:t>
      </w:r>
      <w:r w:rsidR="0044610D" w:rsidRPr="0060557A">
        <w:rPr>
          <w:rFonts w:ascii="Times New Roman" w:hAnsi="Times New Roman" w:cs="Times New Roman"/>
        </w:rPr>
        <w:t xml:space="preserve"> confidence among stakeholders.</w:t>
      </w:r>
    </w:p>
    <w:p w14:paraId="197CFC81"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 xml:space="preserve">Benson and Erick (2022) investigated the effect of portfolio diversification on the financial performance of pension funds in Tanzania. The research emphasized that strategic asset allocation is critical for optimizing returns and mitigating risk. Analysis of pension fund data revealed that </w:t>
      </w:r>
      <w:r w:rsidRPr="0060557A">
        <w:rPr>
          <w:rFonts w:ascii="Times New Roman" w:hAnsi="Times New Roman" w:cs="Times New Roman"/>
        </w:rPr>
        <w:lastRenderedPageBreak/>
        <w:t>portfolios incorporating equities, fixed-income securities, and alternative investments tend to achieve superior financial outcomes. The study identified strategic decision-making, proficient fund management, and adherence to regulatory standards as key factors in enhancing portfolio efficiency. It concludes by advocating for the continual assessment and diversification of investment portfolios to secure long-term profitability and sustainability for pension funds.</w:t>
      </w:r>
    </w:p>
    <w:p w14:paraId="060BE8E8" w14:textId="77777777" w:rsidR="00CA7FB0" w:rsidRPr="0060557A" w:rsidRDefault="00CA7FB0" w:rsidP="0060557A">
      <w:pPr>
        <w:spacing w:line="480" w:lineRule="auto"/>
        <w:jc w:val="both"/>
        <w:rPr>
          <w:rFonts w:ascii="Times New Roman" w:eastAsia="Times New Roman" w:hAnsi="Times New Roman" w:cs="Times New Roman"/>
        </w:rPr>
      </w:pPr>
      <w:r w:rsidRPr="0060557A">
        <w:rPr>
          <w:rFonts w:ascii="Times New Roman" w:hAnsi="Times New Roman" w:cs="Times New Roman"/>
          <w:kern w:val="0"/>
        </w:rPr>
        <w:t xml:space="preserve">Qinzhao (2023) </w:t>
      </w:r>
      <w:r w:rsidRPr="0060557A">
        <w:rPr>
          <w:rFonts w:ascii="Times New Roman" w:eastAsia="Times New Roman" w:hAnsi="Times New Roman" w:cs="Times New Roman"/>
        </w:rPr>
        <w:t>investigated the effect of financial risk management strategies on firms’ market competitiveness. The study analyzed how companies can leverage risk management techniques to strengthen their market position and resilience in volatile business environments. It identified key strategies, including investment portfolio diversification, hedging, and effective liquidity management, as essential for mitigating financial risks and protecting competitive advantage. The research highlighted the link between strong risk management practices and improved financial performance, showing how these approaches help firms maintain stability and a competitive edge in fluctuating markets. The findings offer valuable insights for managers and policymakers, emphasizing the need to integrate comprehensive risk management frameworks into corporate strategy to achieve long-term competitiveness and sustainability.</w:t>
      </w:r>
    </w:p>
    <w:p w14:paraId="11F2CF58"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 xml:space="preserve">Sorin and Anca (2020) conducted a comprehensive review of Enterprise Risk Management (ERM), focusing on its development, importance, and practical implementation across various industries. The study examined core ERM elements, including risk identification, assessment, mitigation, and integration into strategic decision-making. It highlighted the positive effects of ERM on organizational performance, resilience, and value creation, while noting gaps in the literature, such as the need for more empirical research and industry-specific studies. The authors suggested a future research agenda addressing technological innovations, behavioral factors in risk management, and </w:t>
      </w:r>
      <w:r w:rsidRPr="0060557A">
        <w:rPr>
          <w:rFonts w:ascii="Times New Roman" w:hAnsi="Times New Roman" w:cs="Times New Roman"/>
        </w:rPr>
        <w:lastRenderedPageBreak/>
        <w:t>the integration of ERM with sustainability frameworks, providing a solid basis for further investigation in the field.</w:t>
      </w:r>
    </w:p>
    <w:p w14:paraId="2B092C40"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Idowu and Ibrahim (2021) examined the impact of risk management and internal control systems on the efficacy of pension fund administration in Nigeria. The research emphasized that implementing rigorous risk mitigation strategies and robust internal controls is vital for enhancing the performance and sustainability of pension funds. Key impediments to optimal management were identified, including deficiencies in governance and regulatory frameworks. The authors advocated for strengthened compliance mechanisms, greater accountability, and enhanced risk management practices to fortify the sector. The findings offer critical insights for policymakers and stakeholders seeking to improve the administration of pension funds in Nigeria.</w:t>
      </w:r>
    </w:p>
    <w:p w14:paraId="19F35F74" w14:textId="77777777" w:rsidR="0044610D"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noProof/>
          <w:lang w:val="en-US"/>
        </w:rPr>
        <w:t xml:space="preserve">Ahmed </w:t>
      </w:r>
      <w:r w:rsidRPr="0060557A">
        <w:rPr>
          <w:rFonts w:ascii="Times New Roman" w:hAnsi="Times New Roman" w:cs="Times New Roman"/>
          <w:i/>
          <w:noProof/>
          <w:lang w:val="en-US"/>
        </w:rPr>
        <w:t xml:space="preserve">et al. </w:t>
      </w:r>
      <w:r w:rsidRPr="0060557A">
        <w:rPr>
          <w:rFonts w:ascii="Times New Roman" w:hAnsi="Times New Roman" w:cs="Times New Roman"/>
          <w:noProof/>
          <w:lang w:val="en-US"/>
        </w:rPr>
        <w:t xml:space="preserve">(2023) </w:t>
      </w:r>
      <w:r w:rsidRPr="0060557A">
        <w:rPr>
          <w:rFonts w:ascii="Times New Roman" w:hAnsi="Times New Roman" w:cs="Times New Roman"/>
        </w:rPr>
        <w:t>explored pension risk management in the public sector, with a focus on the Lagos State Government Public Service. The study identified major risks—including funding shortfalls, mismanagement of pension funds, and demographic pressures—that threaten the sustainability of the pension system. It emphasized the need for strong risk management frameworks, such as enhanced regulatory compliance, efficient fund allocation, and proactive planning, to address these challenges. The findings highlighted the importance of transparency, accountability, and stakeholder collaboration in ensuring the long-term viability of public sector pensions. The study provides valuable guidance for policymakers aiming to improve pension administration in Lagos State and beyond.</w:t>
      </w:r>
    </w:p>
    <w:p w14:paraId="28A1B491"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Literature Gap</w:t>
      </w:r>
    </w:p>
    <w:p w14:paraId="5E98E6D5" w14:textId="77777777" w:rsidR="00CA7FB0" w:rsidRPr="0060557A" w:rsidRDefault="0044610D" w:rsidP="0060557A">
      <w:pPr>
        <w:spacing w:line="480" w:lineRule="auto"/>
        <w:jc w:val="both"/>
        <w:rPr>
          <w:rFonts w:ascii="Times New Roman" w:hAnsi="Times New Roman" w:cs="Times New Roman"/>
        </w:rPr>
      </w:pPr>
      <w:r w:rsidRPr="0060557A">
        <w:rPr>
          <w:rFonts w:ascii="Times New Roman" w:hAnsi="Times New Roman" w:cs="Times New Roman"/>
        </w:rPr>
        <w:t>Effect of Risk Management</w:t>
      </w:r>
      <w:r w:rsidR="00CA7FB0" w:rsidRPr="0060557A">
        <w:rPr>
          <w:rFonts w:ascii="Times New Roman" w:hAnsi="Times New Roman" w:cs="Times New Roman"/>
        </w:rPr>
        <w:t xml:space="preserve"> and Financial Performance of Pension Fund Administrators in Nigeria," is highly relevant and critical in ensuring the sustainability and profitability of pension funds in Nigeria. </w:t>
      </w:r>
      <w:r w:rsidR="00CA7FB0" w:rsidRPr="0060557A">
        <w:rPr>
          <w:rFonts w:ascii="Times New Roman" w:hAnsi="Times New Roman" w:cs="Times New Roman"/>
          <w:noProof/>
          <w:lang w:val="en-US"/>
        </w:rPr>
        <w:t>(Johnson, 2020</w:t>
      </w:r>
      <w:r w:rsidR="00CA7FB0" w:rsidRPr="0060557A">
        <w:rPr>
          <w:rFonts w:ascii="Times New Roman" w:hAnsi="Times New Roman" w:cs="Times New Roman"/>
        </w:rPr>
        <w:t xml:space="preserve">; Hyeladi </w:t>
      </w:r>
      <w:r w:rsidR="00CA7FB0" w:rsidRPr="0060557A">
        <w:rPr>
          <w:rFonts w:ascii="Times New Roman" w:hAnsi="Times New Roman" w:cs="Times New Roman"/>
          <w:i/>
        </w:rPr>
        <w:t xml:space="preserve">el at </w:t>
      </w:r>
      <w:r w:rsidR="00CA7FB0" w:rsidRPr="0060557A">
        <w:rPr>
          <w:rFonts w:ascii="Times New Roman" w:hAnsi="Times New Roman" w:cs="Times New Roman"/>
        </w:rPr>
        <w:t xml:space="preserve">2023) examine pension fund investment strategies, </w:t>
      </w:r>
      <w:r w:rsidR="00CA7FB0" w:rsidRPr="0060557A">
        <w:rPr>
          <w:rFonts w:ascii="Times New Roman" w:hAnsi="Times New Roman" w:cs="Times New Roman"/>
        </w:rPr>
        <w:lastRenderedPageBreak/>
        <w:t xml:space="preserve">highlighting the importance of portfolio diversification and regulatory compliance, particularly under frameworks such as the Pension ReformAct 2014. (Alajide &amp; Diekolola 2020; Jonas </w:t>
      </w:r>
      <w:r w:rsidR="00CA7FB0" w:rsidRPr="0060557A">
        <w:rPr>
          <w:rFonts w:ascii="Times New Roman" w:hAnsi="Times New Roman" w:cs="Times New Roman"/>
          <w:i/>
        </w:rPr>
        <w:t>et al</w:t>
      </w:r>
      <w:r w:rsidR="00CA7FB0" w:rsidRPr="0060557A">
        <w:rPr>
          <w:rFonts w:ascii="Times New Roman" w:hAnsi="Times New Roman" w:cs="Times New Roman"/>
        </w:rPr>
        <w:t xml:space="preserve">., 2023) explored the role of risk management frameworks in mitigating financial losses, identifying weaknesses in risk assessment practices among Pension Fund Administrators (PFAs) and their implications for long-term stability. Financial performance has been linked to governance, asset allocation, and regulatory compliance, though few studies consider the moderating role of risk management in this relationship (Munther </w:t>
      </w:r>
      <w:r w:rsidR="00CA7FB0" w:rsidRPr="0060557A">
        <w:rPr>
          <w:rFonts w:ascii="Times New Roman" w:hAnsi="Times New Roman" w:cs="Times New Roman"/>
          <w:i/>
        </w:rPr>
        <w:t>et al.</w:t>
      </w:r>
      <w:r w:rsidR="00CA7FB0" w:rsidRPr="0060557A">
        <w:rPr>
          <w:rFonts w:ascii="Times New Roman" w:hAnsi="Times New Roman" w:cs="Times New Roman"/>
        </w:rPr>
        <w:t xml:space="preserve">, 2021). While (Adegbite </w:t>
      </w:r>
      <w:r w:rsidR="00CA7FB0" w:rsidRPr="0060557A">
        <w:rPr>
          <w:rFonts w:ascii="Times New Roman" w:hAnsi="Times New Roman" w:cs="Times New Roman"/>
          <w:i/>
        </w:rPr>
        <w:t>et al.,</w:t>
      </w:r>
      <w:r w:rsidR="00CA7FB0" w:rsidRPr="0060557A">
        <w:rPr>
          <w:rFonts w:ascii="Times New Roman" w:hAnsi="Times New Roman" w:cs="Times New Roman"/>
        </w:rPr>
        <w:t xml:space="preserve"> 2020) discussed mediators such as corporate governance, there is limited focus on risk management practices as moderators, integrating risk management as a moderating variable between investment strategies and financial performance outcomes. </w:t>
      </w:r>
    </w:p>
    <w:p w14:paraId="2ADC5026"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hAnsi="Times New Roman" w:cs="Times New Roman"/>
        </w:rPr>
        <w:t>While risk management has gained prominence in pension fund admi</w:t>
      </w:r>
      <w:r w:rsidR="0044610D" w:rsidRPr="0060557A">
        <w:rPr>
          <w:rFonts w:ascii="Times New Roman" w:hAnsi="Times New Roman" w:cs="Times New Roman"/>
        </w:rPr>
        <w:t>nistration, its function as the effect of risk</w:t>
      </w:r>
      <w:r w:rsidRPr="0060557A">
        <w:rPr>
          <w:rFonts w:ascii="Times New Roman" w:hAnsi="Times New Roman" w:cs="Times New Roman"/>
        </w:rPr>
        <w:t xml:space="preserve"> and the financial performance of Pension Fund Administrators (PFAs) in Nigeria remains inadequately explored. This research seeks to address this gap by examining how risk management influences this critical relationship. The anticipated outcomes will contribute to refined governance practices, superior investment outcomes, and the long-term sustainability of the Nigerian pension sector.</w:t>
      </w:r>
    </w:p>
    <w:p w14:paraId="60FB8251" w14:textId="77777777" w:rsidR="0044610D" w:rsidRPr="0060557A" w:rsidRDefault="0044610D" w:rsidP="0060557A">
      <w:pPr>
        <w:spacing w:line="480" w:lineRule="auto"/>
        <w:rPr>
          <w:rFonts w:ascii="Times New Roman" w:hAnsi="Times New Roman" w:cs="Times New Roman"/>
          <w:b/>
        </w:rPr>
      </w:pPr>
    </w:p>
    <w:p w14:paraId="7D6DC361" w14:textId="76D4E262"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
        </w:rPr>
        <w:t xml:space="preserve"> METHOD</w:t>
      </w:r>
      <w:r w:rsidR="006819E7" w:rsidRPr="0060557A">
        <w:rPr>
          <w:rFonts w:ascii="Times New Roman" w:hAnsi="Times New Roman" w:cs="Times New Roman"/>
          <w:b/>
        </w:rPr>
        <w:t>OLOGY</w:t>
      </w:r>
    </w:p>
    <w:p w14:paraId="46BE4ACE" w14:textId="29794E2F" w:rsidR="00CA7FB0" w:rsidRPr="0060557A" w:rsidRDefault="00CA7FB0" w:rsidP="0060557A">
      <w:pPr>
        <w:spacing w:line="480" w:lineRule="auto"/>
        <w:jc w:val="both"/>
        <w:rPr>
          <w:rFonts w:ascii="Times New Roman" w:hAnsi="Times New Roman" w:cs="Times New Roman"/>
        </w:rPr>
      </w:pPr>
      <w:bookmarkStart w:id="3" w:name="_Hlk214426337"/>
      <w:r w:rsidRPr="0060557A">
        <w:rPr>
          <w:rFonts w:ascii="Times New Roman" w:hAnsi="Times New Roman" w:cs="Times New Roman"/>
        </w:rPr>
        <w:t xml:space="preserve">The study utilized a </w:t>
      </w:r>
      <w:r w:rsidR="003961CF" w:rsidRPr="0060557A">
        <w:rPr>
          <w:rFonts w:ascii="Times New Roman" w:hAnsi="Times New Roman" w:cs="Times New Roman"/>
        </w:rPr>
        <w:t>ex-factor</w:t>
      </w:r>
      <w:r w:rsidRPr="0060557A">
        <w:rPr>
          <w:rFonts w:ascii="Times New Roman" w:hAnsi="Times New Roman" w:cs="Times New Roman"/>
        </w:rPr>
        <w:t xml:space="preserve"> design, encompassing the ten-year period from 2014 to 2023</w:t>
      </w:r>
      <w:bookmarkEnd w:id="3"/>
      <w:r w:rsidRPr="0060557A">
        <w:rPr>
          <w:rFonts w:ascii="Times New Roman" w:hAnsi="Times New Roman" w:cs="Times New Roman"/>
        </w:rPr>
        <w:t>. This duration was selected to evaluate the e</w:t>
      </w:r>
      <w:r w:rsidR="003B15B9" w:rsidRPr="0060557A">
        <w:rPr>
          <w:rFonts w:ascii="Times New Roman" w:hAnsi="Times New Roman" w:cs="Times New Roman"/>
        </w:rPr>
        <w:t xml:space="preserve">ffect of risk management </w:t>
      </w:r>
      <w:r w:rsidRPr="0060557A">
        <w:rPr>
          <w:rFonts w:ascii="Times New Roman" w:hAnsi="Times New Roman" w:cs="Times New Roman"/>
        </w:rPr>
        <w:t xml:space="preserve">and the financial performance of Pension Fund Administrators (PFAs) in Nigeria throughout the initial decade post-implementation of the Amendment Act. This longitudinal approach facilitates the gathering of historical and </w:t>
      </w:r>
      <w:r w:rsidRPr="0060557A">
        <w:rPr>
          <w:rFonts w:ascii="Times New Roman" w:hAnsi="Times New Roman" w:cs="Times New Roman"/>
        </w:rPr>
        <w:lastRenderedPageBreak/>
        <w:t xml:space="preserve">multidimensional data, thereby establishing a robust foundation for a </w:t>
      </w:r>
      <w:r w:rsidR="000337C6" w:rsidRPr="0060557A">
        <w:rPr>
          <w:rFonts w:ascii="Times New Roman" w:hAnsi="Times New Roman" w:cs="Times New Roman"/>
        </w:rPr>
        <w:t>thorough empirical examination</w:t>
      </w:r>
      <w:r w:rsidR="003961CF" w:rsidRPr="0060557A">
        <w:rPr>
          <w:rFonts w:ascii="Times New Roman" w:hAnsi="Times New Roman" w:cs="Times New Roman"/>
        </w:rPr>
        <w:t>.</w:t>
      </w:r>
    </w:p>
    <w:p w14:paraId="0D48973B" w14:textId="77777777" w:rsidR="00CA7FB0" w:rsidRPr="0060557A" w:rsidRDefault="00CA7FB0" w:rsidP="0060557A">
      <w:pPr>
        <w:tabs>
          <w:tab w:val="left" w:pos="8370"/>
        </w:tabs>
        <w:autoSpaceDE w:val="0"/>
        <w:autoSpaceDN w:val="0"/>
        <w:adjustRightInd w:val="0"/>
        <w:spacing w:before="240" w:after="0" w:line="480" w:lineRule="auto"/>
        <w:ind w:right="-2"/>
        <w:rPr>
          <w:rFonts w:ascii="Times New Roman" w:hAnsi="Times New Roman" w:cs="Times New Roman"/>
        </w:rPr>
      </w:pPr>
      <w:bookmarkStart w:id="4" w:name="_Hlk214426396"/>
      <w:r w:rsidRPr="0060557A">
        <w:rPr>
          <w:rFonts w:ascii="Times New Roman" w:hAnsi="Times New Roman" w:cs="Times New Roman"/>
        </w:rPr>
        <w:t>The population consist of all the 21 registered pension fund administrators (PFAs) in Nigeria using 10-years study</w:t>
      </w:r>
      <w:r w:rsidR="004B5D47" w:rsidRPr="0060557A">
        <w:rPr>
          <w:rFonts w:ascii="Times New Roman" w:hAnsi="Times New Roman" w:cs="Times New Roman"/>
        </w:rPr>
        <w:t xml:space="preserve"> time frame from (2014-2023).</w:t>
      </w:r>
      <w:r w:rsidR="004B5D47" w:rsidRPr="0060557A">
        <w:rPr>
          <w:rFonts w:ascii="Times New Roman" w:eastAsia="Times New Roman" w:hAnsi="Times New Roman" w:cs="Times New Roman"/>
          <w:kern w:val="0"/>
          <w:lang w:val="en-US"/>
        </w:rPr>
        <w:t xml:space="preserve"> only 14 companies met the criteria and were sampled for the study.</w:t>
      </w:r>
      <w:r w:rsidR="004B5D47" w:rsidRPr="0060557A">
        <w:rPr>
          <w:rFonts w:ascii="Times New Roman" w:hAnsi="Times New Roman" w:cs="Times New Roman"/>
        </w:rPr>
        <w:t xml:space="preserve"> </w:t>
      </w:r>
    </w:p>
    <w:bookmarkEnd w:id="4"/>
    <w:p w14:paraId="34DE7678" w14:textId="77777777" w:rsidR="00CA7FB0" w:rsidRPr="0060557A" w:rsidRDefault="00CA7FB0" w:rsidP="0060557A">
      <w:pPr>
        <w:spacing w:after="0" w:line="480" w:lineRule="auto"/>
        <w:ind w:left="720"/>
        <w:jc w:val="both"/>
        <w:rPr>
          <w:rFonts w:ascii="Times New Roman" w:eastAsia="Times New Roman" w:hAnsi="Times New Roman" w:cs="Times New Roman"/>
          <w:kern w:val="0"/>
          <w:lang w:val="en-US"/>
        </w:rPr>
      </w:pPr>
      <w:r w:rsidRPr="0060557A">
        <w:rPr>
          <w:rFonts w:ascii="Times New Roman" w:eastAsia="Times New Roman" w:hAnsi="Times New Roman" w:cs="Times New Roman"/>
          <w:bCs/>
          <w:kern w:val="0"/>
          <w:lang w:val="en-US"/>
        </w:rPr>
        <w:t>Exclusion Criteria</w:t>
      </w:r>
      <w:r w:rsidRPr="0060557A">
        <w:rPr>
          <w:rFonts w:ascii="Times New Roman" w:eastAsia="Times New Roman" w:hAnsi="Times New Roman" w:cs="Times New Roman"/>
          <w:kern w:val="0"/>
          <w:lang w:val="en-US"/>
        </w:rPr>
        <w:t>:</w:t>
      </w:r>
    </w:p>
    <w:p w14:paraId="5573B0BC"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Any PFA that fails to provide complete data for the study period (2014-2023) due to reasons such as non-reporting or data unavailability.</w:t>
      </w:r>
    </w:p>
    <w:p w14:paraId="524FFFA7"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Exclude PFAs with missing or irregularly audited financial reports, as this could compromise the validity of the analysis.</w:t>
      </w:r>
    </w:p>
    <w:p w14:paraId="620F7DF6"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Exclude PFAs that underwent mergers, acquisitions, or were deregistered during the study period, as their financial data may not accurately reflect the performance of the original entity.</w:t>
      </w:r>
    </w:p>
    <w:p w14:paraId="07602D79" w14:textId="77777777" w:rsidR="00CA7FB0" w:rsidRPr="0060557A" w:rsidRDefault="00CA7FB0" w:rsidP="0060557A">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Exclude PFAs that have faced significant regulatory issues or sanctions during the study period, as their performance may be significantly influenced by these factors.</w:t>
      </w:r>
    </w:p>
    <w:p w14:paraId="0FBD2C0A" w14:textId="77777777" w:rsidR="000337C6" w:rsidRPr="0060557A" w:rsidRDefault="000337C6" w:rsidP="0060557A">
      <w:pPr>
        <w:spacing w:before="240" w:after="0" w:line="480" w:lineRule="auto"/>
        <w:rPr>
          <w:rFonts w:ascii="Times New Roman" w:hAnsi="Times New Roman" w:cs="Times New Roman"/>
          <w:b/>
          <w:bCs/>
        </w:rPr>
      </w:pPr>
    </w:p>
    <w:p w14:paraId="30BAF483" w14:textId="77777777" w:rsidR="00CA7FB0" w:rsidRPr="0060557A" w:rsidRDefault="00CA7FB0" w:rsidP="0060557A">
      <w:pPr>
        <w:tabs>
          <w:tab w:val="left" w:pos="0"/>
        </w:tabs>
        <w:autoSpaceDE w:val="0"/>
        <w:autoSpaceDN w:val="0"/>
        <w:adjustRightInd w:val="0"/>
        <w:spacing w:after="0" w:line="480" w:lineRule="auto"/>
        <w:ind w:right="-2"/>
        <w:rPr>
          <w:rFonts w:ascii="Times New Roman" w:hAnsi="Times New Roman" w:cs="Times New Roman"/>
          <w:b/>
        </w:rPr>
      </w:pPr>
      <w:r w:rsidRPr="0060557A">
        <w:rPr>
          <w:rFonts w:ascii="Times New Roman" w:hAnsi="Times New Roman" w:cs="Times New Roman"/>
          <w:b/>
        </w:rPr>
        <w:t>Variables and Measurement</w:t>
      </w:r>
    </w:p>
    <w:p w14:paraId="0F4318C4" w14:textId="77777777" w:rsidR="00CA7FB0" w:rsidRPr="0060557A" w:rsidRDefault="00483D73" w:rsidP="0060557A">
      <w:pPr>
        <w:spacing w:line="480" w:lineRule="auto"/>
        <w:jc w:val="both"/>
        <w:rPr>
          <w:rFonts w:ascii="Times New Roman" w:hAnsi="Times New Roman" w:cs="Times New Roman"/>
        </w:rPr>
      </w:pPr>
      <w:r w:rsidRPr="0060557A">
        <w:rPr>
          <w:rFonts w:ascii="Times New Roman" w:hAnsi="Times New Roman" w:cs="Times New Roman"/>
        </w:rPr>
        <w:t>The relationship between</w:t>
      </w:r>
      <w:r w:rsidR="00CA7FB0" w:rsidRPr="0060557A">
        <w:rPr>
          <w:rFonts w:ascii="Times New Roman" w:hAnsi="Times New Roman" w:cs="Times New Roman"/>
        </w:rPr>
        <w:t xml:space="preserve"> risk management, and financial performance, variables and measurements are essential for meaningful analysis. Risk management serves as the moderating vari</w:t>
      </w:r>
      <w:r w:rsidR="00E32E7C" w:rsidRPr="0060557A">
        <w:rPr>
          <w:rFonts w:ascii="Times New Roman" w:hAnsi="Times New Roman" w:cs="Times New Roman"/>
        </w:rPr>
        <w:t>able, influencing</w:t>
      </w:r>
      <w:r w:rsidR="00CA7FB0" w:rsidRPr="0060557A">
        <w:rPr>
          <w:rFonts w:ascii="Times New Roman" w:hAnsi="Times New Roman" w:cs="Times New Roman"/>
        </w:rPr>
        <w:t xml:space="preserve"> financial performance. Risk management involves identifying, assessing, and mitigating investment risks such as market, credit, and liquidity risks. It can be measured using risk-adjusted performance metrics like the Sharpe ratio, Value at Risk (VaR), or indices reflecting adherence to regulatory frameworks or governance practices. The inclusion of risk management helps evaluate </w:t>
      </w:r>
      <w:r w:rsidR="00CA7FB0" w:rsidRPr="0060557A">
        <w:rPr>
          <w:rFonts w:ascii="Times New Roman" w:hAnsi="Times New Roman" w:cs="Times New Roman"/>
        </w:rPr>
        <w:lastRenderedPageBreak/>
        <w:t>whether the effectiveness of investment strategies is enhanced or constrained by the robustness of risk mitigation practices</w:t>
      </w:r>
    </w:p>
    <w:p w14:paraId="4E2ACA7E"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Table 3: Variables and Measurement</w:t>
      </w:r>
    </w:p>
    <w:tbl>
      <w:tblPr>
        <w:tblW w:w="0" w:type="auto"/>
        <w:tblBorders>
          <w:top w:val="single" w:sz="4" w:space="0" w:color="auto"/>
          <w:bottom w:val="single" w:sz="4" w:space="0" w:color="auto"/>
        </w:tblBorders>
        <w:tblLook w:val="04A0" w:firstRow="1" w:lastRow="0" w:firstColumn="1" w:lastColumn="0" w:noHBand="0" w:noVBand="1"/>
      </w:tblPr>
      <w:tblGrid>
        <w:gridCol w:w="1981"/>
        <w:gridCol w:w="1981"/>
        <w:gridCol w:w="1981"/>
        <w:gridCol w:w="1981"/>
        <w:gridCol w:w="1980"/>
      </w:tblGrid>
      <w:tr w:rsidR="00CA7FB0" w:rsidRPr="0060557A" w14:paraId="6522CB61" w14:textId="77777777" w:rsidTr="00EC3ED9">
        <w:trPr>
          <w:trHeight w:val="714"/>
        </w:trPr>
        <w:tc>
          <w:tcPr>
            <w:tcW w:w="1981" w:type="dxa"/>
            <w:tcBorders>
              <w:top w:val="single" w:sz="4" w:space="0" w:color="auto"/>
              <w:bottom w:val="single" w:sz="4" w:space="0" w:color="auto"/>
            </w:tcBorders>
          </w:tcPr>
          <w:p w14:paraId="5AA71CC9" w14:textId="77777777" w:rsidR="00CA7FB0" w:rsidRPr="0060557A" w:rsidRDefault="00CA7FB0" w:rsidP="0060557A">
            <w:pPr>
              <w:spacing w:line="480" w:lineRule="auto"/>
              <w:ind w:right="865"/>
              <w:rPr>
                <w:rFonts w:ascii="Times New Roman" w:hAnsi="Times New Roman" w:cs="Times New Roman"/>
                <w:b/>
              </w:rPr>
            </w:pPr>
            <w:r w:rsidRPr="0060557A">
              <w:rPr>
                <w:rFonts w:ascii="Times New Roman" w:hAnsi="Times New Roman" w:cs="Times New Roman"/>
                <w:b/>
              </w:rPr>
              <w:t>Variable</w:t>
            </w:r>
          </w:p>
        </w:tc>
        <w:tc>
          <w:tcPr>
            <w:tcW w:w="1981" w:type="dxa"/>
            <w:tcBorders>
              <w:top w:val="single" w:sz="4" w:space="0" w:color="auto"/>
              <w:bottom w:val="single" w:sz="4" w:space="0" w:color="auto"/>
            </w:tcBorders>
          </w:tcPr>
          <w:p w14:paraId="58084321" w14:textId="77777777"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Proxy (ies)</w:t>
            </w:r>
          </w:p>
        </w:tc>
        <w:tc>
          <w:tcPr>
            <w:tcW w:w="1981" w:type="dxa"/>
            <w:tcBorders>
              <w:top w:val="single" w:sz="4" w:space="0" w:color="auto"/>
              <w:bottom w:val="single" w:sz="4" w:space="0" w:color="auto"/>
            </w:tcBorders>
          </w:tcPr>
          <w:p w14:paraId="50042958" w14:textId="77777777" w:rsidR="00CA7FB0" w:rsidRPr="0060557A" w:rsidRDefault="00CA7FB0" w:rsidP="0060557A">
            <w:pPr>
              <w:spacing w:line="480" w:lineRule="auto"/>
              <w:ind w:right="777"/>
              <w:rPr>
                <w:rFonts w:ascii="Times New Roman" w:hAnsi="Times New Roman" w:cs="Times New Roman"/>
                <w:b/>
              </w:rPr>
            </w:pPr>
            <w:r w:rsidRPr="0060557A">
              <w:rPr>
                <w:rFonts w:ascii="Times New Roman" w:hAnsi="Times New Roman" w:cs="Times New Roman"/>
                <w:b/>
              </w:rPr>
              <w:t>Nature of Variable</w:t>
            </w:r>
          </w:p>
        </w:tc>
        <w:tc>
          <w:tcPr>
            <w:tcW w:w="1981" w:type="dxa"/>
            <w:tcBorders>
              <w:top w:val="single" w:sz="4" w:space="0" w:color="auto"/>
              <w:bottom w:val="single" w:sz="4" w:space="0" w:color="auto"/>
            </w:tcBorders>
          </w:tcPr>
          <w:p w14:paraId="4AB30570" w14:textId="77777777"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Measurement</w:t>
            </w:r>
          </w:p>
        </w:tc>
        <w:tc>
          <w:tcPr>
            <w:tcW w:w="1980" w:type="dxa"/>
            <w:tcBorders>
              <w:top w:val="single" w:sz="4" w:space="0" w:color="auto"/>
              <w:bottom w:val="single" w:sz="4" w:space="0" w:color="auto"/>
            </w:tcBorders>
          </w:tcPr>
          <w:p w14:paraId="50E465D0" w14:textId="77777777" w:rsidR="00CA7FB0" w:rsidRPr="0060557A" w:rsidRDefault="00CA7FB0" w:rsidP="0060557A">
            <w:pPr>
              <w:spacing w:line="480" w:lineRule="auto"/>
              <w:rPr>
                <w:rFonts w:ascii="Times New Roman" w:hAnsi="Times New Roman" w:cs="Times New Roman"/>
                <w:b/>
              </w:rPr>
            </w:pPr>
            <w:r w:rsidRPr="0060557A">
              <w:rPr>
                <w:rFonts w:ascii="Times New Roman" w:hAnsi="Times New Roman" w:cs="Times New Roman"/>
                <w:b/>
              </w:rPr>
              <w:t>Measurement Source</w:t>
            </w:r>
          </w:p>
        </w:tc>
      </w:tr>
      <w:tr w:rsidR="00CA7FB0" w:rsidRPr="0060557A" w14:paraId="1C3C3D93" w14:textId="77777777" w:rsidTr="00EC3ED9">
        <w:tc>
          <w:tcPr>
            <w:tcW w:w="1981" w:type="dxa"/>
            <w:tcBorders>
              <w:top w:val="single" w:sz="4" w:space="0" w:color="auto"/>
            </w:tcBorders>
          </w:tcPr>
          <w:p w14:paraId="02E13AE2"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Investment Portfolio Performance</w:t>
            </w:r>
          </w:p>
        </w:tc>
        <w:tc>
          <w:tcPr>
            <w:tcW w:w="1981" w:type="dxa"/>
            <w:tcBorders>
              <w:top w:val="single" w:sz="4" w:space="0" w:color="auto"/>
            </w:tcBorders>
          </w:tcPr>
          <w:p w14:paraId="159CA022"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Return on Equity</w:t>
            </w:r>
          </w:p>
        </w:tc>
        <w:tc>
          <w:tcPr>
            <w:tcW w:w="1981" w:type="dxa"/>
            <w:tcBorders>
              <w:top w:val="single" w:sz="4" w:space="0" w:color="auto"/>
            </w:tcBorders>
          </w:tcPr>
          <w:p w14:paraId="34B7FC6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Dependent</w:t>
            </w:r>
          </w:p>
        </w:tc>
        <w:tc>
          <w:tcPr>
            <w:tcW w:w="1981" w:type="dxa"/>
            <w:tcBorders>
              <w:top w:val="single" w:sz="4" w:space="0" w:color="auto"/>
            </w:tcBorders>
          </w:tcPr>
          <w:p w14:paraId="115A501D"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Ratio of net income to average total assets</w:t>
            </w:r>
          </w:p>
        </w:tc>
        <w:tc>
          <w:tcPr>
            <w:tcW w:w="1980" w:type="dxa"/>
            <w:tcBorders>
              <w:top w:val="single" w:sz="4" w:space="0" w:color="auto"/>
            </w:tcBorders>
          </w:tcPr>
          <w:p w14:paraId="50C01C76"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Afuberoh &amp; Okoye (2014)</w:t>
            </w:r>
          </w:p>
          <w:p w14:paraId="7510AFF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Abdulkadir (2016)</w:t>
            </w:r>
          </w:p>
        </w:tc>
      </w:tr>
      <w:tr w:rsidR="00CA7FB0" w:rsidRPr="0060557A" w14:paraId="602D3504" w14:textId="77777777" w:rsidTr="00EC3ED9">
        <w:tc>
          <w:tcPr>
            <w:tcW w:w="1981" w:type="dxa"/>
          </w:tcPr>
          <w:p w14:paraId="4E1300F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Risk Management </w:t>
            </w:r>
          </w:p>
        </w:tc>
        <w:tc>
          <w:tcPr>
            <w:tcW w:w="1981" w:type="dxa"/>
          </w:tcPr>
          <w:p w14:paraId="4A184E3B"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Systematic risk measured by Interest Rate</w:t>
            </w:r>
          </w:p>
        </w:tc>
        <w:tc>
          <w:tcPr>
            <w:tcW w:w="1981" w:type="dxa"/>
          </w:tcPr>
          <w:p w14:paraId="217E131D"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Independent</w:t>
            </w:r>
          </w:p>
        </w:tc>
        <w:tc>
          <w:tcPr>
            <w:tcW w:w="1981" w:type="dxa"/>
          </w:tcPr>
          <w:p w14:paraId="7CB005A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Prevailing Interest Rate</w:t>
            </w:r>
          </w:p>
        </w:tc>
        <w:tc>
          <w:tcPr>
            <w:tcW w:w="1980" w:type="dxa"/>
          </w:tcPr>
          <w:p w14:paraId="07D64B90"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Adeoye &amp;Lourens (2022)</w:t>
            </w:r>
          </w:p>
          <w:p w14:paraId="431D901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Ahmed et al. (2023)</w:t>
            </w:r>
          </w:p>
        </w:tc>
      </w:tr>
    </w:tbl>
    <w:p w14:paraId="608386B0" w14:textId="064F2E84" w:rsidR="00CA7FB0" w:rsidRPr="0060557A" w:rsidRDefault="00CA7FB0" w:rsidP="0060557A">
      <w:pPr>
        <w:spacing w:after="0" w:line="480" w:lineRule="auto"/>
        <w:jc w:val="both"/>
        <w:rPr>
          <w:rFonts w:ascii="Times New Roman" w:hAnsi="Times New Roman" w:cs="Times New Roman"/>
          <w:b/>
          <w:bCs/>
        </w:rPr>
      </w:pPr>
      <w:r w:rsidRPr="0060557A">
        <w:rPr>
          <w:rFonts w:ascii="Times New Roman" w:hAnsi="Times New Roman" w:cs="Times New Roman"/>
          <w:b/>
          <w:bCs/>
        </w:rPr>
        <w:t>Source: Compile by the Researcher, 2025</w:t>
      </w:r>
    </w:p>
    <w:p w14:paraId="1D6812B9" w14:textId="17D790A8" w:rsidR="00CA7FB0" w:rsidRPr="0060557A" w:rsidRDefault="00CA7FB0" w:rsidP="0060557A">
      <w:pPr>
        <w:spacing w:line="480" w:lineRule="auto"/>
        <w:jc w:val="both"/>
        <w:rPr>
          <w:rFonts w:ascii="Times New Roman" w:hAnsi="Times New Roman" w:cs="Times New Roman"/>
        </w:rPr>
      </w:pPr>
      <w:bookmarkStart w:id="5" w:name="_Hlk214426458"/>
      <w:r w:rsidRPr="0060557A">
        <w:rPr>
          <w:rFonts w:ascii="Times New Roman" w:hAnsi="Times New Roman" w:cs="Times New Roman"/>
        </w:rPr>
        <w:t>This study</w:t>
      </w:r>
      <w:r w:rsidR="003961CF" w:rsidRPr="0060557A">
        <w:rPr>
          <w:rFonts w:ascii="Times New Roman" w:hAnsi="Times New Roman" w:cs="Times New Roman"/>
        </w:rPr>
        <w:t xml:space="preserve"> employed</w:t>
      </w:r>
      <w:r w:rsidRPr="0060557A">
        <w:rPr>
          <w:rFonts w:ascii="Times New Roman" w:hAnsi="Times New Roman" w:cs="Times New Roman"/>
        </w:rPr>
        <w:t xml:space="preserve"> multiple regression analysis, where the dependent variable, representing the financial performance of Pension Fund Administrators (PFAs) (Y), is explained by multiple independent variables. This approach is appropriate because the study utilizes annual panel data spanning the period 2014–2023. Panel Ordinary Least Squares (OLS) is employed, as it is considered the most suitable technique for handling this sample size compared to other methods. </w:t>
      </w:r>
    </w:p>
    <w:bookmarkEnd w:id="5"/>
    <w:p w14:paraId="12FD6E54" w14:textId="1F7E3D12" w:rsidR="00B14BC7" w:rsidRPr="0060557A" w:rsidRDefault="00B14BC7" w:rsidP="0060557A">
      <w:pPr>
        <w:tabs>
          <w:tab w:val="left" w:pos="8370"/>
        </w:tabs>
        <w:autoSpaceDE w:val="0"/>
        <w:autoSpaceDN w:val="0"/>
        <w:adjustRightInd w:val="0"/>
        <w:spacing w:after="0" w:line="480" w:lineRule="auto"/>
        <w:ind w:right="-2"/>
        <w:rPr>
          <w:rFonts w:ascii="Times New Roman" w:eastAsia="CIDFont+F1" w:hAnsi="Times New Roman" w:cs="Times New Roman"/>
          <w:b/>
          <w:bCs/>
        </w:rPr>
      </w:pPr>
      <w:r w:rsidRPr="0060557A">
        <w:rPr>
          <w:rFonts w:ascii="Times New Roman" w:hAnsi="Times New Roman" w:cs="Times New Roman"/>
          <w:b/>
          <w:bCs/>
        </w:rPr>
        <w:t>Data Analysis and Interpretation</w:t>
      </w:r>
    </w:p>
    <w:p w14:paraId="3CA31328" w14:textId="4BE10804" w:rsidR="00CA7FB0" w:rsidRPr="0060557A" w:rsidRDefault="00CA7FB0" w:rsidP="0060557A">
      <w:pPr>
        <w:tabs>
          <w:tab w:val="left" w:pos="8370"/>
        </w:tabs>
        <w:autoSpaceDE w:val="0"/>
        <w:autoSpaceDN w:val="0"/>
        <w:adjustRightInd w:val="0"/>
        <w:spacing w:after="0" w:line="480" w:lineRule="auto"/>
        <w:ind w:right="-2"/>
        <w:rPr>
          <w:rFonts w:ascii="Times New Roman" w:eastAsia="CIDFont+F1" w:hAnsi="Times New Roman" w:cs="Times New Roman"/>
          <w:b/>
        </w:rPr>
      </w:pPr>
      <w:r w:rsidRPr="0060557A">
        <w:rPr>
          <w:rFonts w:ascii="Times New Roman" w:eastAsia="CIDFont+F1" w:hAnsi="Times New Roman" w:cs="Times New Roman"/>
          <w:b/>
        </w:rPr>
        <w:t>Descriptive Statistics</w:t>
      </w:r>
    </w:p>
    <w:p w14:paraId="5722B81A" w14:textId="7C76013A" w:rsidR="00CA7FB0" w:rsidRPr="0060557A" w:rsidRDefault="00CA7FB0" w:rsidP="0060557A">
      <w:pPr>
        <w:spacing w:after="0" w:line="480" w:lineRule="auto"/>
        <w:rPr>
          <w:rFonts w:ascii="Times New Roman" w:hAnsi="Times New Roman" w:cs="Times New Roman"/>
          <w:i/>
        </w:rPr>
      </w:pPr>
      <w:r w:rsidRPr="0060557A">
        <w:rPr>
          <w:rFonts w:ascii="Times New Roman" w:hAnsi="Times New Roman" w:cs="Times New Roman"/>
          <w:b/>
        </w:rPr>
        <w:t xml:space="preserve">Table </w:t>
      </w:r>
      <w:r w:rsidR="003961CF" w:rsidRPr="0060557A">
        <w:rPr>
          <w:rFonts w:ascii="Times New Roman" w:hAnsi="Times New Roman" w:cs="Times New Roman"/>
          <w:b/>
        </w:rPr>
        <w:t>4</w:t>
      </w:r>
      <w:r w:rsidRPr="0060557A">
        <w:rPr>
          <w:rFonts w:ascii="Times New Roman" w:hAnsi="Times New Roman" w:cs="Times New Roman"/>
          <w:b/>
        </w:rPr>
        <w:t xml:space="preserve">: </w:t>
      </w:r>
      <w:r w:rsidRPr="0060557A">
        <w:rPr>
          <w:rFonts w:ascii="Times New Roman" w:hAnsi="Times New Roman" w:cs="Times New Roman"/>
          <w:b/>
          <w:i/>
        </w:rPr>
        <w:t>Descriptive statistics</w:t>
      </w:r>
    </w:p>
    <w:tbl>
      <w:tblPr>
        <w:tblW w:w="0" w:type="auto"/>
        <w:tblBorders>
          <w:top w:val="single" w:sz="4" w:space="0" w:color="auto"/>
          <w:bottom w:val="single" w:sz="4" w:space="0" w:color="auto"/>
        </w:tblBorders>
        <w:tblLook w:val="04A0" w:firstRow="1" w:lastRow="0" w:firstColumn="1" w:lastColumn="0" w:noHBand="0" w:noVBand="1"/>
      </w:tblPr>
      <w:tblGrid>
        <w:gridCol w:w="1352"/>
        <w:gridCol w:w="1651"/>
        <w:gridCol w:w="1652"/>
        <w:gridCol w:w="1501"/>
        <w:gridCol w:w="1651"/>
        <w:gridCol w:w="1743"/>
      </w:tblGrid>
      <w:tr w:rsidR="00CA7FB0" w:rsidRPr="0060557A" w14:paraId="2E67ABA9" w14:textId="77777777" w:rsidTr="00EC3ED9">
        <w:trPr>
          <w:trHeight w:val="599"/>
        </w:trPr>
        <w:tc>
          <w:tcPr>
            <w:tcW w:w="1352" w:type="dxa"/>
            <w:tcBorders>
              <w:top w:val="single" w:sz="4" w:space="0" w:color="auto"/>
              <w:bottom w:val="single" w:sz="4" w:space="0" w:color="auto"/>
            </w:tcBorders>
          </w:tcPr>
          <w:p w14:paraId="69FD9DB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 xml:space="preserve">Variable </w:t>
            </w:r>
          </w:p>
        </w:tc>
        <w:tc>
          <w:tcPr>
            <w:tcW w:w="1651" w:type="dxa"/>
            <w:tcBorders>
              <w:top w:val="single" w:sz="4" w:space="0" w:color="auto"/>
              <w:bottom w:val="single" w:sz="4" w:space="0" w:color="auto"/>
            </w:tcBorders>
          </w:tcPr>
          <w:p w14:paraId="4198D212"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Obs.</w:t>
            </w:r>
          </w:p>
        </w:tc>
        <w:tc>
          <w:tcPr>
            <w:tcW w:w="1652" w:type="dxa"/>
            <w:tcBorders>
              <w:top w:val="single" w:sz="4" w:space="0" w:color="auto"/>
              <w:bottom w:val="single" w:sz="4" w:space="0" w:color="auto"/>
            </w:tcBorders>
          </w:tcPr>
          <w:p w14:paraId="1EBFCCC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Mean</w:t>
            </w:r>
          </w:p>
        </w:tc>
        <w:tc>
          <w:tcPr>
            <w:tcW w:w="1501" w:type="dxa"/>
            <w:tcBorders>
              <w:top w:val="single" w:sz="4" w:space="0" w:color="auto"/>
              <w:bottom w:val="single" w:sz="4" w:space="0" w:color="auto"/>
            </w:tcBorders>
          </w:tcPr>
          <w:p w14:paraId="3F20297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Std. Dev.</w:t>
            </w:r>
          </w:p>
        </w:tc>
        <w:tc>
          <w:tcPr>
            <w:tcW w:w="1651" w:type="dxa"/>
            <w:tcBorders>
              <w:top w:val="single" w:sz="4" w:space="0" w:color="auto"/>
              <w:bottom w:val="single" w:sz="4" w:space="0" w:color="auto"/>
            </w:tcBorders>
          </w:tcPr>
          <w:p w14:paraId="4FE38A0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Minimum</w:t>
            </w:r>
          </w:p>
        </w:tc>
        <w:tc>
          <w:tcPr>
            <w:tcW w:w="1743" w:type="dxa"/>
            <w:tcBorders>
              <w:top w:val="single" w:sz="4" w:space="0" w:color="auto"/>
              <w:bottom w:val="single" w:sz="4" w:space="0" w:color="auto"/>
            </w:tcBorders>
          </w:tcPr>
          <w:p w14:paraId="6733198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Maximum</w:t>
            </w:r>
          </w:p>
        </w:tc>
      </w:tr>
      <w:tr w:rsidR="00CA7FB0" w:rsidRPr="0060557A" w14:paraId="776149C2" w14:textId="77777777" w:rsidTr="00EC3ED9">
        <w:trPr>
          <w:trHeight w:val="599"/>
        </w:trPr>
        <w:tc>
          <w:tcPr>
            <w:tcW w:w="1352" w:type="dxa"/>
          </w:tcPr>
          <w:p w14:paraId="5A3134C8" w14:textId="77777777" w:rsidR="00CA7FB0" w:rsidRPr="0060557A" w:rsidRDefault="00CA7FB0" w:rsidP="0060557A">
            <w:pPr>
              <w:spacing w:before="240" w:line="480" w:lineRule="auto"/>
              <w:rPr>
                <w:rFonts w:ascii="Times New Roman" w:hAnsi="Times New Roman" w:cs="Times New Roman"/>
              </w:rPr>
            </w:pPr>
            <w:r w:rsidRPr="0060557A">
              <w:rPr>
                <w:rFonts w:ascii="Times New Roman" w:hAnsi="Times New Roman" w:cs="Times New Roman"/>
              </w:rPr>
              <w:t>ROE</w:t>
            </w:r>
          </w:p>
        </w:tc>
        <w:tc>
          <w:tcPr>
            <w:tcW w:w="1651" w:type="dxa"/>
          </w:tcPr>
          <w:p w14:paraId="2CC2B3F3"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140</w:t>
            </w:r>
          </w:p>
        </w:tc>
        <w:tc>
          <w:tcPr>
            <w:tcW w:w="1652" w:type="dxa"/>
          </w:tcPr>
          <w:p w14:paraId="447E3C35"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0.4884805</w:t>
            </w:r>
          </w:p>
        </w:tc>
        <w:tc>
          <w:tcPr>
            <w:tcW w:w="1501" w:type="dxa"/>
          </w:tcPr>
          <w:p w14:paraId="39D8894F"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1.087835</w:t>
            </w:r>
          </w:p>
        </w:tc>
        <w:tc>
          <w:tcPr>
            <w:tcW w:w="1651" w:type="dxa"/>
          </w:tcPr>
          <w:p w14:paraId="43185D30"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-6.230762</w:t>
            </w:r>
          </w:p>
        </w:tc>
        <w:tc>
          <w:tcPr>
            <w:tcW w:w="1743" w:type="dxa"/>
          </w:tcPr>
          <w:p w14:paraId="18BBCAD7" w14:textId="77777777" w:rsidR="00CA7FB0" w:rsidRPr="0060557A" w:rsidRDefault="00CA7FB0" w:rsidP="0060557A">
            <w:pPr>
              <w:spacing w:before="240" w:line="480" w:lineRule="auto"/>
              <w:jc w:val="center"/>
              <w:rPr>
                <w:rFonts w:ascii="Times New Roman" w:hAnsi="Times New Roman" w:cs="Times New Roman"/>
              </w:rPr>
            </w:pPr>
            <w:r w:rsidRPr="0060557A">
              <w:rPr>
                <w:rFonts w:ascii="Times New Roman" w:hAnsi="Times New Roman" w:cs="Times New Roman"/>
              </w:rPr>
              <w:t>3.878092</w:t>
            </w:r>
          </w:p>
        </w:tc>
      </w:tr>
      <w:tr w:rsidR="00CA7FB0" w:rsidRPr="0060557A" w14:paraId="15E9BF5A" w14:textId="77777777" w:rsidTr="00EC3ED9">
        <w:trPr>
          <w:trHeight w:val="599"/>
        </w:trPr>
        <w:tc>
          <w:tcPr>
            <w:tcW w:w="1352" w:type="dxa"/>
          </w:tcPr>
          <w:p w14:paraId="6A578565"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RM</w:t>
            </w:r>
          </w:p>
        </w:tc>
        <w:tc>
          <w:tcPr>
            <w:tcW w:w="1651" w:type="dxa"/>
          </w:tcPr>
          <w:p w14:paraId="3AA55F84"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140</w:t>
            </w:r>
          </w:p>
        </w:tc>
        <w:tc>
          <w:tcPr>
            <w:tcW w:w="1652" w:type="dxa"/>
          </w:tcPr>
          <w:p w14:paraId="754E0D09"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11.82093</w:t>
            </w:r>
          </w:p>
        </w:tc>
        <w:tc>
          <w:tcPr>
            <w:tcW w:w="1501" w:type="dxa"/>
          </w:tcPr>
          <w:p w14:paraId="4E571A6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6.267642</w:t>
            </w:r>
          </w:p>
        </w:tc>
        <w:tc>
          <w:tcPr>
            <w:tcW w:w="1651" w:type="dxa"/>
          </w:tcPr>
          <w:p w14:paraId="7E9D2FFE"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5.03</w:t>
            </w:r>
          </w:p>
        </w:tc>
        <w:tc>
          <w:tcPr>
            <w:tcW w:w="1743" w:type="dxa"/>
          </w:tcPr>
          <w:p w14:paraId="6F471B28"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27.5</w:t>
            </w:r>
          </w:p>
        </w:tc>
      </w:tr>
    </w:tbl>
    <w:p w14:paraId="435E8FE0"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Source: Generated using STATA, 2025</w:t>
      </w:r>
    </w:p>
    <w:p w14:paraId="1DC25659"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From Table 4 above, the Return on Equity (ROE), with an even higher standard deviation of 1.09, points to greater volatility in the returns that shareholders are receiving. The minimum ROE of -6.23 shows that some firms are experiencing severe losses, likely due to poor investment decisions, excessive leverage, or adverse market conditions. On the other hand, the maximum ROE of 3.88 suggests that a few firms are achieving exceptional returns, possibly as a result of aggressive but well-managed investment strategies or favorable market positioning. This wide dispersion in ROE highlights the financial risk inherent in the sector, suggesting that equity returns are not stable or uniform across PFAs. It also indicates that some firms may be over-leveraged, relying heavily on debt financing, which amplifies both gains and losses. </w:t>
      </w:r>
    </w:p>
    <w:p w14:paraId="4377633B"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This minimal allocation might be targeted at specific low-risk foreign assets, such as sovereign bonds or international mutual funds, for the purpose of </w:t>
      </w:r>
      <w:r w:rsidRPr="0060557A">
        <w:rPr>
          <w:rFonts w:ascii="Times New Roman" w:eastAsia="Times New Roman" w:hAnsi="Times New Roman" w:cs="Times New Roman"/>
          <w:bCs/>
          <w:kern w:val="0"/>
          <w:lang w:val="en-US"/>
        </w:rPr>
        <w:t>portfolio diversification</w:t>
      </w:r>
      <w:r w:rsidRPr="0060557A">
        <w:rPr>
          <w:rFonts w:ascii="Times New Roman" w:eastAsia="Times New Roman" w:hAnsi="Times New Roman" w:cs="Times New Roman"/>
          <w:kern w:val="0"/>
          <w:lang w:val="en-US"/>
        </w:rPr>
        <w:t xml:space="preserve"> or to hedge against domestic economic risks. However, even the highest recorded value remains significantly below 1%, reinforcing the notion that foreign investment is </w:t>
      </w:r>
      <w:r w:rsidRPr="0060557A">
        <w:rPr>
          <w:rFonts w:ascii="Times New Roman" w:eastAsia="Times New Roman" w:hAnsi="Times New Roman" w:cs="Times New Roman"/>
          <w:bCs/>
          <w:kern w:val="0"/>
          <w:lang w:val="en-US"/>
        </w:rPr>
        <w:t>not a major component</w:t>
      </w:r>
      <w:r w:rsidRPr="0060557A">
        <w:rPr>
          <w:rFonts w:ascii="Times New Roman" w:eastAsia="Times New Roman" w:hAnsi="Times New Roman" w:cs="Times New Roman"/>
          <w:kern w:val="0"/>
          <w:lang w:val="en-US"/>
        </w:rPr>
        <w:t xml:space="preserve"> of pension asset strategy in Nigeria.</w:t>
      </w:r>
    </w:p>
    <w:p w14:paraId="5626B289" w14:textId="77777777" w:rsidR="00AE4E26"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 xml:space="preserve">The descriptive statistics for the risk management variable reveal a mean value of 11.82093, indicating the average level of risk management practices implemented by the Pension Fund Administrators (PFAs) over the study period. The minimum value of 5.03 suggests that some PFAs </w:t>
      </w:r>
      <w:r w:rsidRPr="0060557A">
        <w:rPr>
          <w:rFonts w:ascii="Times New Roman" w:eastAsia="Times New Roman" w:hAnsi="Times New Roman" w:cs="Times New Roman"/>
          <w:kern w:val="0"/>
          <w:lang w:val="en-US"/>
        </w:rPr>
        <w:lastRenderedPageBreak/>
        <w:t>exhibit relatively weak or underdeveloped risk management frameworks. Conversely, the maximum value of 27.5 indicates that a few PFAs have adopted more robust, perhaps highly formalized, risk management structures. This wide range reflects significant variability in how PFAs manage investment-related risks, which is crucial in understanding the financial sustainability of pension funds. Such disparity may stem from differences in internal governance structures, technological capacities, compliance levels with regulatory standards, or strategic priorities across PFAs. The relatively high mean implies that, on average, PFAs in Nigeria have moderately structured risk management practices. However, the substantial gap between the minimum and maximum values suggests that some PFAs may be exposed to higher financial and operational vulnerabilities due to inadequate risk oversight. This heterogeneity supports the rationale for examining risk management as a moderating variable since the inconsistent application of risk control mechanisms can significantly influence the effectiveness of pension asset investment strategies on financial performance. The data provides empirical justification for testing whether PFAs with higher levels of risk management capability are better able to translate investment strategies into improved returns, compared to those wit</w:t>
      </w:r>
      <w:r w:rsidR="00AE4E26" w:rsidRPr="0060557A">
        <w:rPr>
          <w:rFonts w:ascii="Times New Roman" w:eastAsia="Times New Roman" w:hAnsi="Times New Roman" w:cs="Times New Roman"/>
          <w:kern w:val="0"/>
          <w:lang w:val="en-US"/>
        </w:rPr>
        <w:t>h lower risk management scores.</w:t>
      </w:r>
    </w:p>
    <w:p w14:paraId="259C2563" w14:textId="77777777" w:rsidR="00CA7FB0" w:rsidRPr="0060557A" w:rsidRDefault="00CA7FB0" w:rsidP="0060557A">
      <w:pPr>
        <w:spacing w:line="480" w:lineRule="auto"/>
        <w:jc w:val="both"/>
        <w:rPr>
          <w:rFonts w:ascii="Times New Roman" w:hAnsi="Times New Roman" w:cs="Times New Roman"/>
          <w:i/>
        </w:rPr>
      </w:pPr>
      <w:r w:rsidRPr="0060557A">
        <w:rPr>
          <w:rFonts w:ascii="Times New Roman" w:hAnsi="Times New Roman" w:cs="Times New Roman"/>
          <w:b/>
        </w:rPr>
        <w:t xml:space="preserve">Table 5: </w:t>
      </w:r>
      <w:r w:rsidRPr="0060557A">
        <w:rPr>
          <w:rFonts w:ascii="Times New Roman" w:hAnsi="Times New Roman" w:cs="Times New Roman"/>
          <w:b/>
          <w:i/>
        </w:rPr>
        <w:t>Correlation matrix</w:t>
      </w:r>
    </w:p>
    <w:tbl>
      <w:tblPr>
        <w:tblW w:w="8890" w:type="dxa"/>
        <w:tblBorders>
          <w:top w:val="single" w:sz="4" w:space="0" w:color="auto"/>
          <w:bottom w:val="single" w:sz="4" w:space="0" w:color="auto"/>
        </w:tblBorders>
        <w:tblLayout w:type="fixed"/>
        <w:tblLook w:val="04A0" w:firstRow="1" w:lastRow="0" w:firstColumn="1" w:lastColumn="0" w:noHBand="0" w:noVBand="1"/>
      </w:tblPr>
      <w:tblGrid>
        <w:gridCol w:w="886"/>
        <w:gridCol w:w="732"/>
        <w:gridCol w:w="732"/>
        <w:gridCol w:w="732"/>
        <w:gridCol w:w="744"/>
        <w:gridCol w:w="831"/>
        <w:gridCol w:w="797"/>
        <w:gridCol w:w="797"/>
        <w:gridCol w:w="939"/>
        <w:gridCol w:w="861"/>
        <w:gridCol w:w="839"/>
      </w:tblGrid>
      <w:tr w:rsidR="00CA7FB0" w:rsidRPr="0060557A" w14:paraId="17E734F7" w14:textId="77777777" w:rsidTr="00EC3ED9">
        <w:trPr>
          <w:trHeight w:val="354"/>
        </w:trPr>
        <w:tc>
          <w:tcPr>
            <w:tcW w:w="886" w:type="dxa"/>
            <w:tcBorders>
              <w:top w:val="single" w:sz="4" w:space="0" w:color="auto"/>
              <w:bottom w:val="single" w:sz="4" w:space="0" w:color="auto"/>
            </w:tcBorders>
          </w:tcPr>
          <w:p w14:paraId="725304DA" w14:textId="77777777" w:rsidR="00CA7FB0" w:rsidRPr="0060557A" w:rsidRDefault="00CA7FB0" w:rsidP="0060557A">
            <w:pPr>
              <w:spacing w:line="480" w:lineRule="auto"/>
              <w:rPr>
                <w:rFonts w:ascii="Times New Roman" w:hAnsi="Times New Roman" w:cs="Times New Roman"/>
              </w:rPr>
            </w:pPr>
            <w:bookmarkStart w:id="6" w:name="_Hlk206491384"/>
            <w:r w:rsidRPr="0060557A">
              <w:rPr>
                <w:rFonts w:ascii="Times New Roman" w:hAnsi="Times New Roman" w:cs="Times New Roman"/>
              </w:rPr>
              <w:t>Variables</w:t>
            </w:r>
          </w:p>
        </w:tc>
        <w:tc>
          <w:tcPr>
            <w:tcW w:w="732" w:type="dxa"/>
            <w:tcBorders>
              <w:top w:val="single" w:sz="4" w:space="0" w:color="auto"/>
              <w:bottom w:val="single" w:sz="4" w:space="0" w:color="auto"/>
            </w:tcBorders>
          </w:tcPr>
          <w:p w14:paraId="75EE20BE"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ROE</w:t>
            </w:r>
          </w:p>
        </w:tc>
        <w:tc>
          <w:tcPr>
            <w:tcW w:w="732" w:type="dxa"/>
            <w:tcBorders>
              <w:top w:val="single" w:sz="4" w:space="0" w:color="auto"/>
              <w:bottom w:val="single" w:sz="4" w:space="0" w:color="auto"/>
            </w:tcBorders>
          </w:tcPr>
          <w:p w14:paraId="4B6B1B79"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FGB</w:t>
            </w:r>
          </w:p>
        </w:tc>
        <w:tc>
          <w:tcPr>
            <w:tcW w:w="732" w:type="dxa"/>
            <w:tcBorders>
              <w:top w:val="single" w:sz="4" w:space="0" w:color="auto"/>
              <w:bottom w:val="single" w:sz="4" w:space="0" w:color="auto"/>
            </w:tcBorders>
          </w:tcPr>
          <w:p w14:paraId="6709D3EF"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ORD</w:t>
            </w:r>
          </w:p>
        </w:tc>
        <w:tc>
          <w:tcPr>
            <w:tcW w:w="744" w:type="dxa"/>
            <w:tcBorders>
              <w:top w:val="single" w:sz="4" w:space="0" w:color="auto"/>
              <w:bottom w:val="single" w:sz="4" w:space="0" w:color="auto"/>
            </w:tcBorders>
          </w:tcPr>
          <w:p w14:paraId="7F147600"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RID</w:t>
            </w:r>
          </w:p>
        </w:tc>
        <w:tc>
          <w:tcPr>
            <w:tcW w:w="831" w:type="dxa"/>
            <w:tcBorders>
              <w:top w:val="single" w:sz="4" w:space="0" w:color="auto"/>
              <w:bottom w:val="single" w:sz="4" w:space="0" w:color="auto"/>
            </w:tcBorders>
          </w:tcPr>
          <w:p w14:paraId="4EFFD9B5"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FID</w:t>
            </w:r>
          </w:p>
        </w:tc>
        <w:tc>
          <w:tcPr>
            <w:tcW w:w="797" w:type="dxa"/>
            <w:tcBorders>
              <w:top w:val="single" w:sz="4" w:space="0" w:color="auto"/>
              <w:bottom w:val="single" w:sz="4" w:space="0" w:color="auto"/>
            </w:tcBorders>
          </w:tcPr>
          <w:p w14:paraId="484FCA66"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RM</w:t>
            </w:r>
          </w:p>
        </w:tc>
        <w:tc>
          <w:tcPr>
            <w:tcW w:w="797" w:type="dxa"/>
            <w:tcBorders>
              <w:top w:val="single" w:sz="4" w:space="0" w:color="auto"/>
              <w:bottom w:val="single" w:sz="4" w:space="0" w:color="auto"/>
            </w:tcBorders>
          </w:tcPr>
          <w:p w14:paraId="38147622"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FGBINT</w:t>
            </w:r>
          </w:p>
        </w:tc>
        <w:tc>
          <w:tcPr>
            <w:tcW w:w="939" w:type="dxa"/>
            <w:tcBorders>
              <w:top w:val="single" w:sz="4" w:space="0" w:color="auto"/>
              <w:bottom w:val="single" w:sz="4" w:space="0" w:color="auto"/>
            </w:tcBorders>
          </w:tcPr>
          <w:p w14:paraId="0404D058"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ORDINT</w:t>
            </w:r>
          </w:p>
        </w:tc>
        <w:tc>
          <w:tcPr>
            <w:tcW w:w="861" w:type="dxa"/>
            <w:tcBorders>
              <w:top w:val="single" w:sz="4" w:space="0" w:color="auto"/>
              <w:bottom w:val="single" w:sz="4" w:space="0" w:color="auto"/>
            </w:tcBorders>
          </w:tcPr>
          <w:p w14:paraId="47B9793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RIDINT</w:t>
            </w:r>
          </w:p>
        </w:tc>
        <w:tc>
          <w:tcPr>
            <w:tcW w:w="839" w:type="dxa"/>
            <w:tcBorders>
              <w:top w:val="single" w:sz="4" w:space="0" w:color="auto"/>
              <w:bottom w:val="single" w:sz="4" w:space="0" w:color="auto"/>
            </w:tcBorders>
          </w:tcPr>
          <w:p w14:paraId="316C0421"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FIDINT</w:t>
            </w:r>
          </w:p>
        </w:tc>
      </w:tr>
      <w:tr w:rsidR="00CA7FB0" w:rsidRPr="0060557A" w14:paraId="36B06FFC" w14:textId="77777777" w:rsidTr="00EC3ED9">
        <w:trPr>
          <w:trHeight w:val="354"/>
        </w:trPr>
        <w:tc>
          <w:tcPr>
            <w:tcW w:w="886" w:type="dxa"/>
          </w:tcPr>
          <w:p w14:paraId="1BE7AC71"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ROE</w:t>
            </w:r>
          </w:p>
        </w:tc>
        <w:tc>
          <w:tcPr>
            <w:tcW w:w="732" w:type="dxa"/>
          </w:tcPr>
          <w:p w14:paraId="21CF342F"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1.0000</w:t>
            </w:r>
          </w:p>
        </w:tc>
        <w:tc>
          <w:tcPr>
            <w:tcW w:w="732" w:type="dxa"/>
          </w:tcPr>
          <w:p w14:paraId="2511AD57" w14:textId="77777777" w:rsidR="00CA7FB0" w:rsidRPr="0060557A" w:rsidRDefault="00CA7FB0" w:rsidP="0060557A">
            <w:pPr>
              <w:spacing w:line="480" w:lineRule="auto"/>
              <w:jc w:val="center"/>
              <w:rPr>
                <w:rFonts w:ascii="Times New Roman" w:hAnsi="Times New Roman" w:cs="Times New Roman"/>
              </w:rPr>
            </w:pPr>
          </w:p>
        </w:tc>
        <w:tc>
          <w:tcPr>
            <w:tcW w:w="732" w:type="dxa"/>
          </w:tcPr>
          <w:p w14:paraId="3233BA46" w14:textId="77777777" w:rsidR="00CA7FB0" w:rsidRPr="0060557A" w:rsidRDefault="00CA7FB0" w:rsidP="0060557A">
            <w:pPr>
              <w:spacing w:line="480" w:lineRule="auto"/>
              <w:jc w:val="center"/>
              <w:rPr>
                <w:rFonts w:ascii="Times New Roman" w:hAnsi="Times New Roman" w:cs="Times New Roman"/>
              </w:rPr>
            </w:pPr>
          </w:p>
        </w:tc>
        <w:tc>
          <w:tcPr>
            <w:tcW w:w="744" w:type="dxa"/>
          </w:tcPr>
          <w:p w14:paraId="057DD6D7" w14:textId="77777777" w:rsidR="00CA7FB0" w:rsidRPr="0060557A" w:rsidRDefault="00CA7FB0" w:rsidP="0060557A">
            <w:pPr>
              <w:spacing w:line="480" w:lineRule="auto"/>
              <w:jc w:val="center"/>
              <w:rPr>
                <w:rFonts w:ascii="Times New Roman" w:hAnsi="Times New Roman" w:cs="Times New Roman"/>
              </w:rPr>
            </w:pPr>
          </w:p>
        </w:tc>
        <w:tc>
          <w:tcPr>
            <w:tcW w:w="831" w:type="dxa"/>
          </w:tcPr>
          <w:p w14:paraId="47A7AD8D" w14:textId="77777777" w:rsidR="00CA7FB0" w:rsidRPr="0060557A" w:rsidRDefault="00CA7FB0" w:rsidP="0060557A">
            <w:pPr>
              <w:spacing w:line="480" w:lineRule="auto"/>
              <w:jc w:val="center"/>
              <w:rPr>
                <w:rFonts w:ascii="Times New Roman" w:hAnsi="Times New Roman" w:cs="Times New Roman"/>
              </w:rPr>
            </w:pPr>
          </w:p>
        </w:tc>
        <w:tc>
          <w:tcPr>
            <w:tcW w:w="797" w:type="dxa"/>
          </w:tcPr>
          <w:p w14:paraId="06B9E3F3" w14:textId="77777777" w:rsidR="00CA7FB0" w:rsidRPr="0060557A" w:rsidRDefault="00CA7FB0" w:rsidP="0060557A">
            <w:pPr>
              <w:spacing w:line="480" w:lineRule="auto"/>
              <w:jc w:val="center"/>
              <w:rPr>
                <w:rFonts w:ascii="Times New Roman" w:hAnsi="Times New Roman" w:cs="Times New Roman"/>
              </w:rPr>
            </w:pPr>
          </w:p>
        </w:tc>
        <w:tc>
          <w:tcPr>
            <w:tcW w:w="797" w:type="dxa"/>
          </w:tcPr>
          <w:p w14:paraId="246AA012" w14:textId="77777777" w:rsidR="00CA7FB0" w:rsidRPr="0060557A" w:rsidRDefault="00CA7FB0" w:rsidP="0060557A">
            <w:pPr>
              <w:spacing w:line="480" w:lineRule="auto"/>
              <w:jc w:val="center"/>
              <w:rPr>
                <w:rFonts w:ascii="Times New Roman" w:hAnsi="Times New Roman" w:cs="Times New Roman"/>
              </w:rPr>
            </w:pPr>
          </w:p>
        </w:tc>
        <w:tc>
          <w:tcPr>
            <w:tcW w:w="939" w:type="dxa"/>
          </w:tcPr>
          <w:p w14:paraId="298B8E42" w14:textId="77777777" w:rsidR="00CA7FB0" w:rsidRPr="0060557A" w:rsidRDefault="00CA7FB0" w:rsidP="0060557A">
            <w:pPr>
              <w:spacing w:line="480" w:lineRule="auto"/>
              <w:jc w:val="center"/>
              <w:rPr>
                <w:rFonts w:ascii="Times New Roman" w:hAnsi="Times New Roman" w:cs="Times New Roman"/>
              </w:rPr>
            </w:pPr>
          </w:p>
        </w:tc>
        <w:tc>
          <w:tcPr>
            <w:tcW w:w="861" w:type="dxa"/>
          </w:tcPr>
          <w:p w14:paraId="69DD4AE6" w14:textId="77777777" w:rsidR="00CA7FB0" w:rsidRPr="0060557A" w:rsidRDefault="00CA7FB0" w:rsidP="0060557A">
            <w:pPr>
              <w:spacing w:line="480" w:lineRule="auto"/>
              <w:jc w:val="center"/>
              <w:rPr>
                <w:rFonts w:ascii="Times New Roman" w:hAnsi="Times New Roman" w:cs="Times New Roman"/>
              </w:rPr>
            </w:pPr>
          </w:p>
        </w:tc>
        <w:tc>
          <w:tcPr>
            <w:tcW w:w="839" w:type="dxa"/>
          </w:tcPr>
          <w:p w14:paraId="698F39FC" w14:textId="77777777" w:rsidR="00CA7FB0" w:rsidRPr="0060557A" w:rsidRDefault="00CA7FB0" w:rsidP="0060557A">
            <w:pPr>
              <w:spacing w:line="480" w:lineRule="auto"/>
              <w:jc w:val="center"/>
              <w:rPr>
                <w:rFonts w:ascii="Times New Roman" w:hAnsi="Times New Roman" w:cs="Times New Roman"/>
              </w:rPr>
            </w:pPr>
          </w:p>
        </w:tc>
      </w:tr>
      <w:tr w:rsidR="00CA7FB0" w:rsidRPr="0060557A" w14:paraId="74F9FA62" w14:textId="77777777" w:rsidTr="00EC3ED9">
        <w:trPr>
          <w:trHeight w:val="342"/>
        </w:trPr>
        <w:tc>
          <w:tcPr>
            <w:tcW w:w="886" w:type="dxa"/>
          </w:tcPr>
          <w:p w14:paraId="29C4DE8E"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RM</w:t>
            </w:r>
          </w:p>
        </w:tc>
        <w:tc>
          <w:tcPr>
            <w:tcW w:w="732" w:type="dxa"/>
          </w:tcPr>
          <w:p w14:paraId="009AB66C"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 xml:space="preserve">0.074  </w:t>
            </w:r>
          </w:p>
        </w:tc>
        <w:tc>
          <w:tcPr>
            <w:tcW w:w="732" w:type="dxa"/>
          </w:tcPr>
          <w:p w14:paraId="4A54EFA0"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0.375</w:t>
            </w:r>
          </w:p>
        </w:tc>
        <w:tc>
          <w:tcPr>
            <w:tcW w:w="732" w:type="dxa"/>
          </w:tcPr>
          <w:p w14:paraId="3779B547"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-0.02</w:t>
            </w:r>
            <w:r w:rsidRPr="0060557A">
              <w:rPr>
                <w:rFonts w:ascii="Times New Roman" w:hAnsi="Times New Roman" w:cs="Times New Roman"/>
                <w:bCs/>
              </w:rPr>
              <w:lastRenderedPageBreak/>
              <w:t>2</w:t>
            </w:r>
          </w:p>
        </w:tc>
        <w:tc>
          <w:tcPr>
            <w:tcW w:w="744" w:type="dxa"/>
          </w:tcPr>
          <w:p w14:paraId="532C362A"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lastRenderedPageBreak/>
              <w:t>0.03</w:t>
            </w:r>
            <w:r w:rsidRPr="0060557A">
              <w:rPr>
                <w:rFonts w:ascii="Times New Roman" w:hAnsi="Times New Roman" w:cs="Times New Roman"/>
                <w:bCs/>
                <w:lang w:val="en-US"/>
              </w:rPr>
              <w:t>5</w:t>
            </w:r>
          </w:p>
        </w:tc>
        <w:tc>
          <w:tcPr>
            <w:tcW w:w="831" w:type="dxa"/>
          </w:tcPr>
          <w:p w14:paraId="6226CD23"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bCs/>
              </w:rPr>
              <w:t>0.584</w:t>
            </w:r>
          </w:p>
        </w:tc>
        <w:tc>
          <w:tcPr>
            <w:tcW w:w="797" w:type="dxa"/>
          </w:tcPr>
          <w:p w14:paraId="0598966E" w14:textId="77777777" w:rsidR="00CA7FB0" w:rsidRPr="0060557A" w:rsidRDefault="00CA7FB0" w:rsidP="0060557A">
            <w:pPr>
              <w:spacing w:line="480" w:lineRule="auto"/>
              <w:jc w:val="center"/>
              <w:rPr>
                <w:rFonts w:ascii="Times New Roman" w:hAnsi="Times New Roman" w:cs="Times New Roman"/>
              </w:rPr>
            </w:pPr>
            <w:r w:rsidRPr="0060557A">
              <w:rPr>
                <w:rFonts w:ascii="Times New Roman" w:hAnsi="Times New Roman" w:cs="Times New Roman"/>
              </w:rPr>
              <w:t>1.0000</w:t>
            </w:r>
          </w:p>
        </w:tc>
        <w:tc>
          <w:tcPr>
            <w:tcW w:w="797" w:type="dxa"/>
          </w:tcPr>
          <w:p w14:paraId="49CF9DDA" w14:textId="77777777" w:rsidR="00CA7FB0" w:rsidRPr="0060557A" w:rsidRDefault="00CA7FB0" w:rsidP="0060557A">
            <w:pPr>
              <w:spacing w:line="480" w:lineRule="auto"/>
              <w:jc w:val="center"/>
              <w:rPr>
                <w:rFonts w:ascii="Times New Roman" w:hAnsi="Times New Roman" w:cs="Times New Roman"/>
              </w:rPr>
            </w:pPr>
          </w:p>
        </w:tc>
        <w:tc>
          <w:tcPr>
            <w:tcW w:w="939" w:type="dxa"/>
          </w:tcPr>
          <w:p w14:paraId="3CE78E42" w14:textId="77777777" w:rsidR="00CA7FB0" w:rsidRPr="0060557A" w:rsidRDefault="00CA7FB0" w:rsidP="0060557A">
            <w:pPr>
              <w:spacing w:line="480" w:lineRule="auto"/>
              <w:jc w:val="center"/>
              <w:rPr>
                <w:rFonts w:ascii="Times New Roman" w:hAnsi="Times New Roman" w:cs="Times New Roman"/>
              </w:rPr>
            </w:pPr>
          </w:p>
        </w:tc>
        <w:tc>
          <w:tcPr>
            <w:tcW w:w="861" w:type="dxa"/>
          </w:tcPr>
          <w:p w14:paraId="1A49608E" w14:textId="77777777" w:rsidR="00CA7FB0" w:rsidRPr="0060557A" w:rsidRDefault="00CA7FB0" w:rsidP="0060557A">
            <w:pPr>
              <w:spacing w:line="480" w:lineRule="auto"/>
              <w:jc w:val="center"/>
              <w:rPr>
                <w:rFonts w:ascii="Times New Roman" w:hAnsi="Times New Roman" w:cs="Times New Roman"/>
              </w:rPr>
            </w:pPr>
          </w:p>
        </w:tc>
        <w:tc>
          <w:tcPr>
            <w:tcW w:w="839" w:type="dxa"/>
          </w:tcPr>
          <w:p w14:paraId="0C09F49E" w14:textId="77777777" w:rsidR="00CA7FB0" w:rsidRPr="0060557A" w:rsidRDefault="00CA7FB0" w:rsidP="0060557A">
            <w:pPr>
              <w:spacing w:line="480" w:lineRule="auto"/>
              <w:jc w:val="center"/>
              <w:rPr>
                <w:rFonts w:ascii="Times New Roman" w:hAnsi="Times New Roman" w:cs="Times New Roman"/>
              </w:rPr>
            </w:pPr>
          </w:p>
        </w:tc>
      </w:tr>
    </w:tbl>
    <w:bookmarkEnd w:id="6"/>
    <w:p w14:paraId="35076927" w14:textId="77777777" w:rsidR="00CA7FB0"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lastRenderedPageBreak/>
        <w:t>Source: Generated using STATA, 2025</w:t>
      </w:r>
    </w:p>
    <w:p w14:paraId="7859D834" w14:textId="77777777" w:rsidR="00CA7FB0" w:rsidRPr="0060557A" w:rsidRDefault="00CA7FB0"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From Table 5 the correlation r</w:t>
      </w:r>
      <w:r w:rsidR="00CD169F" w:rsidRPr="0060557A">
        <w:rPr>
          <w:rFonts w:ascii="Times New Roman" w:eastAsia="Times New Roman" w:hAnsi="Times New Roman" w:cs="Times New Roman"/>
          <w:kern w:val="0"/>
          <w:lang w:val="en-US"/>
        </w:rPr>
        <w:t xml:space="preserve">esults show </w:t>
      </w:r>
      <w:r w:rsidRPr="0060557A">
        <w:rPr>
          <w:rFonts w:ascii="Times New Roman" w:eastAsia="Times New Roman" w:hAnsi="Times New Roman" w:cs="Times New Roman"/>
          <w:kern w:val="0"/>
          <w:lang w:val="en-US"/>
        </w:rPr>
        <w:t>Risk Management (RM) (r = 0.074), suggesting that these investments have small positive associations with firm performance.</w:t>
      </w:r>
    </w:p>
    <w:p w14:paraId="29C83755" w14:textId="77777777" w:rsidR="00CA7FB0" w:rsidRPr="0060557A" w:rsidRDefault="00CD169F" w:rsidP="0060557A">
      <w:pPr>
        <w:spacing w:before="100" w:beforeAutospacing="1"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T</w:t>
      </w:r>
      <w:r w:rsidR="00CA7FB0" w:rsidRPr="0060557A">
        <w:rPr>
          <w:rFonts w:ascii="Times New Roman" w:eastAsia="Times New Roman" w:hAnsi="Times New Roman" w:cs="Times New Roman"/>
          <w:kern w:val="0"/>
          <w:lang w:val="en-US"/>
        </w:rPr>
        <w:t>RM (r = 0.375), while FID shows a moderate positive correlation with RM (r = 0.584). These relationships suggest possible interaction and multicollinearity concerns, which may need to be addressed in regression analysis.</w:t>
      </w:r>
    </w:p>
    <w:p w14:paraId="00FF75D9" w14:textId="77777777" w:rsidR="00CA7FB0" w:rsidRPr="0060557A" w:rsidRDefault="00CA7FB0" w:rsidP="0060557A">
      <w:pPr>
        <w:spacing w:after="0" w:line="480" w:lineRule="auto"/>
        <w:rPr>
          <w:rFonts w:ascii="Times New Roman" w:eastAsia="Times New Roman" w:hAnsi="Times New Roman" w:cs="Times New Roman"/>
          <w:b/>
          <w:kern w:val="0"/>
          <w:lang w:val="en-US"/>
        </w:rPr>
      </w:pPr>
      <w:r w:rsidRPr="0060557A">
        <w:rPr>
          <w:rFonts w:ascii="Times New Roman" w:eastAsia="Times New Roman" w:hAnsi="Times New Roman" w:cs="Times New Roman"/>
          <w:b/>
          <w:kern w:val="0"/>
          <w:lang w:val="en-US"/>
        </w:rPr>
        <w:t>Table 6: Multicollinearity Test</w:t>
      </w:r>
    </w:p>
    <w:p w14:paraId="74C6543A" w14:textId="79C3CD1F" w:rsidR="000337C6" w:rsidRPr="0060557A" w:rsidRDefault="00CA7FB0" w:rsidP="0060557A">
      <w:pPr>
        <w:spacing w:before="240" w:line="480" w:lineRule="auto"/>
        <w:jc w:val="both"/>
        <w:rPr>
          <w:rFonts w:ascii="Times New Roman" w:hAnsi="Times New Roman" w:cs="Times New Roman"/>
        </w:rPr>
      </w:pPr>
      <w:r w:rsidRPr="0060557A">
        <w:rPr>
          <w:rFonts w:ascii="Times New Roman" w:hAnsi="Times New Roman" w:cs="Times New Roman"/>
        </w:rPr>
        <w:t>The Variance Inflation Factor (VIF) is employed to assess multicollinearity in regression analysis. Multicollinearity arises when two or more independent variables in a model are highly correlated, potentially distorting coefficient estimates and undermining the reliability of the results.</w:t>
      </w:r>
    </w:p>
    <w:p w14:paraId="779A24D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Variance inflation factor</w:t>
      </w:r>
    </w:p>
    <w:p w14:paraId="6F850C6C" w14:textId="77777777" w:rsidR="00CA7FB0" w:rsidRPr="0060557A" w:rsidRDefault="00CA7FB0" w:rsidP="0060557A">
      <w:pPr>
        <w:spacing w:line="480" w:lineRule="auto"/>
        <w:rPr>
          <w:rFonts w:ascii="Times New Roman" w:hAnsi="Times New Roman" w:cs="Times New Roman"/>
        </w:rPr>
      </w:pPr>
    </w:p>
    <w:p w14:paraId="5E3A78D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estat vif</w:t>
      </w:r>
    </w:p>
    <w:p w14:paraId="043B398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Variable |       VIF       1/VIF  </w:t>
      </w:r>
    </w:p>
    <w:p w14:paraId="6F1A02C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53EA2C6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w:t>
      </w:r>
      <w:r w:rsidR="00CD169F" w:rsidRPr="0060557A">
        <w:rPr>
          <w:rFonts w:ascii="Times New Roman" w:hAnsi="Times New Roman" w:cs="Times New Roman"/>
        </w:rPr>
        <w:t xml:space="preserve">    rid |      1.66    0.603177</w:t>
      </w:r>
    </w:p>
    <w:p w14:paraId="59B5E1E7"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31A8322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Mean VIF |      6.25</w:t>
      </w:r>
    </w:p>
    <w:p w14:paraId="1C982CAD" w14:textId="77777777" w:rsidR="00CA7FB0" w:rsidRPr="0060557A" w:rsidRDefault="00CA7FB0" w:rsidP="0060557A">
      <w:pPr>
        <w:spacing w:line="480" w:lineRule="auto"/>
        <w:rPr>
          <w:rFonts w:ascii="Times New Roman" w:hAnsi="Times New Roman" w:cs="Times New Roman"/>
        </w:rPr>
      </w:pPr>
    </w:p>
    <w:p w14:paraId="14F6B906"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Heteroskedasticity </w:t>
      </w:r>
    </w:p>
    <w:p w14:paraId="5824DC4B"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Breusch–Pagan/Cook–Weisberg test for heteroskedasticity </w:t>
      </w:r>
    </w:p>
    <w:p w14:paraId="1923FD2B"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Assumption: Normal error terms</w:t>
      </w:r>
    </w:p>
    <w:p w14:paraId="14B41EE2"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Variable: Fitted values of roe</w:t>
      </w:r>
    </w:p>
    <w:p w14:paraId="5D1189C9"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H0: Constant variance</w:t>
      </w:r>
    </w:p>
    <w:p w14:paraId="04DFBB04"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chi2(1) =  19.48</w:t>
      </w:r>
    </w:p>
    <w:p w14:paraId="1616378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Prob &gt; chi2 = 0.0000</w:t>
      </w:r>
    </w:p>
    <w:p w14:paraId="6D5C52C3" w14:textId="77777777" w:rsidR="00D62A2A" w:rsidRPr="0060557A" w:rsidRDefault="00CA7FB0" w:rsidP="0060557A">
      <w:pPr>
        <w:spacing w:line="480" w:lineRule="auto"/>
        <w:jc w:val="both"/>
        <w:rPr>
          <w:rFonts w:ascii="Times New Roman" w:hAnsi="Times New Roman" w:cs="Times New Roman"/>
          <w:b/>
        </w:rPr>
      </w:pPr>
      <w:r w:rsidRPr="0060557A">
        <w:rPr>
          <w:rFonts w:ascii="Times New Roman" w:hAnsi="Times New Roman" w:cs="Times New Roman"/>
          <w:b/>
        </w:rPr>
        <w:t>Source: Gen</w:t>
      </w:r>
      <w:r w:rsidR="001B14E2" w:rsidRPr="0060557A">
        <w:rPr>
          <w:rFonts w:ascii="Times New Roman" w:hAnsi="Times New Roman" w:cs="Times New Roman"/>
          <w:b/>
        </w:rPr>
        <w:t>erated using STATA, 2025</w:t>
      </w:r>
    </w:p>
    <w:p w14:paraId="09DFE932" w14:textId="77777777" w:rsidR="00CA7FB0" w:rsidRPr="0060557A" w:rsidRDefault="00CA7FB0" w:rsidP="0060557A">
      <w:pPr>
        <w:spacing w:line="480" w:lineRule="auto"/>
        <w:jc w:val="both"/>
        <w:rPr>
          <w:rFonts w:ascii="Times New Roman" w:hAnsi="Times New Roman" w:cs="Times New Roman"/>
        </w:rPr>
      </w:pPr>
      <w:r w:rsidRPr="0060557A">
        <w:rPr>
          <w:rFonts w:ascii="Times New Roman" w:eastAsia="Times New Roman" w:hAnsi="Times New Roman" w:cs="Times New Roman"/>
          <w:b/>
          <w:kern w:val="0"/>
          <w:lang w:val="en-US"/>
        </w:rPr>
        <w:t>Table 11: Regression Result/ Test of Hypotheses</w:t>
      </w:r>
    </w:p>
    <w:p w14:paraId="6E01DB6F" w14:textId="77777777" w:rsidR="00CA7FB0" w:rsidRPr="0060557A" w:rsidRDefault="00CA7FB0" w:rsidP="0060557A">
      <w:pPr>
        <w:spacing w:before="100" w:beforeAutospacing="1" w:after="0" w:line="480" w:lineRule="auto"/>
        <w:jc w:val="both"/>
        <w:rPr>
          <w:rFonts w:ascii="Times New Roman" w:eastAsia="Times New Roman" w:hAnsi="Times New Roman" w:cs="Times New Roman"/>
          <w:kern w:val="0"/>
          <w:lang w:val="en-US"/>
        </w:rPr>
      </w:pPr>
      <w:r w:rsidRPr="0060557A">
        <w:rPr>
          <w:rFonts w:ascii="Times New Roman" w:hAnsi="Times New Roman" w:cs="Times New Roman"/>
        </w:rPr>
        <w:t>------------------------------------------------------------------------------</w:t>
      </w:r>
    </w:p>
    <w:p w14:paraId="584C1AF9"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roe | Coefficient  Std. err.      t    P&gt;|t|     [95% conf. interval]</w:t>
      </w:r>
    </w:p>
    <w:p w14:paraId="7AB3A0C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582C5985"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rm  |   .3208705   .1945595     1.65   0.102    -.0644103    .7061513</w:t>
      </w:r>
    </w:p>
    <w:p w14:paraId="38733223"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365734FE"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sigma_u |    .267079</w:t>
      </w:r>
    </w:p>
    <w:p w14:paraId="4A98CAAA"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sigma_e |  .46191671</w:t>
      </w:r>
    </w:p>
    <w:p w14:paraId="62A3C627"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 xml:space="preserve">         rho |  .25055017   (fraction of variance due to u_i)</w:t>
      </w:r>
    </w:p>
    <w:p w14:paraId="3FF5C3AC"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t>------------------------------------------------------------------------------</w:t>
      </w:r>
    </w:p>
    <w:p w14:paraId="526080D7" w14:textId="77777777" w:rsidR="00CA7FB0" w:rsidRPr="0060557A" w:rsidRDefault="00CA7FB0" w:rsidP="0060557A">
      <w:pPr>
        <w:spacing w:line="480" w:lineRule="auto"/>
        <w:rPr>
          <w:rFonts w:ascii="Times New Roman" w:hAnsi="Times New Roman" w:cs="Times New Roman"/>
        </w:rPr>
      </w:pPr>
      <w:r w:rsidRPr="0060557A">
        <w:rPr>
          <w:rFonts w:ascii="Times New Roman" w:hAnsi="Times New Roman" w:cs="Times New Roman"/>
        </w:rPr>
        <w:lastRenderedPageBreak/>
        <w:t>F test that all u_i=0: F(13, 118) = 2.45                     Prob &gt; F = 0.0057</w:t>
      </w:r>
    </w:p>
    <w:p w14:paraId="5B3B8C66" w14:textId="77777777" w:rsidR="00CA7FB0" w:rsidRPr="0060557A" w:rsidRDefault="00CA7FB0" w:rsidP="0060557A">
      <w:pPr>
        <w:spacing w:line="480" w:lineRule="auto"/>
        <w:rPr>
          <w:rFonts w:ascii="Times New Roman" w:hAnsi="Times New Roman" w:cs="Times New Roman"/>
        </w:rPr>
      </w:pPr>
    </w:p>
    <w:p w14:paraId="16860C29" w14:textId="4B47CFA1" w:rsidR="00CA7FB0" w:rsidRPr="0060557A" w:rsidRDefault="00B14BC7" w:rsidP="0060557A">
      <w:pPr>
        <w:spacing w:after="0" w:line="480" w:lineRule="auto"/>
        <w:jc w:val="both"/>
        <w:rPr>
          <w:rFonts w:ascii="Times New Roman" w:eastAsia="Times New Roman" w:hAnsi="Times New Roman" w:cs="Times New Roman"/>
          <w:b/>
          <w:bCs/>
          <w:kern w:val="0"/>
          <w:lang w:val="en-US"/>
        </w:rPr>
      </w:pPr>
      <w:r w:rsidRPr="0060557A">
        <w:rPr>
          <w:rFonts w:ascii="Times New Roman" w:eastAsia="Times New Roman" w:hAnsi="Times New Roman" w:cs="Times New Roman"/>
          <w:b/>
          <w:bCs/>
          <w:kern w:val="0"/>
          <w:lang w:val="en-US"/>
        </w:rPr>
        <w:t>Discussion of Findin</w:t>
      </w:r>
      <w:r w:rsidR="004C3141" w:rsidRPr="0060557A">
        <w:rPr>
          <w:rFonts w:ascii="Times New Roman" w:eastAsia="Times New Roman" w:hAnsi="Times New Roman" w:cs="Times New Roman"/>
          <w:b/>
          <w:bCs/>
          <w:kern w:val="0"/>
          <w:lang w:val="en-US"/>
        </w:rPr>
        <w:t xml:space="preserve">gs </w:t>
      </w:r>
    </w:p>
    <w:p w14:paraId="2F8D31F9" w14:textId="77777777" w:rsidR="00CA7FB0" w:rsidRPr="0060557A" w:rsidRDefault="00CA7FB0" w:rsidP="0060557A">
      <w:pPr>
        <w:spacing w:after="0" w:line="480" w:lineRule="auto"/>
        <w:jc w:val="both"/>
        <w:rPr>
          <w:rFonts w:ascii="Times New Roman" w:eastAsia="Times New Roman" w:hAnsi="Times New Roman" w:cs="Times New Roman"/>
          <w:kern w:val="0"/>
          <w:lang w:val="en-US"/>
        </w:rPr>
      </w:pPr>
      <w:bookmarkStart w:id="7" w:name="_Hlk214426567"/>
      <w:r w:rsidRPr="0060557A">
        <w:rPr>
          <w:rFonts w:ascii="Times New Roman" w:eastAsia="Times New Roman" w:hAnsi="Times New Roman" w:cs="Times New Roman"/>
          <w:kern w:val="0"/>
          <w:lang w:val="en-US"/>
        </w:rPr>
        <w:t>The study finds that risk management has a positive but statistically insignificant effect on the return on equity (ROE) of Pension Fund Administrators (PFAs) in Nigeria. This suggests that while improved risk management practices are directionally associated with better equity returns, this relationship is not strong enough to be statistically validated within the dataset and timeframe used in the analysis.</w:t>
      </w:r>
    </w:p>
    <w:p w14:paraId="56C2F652" w14:textId="77777777" w:rsidR="00CA7FB0" w:rsidRPr="0060557A" w:rsidRDefault="00CA7FB0" w:rsidP="0060557A">
      <w:pPr>
        <w:spacing w:after="100" w:afterAutospacing="1" w:line="480" w:lineRule="auto"/>
        <w:jc w:val="both"/>
        <w:rPr>
          <w:rFonts w:ascii="Times New Roman" w:eastAsia="Times New Roman" w:hAnsi="Times New Roman" w:cs="Times New Roman"/>
          <w:kern w:val="0"/>
          <w:lang w:val="en-US"/>
        </w:rPr>
      </w:pPr>
      <w:r w:rsidRPr="0060557A">
        <w:rPr>
          <w:rFonts w:ascii="Times New Roman" w:eastAsia="Times New Roman" w:hAnsi="Times New Roman" w:cs="Times New Roman"/>
          <w:kern w:val="0"/>
          <w:lang w:val="en-US"/>
        </w:rPr>
        <w:t>The positive direction of the relationship indicates that PFAs that implement stronger risk controls such as asset diversification, regulatory compliance, stress testing, and internal control mechanisms tend to experience improved shareholder value or profitability in relation to their equity base. Theoretically, this aligns with the expectations of Financial Intermediation Theory and Deferred Wage Theory, which posit that risk mitigation enhances financial stability and long-term value creation for both fund managers and contributors.</w:t>
      </w:r>
    </w:p>
    <w:p w14:paraId="107091F7" w14:textId="095DB388" w:rsidR="00CA7FB0" w:rsidRPr="0060557A" w:rsidRDefault="00CA7FB0" w:rsidP="0060557A">
      <w:pPr>
        <w:autoSpaceDE w:val="0"/>
        <w:autoSpaceDN w:val="0"/>
        <w:adjustRightInd w:val="0"/>
        <w:spacing w:after="0" w:line="480" w:lineRule="auto"/>
        <w:jc w:val="both"/>
        <w:rPr>
          <w:rFonts w:ascii="Times New Roman" w:hAnsi="Times New Roman" w:cs="Times New Roman"/>
          <w:b/>
          <w:color w:val="000000"/>
        </w:rPr>
      </w:pPr>
      <w:bookmarkStart w:id="8" w:name="_Hlk203204388"/>
      <w:bookmarkEnd w:id="7"/>
      <w:r w:rsidRPr="0060557A">
        <w:rPr>
          <w:rFonts w:ascii="Times New Roman" w:hAnsi="Times New Roman" w:cs="Times New Roman"/>
          <w:b/>
          <w:color w:val="000000"/>
        </w:rPr>
        <w:t>Summary</w:t>
      </w:r>
      <w:r w:rsidR="00B14BC7" w:rsidRPr="0060557A">
        <w:rPr>
          <w:rFonts w:ascii="Times New Roman" w:hAnsi="Times New Roman" w:cs="Times New Roman"/>
          <w:b/>
          <w:color w:val="000000"/>
        </w:rPr>
        <w:t xml:space="preserve"> of findings</w:t>
      </w:r>
      <w:r w:rsidRPr="0060557A">
        <w:rPr>
          <w:rFonts w:ascii="Times New Roman" w:hAnsi="Times New Roman" w:cs="Times New Roman"/>
          <w:b/>
          <w:color w:val="000000"/>
        </w:rPr>
        <w:tab/>
      </w:r>
    </w:p>
    <w:p w14:paraId="499C72F8" w14:textId="77777777" w:rsidR="00CA7FB0" w:rsidRPr="0060557A" w:rsidRDefault="00CA7FB0" w:rsidP="0060557A">
      <w:pPr>
        <w:spacing w:before="240" w:line="480" w:lineRule="auto"/>
        <w:jc w:val="both"/>
        <w:rPr>
          <w:rFonts w:ascii="Times New Roman" w:hAnsi="Times New Roman" w:cs="Times New Roman"/>
        </w:rPr>
      </w:pPr>
      <w:r w:rsidRPr="0060557A">
        <w:rPr>
          <w:rFonts w:ascii="Times New Roman" w:hAnsi="Times New Roman" w:cs="Times New Roman"/>
        </w:rPr>
        <w:t>This study examines how risk management influences the relationship between investment strategies and financial performance among Nigerian Pension Fund Administrators (PFAs) from 2014 to 2023. It highlights the critical role of pension funds in Nigeria's economy and the necessity of sound investment approaches to improve financial outcomes for PFAs. The research focuses on investments in federal government securities, ordinary shares, and real estate, analyzing how risk management moderates their effect on financial performance. The results aim to guide policy and investment practices in the pension sector.</w:t>
      </w:r>
    </w:p>
    <w:p w14:paraId="11F35D74" w14:textId="77777777" w:rsidR="00CA7FB0" w:rsidRPr="0060557A" w:rsidRDefault="00CA7FB0" w:rsidP="0060557A">
      <w:pPr>
        <w:autoSpaceDE w:val="0"/>
        <w:autoSpaceDN w:val="0"/>
        <w:adjustRightInd w:val="0"/>
        <w:spacing w:after="0" w:line="480" w:lineRule="auto"/>
        <w:jc w:val="both"/>
        <w:rPr>
          <w:rFonts w:ascii="Times New Roman" w:hAnsi="Times New Roman" w:cs="Times New Roman"/>
          <w:b/>
          <w:color w:val="000000"/>
        </w:rPr>
      </w:pPr>
      <w:r w:rsidRPr="0060557A">
        <w:rPr>
          <w:rFonts w:ascii="Times New Roman" w:hAnsi="Times New Roman" w:cs="Times New Roman"/>
          <w:b/>
          <w:color w:val="000000"/>
        </w:rPr>
        <w:lastRenderedPageBreak/>
        <w:t>Conclusion</w:t>
      </w:r>
      <w:r w:rsidRPr="0060557A">
        <w:rPr>
          <w:rFonts w:ascii="Times New Roman" w:hAnsi="Times New Roman" w:cs="Times New Roman"/>
          <w:b/>
          <w:color w:val="000000"/>
        </w:rPr>
        <w:tab/>
      </w:r>
    </w:p>
    <w:p w14:paraId="4054D7F3" w14:textId="77777777" w:rsidR="00CA7FB0" w:rsidRPr="0060557A" w:rsidRDefault="00CA7FB0" w:rsidP="0060557A">
      <w:pPr>
        <w:spacing w:before="240" w:line="480" w:lineRule="auto"/>
        <w:jc w:val="both"/>
        <w:rPr>
          <w:rFonts w:ascii="Times New Roman" w:hAnsi="Times New Roman" w:cs="Times New Roman"/>
        </w:rPr>
      </w:pPr>
      <w:bookmarkStart w:id="9" w:name="_Hlk214426610"/>
      <w:r w:rsidRPr="0060557A">
        <w:rPr>
          <w:rFonts w:ascii="Times New Roman" w:hAnsi="Times New Roman" w:cs="Times New Roman"/>
        </w:rPr>
        <w:t>This study concludes that Nigerian pension fund administrators can enhance their financial performance, as measured by Return on Equity (ROE), through strategic domestic asset allocation, while foreign investments and certain risk management interactions offer limited benefits.</w:t>
      </w:r>
    </w:p>
    <w:bookmarkEnd w:id="9"/>
    <w:p w14:paraId="750C7030" w14:textId="635A8E4F" w:rsidR="000337C6" w:rsidRPr="0060557A" w:rsidRDefault="00931B4F" w:rsidP="0060557A">
      <w:pPr>
        <w:spacing w:line="480" w:lineRule="auto"/>
        <w:jc w:val="both"/>
        <w:rPr>
          <w:rFonts w:ascii="Times New Roman" w:hAnsi="Times New Roman" w:cs="Times New Roman"/>
        </w:rPr>
      </w:pPr>
      <w:r w:rsidRPr="0060557A">
        <w:rPr>
          <w:rFonts w:ascii="Times New Roman" w:hAnsi="Times New Roman" w:cs="Times New Roman"/>
        </w:rPr>
        <w:t>R</w:t>
      </w:r>
      <w:r w:rsidR="00CA7FB0" w:rsidRPr="0060557A">
        <w:rPr>
          <w:rFonts w:ascii="Times New Roman" w:hAnsi="Times New Roman" w:cs="Times New Roman"/>
        </w:rPr>
        <w:t>isk management yields varied insights: its interaction with federal government securities and ordinary shares is negative but insignificant, suggesting that additional risk controls may be redundant or misaligned for these asset classes. However, risk management has a significantly negative effect when applied to real estate investments, implying that current strategies may be overly restrictive or ill-suited to real estate dynamics, thereby limiting returns. For foreign investments, risk management also shows an insignificant negative effect, highlighting potential shortcomings in adapting these practices to international market complexities.</w:t>
      </w:r>
      <w:bookmarkEnd w:id="8"/>
    </w:p>
    <w:p w14:paraId="724BE855"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651CF3D9"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22C3A61F"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46C8C861"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1FBC1844"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0DFBB92E"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0CFBD056" w14:textId="77777777" w:rsidR="00FC3F33" w:rsidRDefault="00FC3F33" w:rsidP="0060557A">
      <w:pPr>
        <w:spacing w:before="100" w:beforeAutospacing="1" w:after="100" w:afterAutospacing="1" w:line="480" w:lineRule="auto"/>
        <w:ind w:left="720" w:hanging="720"/>
        <w:jc w:val="both"/>
        <w:rPr>
          <w:rFonts w:ascii="Times New Roman" w:hAnsi="Times New Roman" w:cs="Times New Roman"/>
        </w:rPr>
      </w:pPr>
    </w:p>
    <w:p w14:paraId="2FC9769B" w14:textId="77777777" w:rsidR="004C3141" w:rsidRPr="0060557A" w:rsidRDefault="002F3DE4" w:rsidP="0060557A">
      <w:pPr>
        <w:spacing w:before="100" w:beforeAutospacing="1" w:after="100" w:afterAutospacing="1" w:line="480" w:lineRule="auto"/>
        <w:ind w:left="720" w:hanging="720"/>
        <w:jc w:val="both"/>
        <w:rPr>
          <w:rFonts w:ascii="Times New Roman" w:eastAsia="Times New Roman" w:hAnsi="Times New Roman" w:cs="Times New Roman"/>
        </w:rPr>
      </w:pPr>
      <w:r w:rsidRPr="0060557A">
        <w:rPr>
          <w:rFonts w:ascii="Times New Roman" w:hAnsi="Times New Roman" w:cs="Times New Roman"/>
        </w:rPr>
        <w:lastRenderedPageBreak/>
        <w:t xml:space="preserve">References </w:t>
      </w:r>
      <w:r w:rsidR="004C3141" w:rsidRPr="0060557A">
        <w:rPr>
          <w:rFonts w:ascii="Times New Roman" w:eastAsia="Times New Roman" w:hAnsi="Times New Roman" w:cs="Times New Roman"/>
        </w:rPr>
        <w:t xml:space="preserve">Adegbite, O. E., &amp; Oyelade, A. O. (2021). </w:t>
      </w:r>
      <w:r w:rsidR="004C3141" w:rsidRPr="0060557A">
        <w:rPr>
          <w:rFonts w:ascii="Times New Roman" w:eastAsia="Times New Roman" w:hAnsi="Times New Roman" w:cs="Times New Roman"/>
          <w:iCs/>
        </w:rPr>
        <w:t>Risk management practices and investment performance of pension fund administrators in Nigeria</w:t>
      </w:r>
      <w:r w:rsidR="004C3141" w:rsidRPr="0060557A">
        <w:rPr>
          <w:rFonts w:ascii="Times New Roman" w:eastAsia="Times New Roman" w:hAnsi="Times New Roman" w:cs="Times New Roman"/>
        </w:rPr>
        <w:t xml:space="preserve">. </w:t>
      </w:r>
      <w:r w:rsidR="004C3141" w:rsidRPr="0060557A">
        <w:rPr>
          <w:rFonts w:ascii="Times New Roman" w:eastAsia="Times New Roman" w:hAnsi="Times New Roman" w:cs="Times New Roman"/>
          <w:bCs/>
          <w:i/>
        </w:rPr>
        <w:t>Journal of African Financial Studies</w:t>
      </w:r>
      <w:r w:rsidR="004C3141" w:rsidRPr="0060557A">
        <w:rPr>
          <w:rFonts w:ascii="Times New Roman" w:eastAsia="Times New Roman" w:hAnsi="Times New Roman" w:cs="Times New Roman"/>
          <w:i/>
        </w:rPr>
        <w:t>, 13</w:t>
      </w:r>
      <w:r w:rsidR="004C3141" w:rsidRPr="0060557A">
        <w:rPr>
          <w:rFonts w:ascii="Times New Roman" w:eastAsia="Times New Roman" w:hAnsi="Times New Roman" w:cs="Times New Roman"/>
        </w:rPr>
        <w:t>(2), 145–164.</w:t>
      </w:r>
    </w:p>
    <w:p w14:paraId="5ED7E7E2" w14:textId="77777777" w:rsidR="004C3141" w:rsidRPr="0060557A" w:rsidRDefault="004C3141" w:rsidP="0060557A">
      <w:pPr>
        <w:spacing w:line="480" w:lineRule="auto"/>
        <w:rPr>
          <w:rFonts w:ascii="Times New Roman" w:hAnsi="Times New Roman" w:cs="Times New Roman"/>
        </w:rPr>
      </w:pPr>
      <w:r w:rsidRPr="0060557A">
        <w:rPr>
          <w:rFonts w:ascii="Times New Roman" w:hAnsi="Times New Roman" w:cs="Times New Roman"/>
        </w:rPr>
        <w:t xml:space="preserve">Adeyemi, S. B., &amp; Alabi, T. O. (2021). Impact of pension fund investment strategies on the financial performance of pension fund administrators in Nigeria. </w:t>
      </w:r>
      <w:r w:rsidRPr="0060557A">
        <w:rPr>
          <w:rFonts w:ascii="Times New Roman" w:hAnsi="Times New Roman" w:cs="Times New Roman"/>
          <w:i/>
          <w:iCs/>
        </w:rPr>
        <w:t>Journal of Finance and Investment Analysis, 10</w:t>
      </w:r>
      <w:r w:rsidRPr="0060557A">
        <w:rPr>
          <w:rFonts w:ascii="Times New Roman" w:hAnsi="Times New Roman" w:cs="Times New Roman"/>
        </w:rPr>
        <w:t xml:space="preserve">(2), 45–61. </w:t>
      </w:r>
      <w:hyperlink r:id="rId10" w:history="1">
        <w:r w:rsidRPr="0060557A">
          <w:rPr>
            <w:rStyle w:val="Hyperlink"/>
            <w:rFonts w:ascii="Times New Roman" w:hAnsi="Times New Roman" w:cs="Times New Roman"/>
          </w:rPr>
          <w:t>https://doi.org/10.2139/ssrn.3789140</w:t>
        </w:r>
      </w:hyperlink>
    </w:p>
    <w:p w14:paraId="1BE79F32" w14:textId="77777777" w:rsidR="004C3141" w:rsidRPr="0060557A" w:rsidRDefault="004C3141" w:rsidP="0060557A">
      <w:pPr>
        <w:pStyle w:val="Bibliography"/>
        <w:spacing w:before="240" w:line="480" w:lineRule="auto"/>
        <w:ind w:left="720" w:hanging="720"/>
        <w:rPr>
          <w:rFonts w:ascii="Times New Roman" w:hAnsi="Times New Roman" w:cs="Times New Roman"/>
          <w:noProof/>
          <w:sz w:val="24"/>
          <w:szCs w:val="24"/>
        </w:rPr>
      </w:pPr>
      <w:r w:rsidRPr="0060557A">
        <w:rPr>
          <w:rFonts w:ascii="Times New Roman" w:hAnsi="Times New Roman" w:cs="Times New Roman"/>
          <w:noProof/>
          <w:sz w:val="24"/>
          <w:szCs w:val="24"/>
        </w:rPr>
        <w:t xml:space="preserve">Ahmed, I. K. (2023). Managing Pension Risks in Public Sector: A Study of Lagos State Government Public Service . </w:t>
      </w:r>
      <w:r w:rsidRPr="0060557A">
        <w:rPr>
          <w:rFonts w:ascii="Times New Roman" w:hAnsi="Times New Roman" w:cs="Times New Roman"/>
          <w:i/>
          <w:iCs/>
          <w:noProof/>
          <w:sz w:val="24"/>
          <w:szCs w:val="24"/>
        </w:rPr>
        <w:t xml:space="preserve">Journal of Financial Risk Management </w:t>
      </w:r>
      <w:r w:rsidRPr="0060557A">
        <w:rPr>
          <w:rFonts w:ascii="Times New Roman" w:hAnsi="Times New Roman" w:cs="Times New Roman"/>
          <w:noProof/>
          <w:sz w:val="24"/>
          <w:szCs w:val="24"/>
        </w:rPr>
        <w:t>, 12, 275-293.</w:t>
      </w:r>
    </w:p>
    <w:p w14:paraId="1FD30FB1" w14:textId="77777777" w:rsidR="004C3141" w:rsidRPr="00AA5166" w:rsidRDefault="004C3141" w:rsidP="0060557A">
      <w:pPr>
        <w:pStyle w:val="Bibliography"/>
        <w:spacing w:before="240" w:line="480" w:lineRule="auto"/>
        <w:ind w:left="720" w:hanging="720"/>
        <w:rPr>
          <w:rFonts w:ascii="Times New Roman" w:hAnsi="Times New Roman" w:cs="Times New Roman"/>
          <w:noProof/>
          <w:sz w:val="24"/>
          <w:szCs w:val="24"/>
        </w:rPr>
      </w:pPr>
      <w:r w:rsidRPr="00AA5166">
        <w:rPr>
          <w:rFonts w:ascii="Times New Roman" w:hAnsi="Times New Roman" w:cs="Times New Roman"/>
          <w:noProof/>
          <w:sz w:val="24"/>
          <w:szCs w:val="24"/>
        </w:rPr>
        <w:t xml:space="preserve">Alajide, S. F., &amp; Diekolola, O. (2020). Impacts of Operational Risk Management on Financial Performance. </w:t>
      </w:r>
      <w:r w:rsidRPr="00AA5166">
        <w:rPr>
          <w:rFonts w:ascii="Times New Roman" w:hAnsi="Times New Roman" w:cs="Times New Roman"/>
          <w:i/>
          <w:iCs/>
          <w:noProof/>
          <w:sz w:val="24"/>
          <w:szCs w:val="24"/>
        </w:rPr>
        <w:t>International Journal of Finance and Banking Studies</w:t>
      </w:r>
      <w:r w:rsidRPr="00AA5166">
        <w:rPr>
          <w:rFonts w:ascii="Times New Roman" w:hAnsi="Times New Roman" w:cs="Times New Roman"/>
          <w:noProof/>
          <w:sz w:val="24"/>
          <w:szCs w:val="24"/>
        </w:rPr>
        <w:t>, 9 (1).</w:t>
      </w:r>
    </w:p>
    <w:p w14:paraId="7F0DBA8F" w14:textId="77777777" w:rsidR="004C3141" w:rsidRPr="00AA5166" w:rsidRDefault="004C3141" w:rsidP="0060557A">
      <w:pPr>
        <w:pStyle w:val="Bibliography"/>
        <w:spacing w:before="240" w:line="480" w:lineRule="auto"/>
        <w:ind w:left="720" w:hanging="720"/>
        <w:rPr>
          <w:rFonts w:ascii="Times New Roman" w:hAnsi="Times New Roman" w:cs="Times New Roman"/>
          <w:noProof/>
          <w:sz w:val="24"/>
          <w:szCs w:val="24"/>
        </w:rPr>
      </w:pPr>
      <w:r w:rsidRPr="00AA5166">
        <w:rPr>
          <w:rFonts w:ascii="Times New Roman" w:hAnsi="Times New Roman" w:cs="Times New Roman"/>
          <w:noProof/>
          <w:sz w:val="24"/>
          <w:szCs w:val="24"/>
        </w:rPr>
        <w:t xml:space="preserve">Anahita, G. (2023). An Overview of Quantitative Research Methods. </w:t>
      </w:r>
      <w:r w:rsidRPr="00AA5166">
        <w:rPr>
          <w:rFonts w:ascii="Times New Roman" w:hAnsi="Times New Roman" w:cs="Times New Roman"/>
          <w:i/>
          <w:iCs/>
          <w:noProof/>
          <w:sz w:val="24"/>
          <w:szCs w:val="24"/>
        </w:rPr>
        <w:t>International Journal of Multidisciplinary Research and Analysis</w:t>
      </w:r>
      <w:r w:rsidRPr="00AA5166">
        <w:rPr>
          <w:rFonts w:ascii="Times New Roman" w:hAnsi="Times New Roman" w:cs="Times New Roman"/>
          <w:noProof/>
          <w:sz w:val="24"/>
          <w:szCs w:val="24"/>
        </w:rPr>
        <w:t>, 6 (8).</w:t>
      </w:r>
    </w:p>
    <w:p w14:paraId="4CBB082B" w14:textId="77777777" w:rsidR="004C3141" w:rsidRPr="0060557A" w:rsidRDefault="004C3141" w:rsidP="0060557A">
      <w:pPr>
        <w:spacing w:before="240" w:line="480" w:lineRule="auto"/>
        <w:ind w:left="720" w:hanging="720"/>
        <w:jc w:val="both"/>
        <w:rPr>
          <w:rFonts w:ascii="Times New Roman" w:hAnsi="Times New Roman" w:cs="Times New Roman"/>
        </w:rPr>
      </w:pPr>
      <w:r w:rsidRPr="0060557A">
        <w:rPr>
          <w:rFonts w:ascii="Times New Roman" w:hAnsi="Times New Roman" w:cs="Times New Roman"/>
        </w:rPr>
        <w:t xml:space="preserve">Ayadi, F. S., &amp; Adegbite, O. (2019). Risk management practices and performance of pension fund administrators in Nigeria. </w:t>
      </w:r>
      <w:r w:rsidRPr="0060557A">
        <w:rPr>
          <w:rFonts w:ascii="Times New Roman" w:hAnsi="Times New Roman" w:cs="Times New Roman"/>
          <w:i/>
          <w:iCs/>
        </w:rPr>
        <w:t>International Journal of Financial Research</w:t>
      </w:r>
      <w:r w:rsidRPr="0060557A">
        <w:rPr>
          <w:rFonts w:ascii="Times New Roman" w:hAnsi="Times New Roman" w:cs="Times New Roman"/>
        </w:rPr>
        <w:t>, 10(4), 135–144. https://doi.org/10.5430/ijfr.v10n4p135</w:t>
      </w:r>
    </w:p>
    <w:p w14:paraId="3E353C27" w14:textId="77777777" w:rsidR="004C3141" w:rsidRPr="0060557A" w:rsidRDefault="004C3141" w:rsidP="0060557A">
      <w:pPr>
        <w:spacing w:line="480" w:lineRule="auto"/>
        <w:rPr>
          <w:rFonts w:ascii="Times New Roman" w:hAnsi="Times New Roman" w:cs="Times New Roman"/>
        </w:rPr>
      </w:pPr>
      <w:r w:rsidRPr="0060557A">
        <w:rPr>
          <w:rFonts w:ascii="Times New Roman" w:hAnsi="Times New Roman" w:cs="Times New Roman"/>
        </w:rPr>
        <w:t xml:space="preserve">Bello, A., &amp; Yusuf, M. (2021). Public sector investment and inclusive economic growth: Evidence from Nigeria. </w:t>
      </w:r>
      <w:r w:rsidRPr="0060557A">
        <w:rPr>
          <w:rFonts w:ascii="Times New Roman" w:hAnsi="Times New Roman" w:cs="Times New Roman"/>
          <w:i/>
          <w:iCs/>
        </w:rPr>
        <w:t>International Journal of Public Finance, 6</w:t>
      </w:r>
      <w:r w:rsidRPr="0060557A">
        <w:rPr>
          <w:rFonts w:ascii="Times New Roman" w:hAnsi="Times New Roman" w:cs="Times New Roman"/>
        </w:rPr>
        <w:t>(2), 112–129.</w:t>
      </w:r>
    </w:p>
    <w:p w14:paraId="1B51788A" w14:textId="77777777" w:rsidR="004C3141" w:rsidRPr="0060557A" w:rsidRDefault="004C3141" w:rsidP="0060557A">
      <w:pPr>
        <w:spacing w:before="240" w:after="0" w:line="480" w:lineRule="auto"/>
        <w:ind w:left="720" w:hanging="720"/>
        <w:jc w:val="both"/>
        <w:rPr>
          <w:rFonts w:ascii="Times New Roman" w:hAnsi="Times New Roman" w:cs="Times New Roman"/>
        </w:rPr>
      </w:pPr>
      <w:r w:rsidRPr="0060557A">
        <w:rPr>
          <w:rFonts w:ascii="Times New Roman" w:hAnsi="Times New Roman" w:cs="Times New Roman"/>
        </w:rPr>
        <w:t xml:space="preserve">Bernstein, Corinne (2022). </w:t>
      </w:r>
      <w:r w:rsidRPr="0060557A">
        <w:rPr>
          <w:rFonts w:ascii="Times New Roman" w:hAnsi="Times New Roman" w:cs="Times New Roman"/>
          <w:i/>
          <w:iCs/>
        </w:rPr>
        <w:t>Return on equity (ROE)</w:t>
      </w:r>
      <w:r w:rsidRPr="0060557A">
        <w:rPr>
          <w:rFonts w:ascii="Times New Roman" w:hAnsi="Times New Roman" w:cs="Times New Roman"/>
        </w:rPr>
        <w:t>. TechTarget. Retrieved from https://www.techtarget.com/whatis/definition/return-on-equity-ROE</w:t>
      </w:r>
    </w:p>
    <w:p w14:paraId="0E41C46E" w14:textId="7E926DDD" w:rsidR="004C3141" w:rsidRPr="001F4E53" w:rsidRDefault="004C3141" w:rsidP="001F4E53">
      <w:pPr>
        <w:pStyle w:val="Bibliography"/>
        <w:spacing w:before="240" w:line="480" w:lineRule="auto"/>
        <w:ind w:left="720" w:hanging="720"/>
        <w:rPr>
          <w:rFonts w:ascii="Times New Roman" w:hAnsi="Times New Roman" w:cs="Times New Roman"/>
          <w:noProof/>
          <w:sz w:val="24"/>
          <w:szCs w:val="24"/>
        </w:rPr>
      </w:pPr>
      <w:r w:rsidRPr="0060557A">
        <w:rPr>
          <w:rFonts w:ascii="Times New Roman" w:hAnsi="Times New Roman" w:cs="Times New Roman"/>
          <w:noProof/>
          <w:sz w:val="24"/>
          <w:szCs w:val="24"/>
        </w:rPr>
        <w:lastRenderedPageBreak/>
        <w:t xml:space="preserve">Benson, J. L., &amp; Erick, G. J. (2022). </w:t>
      </w:r>
      <w:r w:rsidRPr="0060557A">
        <w:rPr>
          <w:rFonts w:ascii="Times New Roman" w:hAnsi="Times New Roman" w:cs="Times New Roman"/>
          <w:i/>
          <w:iCs/>
          <w:noProof/>
          <w:sz w:val="24"/>
          <w:szCs w:val="24"/>
        </w:rPr>
        <w:t>Effectiveness of Investment Portfolio on Financial Performance of Pension Fund in Tanzania.</w:t>
      </w:r>
      <w:r w:rsidRPr="0060557A">
        <w:rPr>
          <w:rFonts w:ascii="Times New Roman" w:hAnsi="Times New Roman" w:cs="Times New Roman"/>
          <w:noProof/>
          <w:sz w:val="24"/>
          <w:szCs w:val="24"/>
        </w:rPr>
        <w:t xml:space="preserve"> Tanzania: Olva Academy School of Researchers.</w:t>
      </w:r>
    </w:p>
    <w:p w14:paraId="0C1962D7" w14:textId="77777777" w:rsidR="004C3141" w:rsidRPr="0060557A" w:rsidRDefault="004C3141" w:rsidP="0060557A">
      <w:pPr>
        <w:spacing w:before="240" w:line="480" w:lineRule="auto"/>
        <w:ind w:left="720" w:hanging="720"/>
        <w:jc w:val="both"/>
        <w:rPr>
          <w:rFonts w:ascii="Times New Roman" w:hAnsi="Times New Roman" w:cs="Times New Roman"/>
        </w:rPr>
      </w:pPr>
      <w:r w:rsidRPr="0060557A">
        <w:rPr>
          <w:rFonts w:ascii="Times New Roman" w:hAnsi="Times New Roman" w:cs="Times New Roman"/>
        </w:rPr>
        <w:t xml:space="preserve">Emenike, K. O., &amp; Adebayo, O. A. (2021). Risk management practices and the performance of pension fund administrators in Nigeria. </w:t>
      </w:r>
      <w:r w:rsidRPr="0060557A">
        <w:rPr>
          <w:rFonts w:ascii="Times New Roman" w:hAnsi="Times New Roman" w:cs="Times New Roman"/>
          <w:i/>
          <w:iCs/>
        </w:rPr>
        <w:t>African Journal of Accounting, Auditing and Finance</w:t>
      </w:r>
      <w:r w:rsidRPr="0060557A">
        <w:rPr>
          <w:rFonts w:ascii="Times New Roman" w:hAnsi="Times New Roman" w:cs="Times New Roman"/>
        </w:rPr>
        <w:t>, 8(2), 115–135.</w:t>
      </w:r>
    </w:p>
    <w:p w14:paraId="44F19265" w14:textId="77777777" w:rsidR="004C3141" w:rsidRPr="001F4E53" w:rsidRDefault="004C3141" w:rsidP="0060557A">
      <w:pPr>
        <w:pStyle w:val="Bibliography"/>
        <w:spacing w:before="240" w:line="480" w:lineRule="auto"/>
        <w:ind w:left="720" w:hanging="720"/>
        <w:rPr>
          <w:rFonts w:ascii="Times New Roman" w:hAnsi="Times New Roman" w:cs="Times New Roman"/>
          <w:noProof/>
          <w:sz w:val="24"/>
          <w:szCs w:val="24"/>
        </w:rPr>
      </w:pPr>
      <w:r w:rsidRPr="001F4E53">
        <w:rPr>
          <w:rFonts w:ascii="Times New Roman" w:hAnsi="Times New Roman" w:cs="Times New Roman"/>
          <w:noProof/>
          <w:sz w:val="24"/>
          <w:szCs w:val="24"/>
        </w:rPr>
        <w:t xml:space="preserve">Munther, A., Sinan, S. A., Ahmad, A., &amp; Habib, A. (2021). Risk Managment Practices and Firm Performance with a Mediating Role of Business Model Innovation . </w:t>
      </w:r>
      <w:r w:rsidRPr="001F4E53">
        <w:rPr>
          <w:rFonts w:ascii="Times New Roman" w:hAnsi="Times New Roman" w:cs="Times New Roman"/>
          <w:i/>
          <w:iCs/>
          <w:noProof/>
          <w:sz w:val="24"/>
          <w:szCs w:val="24"/>
        </w:rPr>
        <w:t xml:space="preserve">Journal of Risk and Financial Management </w:t>
      </w:r>
      <w:r w:rsidRPr="001F4E53">
        <w:rPr>
          <w:rFonts w:ascii="Times New Roman" w:hAnsi="Times New Roman" w:cs="Times New Roman"/>
          <w:noProof/>
          <w:sz w:val="24"/>
          <w:szCs w:val="24"/>
        </w:rPr>
        <w:t>.</w:t>
      </w:r>
    </w:p>
    <w:p w14:paraId="028A00B1" w14:textId="77777777" w:rsidR="004C3141" w:rsidRPr="0060557A" w:rsidRDefault="004C3141" w:rsidP="0060557A">
      <w:pPr>
        <w:spacing w:line="480" w:lineRule="auto"/>
        <w:ind w:left="720" w:hanging="720"/>
        <w:jc w:val="both"/>
        <w:rPr>
          <w:rFonts w:ascii="Times New Roman" w:hAnsi="Times New Roman" w:cs="Times New Roman"/>
        </w:rPr>
      </w:pPr>
      <w:r w:rsidRPr="0060557A">
        <w:rPr>
          <w:rFonts w:ascii="Times New Roman" w:eastAsia="Times New Roman" w:hAnsi="Times New Roman" w:cs="Times New Roman"/>
          <w:bCs/>
        </w:rPr>
        <w:t>National Pension Commission (PenCom)</w:t>
      </w:r>
      <w:r w:rsidRPr="0060557A">
        <w:rPr>
          <w:rFonts w:ascii="Times New Roman" w:eastAsia="Times New Roman" w:hAnsi="Times New Roman" w:cs="Times New Roman"/>
        </w:rPr>
        <w:t xml:space="preserve">. (2024). </w:t>
      </w:r>
      <w:r w:rsidRPr="0060557A">
        <w:rPr>
          <w:rFonts w:ascii="Times New Roman" w:eastAsia="Times New Roman" w:hAnsi="Times New Roman" w:cs="Times New Roman"/>
          <w:i/>
          <w:iCs/>
        </w:rPr>
        <w:t>First Quarter 2024 Report</w:t>
      </w:r>
      <w:r w:rsidRPr="0060557A">
        <w:rPr>
          <w:rFonts w:ascii="Times New Roman" w:eastAsia="Times New Roman" w:hAnsi="Times New Roman" w:cs="Times New Roman"/>
        </w:rPr>
        <w:t xml:space="preserve">. Retrieved from </w:t>
      </w:r>
      <w:hyperlink r:id="rId11" w:tgtFrame="_new" w:history="1">
        <w:r w:rsidRPr="0060557A">
          <w:rPr>
            <w:rFonts w:ascii="Times New Roman" w:eastAsia="Times New Roman" w:hAnsi="Times New Roman" w:cs="Times New Roman"/>
            <w:color w:val="0000FF"/>
            <w:u w:val="single"/>
          </w:rPr>
          <w:t>https://www.pencom.gov.ng/wp-content/uploads/2024/05/FIRST-QUARTER-REPORT-2024.pdf</w:t>
        </w:r>
      </w:hyperlink>
      <w:r w:rsidRPr="0060557A">
        <w:rPr>
          <w:rFonts w:ascii="Times New Roman" w:eastAsia="Times New Roman" w:hAnsi="Times New Roman" w:cs="Times New Roman"/>
        </w:rPr>
        <w:t>​</w:t>
      </w:r>
      <w:hyperlink r:id="rId12" w:tgtFrame="_blank" w:history="1">
        <w:r w:rsidRPr="0060557A">
          <w:rPr>
            <w:rFonts w:ascii="Times New Roman" w:eastAsia="Times New Roman" w:hAnsi="Times New Roman" w:cs="Times New Roman"/>
            <w:color w:val="0000FF"/>
            <w:u w:val="single"/>
          </w:rPr>
          <w:t>pencom.gov.ng</w:t>
        </w:r>
      </w:hyperlink>
    </w:p>
    <w:p w14:paraId="03492B2B" w14:textId="77777777" w:rsidR="004C3141" w:rsidRPr="0060557A" w:rsidRDefault="004C3141" w:rsidP="0060557A">
      <w:pPr>
        <w:spacing w:line="480" w:lineRule="auto"/>
        <w:rPr>
          <w:rFonts w:ascii="Times New Roman" w:hAnsi="Times New Roman" w:cs="Times New Roman"/>
        </w:rPr>
      </w:pPr>
    </w:p>
    <w:p w14:paraId="1A657709" w14:textId="2909D230" w:rsidR="002F3DE4" w:rsidRPr="0060557A" w:rsidRDefault="002F3DE4" w:rsidP="0060557A">
      <w:pPr>
        <w:spacing w:line="480" w:lineRule="auto"/>
        <w:jc w:val="both"/>
        <w:rPr>
          <w:rFonts w:ascii="Times New Roman" w:hAnsi="Times New Roman" w:cs="Times New Roman"/>
        </w:rPr>
      </w:pPr>
    </w:p>
    <w:sectPr w:rsidR="002F3DE4" w:rsidRPr="0060557A" w:rsidSect="00EC3ED9">
      <w:pgSz w:w="12240" w:h="15840"/>
      <w:pgMar w:top="1418"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BCF7B" w14:textId="77777777" w:rsidR="00AA757B" w:rsidRDefault="00AA757B">
      <w:pPr>
        <w:spacing w:after="0" w:line="240" w:lineRule="auto"/>
      </w:pPr>
      <w:r>
        <w:separator/>
      </w:r>
    </w:p>
  </w:endnote>
  <w:endnote w:type="continuationSeparator" w:id="0">
    <w:p w14:paraId="7095AD25" w14:textId="77777777" w:rsidR="00AA757B" w:rsidRDefault="00AA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IDFont+F1">
    <w:altName w:val="Yu Gothic"/>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76FF0" w14:textId="77777777" w:rsidR="00AA757B" w:rsidRDefault="00AA757B">
      <w:pPr>
        <w:spacing w:after="0" w:line="240" w:lineRule="auto"/>
      </w:pPr>
      <w:r>
        <w:separator/>
      </w:r>
    </w:p>
  </w:footnote>
  <w:footnote w:type="continuationSeparator" w:id="0">
    <w:p w14:paraId="1B5C58DF" w14:textId="77777777" w:rsidR="00AA757B" w:rsidRDefault="00AA75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20BD9"/>
    <w:multiLevelType w:val="hybridMultilevel"/>
    <w:tmpl w:val="4EE29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17985"/>
    <w:multiLevelType w:val="hybridMultilevel"/>
    <w:tmpl w:val="133086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0DF34D7"/>
    <w:multiLevelType w:val="multilevel"/>
    <w:tmpl w:val="CA301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4C3305"/>
    <w:multiLevelType w:val="hybridMultilevel"/>
    <w:tmpl w:val="13308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A122E"/>
    <w:multiLevelType w:val="hybridMultilevel"/>
    <w:tmpl w:val="2026C7DE"/>
    <w:lvl w:ilvl="0" w:tplc="0409001B">
      <w:start w:val="1"/>
      <w:numFmt w:val="lowerRoman"/>
      <w:lvlText w:val="%1."/>
      <w:lvlJc w:val="right"/>
      <w:pPr>
        <w:ind w:left="720" w:hanging="360"/>
      </w:pPr>
      <w:rPr>
        <w:b w:val="0"/>
        <w:i w:val="0"/>
        <w:strike w:val="0"/>
        <w:dstrike w:val="0"/>
        <w:color w:val="000000"/>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959BC"/>
    <w:multiLevelType w:val="hybridMultilevel"/>
    <w:tmpl w:val="7A241F20"/>
    <w:lvl w:ilvl="0" w:tplc="FFFFFFFF">
      <w:start w:val="1"/>
      <w:numFmt w:val="lowerRoman"/>
      <w:lvlText w:val="(%1)"/>
      <w:lvlJc w:val="left"/>
      <w:pPr>
        <w:ind w:left="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661E67BF"/>
    <w:multiLevelType w:val="hybridMultilevel"/>
    <w:tmpl w:val="F234498E"/>
    <w:lvl w:ilvl="0" w:tplc="A82625F8">
      <w:start w:val="1"/>
      <w:numFmt w:val="decimal"/>
      <w:lvlText w:val="(%1)"/>
      <w:lvlJc w:val="left"/>
      <w:pPr>
        <w:ind w:left="350" w:hanging="360"/>
      </w:p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start w:val="1"/>
      <w:numFmt w:val="decimal"/>
      <w:lvlText w:val="%4."/>
      <w:lvlJc w:val="left"/>
      <w:pPr>
        <w:ind w:left="2510" w:hanging="360"/>
      </w:pPr>
    </w:lvl>
    <w:lvl w:ilvl="4" w:tplc="04090019">
      <w:start w:val="1"/>
      <w:numFmt w:val="lowerLetter"/>
      <w:lvlText w:val="%5."/>
      <w:lvlJc w:val="left"/>
      <w:pPr>
        <w:ind w:left="3230" w:hanging="360"/>
      </w:pPr>
    </w:lvl>
    <w:lvl w:ilvl="5" w:tplc="0409001B">
      <w:start w:val="1"/>
      <w:numFmt w:val="lowerRoman"/>
      <w:lvlText w:val="%6."/>
      <w:lvlJc w:val="right"/>
      <w:pPr>
        <w:ind w:left="3950" w:hanging="180"/>
      </w:pPr>
    </w:lvl>
    <w:lvl w:ilvl="6" w:tplc="0409000F">
      <w:start w:val="1"/>
      <w:numFmt w:val="decimal"/>
      <w:lvlText w:val="%7."/>
      <w:lvlJc w:val="left"/>
      <w:pPr>
        <w:ind w:left="4670" w:hanging="360"/>
      </w:pPr>
    </w:lvl>
    <w:lvl w:ilvl="7" w:tplc="04090019">
      <w:start w:val="1"/>
      <w:numFmt w:val="lowerLetter"/>
      <w:lvlText w:val="%8."/>
      <w:lvlJc w:val="left"/>
      <w:pPr>
        <w:ind w:left="5390" w:hanging="360"/>
      </w:pPr>
    </w:lvl>
    <w:lvl w:ilvl="8" w:tplc="0409001B">
      <w:start w:val="1"/>
      <w:numFmt w:val="lowerRoman"/>
      <w:lvlText w:val="%9."/>
      <w:lvlJc w:val="right"/>
      <w:pPr>
        <w:ind w:left="6110" w:hanging="180"/>
      </w:pPr>
    </w:lvl>
  </w:abstractNum>
  <w:abstractNum w:abstractNumId="7">
    <w:nsid w:val="6A3365A0"/>
    <w:multiLevelType w:val="hybridMultilevel"/>
    <w:tmpl w:val="DC1487BE"/>
    <w:lvl w:ilvl="0" w:tplc="FFFFFFFF">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B0"/>
    <w:rsid w:val="000011C4"/>
    <w:rsid w:val="000337C6"/>
    <w:rsid w:val="00061281"/>
    <w:rsid w:val="00094B85"/>
    <w:rsid w:val="00161DCD"/>
    <w:rsid w:val="001A5C81"/>
    <w:rsid w:val="001B14E2"/>
    <w:rsid w:val="001F4E53"/>
    <w:rsid w:val="0021439A"/>
    <w:rsid w:val="00255BD3"/>
    <w:rsid w:val="00290B2C"/>
    <w:rsid w:val="002F08D9"/>
    <w:rsid w:val="002F3DE4"/>
    <w:rsid w:val="00313B64"/>
    <w:rsid w:val="00332916"/>
    <w:rsid w:val="003407B8"/>
    <w:rsid w:val="00383EDE"/>
    <w:rsid w:val="003961CF"/>
    <w:rsid w:val="003A4611"/>
    <w:rsid w:val="003B15B9"/>
    <w:rsid w:val="003B7458"/>
    <w:rsid w:val="003D6BAD"/>
    <w:rsid w:val="003E7CEE"/>
    <w:rsid w:val="003F14B3"/>
    <w:rsid w:val="003F3677"/>
    <w:rsid w:val="003F6A2F"/>
    <w:rsid w:val="004025A3"/>
    <w:rsid w:val="0044610D"/>
    <w:rsid w:val="00482A68"/>
    <w:rsid w:val="004838BC"/>
    <w:rsid w:val="00483D73"/>
    <w:rsid w:val="004B5D47"/>
    <w:rsid w:val="004C3141"/>
    <w:rsid w:val="004C5746"/>
    <w:rsid w:val="004E35E5"/>
    <w:rsid w:val="00500401"/>
    <w:rsid w:val="005228CC"/>
    <w:rsid w:val="00545957"/>
    <w:rsid w:val="005D6857"/>
    <w:rsid w:val="0060557A"/>
    <w:rsid w:val="00614FC2"/>
    <w:rsid w:val="00627BCD"/>
    <w:rsid w:val="00651134"/>
    <w:rsid w:val="006819E7"/>
    <w:rsid w:val="00695EFB"/>
    <w:rsid w:val="006D1D11"/>
    <w:rsid w:val="006D2B96"/>
    <w:rsid w:val="00774F5E"/>
    <w:rsid w:val="007875B3"/>
    <w:rsid w:val="007A6BDB"/>
    <w:rsid w:val="007A7F21"/>
    <w:rsid w:val="007C0344"/>
    <w:rsid w:val="007E17B5"/>
    <w:rsid w:val="007E3A92"/>
    <w:rsid w:val="007E54EB"/>
    <w:rsid w:val="007F6105"/>
    <w:rsid w:val="0082191B"/>
    <w:rsid w:val="008244FF"/>
    <w:rsid w:val="008E1102"/>
    <w:rsid w:val="008E3D0A"/>
    <w:rsid w:val="008E4293"/>
    <w:rsid w:val="008F036F"/>
    <w:rsid w:val="00911522"/>
    <w:rsid w:val="00913572"/>
    <w:rsid w:val="00926BF7"/>
    <w:rsid w:val="00931B4F"/>
    <w:rsid w:val="009C0951"/>
    <w:rsid w:val="009F25EB"/>
    <w:rsid w:val="00AA5166"/>
    <w:rsid w:val="00AA757B"/>
    <w:rsid w:val="00AE4E26"/>
    <w:rsid w:val="00B0035C"/>
    <w:rsid w:val="00B14BC7"/>
    <w:rsid w:val="00B222AA"/>
    <w:rsid w:val="00B55376"/>
    <w:rsid w:val="00B6673C"/>
    <w:rsid w:val="00B76075"/>
    <w:rsid w:val="00BA6BE9"/>
    <w:rsid w:val="00BC0366"/>
    <w:rsid w:val="00BD33B3"/>
    <w:rsid w:val="00CA0A7D"/>
    <w:rsid w:val="00CA7FB0"/>
    <w:rsid w:val="00CD169F"/>
    <w:rsid w:val="00CD1C89"/>
    <w:rsid w:val="00CE2EB8"/>
    <w:rsid w:val="00D62A2A"/>
    <w:rsid w:val="00D9604A"/>
    <w:rsid w:val="00DD0A81"/>
    <w:rsid w:val="00DF5C99"/>
    <w:rsid w:val="00E32E7C"/>
    <w:rsid w:val="00E377C1"/>
    <w:rsid w:val="00EC3ED9"/>
    <w:rsid w:val="00ED3121"/>
    <w:rsid w:val="00F3421C"/>
    <w:rsid w:val="00F51244"/>
    <w:rsid w:val="00F756C8"/>
    <w:rsid w:val="00FB329B"/>
    <w:rsid w:val="00FB499E"/>
    <w:rsid w:val="00FB6576"/>
    <w:rsid w:val="00FC04BF"/>
    <w:rsid w:val="00FC3F33"/>
    <w:rsid w:val="00FD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B0"/>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CA7F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7F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7F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7F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7F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7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B0"/>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CA7FB0"/>
    <w:rPr>
      <w:rFonts w:asciiTheme="majorHAnsi" w:eastAsiaTheme="majorEastAsia" w:hAnsiTheme="majorHAnsi" w:cstheme="majorBidi"/>
      <w:color w:val="365F91" w:themeColor="accent1" w:themeShade="BF"/>
      <w:kern w:val="2"/>
      <w:sz w:val="32"/>
      <w:szCs w:val="32"/>
      <w:lang w:val="en-GB"/>
    </w:rPr>
  </w:style>
  <w:style w:type="table" w:customStyle="1" w:styleId="Style5">
    <w:name w:val="Style5"/>
    <w:basedOn w:val="TableNormal"/>
    <w:uiPriority w:val="99"/>
    <w:rsid w:val="00DF5C99"/>
    <w:pPr>
      <w:spacing w:after="0" w:line="240" w:lineRule="auto"/>
    </w:pPr>
    <w:tblPr>
      <w:tblInd w:w="0" w:type="dxa"/>
      <w:tblBorders>
        <w:insideH w:val="inset" w:sz="6" w:space="0" w:color="auto"/>
        <w:insideV w:val="inset" w:sz="6"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A7FB0"/>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CA7FB0"/>
    <w:rPr>
      <w:rFonts w:eastAsiaTheme="majorEastAsia"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CA7FB0"/>
    <w:rPr>
      <w:rFonts w:eastAsiaTheme="majorEastAsia"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CA7FB0"/>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CA7FB0"/>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CA7FB0"/>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CA7FB0"/>
    <w:rPr>
      <w:rFonts w:eastAsiaTheme="majorEastAsia" w:cstheme="majorBidi"/>
      <w:color w:val="272727" w:themeColor="text1" w:themeTint="D8"/>
      <w:kern w:val="2"/>
      <w:sz w:val="24"/>
      <w:szCs w:val="24"/>
      <w:lang w:val="en-GB"/>
    </w:rPr>
  </w:style>
  <w:style w:type="paragraph" w:styleId="Title">
    <w:name w:val="Title"/>
    <w:basedOn w:val="Normal"/>
    <w:next w:val="Normal"/>
    <w:link w:val="TitleChar"/>
    <w:uiPriority w:val="10"/>
    <w:qFormat/>
    <w:rsid w:val="00CA7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F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7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FB0"/>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CA7FB0"/>
    <w:pPr>
      <w:spacing w:before="160"/>
      <w:jc w:val="center"/>
    </w:pPr>
    <w:rPr>
      <w:i/>
      <w:iCs/>
      <w:color w:val="404040" w:themeColor="text1" w:themeTint="BF"/>
    </w:rPr>
  </w:style>
  <w:style w:type="character" w:customStyle="1" w:styleId="QuoteChar">
    <w:name w:val="Quote Char"/>
    <w:basedOn w:val="DefaultParagraphFont"/>
    <w:link w:val="Quote"/>
    <w:uiPriority w:val="29"/>
    <w:rsid w:val="00CA7FB0"/>
    <w:rPr>
      <w:rFonts w:eastAsiaTheme="minorEastAsia"/>
      <w:i/>
      <w:iCs/>
      <w:color w:val="404040" w:themeColor="text1" w:themeTint="BF"/>
      <w:kern w:val="2"/>
      <w:sz w:val="24"/>
      <w:szCs w:val="24"/>
      <w:lang w:val="en-GB"/>
    </w:rPr>
  </w:style>
  <w:style w:type="paragraph" w:styleId="ListParagraph">
    <w:name w:val="List Paragraph"/>
    <w:basedOn w:val="Normal"/>
    <w:uiPriority w:val="1"/>
    <w:qFormat/>
    <w:rsid w:val="00CA7FB0"/>
    <w:pPr>
      <w:ind w:left="720"/>
      <w:contextualSpacing/>
    </w:pPr>
  </w:style>
  <w:style w:type="character" w:styleId="IntenseEmphasis">
    <w:name w:val="Intense Emphasis"/>
    <w:basedOn w:val="DefaultParagraphFont"/>
    <w:uiPriority w:val="21"/>
    <w:qFormat/>
    <w:rsid w:val="00CA7FB0"/>
    <w:rPr>
      <w:i/>
      <w:iCs/>
      <w:color w:val="365F91" w:themeColor="accent1" w:themeShade="BF"/>
    </w:rPr>
  </w:style>
  <w:style w:type="paragraph" w:styleId="IntenseQuote">
    <w:name w:val="Intense Quote"/>
    <w:basedOn w:val="Normal"/>
    <w:next w:val="Normal"/>
    <w:link w:val="IntenseQuoteChar"/>
    <w:uiPriority w:val="30"/>
    <w:qFormat/>
    <w:rsid w:val="00CA7F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7FB0"/>
    <w:rPr>
      <w:rFonts w:eastAsiaTheme="minorEastAsia"/>
      <w:i/>
      <w:iCs/>
      <w:color w:val="365F91" w:themeColor="accent1" w:themeShade="BF"/>
      <w:kern w:val="2"/>
      <w:sz w:val="24"/>
      <w:szCs w:val="24"/>
      <w:lang w:val="en-GB"/>
    </w:rPr>
  </w:style>
  <w:style w:type="character" w:styleId="IntenseReference">
    <w:name w:val="Intense Reference"/>
    <w:basedOn w:val="DefaultParagraphFont"/>
    <w:uiPriority w:val="32"/>
    <w:qFormat/>
    <w:rsid w:val="00CA7FB0"/>
    <w:rPr>
      <w:b/>
      <w:bCs/>
      <w:smallCaps/>
      <w:color w:val="365F91" w:themeColor="accent1" w:themeShade="BF"/>
      <w:spacing w:val="5"/>
    </w:rPr>
  </w:style>
  <w:style w:type="character" w:customStyle="1" w:styleId="BalloonTextChar">
    <w:name w:val="Balloon Text Char"/>
    <w:basedOn w:val="DefaultParagraphFont"/>
    <w:link w:val="BalloonText"/>
    <w:uiPriority w:val="99"/>
    <w:semiHidden/>
    <w:rsid w:val="00CA7FB0"/>
    <w:rPr>
      <w:rFonts w:ascii="Tahoma" w:eastAsiaTheme="minorEastAsia" w:hAnsi="Tahoma" w:cs="Tahoma"/>
      <w:kern w:val="2"/>
      <w:sz w:val="16"/>
      <w:szCs w:val="16"/>
      <w:lang w:val="en-GB"/>
    </w:rPr>
  </w:style>
  <w:style w:type="paragraph" w:styleId="BalloonText">
    <w:name w:val="Balloon Text"/>
    <w:basedOn w:val="Normal"/>
    <w:link w:val="BalloonTextChar"/>
    <w:uiPriority w:val="99"/>
    <w:semiHidden/>
    <w:unhideWhenUsed/>
    <w:rsid w:val="00CA7FB0"/>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BodyTextChar">
    <w:name w:val="Body Text Char"/>
    <w:basedOn w:val="DefaultParagraphFont"/>
    <w:link w:val="BodyText"/>
    <w:uiPriority w:val="1"/>
    <w:rsid w:val="00CA7FB0"/>
    <w:rPr>
      <w:rFonts w:ascii="Calibri" w:eastAsia="Calibri" w:hAnsi="Calibri" w:cs="Calibri"/>
    </w:rPr>
  </w:style>
  <w:style w:type="character" w:styleId="Strong">
    <w:name w:val="Strong"/>
    <w:basedOn w:val="DefaultParagraphFont"/>
    <w:uiPriority w:val="22"/>
    <w:qFormat/>
    <w:rsid w:val="00CA7FB0"/>
    <w:rPr>
      <w:b/>
      <w:bCs/>
    </w:rPr>
  </w:style>
  <w:style w:type="paragraph" w:styleId="Header">
    <w:name w:val="header"/>
    <w:basedOn w:val="Normal"/>
    <w:link w:val="HeaderChar"/>
    <w:uiPriority w:val="99"/>
    <w:unhideWhenUsed/>
    <w:rsid w:val="00CA7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B0"/>
    <w:rPr>
      <w:rFonts w:eastAsiaTheme="minorEastAsia"/>
      <w:kern w:val="2"/>
      <w:sz w:val="24"/>
      <w:szCs w:val="24"/>
      <w:lang w:val="en-GB"/>
    </w:rPr>
  </w:style>
  <w:style w:type="paragraph" w:styleId="Footer">
    <w:name w:val="footer"/>
    <w:basedOn w:val="Normal"/>
    <w:link w:val="FooterChar"/>
    <w:uiPriority w:val="99"/>
    <w:unhideWhenUsed/>
    <w:rsid w:val="00CA7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B0"/>
    <w:rPr>
      <w:rFonts w:eastAsiaTheme="minorEastAsia"/>
      <w:kern w:val="2"/>
      <w:sz w:val="24"/>
      <w:szCs w:val="24"/>
      <w:lang w:val="en-GB"/>
    </w:rPr>
  </w:style>
  <w:style w:type="character" w:styleId="Hyperlink">
    <w:name w:val="Hyperlink"/>
    <w:basedOn w:val="DefaultParagraphFont"/>
    <w:uiPriority w:val="99"/>
    <w:unhideWhenUsed/>
    <w:rsid w:val="00CA7FB0"/>
    <w:rPr>
      <w:color w:val="0000FF" w:themeColor="hyperlink"/>
      <w:u w:val="single"/>
    </w:rPr>
  </w:style>
  <w:style w:type="paragraph" w:styleId="Bibliography">
    <w:name w:val="Bibliography"/>
    <w:basedOn w:val="Normal"/>
    <w:next w:val="Normal"/>
    <w:uiPriority w:val="37"/>
    <w:unhideWhenUsed/>
    <w:rsid w:val="00CA7FB0"/>
    <w:pPr>
      <w:spacing w:after="5" w:line="252" w:lineRule="auto"/>
      <w:ind w:left="10" w:right="70" w:hanging="10"/>
      <w:jc w:val="both"/>
    </w:pPr>
    <w:rPr>
      <w:rFonts w:ascii="Arial" w:eastAsia="Arial" w:hAnsi="Arial" w:cs="Arial"/>
      <w:color w:val="000000"/>
      <w:kern w:val="0"/>
      <w:sz w:val="19"/>
      <w:szCs w:val="22"/>
      <w:lang w:val="en-US"/>
    </w:rPr>
  </w:style>
  <w:style w:type="paragraph" w:customStyle="1" w:styleId="Default">
    <w:name w:val="Default"/>
    <w:rsid w:val="00CA7FB0"/>
    <w:pPr>
      <w:autoSpaceDE w:val="0"/>
      <w:autoSpaceDN w:val="0"/>
      <w:adjustRightInd w:val="0"/>
      <w:spacing w:after="0" w:line="240" w:lineRule="auto"/>
    </w:pPr>
    <w:rPr>
      <w:rFonts w:ascii="Book Antiqua" w:hAnsi="Book Antiqua" w:cs="Book Antiqua"/>
      <w:color w:val="000000"/>
      <w:sz w:val="24"/>
      <w:szCs w:val="24"/>
    </w:rPr>
  </w:style>
  <w:style w:type="paragraph" w:customStyle="1" w:styleId="TableParagraph">
    <w:name w:val="Table Paragraph"/>
    <w:basedOn w:val="Normal"/>
    <w:uiPriority w:val="1"/>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footnotedescriptionChar">
    <w:name w:val="footnote description Char"/>
    <w:link w:val="footnotedescription"/>
    <w:locked/>
    <w:rsid w:val="00CA7FB0"/>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CA7FB0"/>
    <w:pPr>
      <w:spacing w:after="0" w:line="256" w:lineRule="auto"/>
      <w:ind w:left="850" w:hanging="850"/>
      <w:jc w:val="both"/>
    </w:pPr>
    <w:rPr>
      <w:rFonts w:ascii="Times New Roman" w:eastAsia="Times New Roman" w:hAnsi="Times New Roman" w:cs="Times New Roman"/>
      <w:color w:val="000000"/>
      <w:sz w:val="20"/>
    </w:rPr>
  </w:style>
  <w:style w:type="character" w:customStyle="1" w:styleId="footnotemark">
    <w:name w:val="footnote mark"/>
    <w:rsid w:val="00CA7FB0"/>
    <w:rPr>
      <w:rFonts w:ascii="Times New Roman" w:eastAsia="Times New Roman" w:hAnsi="Times New Roman" w:cs="Times New Roman" w:hint="default"/>
      <w:color w:val="000000"/>
      <w:sz w:val="20"/>
      <w:vertAlign w:val="superscript"/>
    </w:rPr>
  </w:style>
  <w:style w:type="table" w:styleId="TableGrid">
    <w:name w:val="Table Grid"/>
    <w:basedOn w:val="TableNormal"/>
    <w:uiPriority w:val="39"/>
    <w:rsid w:val="00CA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CA7FB0"/>
  </w:style>
  <w:style w:type="character" w:customStyle="1" w:styleId="z-TopofFormChar">
    <w:name w:val="z-Top of Form Char"/>
    <w:basedOn w:val="DefaultParagraphFont"/>
    <w:link w:val="z-TopofForm"/>
    <w:uiPriority w:val="99"/>
    <w:semiHidden/>
    <w:rsid w:val="00CA7FB0"/>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A7FB0"/>
    <w:pPr>
      <w:pBdr>
        <w:bottom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BottomofFormChar">
    <w:name w:val="z-Bottom of Form Char"/>
    <w:basedOn w:val="DefaultParagraphFont"/>
    <w:link w:val="z-BottomofForm"/>
    <w:uiPriority w:val="99"/>
    <w:semiHidden/>
    <w:rsid w:val="00CA7F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7FB0"/>
    <w:pPr>
      <w:pBdr>
        <w:top w:val="single" w:sz="6" w:space="1" w:color="auto"/>
      </w:pBdr>
      <w:spacing w:after="0" w:line="240" w:lineRule="auto"/>
      <w:jc w:val="center"/>
    </w:pPr>
    <w:rPr>
      <w:rFonts w:ascii="Arial" w:eastAsia="Times New Roman" w:hAnsi="Arial" w:cs="Arial"/>
      <w:vanish/>
      <w:kern w:val="0"/>
      <w:sz w:val="16"/>
      <w:szCs w:val="16"/>
      <w:lang w:val="en-US"/>
    </w:rPr>
  </w:style>
  <w:style w:type="paragraph" w:styleId="NormalWeb">
    <w:name w:val="Normal (Web)"/>
    <w:basedOn w:val="Normal"/>
    <w:uiPriority w:val="99"/>
    <w:unhideWhenUsed/>
    <w:rsid w:val="00CA7FB0"/>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B0"/>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CA7F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7F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A7F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A7F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A7F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A7F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F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F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F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FB0"/>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CA7FB0"/>
    <w:rPr>
      <w:rFonts w:asciiTheme="majorHAnsi" w:eastAsiaTheme="majorEastAsia" w:hAnsiTheme="majorHAnsi" w:cstheme="majorBidi"/>
      <w:color w:val="365F91" w:themeColor="accent1" w:themeShade="BF"/>
      <w:kern w:val="2"/>
      <w:sz w:val="32"/>
      <w:szCs w:val="32"/>
      <w:lang w:val="en-GB"/>
    </w:rPr>
  </w:style>
  <w:style w:type="table" w:customStyle="1" w:styleId="Style5">
    <w:name w:val="Style5"/>
    <w:basedOn w:val="TableNormal"/>
    <w:uiPriority w:val="99"/>
    <w:rsid w:val="00DF5C99"/>
    <w:pPr>
      <w:spacing w:after="0" w:line="240" w:lineRule="auto"/>
    </w:pPr>
    <w:tblPr>
      <w:tblInd w:w="0" w:type="dxa"/>
      <w:tblBorders>
        <w:insideH w:val="inset" w:sz="6" w:space="0" w:color="auto"/>
        <w:insideV w:val="inset" w:sz="6"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A7FB0"/>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CA7FB0"/>
    <w:rPr>
      <w:rFonts w:eastAsiaTheme="majorEastAsia"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CA7FB0"/>
    <w:rPr>
      <w:rFonts w:eastAsiaTheme="majorEastAsia"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CA7FB0"/>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CA7FB0"/>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CA7FB0"/>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CA7FB0"/>
    <w:rPr>
      <w:rFonts w:eastAsiaTheme="majorEastAsia" w:cstheme="majorBidi"/>
      <w:color w:val="272727" w:themeColor="text1" w:themeTint="D8"/>
      <w:kern w:val="2"/>
      <w:sz w:val="24"/>
      <w:szCs w:val="24"/>
      <w:lang w:val="en-GB"/>
    </w:rPr>
  </w:style>
  <w:style w:type="paragraph" w:styleId="Title">
    <w:name w:val="Title"/>
    <w:basedOn w:val="Normal"/>
    <w:next w:val="Normal"/>
    <w:link w:val="TitleChar"/>
    <w:uiPriority w:val="10"/>
    <w:qFormat/>
    <w:rsid w:val="00CA7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F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A7F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FB0"/>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CA7FB0"/>
    <w:pPr>
      <w:spacing w:before="160"/>
      <w:jc w:val="center"/>
    </w:pPr>
    <w:rPr>
      <w:i/>
      <w:iCs/>
      <w:color w:val="404040" w:themeColor="text1" w:themeTint="BF"/>
    </w:rPr>
  </w:style>
  <w:style w:type="character" w:customStyle="1" w:styleId="QuoteChar">
    <w:name w:val="Quote Char"/>
    <w:basedOn w:val="DefaultParagraphFont"/>
    <w:link w:val="Quote"/>
    <w:uiPriority w:val="29"/>
    <w:rsid w:val="00CA7FB0"/>
    <w:rPr>
      <w:rFonts w:eastAsiaTheme="minorEastAsia"/>
      <w:i/>
      <w:iCs/>
      <w:color w:val="404040" w:themeColor="text1" w:themeTint="BF"/>
      <w:kern w:val="2"/>
      <w:sz w:val="24"/>
      <w:szCs w:val="24"/>
      <w:lang w:val="en-GB"/>
    </w:rPr>
  </w:style>
  <w:style w:type="paragraph" w:styleId="ListParagraph">
    <w:name w:val="List Paragraph"/>
    <w:basedOn w:val="Normal"/>
    <w:uiPriority w:val="1"/>
    <w:qFormat/>
    <w:rsid w:val="00CA7FB0"/>
    <w:pPr>
      <w:ind w:left="720"/>
      <w:contextualSpacing/>
    </w:pPr>
  </w:style>
  <w:style w:type="character" w:styleId="IntenseEmphasis">
    <w:name w:val="Intense Emphasis"/>
    <w:basedOn w:val="DefaultParagraphFont"/>
    <w:uiPriority w:val="21"/>
    <w:qFormat/>
    <w:rsid w:val="00CA7FB0"/>
    <w:rPr>
      <w:i/>
      <w:iCs/>
      <w:color w:val="365F91" w:themeColor="accent1" w:themeShade="BF"/>
    </w:rPr>
  </w:style>
  <w:style w:type="paragraph" w:styleId="IntenseQuote">
    <w:name w:val="Intense Quote"/>
    <w:basedOn w:val="Normal"/>
    <w:next w:val="Normal"/>
    <w:link w:val="IntenseQuoteChar"/>
    <w:uiPriority w:val="30"/>
    <w:qFormat/>
    <w:rsid w:val="00CA7F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A7FB0"/>
    <w:rPr>
      <w:rFonts w:eastAsiaTheme="minorEastAsia"/>
      <w:i/>
      <w:iCs/>
      <w:color w:val="365F91" w:themeColor="accent1" w:themeShade="BF"/>
      <w:kern w:val="2"/>
      <w:sz w:val="24"/>
      <w:szCs w:val="24"/>
      <w:lang w:val="en-GB"/>
    </w:rPr>
  </w:style>
  <w:style w:type="character" w:styleId="IntenseReference">
    <w:name w:val="Intense Reference"/>
    <w:basedOn w:val="DefaultParagraphFont"/>
    <w:uiPriority w:val="32"/>
    <w:qFormat/>
    <w:rsid w:val="00CA7FB0"/>
    <w:rPr>
      <w:b/>
      <w:bCs/>
      <w:smallCaps/>
      <w:color w:val="365F91" w:themeColor="accent1" w:themeShade="BF"/>
      <w:spacing w:val="5"/>
    </w:rPr>
  </w:style>
  <w:style w:type="character" w:customStyle="1" w:styleId="BalloonTextChar">
    <w:name w:val="Balloon Text Char"/>
    <w:basedOn w:val="DefaultParagraphFont"/>
    <w:link w:val="BalloonText"/>
    <w:uiPriority w:val="99"/>
    <w:semiHidden/>
    <w:rsid w:val="00CA7FB0"/>
    <w:rPr>
      <w:rFonts w:ascii="Tahoma" w:eastAsiaTheme="minorEastAsia" w:hAnsi="Tahoma" w:cs="Tahoma"/>
      <w:kern w:val="2"/>
      <w:sz w:val="16"/>
      <w:szCs w:val="16"/>
      <w:lang w:val="en-GB"/>
    </w:rPr>
  </w:style>
  <w:style w:type="paragraph" w:styleId="BalloonText">
    <w:name w:val="Balloon Text"/>
    <w:basedOn w:val="Normal"/>
    <w:link w:val="BalloonTextChar"/>
    <w:uiPriority w:val="99"/>
    <w:semiHidden/>
    <w:unhideWhenUsed/>
    <w:rsid w:val="00CA7FB0"/>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BodyTextChar">
    <w:name w:val="Body Text Char"/>
    <w:basedOn w:val="DefaultParagraphFont"/>
    <w:link w:val="BodyText"/>
    <w:uiPriority w:val="1"/>
    <w:rsid w:val="00CA7FB0"/>
    <w:rPr>
      <w:rFonts w:ascii="Calibri" w:eastAsia="Calibri" w:hAnsi="Calibri" w:cs="Calibri"/>
    </w:rPr>
  </w:style>
  <w:style w:type="character" w:styleId="Strong">
    <w:name w:val="Strong"/>
    <w:basedOn w:val="DefaultParagraphFont"/>
    <w:uiPriority w:val="22"/>
    <w:qFormat/>
    <w:rsid w:val="00CA7FB0"/>
    <w:rPr>
      <w:b/>
      <w:bCs/>
    </w:rPr>
  </w:style>
  <w:style w:type="paragraph" w:styleId="Header">
    <w:name w:val="header"/>
    <w:basedOn w:val="Normal"/>
    <w:link w:val="HeaderChar"/>
    <w:uiPriority w:val="99"/>
    <w:unhideWhenUsed/>
    <w:rsid w:val="00CA7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FB0"/>
    <w:rPr>
      <w:rFonts w:eastAsiaTheme="minorEastAsia"/>
      <w:kern w:val="2"/>
      <w:sz w:val="24"/>
      <w:szCs w:val="24"/>
      <w:lang w:val="en-GB"/>
    </w:rPr>
  </w:style>
  <w:style w:type="paragraph" w:styleId="Footer">
    <w:name w:val="footer"/>
    <w:basedOn w:val="Normal"/>
    <w:link w:val="FooterChar"/>
    <w:uiPriority w:val="99"/>
    <w:unhideWhenUsed/>
    <w:rsid w:val="00CA7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FB0"/>
    <w:rPr>
      <w:rFonts w:eastAsiaTheme="minorEastAsia"/>
      <w:kern w:val="2"/>
      <w:sz w:val="24"/>
      <w:szCs w:val="24"/>
      <w:lang w:val="en-GB"/>
    </w:rPr>
  </w:style>
  <w:style w:type="character" w:styleId="Hyperlink">
    <w:name w:val="Hyperlink"/>
    <w:basedOn w:val="DefaultParagraphFont"/>
    <w:uiPriority w:val="99"/>
    <w:unhideWhenUsed/>
    <w:rsid w:val="00CA7FB0"/>
    <w:rPr>
      <w:color w:val="0000FF" w:themeColor="hyperlink"/>
      <w:u w:val="single"/>
    </w:rPr>
  </w:style>
  <w:style w:type="paragraph" w:styleId="Bibliography">
    <w:name w:val="Bibliography"/>
    <w:basedOn w:val="Normal"/>
    <w:next w:val="Normal"/>
    <w:uiPriority w:val="37"/>
    <w:unhideWhenUsed/>
    <w:rsid w:val="00CA7FB0"/>
    <w:pPr>
      <w:spacing w:after="5" w:line="252" w:lineRule="auto"/>
      <w:ind w:left="10" w:right="70" w:hanging="10"/>
      <w:jc w:val="both"/>
    </w:pPr>
    <w:rPr>
      <w:rFonts w:ascii="Arial" w:eastAsia="Arial" w:hAnsi="Arial" w:cs="Arial"/>
      <w:color w:val="000000"/>
      <w:kern w:val="0"/>
      <w:sz w:val="19"/>
      <w:szCs w:val="22"/>
      <w:lang w:val="en-US"/>
    </w:rPr>
  </w:style>
  <w:style w:type="paragraph" w:customStyle="1" w:styleId="Default">
    <w:name w:val="Default"/>
    <w:rsid w:val="00CA7FB0"/>
    <w:pPr>
      <w:autoSpaceDE w:val="0"/>
      <w:autoSpaceDN w:val="0"/>
      <w:adjustRightInd w:val="0"/>
      <w:spacing w:after="0" w:line="240" w:lineRule="auto"/>
    </w:pPr>
    <w:rPr>
      <w:rFonts w:ascii="Book Antiqua" w:hAnsi="Book Antiqua" w:cs="Book Antiqua"/>
      <w:color w:val="000000"/>
      <w:sz w:val="24"/>
      <w:szCs w:val="24"/>
    </w:rPr>
  </w:style>
  <w:style w:type="paragraph" w:customStyle="1" w:styleId="TableParagraph">
    <w:name w:val="Table Paragraph"/>
    <w:basedOn w:val="Normal"/>
    <w:uiPriority w:val="1"/>
    <w:qFormat/>
    <w:rsid w:val="00CA7FB0"/>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footnotedescriptionChar">
    <w:name w:val="footnote description Char"/>
    <w:link w:val="footnotedescription"/>
    <w:locked/>
    <w:rsid w:val="00CA7FB0"/>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CA7FB0"/>
    <w:pPr>
      <w:spacing w:after="0" w:line="256" w:lineRule="auto"/>
      <w:ind w:left="850" w:hanging="850"/>
      <w:jc w:val="both"/>
    </w:pPr>
    <w:rPr>
      <w:rFonts w:ascii="Times New Roman" w:eastAsia="Times New Roman" w:hAnsi="Times New Roman" w:cs="Times New Roman"/>
      <w:color w:val="000000"/>
      <w:sz w:val="20"/>
    </w:rPr>
  </w:style>
  <w:style w:type="character" w:customStyle="1" w:styleId="footnotemark">
    <w:name w:val="footnote mark"/>
    <w:rsid w:val="00CA7FB0"/>
    <w:rPr>
      <w:rFonts w:ascii="Times New Roman" w:eastAsia="Times New Roman" w:hAnsi="Times New Roman" w:cs="Times New Roman" w:hint="default"/>
      <w:color w:val="000000"/>
      <w:sz w:val="20"/>
      <w:vertAlign w:val="superscript"/>
    </w:rPr>
  </w:style>
  <w:style w:type="table" w:styleId="TableGrid">
    <w:name w:val="Table Grid"/>
    <w:basedOn w:val="TableNormal"/>
    <w:uiPriority w:val="39"/>
    <w:rsid w:val="00CA7F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DefaultParagraphFont"/>
    <w:rsid w:val="00CA7FB0"/>
  </w:style>
  <w:style w:type="character" w:customStyle="1" w:styleId="z-TopofFormChar">
    <w:name w:val="z-Top of Form Char"/>
    <w:basedOn w:val="DefaultParagraphFont"/>
    <w:link w:val="z-TopofForm"/>
    <w:uiPriority w:val="99"/>
    <w:semiHidden/>
    <w:rsid w:val="00CA7FB0"/>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CA7FB0"/>
    <w:pPr>
      <w:pBdr>
        <w:bottom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BottomofFormChar">
    <w:name w:val="z-Bottom of Form Char"/>
    <w:basedOn w:val="DefaultParagraphFont"/>
    <w:link w:val="z-BottomofForm"/>
    <w:uiPriority w:val="99"/>
    <w:semiHidden/>
    <w:rsid w:val="00CA7F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7FB0"/>
    <w:pPr>
      <w:pBdr>
        <w:top w:val="single" w:sz="6" w:space="1" w:color="auto"/>
      </w:pBdr>
      <w:spacing w:after="0" w:line="240" w:lineRule="auto"/>
      <w:jc w:val="center"/>
    </w:pPr>
    <w:rPr>
      <w:rFonts w:ascii="Arial" w:eastAsia="Times New Roman" w:hAnsi="Arial" w:cs="Arial"/>
      <w:vanish/>
      <w:kern w:val="0"/>
      <w:sz w:val="16"/>
      <w:szCs w:val="16"/>
      <w:lang w:val="en-US"/>
    </w:rPr>
  </w:style>
  <w:style w:type="paragraph" w:styleId="NormalWeb">
    <w:name w:val="Normal (Web)"/>
    <w:basedOn w:val="Normal"/>
    <w:uiPriority w:val="99"/>
    <w:unhideWhenUsed/>
    <w:rsid w:val="00CA7FB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encom.gov.ng/wp-content/uploads/2024/05/FIRST-QUARTER-REPORT-2024.pdf?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ncom.gov.ng/wp-content/uploads/2024/05/FIRST-QUARTER-REPORT-2024.pdf" TargetMode="External"/><Relationship Id="rId5" Type="http://schemas.openxmlformats.org/officeDocument/2006/relationships/settings" Target="settings.xml"/><Relationship Id="rId10" Type="http://schemas.openxmlformats.org/officeDocument/2006/relationships/hyperlink" Target="https://doi.org/10.2139/ssrn.3789140" TargetMode="External"/><Relationship Id="rId4" Type="http://schemas.microsoft.com/office/2007/relationships/stylesWithEffects" Target="stylesWithEffects.xml"/><Relationship Id="rId9" Type="http://schemas.openxmlformats.org/officeDocument/2006/relationships/hyperlink" Target="mailto:salisibrahimir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Joh20</b:Tag>
    <b:SourceType>Report</b:SourceType>
    <b:Guid>{2CCE4E99-8048-416E-81EC-768286DACD21}</b:Guid>
    <b:Title>Pension Fund Administrators in Nigeria and their Scorecard. Retrieved from</b:Title>
    <b:Year>2020</b:Year>
    <b:Author>
      <b:Author>
        <b:NameList>
          <b:Person>
            <b:Last>Johnson</b:Last>
            <b:First>U.</b:First>
          </b:Person>
        </b:NameList>
      </b:Author>
    </b:Author>
    <b:Publisher>https://nairametrics.com/</b:Publisher>
    <b:RefOrder>9</b:RefOrder>
  </b:Source>
  <b:Source>
    <b:Tag>NAS24</b:Tag>
    <b:SourceType>Report</b:SourceType>
    <b:Guid>{7BD8DF76-B2D7-469F-B314-F13F59D30F39}</b:Guid>
    <b:Author>
      <b:Author>
        <b:NameList>
          <b:Person>
            <b:Last>NASRA</b:Last>
          </b:Person>
        </b:NameList>
      </b:Author>
    </b:Author>
    <b:Title>Average Public Pension Plan Investment</b:Title>
    <b:Year>2024</b:Year>
    <b:Publisher>Natianal Association of State Retirement Administrators</b:Publisher>
    <b:RefOrder>24</b:RefOrder>
  </b:Source>
  <b:Source>
    <b:Tag>Pet16</b:Tag>
    <b:SourceType>JournalArticle</b:SourceType>
    <b:Guid>{247FB7AF-2687-4118-A237-BB8EA97253AB}</b:Guid>
    <b:Title>Pension Fund Investment in Real Estate</b:Title>
    <b:Year>2016</b:Year>
    <b:Author>
      <b:Author>
        <b:NameList>
          <b:Person>
            <b:Last>Peter</b:Last>
            <b:First>F.,</b:First>
            <b:Middle>&amp; Andrew, G.</b:Middle>
          </b:Person>
        </b:NameList>
      </b:Author>
    </b:Author>
    <b:JournalName>Journal of New York</b:JournalName>
    <b:RefOrder>26</b:RefOrder>
  </b:Source>
  <b:Source>
    <b:Tag>Sam18</b:Tag>
    <b:SourceType>JournalArticle</b:SourceType>
    <b:Guid>{DDD0C209-47EE-4735-AB3C-D492C79AA7E5}</b:Guid>
    <b:Author>
      <b:Author>
        <b:NameList>
          <b:Person>
            <b:Last>Sam</b:Last>
            <b:First>A.</b:First>
          </b:Person>
        </b:NameList>
      </b:Author>
    </b:Author>
    <b:Title>Finance Focus</b:Title>
    <b:JournalName>Journal of Finance Service in Nigeria</b:JournalName>
    <b:Year>2018</b:Year>
    <b:RefOrder>27</b:RefOrder>
  </b:Source>
  <b:Source>
    <b:Tag>Pen21</b:Tag>
    <b:SourceType>Report</b:SourceType>
    <b:Guid>{926859E2-C25B-443C-8368-E487288086DC}</b:Guid>
    <b:Author>
      <b:Author>
        <b:NameList>
          <b:Person>
            <b:Last>PenCom</b:Last>
          </b:Person>
        </b:NameList>
      </b:Author>
    </b:Author>
    <b:Title>How Pension Fund are Invested</b:Title>
    <b:Year>2021</b:Year>
    <b:Publisher>Nigerian Pension Industry. The Review of the Pension Reform Act 2004</b:Publisher>
    <b:RefOrder>3</b:RefOrder>
  </b:Source>
  <b:Source>
    <b:Tag>Fas18</b:Tag>
    <b:SourceType>JournalArticle</b:SourceType>
    <b:Guid>{1F65C3D2-0571-4CF3-9086-4D34063C27C8}</b:Guid>
    <b:Title>The Effect of Funded Pension on the Economic Growth in Nigeria</b:Title>
    <b:JournalName>International Journal of Management Studies, Businessand Enterpreneurship Research</b:JournalName>
    <b:Year>2018</b:Year>
    <b:Pages>3 (1) 141-147</b:Pages>
    <b:Author>
      <b:Author>
        <b:NameList>
          <b:Person>
            <b:Last>Fashagba</b:Last>
            <b:First>M.</b:First>
            <b:Middle>O.</b:Middle>
          </b:Person>
        </b:NameList>
      </b:Author>
    </b:Author>
    <b:RefOrder>8</b:RefOrder>
  </b:Source>
  <b:Source>
    <b:Tag>Ker64</b:Tag>
    <b:SourceType>Report</b:SourceType>
    <b:Guid>{41C02C49-0B0F-4A0B-BBBF-69E4337A8ED2}</b:Guid>
    <b:Author>
      <b:Author>
        <b:NameList>
          <b:Person>
            <b:Last>Kerlinger</b:Last>
            <b:First>F,</b:First>
            <b:Middle>N.</b:Middle>
          </b:Person>
        </b:NameList>
      </b:Author>
    </b:Author>
    <b:Title>Foundation of Behavioral Reseach</b:Title>
    <b:Year>1964</b:Year>
    <b:Publisher>https://cirt.gcu.edu/research/developmentresources/research-ready/experimental/ overview</b:Publisher>
    <b:RefOrder>10</b:RefOrder>
  </b:Source>
  <b:Source>
    <b:Tag>Shy23</b:Tag>
    <b:SourceType>Report</b:SourceType>
    <b:Guid>{6B67B5B3-224D-426F-BB9E-7AC66E174591}</b:Guid>
    <b:Author>
      <b:Author>
        <b:NameList>
          <b:Person>
            <b:Last>Shyama</b:Last>
            <b:First>P.</b:First>
          </b:Person>
        </b:NameList>
      </b:Author>
    </b:Author>
    <b:Title>Research Methodology and Application of Remote Sensing and GIS Technique in Research</b:Title>
    <b:Year>2023</b:Year>
    <b:Publisher>Mukherjee University, Ranchi</b:Publisher>
    <b:RefOrder>18</b:RefOrder>
  </b:Source>
  <b:Source>
    <b:Tag>Pap86</b:Tag>
    <b:SourceType>Report</b:SourceType>
    <b:Guid>{7DECEF75-2B54-4571-BF6C-90ABA8767297}</b:Guid>
    <b:Author>
      <b:Author>
        <b:NameList>
          <b:Person>
            <b:Last>Pappaport</b:Last>
            <b:First>A.</b:First>
          </b:Person>
        </b:NameList>
      </b:Author>
    </b:Author>
    <b:Title>Creating Shareholder Value. A Guide for Managers and Investors</b:Title>
    <b:Year>1986</b:Year>
    <b:Publisher>New York Free Press</b:Publisher>
    <b:RefOrder>19</b:RefOrder>
  </b:Source>
  <b:Source>
    <b:Tag>Mon06</b:Tag>
    <b:SourceType>Report</b:SourceType>
    <b:Guid>{931E0170-1AF4-425C-BA3D-2B49E8F195C5}</b:Guid>
    <b:Author>
      <b:Author>
        <b:NameList>
          <b:Person>
            <b:Last>Monterio</b:Last>
            <b:First>A.</b:First>
          </b:Person>
        </b:NameList>
      </b:Author>
    </b:Author>
    <b:Title>A Quick Guide to Fianacial Ratios, The Citizen</b:Title>
    <b:Year>2006</b:Year>
    <b:Publisher>Money- Web Business</b:Publisher>
    <b:RefOrder>20</b:RefOrder>
  </b:Source>
  <b:Source>
    <b:Tag>Che19</b:Tag>
    <b:SourceType>Report</b:SourceType>
    <b:Guid>{52BF553B-6F72-4D97-9E04-20F166ABCEC1}</b:Guid>
    <b:Author>
      <b:Author>
        <b:NameList>
          <b:Person>
            <b:Last>Chew</b:Last>
            <b:First>H,</b:First>
            <b:Middle>Y.</b:Middle>
          </b:Person>
        </b:NameList>
      </b:Author>
    </b:Author>
    <b:Title>The Impact of Return on Assets (ROA) in Relation with Internal Factors and External Factors</b:Title>
    <b:Year>2019</b:Year>
    <b:Publisher>Universiti Utara Malaysia</b:Publisher>
    <b:RefOrder>21</b:RefOrder>
  </b:Source>
  <b:Source>
    <b:Tag>OEC22</b:Tag>
    <b:SourceType>JournalArticle</b:SourceType>
    <b:Guid>{76BDBB02-2FAD-49BD-968F-8D4606744DDE}</b:Guid>
    <b:Author>
      <b:Author>
        <b:NameList>
          <b:Person>
            <b:Last>OECD</b:Last>
            <b:First>IOPS</b:First>
            <b:Middle>and</b:Middle>
          </b:Person>
        </b:NameList>
      </b:Author>
    </b:Author>
    <b:Title>Economic and Finance of Pensions and Retirement Income.</b:Title>
    <b:Year>2022</b:Year>
    <b:JournalName>Journal of Pension Economic Finance</b:JournalName>
    <b:Pages>21 (4)</b:Pages>
    <b:RefOrder>4</b:RefOrder>
  </b:Source>
  <b:Source>
    <b:Tag>Med10</b:Tag>
    <b:SourceType>JournalArticle</b:SourceType>
    <b:Guid>{B4F96002-07C8-47B2-98BE-B9BDF4ECBFEE}</b:Guid>
    <b:Author>
      <b:Author>
        <b:NameList>
          <b:Person>
            <b:Last>Medova</b:Last>
            <b:First>E,</b:First>
            <b:Middle>A.</b:Middle>
          </b:Person>
        </b:NameList>
      </b:Author>
    </b:Author>
    <b:Title>Asset Liability Management/ Liability Driven Investment for Pension Funds</b:Title>
    <b:JournalName>Journal of Asset Management</b:JournalName>
    <b:Year>2010</b:Year>
    <b:Pages>11, 71-78</b:Pages>
    <b:RefOrder>5</b:RefOrder>
  </b:Source>
  <b:Source>
    <b:Tag>Tuc72</b:Tag>
    <b:SourceType>Report</b:SourceType>
    <b:Guid>{91BA3CAE-D058-41DE-B9E7-D3F928F8A091}</b:Guid>
    <b:Author>
      <b:Author>
        <b:NameList>
          <b:Person>
            <b:Last>Tuckman</b:Last>
            <b:First>B,</b:First>
            <b:Middle>W.</b:Middle>
          </b:Person>
        </b:NameList>
      </b:Author>
    </b:Author>
    <b:Title>Conducting Educational Research</b:Title>
    <b:Year>1972</b:Year>
    <b:Publisher>http://ww2.odu.edu/~jrit/attachment/coedre.pdf</b:Publisher>
    <b:RefOrder>11</b:RefOrder>
  </b:Source>
  <b:Source>
    <b:Tag>Soh19</b:Tag>
    <b:SourceType>Book</b:SourceType>
    <b:Guid>{D0682FC9-6598-45F2-9467-AEE7D5395F32}</b:Guid>
    <b:Title>Experimental and Ex Post Factor Design</b:Title>
    <b:Year>2019</b:Year>
    <b:Publisher>Edward Elgar</b:Publisher>
    <b:Author>
      <b:Author>
        <b:NameList>
          <b:Person>
            <b:Last>Sohil</b:Last>
            <b:First>S.</b:First>
          </b:Person>
        </b:NameList>
      </b:Author>
    </b:Author>
    <b:RefOrder>12</b:RefOrder>
  </b:Source>
  <b:Source>
    <b:Tag>Pal17</b:Tag>
    <b:SourceType>JournalArticle</b:SourceType>
    <b:Guid>{955CED7F-98FA-4D6E-9EA7-49213D95BB92}</b:Guid>
    <b:Title>Determinant of Corporate Financizl Performance Relating to Board Characteristic of Corporate Governance in Indian Manufacturing Industry: An Empirical Study.</b:Title>
    <b:Year>2017</b:Year>
    <b:Author>
      <b:Author>
        <b:NameList>
          <b:Person>
            <b:Last>Palaniappan</b:Last>
            <b:First>G.</b:First>
          </b:Person>
        </b:NameList>
      </b:Author>
    </b:Author>
    <b:JournalName>European Journal of Management and Business Economic</b:JournalName>
    <b:Pages>26 (1) 67-85</b:Pages>
    <b:RefOrder>13</b:RefOrder>
  </b:Source>
  <b:Source>
    <b:Tag>Mur17</b:Tag>
    <b:SourceType>JournalArticle</b:SourceType>
    <b:Guid>{451F173F-FA4B-4BD1-8BC1-53E2EF3D326B}</b:Guid>
    <b:Author>
      <b:Author>
        <b:NameList>
          <b:Person>
            <b:Last>Muriithi</b:Last>
            <b:First>J,</b:First>
            <b:Middle>G.</b:Middle>
          </b:Person>
        </b:NameList>
      </b:Author>
    </b:Author>
    <b:Title>Analysis of the Effect of Operating Cost on Financial Performance of Occupational Pension Scheme in Kenya</b:Title>
    <b:JournalName>International Journal of Economic, commerce and Management </b:JournalName>
    <b:Year>2017</b:Year>
    <b:Pages>(2) 67-85</b:Pages>
    <b:RefOrder>14</b:RefOrder>
  </b:Source>
  <b:Source>
    <b:Tag>Kow12</b:Tag>
    <b:SourceType>JournalArticle</b:SourceType>
    <b:Guid>{E8BF444D-96FF-4E05-95E9-2DE4A5F36AE4}</b:Guid>
    <b:Author>
      <b:Author>
        <b:NameList>
          <b:Person>
            <b:Last>Kowalewski</b:Last>
            <b:First>O.</b:First>
          </b:Person>
        </b:NameList>
      </b:Author>
    </b:Author>
    <b:Title>Corporate Governance and Pension Fund Performance </b:Title>
    <b:JournalName>Contemporary Economic</b:JournalName>
    <b:Year>2012</b:Year>
    <b:Pages>6 (1) 14-44</b:Pages>
    <b:RefOrder>15</b:RefOrder>
  </b:Source>
  <b:Source>
    <b:Tag>Hla11</b:Tag>
    <b:SourceType>Report</b:SourceType>
    <b:Guid>{7497731C-619D-44DE-902D-FB40B4C00931}</b:Guid>
    <b:Title>Financial Performance of Czech Private Pension Scheme: its Current Position and the Comparison with other CEE Countries IES working Paper</b:Title>
    <b:Year>2011</b:Year>
    <b:Author>
      <b:Author>
        <b:NameList>
          <b:Person>
            <b:Last>Hlavac</b:Last>
            <b:First>J.</b:First>
          </b:Person>
        </b:NameList>
      </b:Author>
    </b:Author>
    <b:Publisher>Charles University</b:Publisher>
    <b:RefOrder>16</b:RefOrder>
  </b:Source>
  <b:Source>
    <b:Tag>Mar20</b:Tag>
    <b:SourceType>Report</b:SourceType>
    <b:Guid>{8C1E74CE-BAED-4396-8A64-80A522619DB5}</b:Guid>
    <b:Title>Effect of Gross Domestic Product on Financial Performance of Collective Inveastment Scheme in Kenya</b:Title>
    <b:Year>2020</b:Year>
    <b:Author>
      <b:Author>
        <b:NameList>
          <b:Person>
            <b:Last>Marshel</b:Last>
            <b:First>N,</b:First>
            <b:Middle>B.</b:Middle>
          </b:Person>
        </b:NameList>
      </b:Author>
    </b:Author>
    <b:Publisher>Business Univrsity of Nairo, Kenya</b:Publisher>
    <b:RefOrder>17</b:RefOrder>
  </b:Source>
  <b:Source>
    <b:Tag>Kia09</b:Tag>
    <b:SourceType>JournalArticle</b:SourceType>
    <b:Guid>{C21D5C5C-860E-4BC8-89F3-E74A37150797}</b:Guid>
    <b:Author>
      <b:Author>
        <b:NameList>
          <b:Person>
            <b:Last>Kiabe</b:Last>
            <b:First>D,</b:First>
            <b:Middle>B.</b:Middle>
          </b:Person>
        </b:NameList>
      </b:Author>
    </b:Author>
    <b:Title>Curbing Tax Evasion and Avoidance in Personal Income Tax Administration: A Study of South-South State of Nigeria</b:Title>
    <b:JournalName>European Journal of Economics, Financial Administrative Science</b:JournalName>
    <b:Year>2009</b:Year>
    <b:RefOrder>22</b:RefOrder>
  </b:Source>
  <b:Source>
    <b:Tag>Pra17</b:Tag>
    <b:SourceType>JournalArticle</b:SourceType>
    <b:Guid>{6AD7025A-286C-4D5D-B138-002E5B4EAEDB}</b:Guid>
    <b:Author>
      <b:Author>
        <b:NameList>
          <b:Person>
            <b:Last>Pradip</b:Last>
            <b:First>K,</b:First>
            <b:Middle>D.</b:Middle>
          </b:Person>
        </b:NameList>
      </b:Author>
    </b:Author>
    <b:Title>Impact of Return on Capital Employed on Company Performance: An Introspection in Indiian</b:Title>
    <b:JournalName>Saudi Journal of Business and Management Studies </b:JournalName>
    <b:Year>2017</b:Year>
    <b:RefOrder>23</b:RefOrder>
  </b:Source>
  <b:Source>
    <b:Tag>Bet23</b:Tag>
    <b:SourceType>Report</b:SourceType>
    <b:Guid>{CFF0B1FF-706F-49E3-A259-3144B4C7F3DA}</b:Guid>
    <b:Author>
      <b:Author>
        <b:NameList>
          <b:Person>
            <b:Last>Beth</b:Last>
            <b:First>M,</b:First>
            <b:Middle>T.</b:Middle>
          </b:Person>
        </b:NameList>
      </b:Author>
    </b:Author>
    <b:Title>Pension Eye Higher Real Estate Allocation</b:Title>
    <b:Year>2023</b:Year>
    <b:Publisher>Wealthmanagement.com</b:Publisher>
    <b:RefOrder>25</b:RefOrder>
  </b:Source>
  <b:Source>
    <b:Tag>Tij16</b:Tag>
    <b:SourceType>JournalArticle</b:SourceType>
    <b:Guid>{1B69D9A2-A99E-48EE-A669-F3A22D73CD21}</b:Guid>
    <b:Title>PensionFund Investment and Financial Constraint. A lesson to Nigeria Pension Fund Administration</b:Title>
    <b:Year>2016</b:Year>
    <b:Author>
      <b:Author>
        <b:NameList>
          <b:Person>
            <b:Last>Tijani</b:Last>
            <b:First>M,</b:First>
            <b:Middle>S.</b:Middle>
          </b:Person>
        </b:NameList>
      </b:Author>
    </b:Author>
    <b:JournalName>Journal of Management Science</b:JournalName>
    <b:Pages>7(1)</b:Pages>
    <b:RefOrder>7</b:RefOrder>
  </b:Source>
  <b:Source>
    <b:Tag>Fap13</b:Tag>
    <b:SourceType>JournalArticle</b:SourceType>
    <b:Guid>{940A3345-61F7-4C7F-A23A-2CD8E3B97CBF}</b:Guid>
    <b:Title>Pension System and Retirement Planning in Nigeria</b:Title>
    <b:Year>2013</b:Year>
    <b:Author>
      <b:Author>
        <b:NameList>
          <b:Person>
            <b:Last>Fapohunda</b:Last>
            <b:First>T,</b:First>
            <b:Middle>M.</b:Middle>
          </b:Person>
        </b:NameList>
      </b:Author>
    </b:Author>
    <b:JournalName>Journal of Science</b:JournalName>
    <b:Pages>4, 25-34</b:Pages>
    <b:RefOrder>1</b:RefOrder>
  </b:Source>
  <b:Source>
    <b:Tag>Ike09</b:Tag>
    <b:SourceType>JournalArticle</b:SourceType>
    <b:Guid>{CE481A82-D867-4B77-AA22-B9ABDD80CD4A}</b:Guid>
    <b:Author>
      <b:Author>
        <b:NameList>
          <b:Person>
            <b:Last>Ikechukwu</b:Last>
            <b:First>C.</b:First>
          </b:Person>
        </b:NameList>
      </b:Author>
    </b:Author>
    <b:Title>Evaluation of the Applicationof Contributory Pension Scheme on Employee Retirement Benefit of Quoted Firms In Nigeria </b:Title>
    <b:JournalName>African Journal of Accounting, Economics, Finance and Banking Research</b:JournalName>
    <b:Year>2009</b:Year>
    <b:Pages>4(4) 47-60</b:Pages>
    <b:RefOrder>2</b:RefOrder>
  </b:Source>
  <b:Source>
    <b:Tag>Tem18</b:Tag>
    <b:SourceType>JournalArticle</b:SourceType>
    <b:Guid>{9130D3E2-CD56-4C0A-A96F-72C4CE57A59A}</b:Guid>
    <b:Author>
      <b:Author>
        <b:NameList>
          <b:Person>
            <b:Last>Temitope</b:Last>
            <b:First>A.,</b:First>
            <b:Middle>Olajumoke, O., &amp; Aghahowa, E, O.</b:Middle>
          </b:Person>
        </b:NameList>
      </b:Author>
    </b:Author>
    <b:Title>Pension Fund Characteristics and Financial Performance in Nigeria</b:Title>
    <b:JournalName>International Journal of Resaerch and Innovation in Social Science</b:JournalName>
    <b:Year>2018</b:Year>
    <b:Pages>540-546</b:Pages>
    <b:RefOrder>28</b:RefOrder>
  </b:Source>
  <b:Source>
    <b:Tag>Ess14</b:Tag>
    <b:SourceType>JournalArticle</b:SourceType>
    <b:Guid>{934B939B-A4BF-4508-B17A-C366AF1DB34A}</b:Guid>
    <b:Author>
      <b:Author>
        <b:NameList>
          <b:Person>
            <b:Last>Essien</b:Last>
            <b:First>E.</b:First>
            <b:Middle>B., &amp; Micheal, S. A.</b:Middle>
          </b:Person>
        </b:NameList>
      </b:Author>
    </b:Author>
    <b:Title>The New Contributory Pension Scheme in Nigeria: Gleaning from Past Pension Scheme</b:Title>
    <b:JournalName>Journal of Economics and Finance</b:JournalName>
    <b:Year>2014</b:Year>
    <b:Pages>2 (5) 33-40</b:Pages>
    <b:RefOrder>29</b:RefOrder>
  </b:Source>
  <b:Source>
    <b:Tag>Ali22</b:Tag>
    <b:SourceType>JournalArticle</b:SourceType>
    <b:Guid>{71F8428E-79DD-4B1D-9B9E-ABF041402A56}</b:Guid>
    <b:Author>
      <b:Author>
        <b:NameList>
          <b:Person>
            <b:Last>Aliyu</b:Last>
            <b:First>A.,</b:First>
            <b:Middle>&amp; Lian, K. P.</b:Middle>
          </b:Person>
        </b:NameList>
      </b:Author>
    </b:Author>
    <b:Title>Factors Influencing the Financial Performance of Pension fund Admiistrators inNigeria</b:Title>
    <b:JournalName>Internation Journal of Academic Research in Accounting, Finance and Management Science</b:JournalName>
    <b:Year>2022</b:Year>
    <b:RefOrder>30</b:RefOrder>
  </b:Source>
  <b:Source>
    <b:Tag>Ade16</b:Tag>
    <b:SourceType>JournalArticle</b:SourceType>
    <b:Guid>{525A8508-071F-41FA-AD0F-38F0B83A7AFA}</b:Guid>
    <b:Author>
      <b:Author>
        <b:NameList>
          <b:Person>
            <b:Last>Adedeji</b:Last>
            <b:First>A.,</b:First>
            <b:Middle>&amp; Olowe, R. A.</b:Middle>
          </b:Person>
        </b:NameList>
      </b:Author>
    </b:Author>
    <b:Title>Economic Volatility and Pension Fund Performance: Lesson from Nigeria</b:Title>
    <b:JournalName>African Journal o9f Business and Economic Research</b:JournalName>
    <b:Year>2016</b:Year>
    <b:RefOrder>31</b:RefOrder>
  </b:Source>
  <b:Source>
    <b:Tag>Elu18</b:Tag>
    <b:SourceType>JournalArticle</b:SourceType>
    <b:Guid>{86C08F4E-C688-4319-A44C-CD62C99CAF9E}</b:Guid>
    <b:Author>
      <b:Author>
        <b:NameList>
          <b:Person>
            <b:Last>Eluyela</b:Last>
            <b:First>D.</b:First>
            <b:Middle>F., Olamide, O. A., Wisdom, O., Emmanuel, O., Godswill, O. O., Simon, O. I., &amp; Olufemi, A. O</b:Middle>
          </b:Person>
        </b:NameList>
      </b:Author>
    </b:Author>
    <b:Title>Board Meeting Frequenc and Firm Performance: Examining Nexus in Nigeria Deposit Mone Bank</b:Title>
    <b:JournalName>Journal of Management Sciences</b:JournalName>
    <b:Year>2018</b:Year>
    <b:Pages>4(10)</b:Pages>
    <b:RefOrder>32</b:RefOrder>
  </b:Source>
  <b:Source>
    <b:Tag>OEC21</b:Tag>
    <b:SourceType>Report</b:SourceType>
    <b:Guid>{ED7F313E-F1DC-4490-8B3A-F8BBAA62E604}</b:Guid>
    <b:Title>Pension Fund Governance Challenges and Potential Solution</b:Title>
    <b:Year>2021</b:Year>
    <b:Author>
      <b:Author>
        <b:NameList>
          <b:Person>
            <b:Last>OECD.</b:Last>
          </b:Person>
        </b:NameList>
      </b:Author>
    </b:Author>
    <b:Publisher>Paris</b:Publisher>
    <b:RefOrder>33</b:RefOrder>
  </b:Source>
  <b:Source>
    <b:Tag>Bik12</b:Tag>
    <b:SourceType>JournalArticle</b:SourceType>
    <b:Guid>{08358A67-0701-485D-BA1F-50EFFA345BB1}</b:Guid>
    <b:Author>
      <b:Author>
        <b:NameList>
          <b:Person>
            <b:Last>Bikker</b:Last>
            <b:First>J.,</b:First>
            <b:Middle>Broeders, D., &amp; Dedreu, J.</b:Middle>
          </b:Person>
        </b:NameList>
      </b:Author>
    </b:Author>
    <b:Title>Risk Management in Pension Funds</b:Title>
    <b:Year>2012</b:Year>
    <b:JournalName>Journal of Banking and Finance</b:JournalName>
    <b:RefOrder>34</b:RefOrder>
  </b:Source>
  <b:Source>
    <b:Tag>Ewu24</b:Tag>
    <b:SourceType>JournalArticle</b:SourceType>
    <b:Guid>{58EBB143-209E-4AF7-80A4-474C5722FED9}</b:Guid>
    <b:Author>
      <b:Author>
        <b:NameList>
          <b:Person>
            <b:Last>Ewuru</b:Last>
            <b:First>O.</b:First>
            <b:Middle>S., &amp; Nwoye, U. J.</b:Middle>
          </b:Person>
        </b:NameList>
      </b:Author>
    </b:Author>
    <b:Title>Effect of Corporate Governance Mechanism on Financial Performance of Pension Fund Administrators in Nigeria</b:Title>
    <b:JournalName>International Journal of Research and Scientific Innovation</b:JournalName>
    <b:Year>2024</b:Year>
    <b:Pages>11 (7)</b:Pages>
    <b:RefOrder>35</b:RefOrder>
  </b:Source>
  <b:Source>
    <b:Tag>Ade231</b:Tag>
    <b:SourceType>JournalArticle</b:SourceType>
    <b:Guid>{6C8B4BC2-8D5F-47F3-A310-7BEDE00F3D80}</b:Guid>
    <b:Author>
      <b:Author>
        <b:NameList>
          <b:Person>
            <b:Last>Adeoye</b:Last>
            <b:First>O.</b:First>
            <b:Middle>M., &amp; Lourens, J. E</b:Middle>
          </b:Person>
        </b:NameList>
      </b:Author>
    </b:Author>
    <b:Title>Firm Attribute and Value of Pension Fund Administrators in Nigeria</b:Title>
    <b:JournalName>Journal of Finance and Accounting</b:JournalName>
    <b:Year>2023</b:Year>
    <b:Pages>9 (2) 96-115</b:Pages>
    <b:RefOrder>6</b:RefOrder>
  </b:Source>
  <b:Source>
    <b:Tag>Ilo24</b:Tag>
    <b:SourceType>JournalArticle</b:SourceType>
    <b:Guid>{CFC4CDFD-4C9D-43C4-88A2-7B049B42D2C3}</b:Guid>
    <b:Author>
      <b:Author>
        <b:NameList>
          <b:Person>
            <b:Last>Ilodibe</b:Last>
            <b:First>S.</b:First>
            <b:Middle>I., &amp; Okonkwo, C.</b:Middle>
          </b:Person>
        </b:NameList>
      </b:Author>
    </b:Author>
    <b:Title>Pension Fund Administration and Finanacial Transparency of Retirement Savings Fund in Nigeria</b:Title>
    <b:JournalName>International Journal of Research Publication</b:JournalName>
    <b:Year>2024</b:Year>
    <b:Pages>8 (8) 206-218</b:Pages>
    <b:RefOrder>36</b:RefOrder>
  </b:Source>
  <b:Source>
    <b:Tag>Olu221</b:Tag>
    <b:SourceType>JournalArticle</b:SourceType>
    <b:Guid>{2CBA2804-F67D-475B-8A34-40D26ECAE4E0}</b:Guid>
    <b:Author>
      <b:Author>
        <b:NameList>
          <b:Person>
            <b:Last>Oluyinka</b:Last>
            <b:First>I.</b:First>
            <b:Middle>O., Olusola, E. I., Alani, O. E., Omotayo, O. E., &amp; Niyi, O. O.,</b:Middle>
          </b:Person>
        </b:NameList>
      </b:Author>
    </b:Author>
    <b:Title>Assets Holding and Financial Performance of Pension Fund Administrators in Nigeria</b:Title>
    <b:JournalName>Journal of Business Adminkistration and Business Economic</b:JournalName>
    <b:Year>2022</b:Year>
    <b:Pages>18 (3)</b:Pages>
    <b:RefOrder>37</b:RefOrder>
  </b:Source>
  <b:Source>
    <b:Tag>Ije14</b:Tag>
    <b:SourceType>JournalArticle</b:SourceType>
    <b:Guid>{D7602E06-158D-4716-A918-76BD79739D29}</b:Guid>
    <b:Author>
      <b:Author>
        <b:NameList>
          <b:Person>
            <b:Last>Ijeoma</b:Last>
            <b:First>U.</b:First>
            <b:Middle>A.</b:Middle>
          </b:Person>
        </b:NameList>
      </b:Author>
    </b:Author>
    <b:Title>Pension Fund Management in Nigeria: Challenges and Opportunities.</b:Title>
    <b:JournalName>International Journal of Academic Resaerch in Accounting, Fianace and Management Science </b:JournalName>
    <b:Year>2014</b:Year>
    <b:RefOrder>38</b:RefOrder>
  </b:Source>
  <b:Source>
    <b:Tag>Bal061</b:Tag>
    <b:SourceType>Report</b:SourceType>
    <b:Guid>{289EA20E-731C-4A6D-8B1E-A7A7944AC578}</b:Guid>
    <b:Title>Understanding the New Pension Reform Act</b:Title>
    <b:Year>2006</b:Year>
    <b:Author>
      <b:Author>
        <b:NameList>
          <b:Person>
            <b:Last>Balogun</b:Last>
            <b:First>A.</b:First>
          </b:Person>
        </b:NameList>
      </b:Author>
    </b:Author>
    <b:Publisher>CBN Bullettin 30 (2) 7</b:Publisher>
    <b:RefOrder>39</b:RefOrder>
  </b:Source>
  <b:Source>
    <b:Tag>Yus241</b:Tag>
    <b:SourceType>JournalArticle</b:SourceType>
    <b:Guid>{FE41A58D-2B02-49E3-8D78-00E55DC179FF}</b:Guid>
    <b:Title>Effect of Pension Fund Attributes on Pension Fund Administrators Financial Performance in Nigeria</b:Title>
    <b:Year>2024</b:Year>
    <b:Author>
      <b:Author>
        <b:NameList>
          <b:Person>
            <b:Last>Yusuf</b:Last>
            <b:First>A.,</b:First>
            <b:Middle>&amp; Ali, A. I., &amp; Lukman, B.</b:Middle>
          </b:Person>
        </b:NameList>
      </b:Author>
    </b:Author>
    <b:JournalName>International Journal of Intellectual Discourse</b:JournalName>
    <b:Pages>7 (1)</b:Pages>
    <b:RefOrder>40</b:RefOrder>
  </b:Source>
  <b:Source>
    <b:Tag>Tod091</b:Tag>
    <b:SourceType>Report</b:SourceType>
    <b:Guid>{6BE8B366-14C7-4A92-B91F-DC5CC66F5F36}</b:Guid>
    <b:Author>
      <b:Author>
        <b:NameList>
          <b:Person>
            <b:Last>Todaro</b:Last>
            <b:First>M.</b:First>
            <b:Middle>P., &amp; Smith, S. C.</b:Middle>
          </b:Person>
        </b:NameList>
      </b:Author>
    </b:Author>
    <b:Title>Economic Development</b:Title>
    <b:Year>2009</b:Year>
    <b:RefOrder>41</b:RefOrder>
  </b:Source>
  <b:Source>
    <b:Tag>All981</b:Tag>
    <b:SourceType>JournalArticle</b:SourceType>
    <b:Guid>{AF2A8045-BBAF-4802-85A5-F79D77CBF37A}</b:Guid>
    <b:Title>The Theory of Finance Intermediation </b:Title>
    <b:Year>1998</b:Year>
    <b:Author>
      <b:Author>
        <b:NameList>
          <b:Person>
            <b:Last>Allen</b:Last>
            <b:First>F.,</b:First>
            <b:Middle>&amp; Santomero, A. M.</b:Middle>
          </b:Person>
        </b:NameList>
      </b:Author>
    </b:Author>
    <b:JournalName>Journal of Bankingand Finance</b:JournalName>
    <b:Pages>1461-1485</b:Pages>
    <b:RefOrder>42</b:RefOrder>
  </b:Source>
  <b:Source>
    <b:Tag>Lev971</b:Tag>
    <b:SourceType>JournalArticle</b:SourceType>
    <b:Guid>{A8CD35B2-1A05-4829-BB40-D4A4E39727B3}</b:Guid>
    <b:Title>Financial Development and Economic Growth: View and Agender</b:Title>
    <b:JournalName>Journal of Literature</b:JournalName>
    <b:Year>1997</b:Year>
    <b:Pages>35, 688-726</b:Pages>
    <b:Author>
      <b:Author>
        <b:NameList>
          <b:Person>
            <b:Last>Levine</b:Last>
            <b:First>R.</b:First>
          </b:Person>
        </b:NameList>
      </b:Author>
    </b:Author>
    <b:RefOrder>43</b:RefOrder>
  </b:Source>
  <b:Source>
    <b:Tag>Mer871</b:Tag>
    <b:SourceType>JournalArticle</b:SourceType>
    <b:Guid>{04E1A903-F527-413F-AE15-B29761C21E88}</b:Guid>
    <b:Author>
      <b:Author>
        <b:NameList>
          <b:Person>
            <b:Last>Merton</b:Last>
            <b:First>R.</b:First>
            <b:Middle>C.</b:Middle>
          </b:Person>
        </b:NameList>
      </b:Author>
    </b:Author>
    <b:Title>Presidential Address: A simple Model of Capital Market Equilibrium with In complete Information </b:Title>
    <b:JournalName>Jpurnal of Finance</b:JournalName>
    <b:Year>1987</b:Year>
    <b:Pages>1 (2) 173-193</b:Pages>
    <b:RefOrder>44</b:RefOrder>
  </b:Source>
  <b:Source>
    <b:Tag>Hir881</b:Tag>
    <b:SourceType>Report</b:SourceType>
    <b:Guid>{C6B5777C-F7D4-477F-B5A9-E616099CD35D}</b:Guid>
    <b:Title>Residual Risk, Trading Cost and Commodiy Future Risk Premia</b:Title>
    <b:Year>1988</b:Year>
    <b:Author>
      <b:Author>
        <b:NameList>
          <b:Person>
            <b:Last>Hirshleifer</b:Last>
            <b:First>D.</b:First>
          </b:Person>
        </b:NameList>
      </b:Author>
    </b:Author>
    <b:Publisher>London Risk Books</b:Publisher>
    <b:RefOrder>45</b:RefOrder>
  </b:Source>
  <b:Source>
    <b:Tag>Cun931</b:Tag>
    <b:SourceType>Report</b:SourceType>
    <b:Guid>{9AD8C02A-23B9-41AA-9E5F-B0176122F5AF}</b:Guid>
    <b:Author>
      <b:Author>
        <b:NameList>
          <b:Person>
            <b:Last>Cuny</b:Last>
            <b:First>C.</b:First>
            <b:Middle>J.</b:Middle>
          </b:Person>
        </b:NameList>
      </b:Author>
    </b:Author>
    <b:Title>The Role of Liquidity in Future Market Innovation: A review of Financial Studies</b:Title>
    <b:Year>1993</b:Year>
    <b:Publisher>London Risk Books 6 (1) 57-78</b:Publisher>
    <b:RefOrder>46</b:RefOrder>
  </b:Source>
  <b:Source>
    <b:Tag>All94</b:Tag>
    <b:SourceType>Report</b:SourceType>
    <b:Guid>{9C597086-F0EE-4F21-A5B1-BE090D1BF6E7}</b:Guid>
    <b:Author>
      <b:Author>
        <b:NameList>
          <b:Person>
            <b:Last>Allen</b:Last>
            <b:First>F.,</b:First>
            <b:Middle>&amp; Gale, D.</b:Middle>
          </b:Person>
        </b:NameList>
      </b:Author>
    </b:Author>
    <b:Title>Limited Market Participation and Volatility of Assets Prices. American Economic Review</b:Title>
    <b:Year>1994</b:Year>
    <b:RefOrder>47</b:RefOrder>
  </b:Source>
  <b:Source>
    <b:Tag>Mal812</b:Tag>
    <b:SourceType>ConferenceProceedings</b:SourceType>
    <b:Guid>{8E43B48F-4E67-4FE5-8899-8B5B6C6BEBB8}</b:Guid>
    <b:Author>
      <b:Author>
        <b:NameList>
          <b:Person>
            <b:Last>Malaski</b:Last>
            <b:First>A.</b:First>
            <b:Middle>M., Lucas, T. S., &amp; Friend, E. H.</b:Middle>
          </b:Person>
        </b:NameList>
      </b:Author>
    </b:Author>
    <b:Title>Fianacial Accountind Standard Board Discussion Memorandum on Employee Accounting for Pension and Oyher Post Employment Benefit</b:Title>
    <b:Year>1981</b:Year>
    <b:Pages>172-193</b:Pages>
    <b:ConferenceName>Conference of Actuaries in Public Practice 31 Annual Edition</b:ConferenceName>
    <b:RefOrder>48</b:RefOrder>
  </b:Source>
  <b:Source>
    <b:Tag>Mat041</b:Tag>
    <b:SourceType>Report</b:SourceType>
    <b:Guid>{77AD9F4B-89AF-4485-A553-F2200A639B02}</b:Guid>
    <b:Author>
      <b:Author>
        <b:NameList>
          <b:Person>
            <b:Last>Matheson</b:Last>
            <b:First>U.,</b:First>
            <b:Middle>Jorge, D., Ramana, G. &amp; Anna, I.</b:Middle>
          </b:Person>
        </b:NameList>
      </b:Author>
    </b:Author>
    <b:Title>The Funded Pension Scheme and Economic Growth in Nigeria</b:Title>
    <b:Year>2004</b:Year>
    <b:RefOrder>49</b:RefOrder>
  </b:Source>
  <b:Source>
    <b:Tag>Bai971</b:Tag>
    <b:SourceType>Report</b:SourceType>
    <b:Guid>{E1ECDABC-6657-4A27-851D-0A10A0A84E19}</b:Guid>
    <b:Author>
      <b:Author>
        <b:NameList>
          <b:Person>
            <b:Last>Bailliu</b:Last>
            <b:First>J.,</b:First>
            <b:Middle>&amp; Reisen, H.</b:Middle>
          </b:Person>
        </b:NameList>
      </b:Author>
    </b:Author>
    <b:Title>Do Funded Pension Contribute to Higher Aggregate Saving? A Cross Country Analysis</b:Title>
    <b:Year>1997</b:Year>
    <b:RefOrder>50</b:RefOrder>
  </b:Source>
  <b:Source>
    <b:Tag>Ade052</b:Tag>
    <b:SourceType>Report</b:SourceType>
    <b:Guid>{D9DC7674-69AD-4610-A31D-35BFF4A2C3EE}</b:Guid>
    <b:Author>
      <b:Author>
        <b:NameList>
          <b:Person>
            <b:Last>Adegbayi</b:Last>
            <b:First>A.</b:First>
          </b:Person>
        </b:NameList>
      </b:Author>
    </b:Author>
    <b:Title>Pension Industry Development in Nigeria; A Thrust of the Pension Reform Act 2004 PenCom</b:Title>
    <b:Year>2005</b:Year>
    <b:Publisher>PenCom</b:Publisher>
    <b:RefOrder>51</b:RefOrder>
  </b:Source>
  <b:Source>
    <b:Tag>Gun22</b:Tag>
    <b:SourceType>JournalArticle</b:SourceType>
    <b:Guid>{710BA2AF-A4E6-4288-8A7C-DDA3DBDC6FFB}</b:Guid>
    <b:Title>Determinant of Financial Sustainability and Capital Market Return</b:Title>
    <b:Year>2022</b:Year>
    <b:Author>
      <b:Author>
        <b:NameList>
          <b:Person>
            <b:Last>Gunther</b:Last>
            <b:First>C.,</b:First>
            <b:Middle>&amp; Walkshausl, C.</b:Middle>
          </b:Person>
        </b:NameList>
      </b:Author>
    </b:Author>
    <b:JournalName>Journal of Businee Fiance and Accounting</b:JournalName>
    <b:Pages>49 (8) 2465-2499</b:Pages>
    <b:RefOrder>52</b:RefOrder>
  </b:Source>
  <b:Source>
    <b:Tag>Bar18</b:Tag>
    <b:SourceType>JournalArticle</b:SourceType>
    <b:Guid>{0EA4D4AD-B57C-4D0D-8594-243A43AEB2F4}</b:Guid>
    <b:Author>
      <b:Author>
        <b:NameList>
          <b:Person>
            <b:Last>Barr</b:Last>
            <b:First>N.,</b:First>
            <b:Middle>Blake, D., &amp; Turnaer, J.</b:Middle>
          </b:Person>
        </b:NameList>
      </b:Author>
    </b:Author>
    <b:Title>Fianancial Sustainanlibilty of Public Pension Schemes: THeory and Practice</b:Title>
    <b:JournalName>Journal of Business and Finance</b:JournalName>
    <b:Year>2018</b:Year>
    <b:RefOrder>53</b:RefOrder>
  </b:Source>
  <b:Source>
    <b:Tag>Ame18</b:Tag>
    <b:SourceType>JournalArticle</b:SourceType>
    <b:Guid>{D19D3533-C49E-4468-A6B5-C65FB11718C1}</b:Guid>
    <b:Author>
      <b:Author>
        <b:NameList>
          <b:Person>
            <b:Last>Ametersfe</b:Last>
            <b:First>J.</b:First>
            <b:Middle>K.</b:Middle>
          </b:Person>
        </b:NameList>
      </b:Author>
    </b:Author>
    <b:Title>Financial Sustainability of Pension Fund Administrators Nigeria: A Conceptual Framework</b:Title>
    <b:JournalName>International Journal of Economics and Finance</b:JournalName>
    <b:Year>2018</b:Year>
    <b:Pages>10 (12) 183-192</b:Pages>
    <b:RefOrder>54</b:RefOrder>
  </b:Source>
  <b:Source>
    <b:Tag>Sul22</b:Tag>
    <b:SourceType>JournalArticle</b:SourceType>
    <b:Guid>{0EAA9593-E6BA-4DA8-A934-33D2BBC3CC26}</b:Guid>
    <b:Author>
      <b:Author>
        <b:NameList>
          <b:Person>
            <b:Last>Suleman</b:Last>
            <b:First>A.</b:First>
            <b:Middle>A., &amp; Isaac, N. O.</b:Middle>
          </b:Person>
        </b:NameList>
      </b:Author>
    </b:Author>
    <b:Title>Factors Affecting the Sustainalibilty of the New Pension Scheme in Nigeria</b:Title>
    <b:JournalName>Journal of Accounting and Taxation </b:JournalName>
    <b:Year>2022</b:Year>
    <b:Pages>14 (3) 1-17</b:Pages>
    <b:RefOrder>55</b:RefOrder>
  </b:Source>
  <b:Source>
    <b:Tag>Gif23</b:Tag>
    <b:SourceType>JournalArticle</b:SourceType>
    <b:Guid>{831E415C-41A0-4403-B7B8-54E42DA6FEA7}</b:Guid>
    <b:Author>
      <b:Author>
        <b:NameList>
          <b:Person>
            <b:Last>Gift</b:Last>
            <b:First>O.</b:First>
            <b:Middle>Obikefe., &amp; Ebikefe, K. O.</b:Middle>
          </b:Person>
        </b:NameList>
      </b:Author>
    </b:Author>
    <b:Title>Internarional  Financial Reporting Standards and Value Relevance of Accounting Information of Deposit Money Banks in Nigeria</b:Title>
    <b:JournalName>Global Scienctific and Academc Resaerch Journal of Multidisciplinary Studies</b:JournalName>
    <b:Year>2023</b:Year>
    <b:RefOrder>56</b:RefOrder>
  </b:Source>
  <b:Source>
    <b:Tag>Afr23</b:Tag>
    <b:SourceType>Report</b:SourceType>
    <b:Guid>{9885E736-EFAA-43A3-A79D-8AC3C468EEC4}</b:Guid>
    <b:Title>The African Development Bank Highlighted Slower Economic Growth in 2023, Attributing it to Challenges in Regulation, Investment Policy and Governance Practice </b:Title>
    <b:Year>2023</b:Year>
    <b:Author>
      <b:Author>
        <b:NameList>
          <b:Person>
            <b:Last>Bank.</b:Last>
            <b:First>African</b:First>
            <b:Middle>Development</b:Middle>
          </b:Person>
        </b:NameList>
      </b:Author>
    </b:Author>
    <b:RefOrder>57</b:RefOrder>
  </b:Source>
  <b:Source>
    <b:Tag>Afo24</b:Tag>
    <b:SourceType>JournalArticle</b:SourceType>
    <b:Guid>{FD8221EA-188B-4792-9CC7-276C495036EF}</b:Guid>
    <b:Author>
      <b:Author>
        <b:NameList>
          <b:Person>
            <b:Last>Afolabi</b:Last>
            <b:First>A.</b:First>
            <b:Middle>A., Mubaraq, S., Muritala, O. O., Yusuf, A. O., &amp; Kamaldeen, U. M.</b:Middle>
          </b:Person>
        </b:NameList>
      </b:Author>
    </b:Author>
    <b:Title>Corporate Governance Mechanism, Investment Policy and Financial Sustainanbilityof Pension Fund Administrators in Nigeria</b:Title>
    <b:Year>2024</b:Year>
    <b:Publisher>Malete Journal of Accounting and Finance</b:Publisher>
    <b:JournalName>Malete Journal of Accounting and Finance</b:JournalName>
    <b:Pages>4 (2)</b:Pages>
    <b:RefOrder>58</b:RefOrder>
  </b:Source>
  <b:Source>
    <b:Tag>Dey19</b:Tag>
    <b:SourceType>JournalArticle</b:SourceType>
    <b:Guid>{A8C62A8F-BCE6-409D-95AC-AC98F6EFB185}</b:Guid>
    <b:Author>
      <b:Author>
        <b:NameList>
          <b:Person>
            <b:Last>Deyganto</b:Last>
            <b:First>K.</b:First>
            <b:Middle>O., &amp; Lemu, A. A.</b:Middle>
          </b:Person>
        </b:NameList>
      </b:Author>
    </b:Author>
    <b:Title>Factors Affecting Financial Performance of Insurance Companies Operating in Hawassa City Administration</b:Title>
    <b:JournalName>Ethopia Universal Journal of Accounting and Finance</b:JournalName>
    <b:Year>2019</b:Year>
    <b:Pages>7 (1) 1-10</b:Pages>
    <b:RefOrder>59</b:RefOrder>
  </b:Source>
  <b:Source>
    <b:Tag>Orb20</b:Tag>
    <b:SourceType>JournalArticle</b:SourceType>
    <b:Guid>{CBC7FA63-6C74-4F26-8810-5B3463C1DFD7}</b:Guid>
    <b:Author>
      <b:Author>
        <b:NameList>
          <b:Person>
            <b:Last>Orbunde</b:Last>
            <b:First>P.</b:First>
            <b:Middle>C., Lambe, F. O., &amp; Bako, S. A.</b:Middle>
          </b:Person>
        </b:NameList>
      </b:Author>
    </b:Author>
    <b:Title>Pension Invewstment Ventures and their Impact on Nigerian Capital Market Sustainability</b:Title>
    <b:JournalName>International Journal of Financial Research</b:JournalName>
    <b:Year>2020</b:Year>
    <b:Pages>11 (4) 232-245</b:Pages>
    <b:RefOrder>60</b:RefOrder>
  </b:Source>
  <b:Source>
    <b:Tag>Ako22</b:Tag>
    <b:SourceType>JournalArticle</b:SourceType>
    <b:Guid>{3D5DE7D1-79A9-45EB-93AF-9EB9B046C111}</b:Guid>
    <b:Author>
      <b:Author>
        <b:NameList>
          <b:Person>
            <b:Last>Akomea-Frimpong</b:Last>
            <b:First>I.,</b:First>
            <b:Middle>Tenakwah, E. S., &amp; Amponsah, M.</b:Middle>
          </b:Person>
        </b:NameList>
      </b:Author>
    </b:Author>
    <b:Title>Corporate Governance and Performance of Pension Funds in Ghana: A mixed-Method Study</b:Title>
    <b:JournalName>International Journal of Finance Study</b:JournalName>
    <b:Year>2022</b:Year>
    <b:Pages>10 (3)</b:Pages>
    <b:RefOrder>61</b:RefOrder>
  </b:Source>
  <b:Source>
    <b:Tag>Kab23</b:Tag>
    <b:SourceType>JournalArticle</b:SourceType>
    <b:Guid>{23BFA0D4-346D-454A-AB53-4326527863BC}</b:Guid>
    <b:Author>
      <b:Author>
        <b:NameList>
          <b:Person>
            <b:Last>Kabara</b:Last>
            <b:First>A.,</b:First>
            <b:Middle>Abdullah, S., Khatib, M A., Bazhair, M. M., &amp; Amosh, O. M.</b:Middle>
          </b:Person>
        </b:NameList>
      </b:Author>
    </b:Author>
    <b:Title>Effect of Corporate Governance and Regulatory Compliance on the Link Between Board Diversity and Voluntary Disclosure of Nigeria Listed Corporation</b:Title>
    <b:JournalName>Journal of Accounting and Public Policy</b:JournalName>
    <b:Year>2023</b:Year>
    <b:Pages>42 (1) </b:Pages>
    <b:RefOrder>62</b:RefOrder>
  </b:Source>
  <b:Source>
    <b:Tag>OEC23</b:Tag>
    <b:SourceType>Report</b:SourceType>
    <b:Guid>{2597385E-7EDE-4433-A299-B061E7E27247}</b:Guid>
    <b:Title>Pension Market in Focus. Review From</b:Title>
    <b:Year>2023</b:Year>
    <b:Author>
      <b:Author>
        <b:NameList>
          <b:Person>
            <b:Last>OECD.</b:Last>
          </b:Person>
        </b:NameList>
      </b:Author>
    </b:Author>
    <b:Publisher>https://www.oecd.org/daf/fin/privatepensions/ PMF 2023 Preliminary 2022 Data%20(2). pdf</b:Publisher>
    <b:RefOrder>63</b:RefOrder>
  </b:Source>
  <b:Source>
    <b:Tag>Qin23</b:Tag>
    <b:SourceType>JournalArticle</b:SourceType>
    <b:Guid>{91995223-C00C-4FA4-8082-C4306FE1AEF8}</b:Guid>
    <b:Author>
      <b:Author>
        <b:NameList>
          <b:Person>
            <b:Last>Qinzhao</b:Last>
            <b:First>X.</b:First>
          </b:Person>
        </b:NameList>
      </b:Author>
    </b:Author>
    <b:Title>The Impact of Fianacial Risk Management Strategies on Firm Market Competitiveness</b:Title>
    <b:Year>2023</b:Year>
    <b:JournalName>Academic Journal of Business and Management</b:JournalName>
    <b:Pages>Doi: 10.25236/052007</b:Pages>
    <b:RefOrder>64</b:RefOrder>
  </b:Source>
  <b:Source>
    <b:Tag>Ade221</b:Tag>
    <b:SourceType>JournalArticle</b:SourceType>
    <b:Guid>{1B33E5C4-6CED-4E21-8A9C-3C39E303CDE3}</b:Guid>
    <b:Author>
      <b:Author>
        <b:NameList>
          <b:Person>
            <b:Last>Adekoya</b:Last>
            <b:First>O.,</b:First>
            <b:Middle>&amp; Nwaolia, P.</b:Middle>
          </b:Person>
        </b:NameList>
      </b:Author>
    </b:Author>
    <b:Title>Firm Attribute and Value of Pension Fund Administrators in Nigeria</b:Title>
    <b:JournalName>Journal of Fiance and Accounting</b:JournalName>
    <b:Year>2022</b:Year>
    <b:Pages>10 (2) 96-106</b:Pages>
    <b:RefOrder>65</b:RefOrder>
  </b:Source>
  <b:Source>
    <b:Tag>Olu20</b:Tag>
    <b:SourceType>JournalArticle</b:SourceType>
    <b:Guid>{03F6F8BD-8F9D-46D1-A144-1B665D644542}</b:Guid>
    <b:Author>
      <b:Author>
        <b:NameList>
          <b:Person>
            <b:Last>Oluwalana</b:Last>
            <b:First>O.</b:First>
            <b:Middle>K., &amp; Ibiwoye, A.</b:Middle>
          </b:Person>
        </b:NameList>
      </b:Author>
    </b:Author>
    <b:Title>Governance and Funds Investment: The Experience in Nigeria Pension Industry</b:Title>
    <b:JournalName>Nigheria Journal of Risk and Insurance</b:JournalName>
    <b:Year>2020</b:Year>
    <b:Pages>10 (1) 33-58</b:Pages>
    <b:RefOrder>66</b:RefOrder>
  </b:Source>
  <b:Source>
    <b:Tag>Izi16</b:Tag>
    <b:SourceType>JournalArticle</b:SourceType>
    <b:Guid>{7463507F-BCDC-43B8-B9ED-3917824C460C}</b:Guid>
    <b:Author>
      <b:Author>
        <b:NameList>
          <b:Person>
            <b:Last>Iziegbefian</b:Last>
            <b:First>D.,</b:First>
            <b:Middle>&amp; Onyekachwuku, K. D.</b:Middle>
          </b:Person>
        </b:NameList>
      </b:Author>
    </b:Author>
    <b:Title>Problems in Investigating how Corporate Governance Affect the Effective Performance of Contributory Pension Scheme in Nigeria</b:Title>
    <b:JournalName>International Journal of Management and Business Studies</b:JournalName>
    <b:Year>2023</b:Year>
    <b:RefOrder>67</b:RefOrder>
  </b:Source>
  <b:Source>
    <b:Tag>Fad20</b:Tag>
    <b:SourceType>JournalArticle</b:SourceType>
    <b:Guid>{A34553A2-F99F-4867-B558-2416B020F0F1}</b:Guid>
    <b:Author>
      <b:Author>
        <b:NameList>
          <b:Person>
            <b:Last>Fadun</b:Last>
            <b:First>O.</b:First>
            <b:Middle>S., &amp; Oye, D.</b:Middle>
          </b:Person>
        </b:NameList>
      </b:Author>
    </b:Author>
    <b:Title>Impact of Operational Risk Management on Financial Performance: A Case of Commercial Bank in Nigeria. </b:Title>
    <b:JournalName>International Journal of Finance and Banking Studies</b:JournalName>
    <b:Year>2020</b:Year>
    <b:Pages>9 (1) 22-35</b:Pages>
    <b:RefOrder>68</b:RefOrder>
  </b:Source>
  <b:Source>
    <b:Tag>Ami201</b:Tag>
    <b:SourceType>JournalArticle</b:SourceType>
    <b:Guid>{7009184B-4B7B-4740-A0B4-8996E2EAC3F1}</b:Guid>
    <b:Author>
      <b:Author>
        <b:NameList>
          <b:Person>
            <b:Last>Amiens</b:Last>
            <b:First>E.,</b:First>
            <b:Middle>&amp; Rachael, E. A.</b:Middle>
          </b:Person>
        </b:NameList>
      </b:Author>
    </b:Author>
    <b:Title>Pension Performance in Nigeria: Challenges and Prospects. Journal of Management Science</b:Title>
    <b:JournalName>Journal of Management Science</b:JournalName>
    <b:Year>2020</b:Year>
    <b:Pages>17 (4)</b:Pages>
    <b:RefOrder>69</b:RefOrder>
  </b:Source>
  <b:Source>
    <b:Tag>Kim18</b:Tag>
    <b:SourceType>JournalArticle</b:SourceType>
    <b:Guid>{1485C5F3-973D-42DB-9D64-0B17383686E7}</b:Guid>
    <b:Author>
      <b:Author>
        <b:NameList>
          <b:Person>
            <b:Last>Kimeli</b:Last>
            <b:First>J.,</b:First>
            <b:Middle>&amp; Wepukhulu, J. M.</b:Middle>
          </b:Person>
        </b:NameList>
      </b:Author>
    </b:Author>
    <b:Title>Determinant of Financial Performance of Individual Pension Schemes in Kenya.  </b:Title>
    <b:JournalName>Strategic Jpournal of Business and Change Management </b:JournalName>
    <b:Year>2018</b:Year>
    <b:Pages>5(4) 706-724</b:Pages>
    <b:RefOrder>70</b:RefOrder>
  </b:Source>
  <b:Source>
    <b:Tag>Mic22</b:Tag>
    <b:SourceType>JournalArticle</b:SourceType>
    <b:Guid>{36CBC217-D473-414C-8E3C-A94A8FED9A51}</b:Guid>
    <b:Author>
      <b:Author>
        <b:NameList>
          <b:Person>
            <b:Last>Michael</b:Last>
            <b:First>A.</b:First>
            <b:Middle>O., Nwaobia, A. N., &amp; Siyanbola, T. T.</b:Middle>
          </b:Person>
        </b:NameList>
      </b:Author>
    </b:Author>
    <b:Title>Firm Attribute and Valuer of Pension Fund Administrators in Nigeria</b:Title>
    <b:JournalName>Journal of Finance and Accounting</b:JournalName>
    <b:Year>2022</b:Year>
    <b:Pages>10 (2) 96-106</b:Pages>
    <b:RefOrder>71</b:RefOrder>
  </b:Source>
  <b:Source>
    <b:Tag>Ido21</b:Tag>
    <b:SourceType>JournalArticle</b:SourceType>
    <b:Guid>{ABC6D6E2-CDF5-43E2-A681-83EFF709A16B}</b:Guid>
    <b:Author>
      <b:Author>
        <b:NameList>
          <b:Person>
            <b:Last>Idowu</b:Last>
            <b:First>K.</b:First>
            <b:Middle>A., &amp; Ibrahim, J.</b:Middle>
          </b:Person>
        </b:NameList>
      </b:Author>
    </b:Author>
    <b:Title>Effect of Risk Mangement and Internal Controls on Pension Management in Nigeria</b:Title>
    <b:JournalName>Gusau International Journal Management and Social Science</b:JournalName>
    <b:Year>2021</b:Year>
    <b:Pages>4 (3)</b:Pages>
    <b:RefOrder>72</b:RefOrder>
  </b:Source>
  <b:Source>
    <b:Tag>Ame17</b:Tag>
    <b:SourceType>JournalArticle</b:SourceType>
    <b:Guid>{027D26A3-34E4-4780-9009-38A4B1452E37}</b:Guid>
    <b:Author>
      <b:Author>
        <b:NameList>
          <b:Person>
            <b:Last>Ameh</b:Last>
            <b:First>O.</b:First>
            <b:Middle>E., Ajie, H. A. &amp; Duhu, I. G.</b:Middle>
          </b:Person>
        </b:NameList>
      </b:Author>
    </b:Author>
    <b:Title>Impact of Contributory Pension Schemes on Economic Growth in Nigeria</b:Title>
    <b:JournalName>International Journal of Research in Humanities and Social Studies</b:JournalName>
    <b:Year>2017</b:Year>
    <b:Pages>4 (6) 24-35</b:Pages>
    <b:RefOrder>73</b:RefOrder>
  </b:Source>
  <b:Source>
    <b:Tag>Nwa192</b:Tag>
    <b:SourceType>JournalArticle</b:SourceType>
    <b:Guid>{ABF6F136-87E0-483F-9FD9-4B0D6BD4BE12}</b:Guid>
    <b:Title>Evolution of Pension Management in Nigeria and i Important to the Economy</b:Title>
    <b:JournalName>International Journal of Humanities and Social Science</b:JournalName>
    <b:Year>2019</b:Year>
    <b:Pages>24 (5) 28-38</b:Pages>
    <b:Author>
      <b:Author>
        <b:NameList>
          <b:Person>
            <b:Last>Nwanna</b:Last>
            <b:First>I.</b:First>
            <b:Middle>O., &amp; Obognna, K. S.</b:Middle>
          </b:Person>
        </b:NameList>
      </b:Author>
    </b:Author>
    <b:RefOrder>74</b:RefOrder>
  </b:Source>
  <b:Source>
    <b:Tag>XuG19</b:Tag>
    <b:SourceType>JournalArticle</b:SourceType>
    <b:Guid>{182817E4-A4C1-470E-8A3E-69B9FE56D853}</b:Guid>
    <b:Author>
      <b:Author>
        <b:NameList>
          <b:Person>
            <b:Last>Xu</b:Last>
            <b:First>G.,</b:First>
            <b:Middle>Liu, F. C., Hsu, H. T., &amp; Lin, J. W.</b:Middle>
          </b:Person>
        </b:NameList>
      </b:Author>
    </b:Author>
    <b:Title>The Impact of Pension Governance Practices on then Public defiend Benefit Pension Performance </b:Title>
    <b:JournalName>International Journal of Account and Innovation</b:JournalName>
    <b:Year>2019</b:Year>
    <b:Pages>27 (1) 192-214</b:Pages>
    <b:RefOrder>75</b:RefOrder>
  </b:Source>
  <b:Source>
    <b:Tag>Ahm231</b:Tag>
    <b:SourceType>JournalArticle</b:SourceType>
    <b:Guid>{81055BC3-87D3-41B1-86B4-74811B634AD5}</b:Guid>
    <b:Author>
      <b:Author>
        <b:NameList>
          <b:Person>
            <b:Last>Ahmed</b:Last>
            <b:First>I.</b:First>
            <b:Middle>K., Abayomi, O. A., &amp; Waidi, A. A.</b:Middle>
          </b:Person>
        </b:NameList>
      </b:Author>
    </b:Author>
    <b:Title>Managing Pension Risk in Public Sector: A Study of Lagos State Governement Public Service</b:Title>
    <b:JournalName>Journal of Financial Risk Manangement</b:JournalName>
    <b:Year>2023</b:Year>
    <b:Pages>12 (3)</b:Pages>
    <b:RefOrder>76</b:RefOrder>
  </b:Source>
  <b:Source>
    <b:Tag>Ade17</b:Tag>
    <b:SourceType>JournalArticle</b:SourceType>
    <b:Guid>{49D56F21-2464-4F30-BEE7-B8CED5C401A2}</b:Guid>
    <b:Author>
      <b:Author>
        <b:NameList>
          <b:Person>
            <b:Last>Adeniji</b:Last>
            <b:First>A.</b:First>
            <b:Middle>A., Akinnusi, D.M., Falola, H. O., &amp; Ohunakin, F.</b:Middle>
          </b:Person>
        </b:NameList>
      </b:Author>
    </b:Author>
    <b:Title>Administration of Retirement Benefit in Nigeria: Preriscoping the Effect on Retirees </b:Title>
    <b:JournalName>International Journal of Applied Business and Economic Research</b:JournalName>
    <b:Year>2017</b:Year>
    <b:Pages>15, 319-333</b:Pages>
    <b:RefOrder>77</b:RefOrder>
  </b:Source>
  <b:Source>
    <b:Tag>Ife18</b:Tag>
    <b:SourceType>JournalArticle</b:SourceType>
    <b:Guid>{207AEBAB-DEFC-4892-A24E-C5B799AC028E}</b:Guid>
    <b:Author>
      <b:Author>
        <b:NameList>
          <b:Person>
            <b:Last>Ifeanyichukwu</b:Last>
            <b:First>M.</b:First>
            <b:Middle>A., Okafor, N. I., &amp;Omeh, P. H.</b:Middle>
          </b:Person>
        </b:NameList>
      </b:Author>
    </b:Author>
    <b:Title>Contributory Pension Schemes and Management of Retirement Benefit in the University of Nigeria, NSUKKA</b:Title>
    <b:JournalName>American  Based Resaerch Journal</b:JournalName>
    <b:Year>2018</b:Year>
    <b:Pages>7, 14-21</b:Pages>
    <b:RefOrder>78</b:RefOrder>
  </b:Source>
  <b:Source>
    <b:Tag>Obi21</b:Tag>
    <b:SourceType>JournalArticle</b:SourceType>
    <b:Guid>{AA0D1C4A-A173-4FEA-88F8-81AAFBEA96A2}</b:Guid>
    <b:Author>
      <b:Author>
        <b:NameList>
          <b:Person>
            <b:Last>Obilana</b:Last>
            <b:First>B.</b:First>
          </b:Person>
        </b:NameList>
      </b:Author>
    </b:Author>
    <b:Title>Synopsis of Payment of Retirement Benefits in Lagos State. Lagos State Pension Commission</b:Title>
    <b:JournalName>Journal of Accounting and Finance</b:JournalName>
    <b:Year>2021</b:Year>
    <b:RefOrder>79</b:RefOrder>
  </b:Source>
  <b:Source>
    <b:Tag>Odo21</b:Tag>
    <b:SourceType>JournalArticle</b:SourceType>
    <b:Guid>{DDD5AE5F-515B-413F-B7A8-A4181E2244FE}</b:Guid>
    <b:Author>
      <b:Author>
        <b:NameList>
          <b:Person>
            <b:Last>Odo</b:Last>
            <b:First>C.O.,</b:First>
            <b:Middle>Ani, WE. U., &amp; Agbo, I. U.</b:Middle>
          </b:Person>
        </b:NameList>
      </b:Author>
    </b:Author>
    <b:Title>Contributory Pension Scheme on Nigerian Capital and the Premium Base of the Nigerian Insurance Industry. </b:Title>
    <b:JournalName>Journal of Fianacial Risk Management</b:JournalName>
    <b:Year>2021</b:Year>
    <b:Pages>10, 101-116</b:Pages>
    <b:RefOrder>80</b:RefOrder>
  </b:Source>
  <b:Source>
    <b:Tag>Okp</b:Tag>
    <b:SourceType>JournalArticle</b:SourceType>
    <b:Guid>{AA5DD02B-4CA1-4168-B8E2-418621A1663D}</b:Guid>
    <b:Author>
      <b:Author>
        <b:NameList>
          <b:Person>
            <b:Last>Okparaka</b:Last>
            <b:First>V.</b:First>
            <b:Middle>C.</b:Middle>
          </b:Person>
        </b:NameList>
      </b:Author>
    </b:Author>
    <b:Title>Effect of  Contributory Pension Scheme on Nigerian Capital Market.</b:Title>
    <b:JournalName>International Journal of Advanced Research in Management and Social  Science</b:JournalName>
    <b:Year>2018</b:Year>
    <b:Pages>7, 266-284</b:Pages>
    <b:RefOrder>81</b:RefOrder>
  </b:Source>
  <b:Source>
    <b:Tag>Gre17</b:Tag>
    <b:SourceType>JournalArticle</b:SourceType>
    <b:Guid>{1A018105-D34A-4F4C-B3C2-EFDAC91283D5}</b:Guid>
    <b:Author>
      <b:Author>
        <b:NameList>
          <b:Person>
            <b:Last>Gregory</b:Last>
            <b:First>S.</b:First>
            <b:Middle>N., Sakwa, W. W., &amp;George, M. G.</b:Middle>
          </b:Person>
        </b:NameList>
      </b:Author>
    </b:Author>
    <b:Title>Financial Performance of Registered Occupational Pension Schemes</b:Title>
    <b:JournalName>Resaerch Journal of Finance and Accounting</b:JournalName>
    <b:Year>2017</b:Year>
    <b:Pages>8-20</b:Pages>
    <b:RefOrder>82</b:RefOrder>
  </b:Source>
  <b:Source>
    <b:Tag>Mun171</b:Tag>
    <b:SourceType>JournalArticle</b:SourceType>
    <b:Guid>{1396B3C6-F6F1-4CC0-BFC9-A5C9F865B28D}</b:Guid>
    <b:Author>
      <b:Author>
        <b:NameList>
          <b:Person>
            <b:Last>Mungai</b:Last>
            <b:First>J.</b:First>
          </b:Person>
        </b:NameList>
      </b:Author>
    </b:Author>
    <b:Title>Access to Micro-Credit Determinants and Financial Performance of Small and Medium Retailing Enterprises in Wajir Country Kenya</b:Title>
    <b:JournalName>International Journal of Finance</b:JournalName>
    <b:Year>2017</b:Year>
    <b:Pages>2 (6) 103-136</b:Pages>
    <b:RefOrder>83</b:RefOrder>
  </b:Source>
  <b:Source>
    <b:Tag>Gla171</b:Tag>
    <b:SourceType>JournalArticle</b:SourceType>
    <b:Guid>{10288DC4-EAEC-450A-A5B7-2C6CD1A2833B}</b:Guid>
    <b:Author>
      <b:Author>
        <b:NameList>
          <b:Person>
            <b:Last>Gladys</b:Last>
            <b:First>M.,</b:First>
            <b:Middle>&amp; Omagwa, J.</b:Middle>
          </b:Person>
        </b:NameList>
      </b:Author>
    </b:Author>
    <b:Title>Assest Structure and Finance Performance: A Case of Firm Quoted Under Commercial and Services Sector at the Nairobi Securities Exchange Kenya. </b:Title>
    <b:JournalName>Research Journal of Finance and Accounting </b:JournalName>
    <b:Year>2017</b:Year>
    <b:Pages>8 (4)</b:Pages>
    <b:RefOrder>84</b:RefOrder>
  </b:Source>
  <b:Source>
    <b:Tag>Rap233</b:Tag>
    <b:SourceType>JournalArticle</b:SourceType>
    <b:Guid>{1138DFAA-E08D-4268-BF0E-7795965073CD}</b:Guid>
    <b:Author>
      <b:Author>
        <b:NameList>
          <b:Person>
            <b:Last>Rapheal</b:Last>
            <b:First>S.</b:First>
            <b:Middle>E., Mary, A., &amp; Nkereuwen, A. U.</b:Middle>
          </b:Person>
        </b:NameList>
      </b:Author>
    </b:Author>
    <b:Title>Influence on Contributory Pension Scheme on Economic Development in Nigeria </b:Title>
    <b:JournalName>Journal of Administration and Corporate Governance </b:JournalName>
    <b:Year>2023</b:Year>
    <b:Pages>3 (1)</b:Pages>
    <b:RefOrder>85</b:RefOrder>
  </b:Source>
  <b:Source>
    <b:Tag>Rap234</b:Tag>
    <b:SourceType>JournalArticle</b:SourceType>
    <b:Guid>{CF9B79B2-E1A0-4301-A466-76AB39FC66C2}</b:Guid>
    <b:Author>
      <b:Author>
        <b:NameList>
          <b:Person>
            <b:Last>Rapheal</b:Last>
            <b:First>S.</b:First>
            <b:Middle>E., Adebimpe, O. U., &amp; Nkereuwen, A. U.</b:Middle>
          </b:Person>
        </b:NameList>
      </b:Author>
    </b:Author>
    <b:Title>Contributory Pension Scheme and Human Development Index in Nigeria.</b:Title>
    <b:JournalName>Global Journal of Accounting and Economic Research </b:JournalName>
    <b:Year>2023</b:Year>
    <b:Pages>4 (1) 67-85</b:Pages>
    <b:RefOrder>86</b:RefOrder>
  </b:Source>
  <b:Source>
    <b:Tag>Sah232</b:Tag>
    <b:SourceType>JournalArticle</b:SourceType>
    <b:Guid>{EC3A9F4E-B407-41D4-B27A-2CD2CB984511}</b:Guid>
    <b:Author>
      <b:Author>
        <b:NameList>
          <b:Person>
            <b:Last>Saheed</b:Last>
            <b:First>A.</b:First>
            <b:Middle>M.</b:Middle>
          </b:Person>
        </b:NameList>
      </b:Author>
    </b:Author>
    <b:Title>Effect of Financial Performance of Pension Fund Administration on Economic Growth in Nigeria</b:Title>
    <b:JournalName>Global Journal of Accounting and Economy Research </b:JournalName>
    <b:Year>2023</b:Year>
    <b:Pages>4 (2) 87-112</b:Pages>
    <b:RefOrder>87</b:RefOrder>
  </b:Source>
  <b:Source>
    <b:Tag>Oji172</b:Tag>
    <b:SourceType>JournalArticle</b:SourceType>
    <b:Guid>{22FEFA31-0295-4BC4-A0EB-45FCFB2908FC}</b:Guid>
    <b:Author>
      <b:Author>
        <b:NameList>
          <b:Person>
            <b:Last>Ojiya</b:Last>
            <b:First>E.</b:First>
            <b:Middle>A., Ajie, H. A., &amp; Isiwa, G. D.</b:Middle>
          </b:Person>
        </b:NameList>
      </b:Author>
    </b:Author>
    <b:Title>Impact of Contributory Pension Scheme on Economic Growth in Nigeria: An Empirical Analysis </b:Title>
    <b:JournalName>OInternational Journal of Research in Humanities and Social Science </b:JournalName>
    <b:Year>2017</b:Year>
    <b:Pages>4 (6) 24-91</b:Pages>
    <b:RefOrder>88</b:RefOrder>
  </b:Source>
  <b:Source>
    <b:Tag>Kid182</b:Tag>
    <b:SourceType>JournalArticle</b:SourceType>
    <b:Guid>{9A858C9D-FE90-42E3-B606-32769971AC55}</b:Guid>
    <b:Author>
      <b:Author>
        <b:NameList>
          <b:Person>
            <b:Last>Kida</b:Last>
            <b:First>M.</b:First>
            <b:Middle>I., &amp; Usman, S.</b:Middle>
          </b:Person>
        </b:NameList>
      </b:Author>
    </b:Author>
    <b:Title>An Assessment of the Challenges of Pension System in Nigeria</b:Title>
    <b:JournalName>Lafia Journal of Economic and Management Science</b:JournalName>
    <b:Year>2018</b:Year>
    <b:Pages>3 (1)</b:Pages>
    <b:RefOrder>89</b:RefOrder>
  </b:Source>
  <b:Source>
    <b:Tag>Akh182</b:Tag>
    <b:SourceType>JournalArticle</b:SourceType>
    <b:Guid>{8F96958A-8480-4EB6-988A-C3F8C2914392}</b:Guid>
    <b:Author>
      <b:Author>
        <b:NameList>
          <b:Person>
            <b:Last>Akhiojemi</b:Last>
            <b:First>B.</b:First>
            <b:Middle>O., Zaimah, Z. A., &amp; Kamil, M. I.</b:Middle>
          </b:Person>
        </b:NameList>
      </b:Author>
    </b:Author>
    <b:Title>Pension Fund Management and Welfare of Retirees in Selected Management Institute in Nigeria</b:Title>
    <b:JournalName>International Journal of Humanities and Social Science Invention</b:JournalName>
    <b:Year>2018</b:Year>
    <b:Pages>3 (3) 60-69</b:Pages>
    <b:RefOrder>90</b:RefOrder>
  </b:Source>
  <b:Source>
    <b:Tag>Nwa241</b:Tag>
    <b:SourceType>JournalArticle</b:SourceType>
    <b:Guid>{5460CD0C-CF40-433C-8F90-F363ADAB4D1B}</b:Guid>
    <b:Author>
      <b:Author>
        <b:NameList>
          <b:Person>
            <b:Last>Nwala</b:Last>
            <b:First>M.</b:First>
            <b:Middle>N., &amp; Solomon, M.</b:Middle>
          </b:Person>
        </b:NameList>
      </b:Author>
    </b:Author>
    <b:Title>Effect of Pension Fund Investment on Pension Fund Performance in Nigeria</b:Title>
    <b:JournalName>International Journal of Economics, Business and Management Resaerch</b:JournalName>
    <b:Year>2024</b:Year>
    <b:Pages>8 (8) 2456-7760</b:Pages>
    <b:RefOrder>91</b:RefOrder>
  </b:Source>
  <b:Source>
    <b:Tag>Ahm232</b:Tag>
    <b:SourceType>JournalArticle</b:SourceType>
    <b:Guid>{88BD88BE-90F0-490A-A9F2-726ADDE5F27E}</b:Guid>
    <b:Author>
      <b:Author>
        <b:NameList>
          <b:Person>
            <b:Last>Ahmed</b:Last>
            <b:First>I.</b:First>
            <b:Middle>K.</b:Middle>
          </b:Person>
        </b:NameList>
      </b:Author>
    </b:Author>
    <b:Title>Managing Pension Risks in Public Sector: A Study of Lagos State Government Public Service </b:Title>
    <b:JournalName>Journal of Financial Risk Management </b:JournalName>
    <b:Year>2023</b:Year>
    <b:Pages>12, 275-293</b:Pages>
    <b:RefOrder>92</b:RefOrder>
  </b:Source>
  <b:Source>
    <b:Tag>Mut221</b:Tag>
    <b:SourceType>JournalArticle</b:SourceType>
    <b:Guid>{73EC572A-11B9-424F-A0A7-99917CD0A4DA}</b:Guid>
    <b:Author>
      <b:Author>
        <b:NameList>
          <b:Person>
            <b:Last>Muthinga</b:Last>
            <b:First>L.</b:First>
            <b:Middle>K.</b:Middle>
          </b:Person>
        </b:NameList>
      </b:Author>
    </b:Author>
    <b:Title>Investment Strategy and Financial Performance of Defined Contribution Pension Fund in Kenya</b:Title>
    <b:JournalName>Journal of Finance and Accounting </b:JournalName>
    <b:Year>2022</b:Year>
    <b:Pages>6 (1) 71-89</b:Pages>
    <b:RefOrder>93</b:RefOrder>
  </b:Source>
  <b:Source>
    <b:Tag>Lin22</b:Tag>
    <b:SourceType>Report</b:SourceType>
    <b:Guid>{A77C23FB-7CBB-4950-B11C-5CBEDC5BB77A}</b:Guid>
    <b:Author>
      <b:Author>
        <b:NameList>
          <b:Person>
            <b:Last>Lindmila</b:Last>
            <b:First>I.</b:First>
            <b:Middle>K., Valery, I. K., &amp; Bogdan, S. V,</b:Middle>
          </b:Person>
        </b:NameList>
      </b:Author>
    </b:Author>
    <b:Title>Program- Target Approach to Managing Financial Risks of Sustainable Development Based on Corporate Social Responsibility in the Decade of Action</b:Title>
    <b:Year>2022</b:Year>
    <b:Publisher>Multidisciplinary Digital Publishing Institute</b:Publisher>
    <b:RefOrder>94</b:RefOrder>
  </b:Source>
  <b:Source>
    <b:Tag>Oba231</b:Tag>
    <b:SourceType>JournalArticle</b:SourceType>
    <b:Guid>{7CBADADC-E553-41E5-93AA-931D7BB2C448}</b:Guid>
    <b:Title>Pension Management Risk and Investment Strategies: A Study Contributory Pension Scheme in Nigeria</b:Title>
    <b:Year>2023</b:Year>
    <b:Author>
      <b:Author>
        <b:NameList>
          <b:Person>
            <b:Last>Obasa</b:Last>
            <b:First>S.</b:First>
            <b:Middle>O.</b:Middle>
          </b:Person>
        </b:NameList>
      </b:Author>
    </b:Author>
    <b:JournalName>Journal of Management and Social Science</b:JournalName>
    <b:Pages>11 (1)</b:Pages>
    <b:RefOrder>95</b:RefOrder>
  </b:Source>
  <b:Source>
    <b:Tag>Tob231</b:Tag>
    <b:SourceType>JournalArticle</b:SourceType>
    <b:Guid>{2589526A-BEAA-442A-B617-F6B30BA11596}</b:Guid>
    <b:Author>
      <b:Author>
        <b:NameList>
          <b:Person>
            <b:Last>Tobi</b:Last>
            <b:First>e.,</b:First>
            <b:Middle>Elvis, A., &amp; Kelly, B. O.</b:Middle>
          </b:Person>
        </b:NameList>
      </b:Author>
    </b:Author>
    <b:Title>Problematic of Pension Administrator in Delta State Civil Sertvice.</b:Title>
    <b:JournalName>International Journal of Scholarly and Educational Research in Africa</b:JournalName>
    <b:Year>2023</b:Year>
    <b:Pages>13 (8)</b:Pages>
    <b:RefOrder>96</b:RefOrder>
  </b:Source>
  <b:Source>
    <b:Tag>Nan211</b:Tag>
    <b:SourceType>JournalArticle</b:SourceType>
    <b:Guid>{F672209C-3D41-40D7-A5BD-6534BC56F037}</b:Guid>
    <b:Author>
      <b:Author>
        <b:NameList>
          <b:Person>
            <b:Last>Nanshuwan</b:Last>
            <b:First>V.</b:First>
            <b:Middle>D., &amp; Moses, M.</b:Middle>
          </b:Person>
        </b:NameList>
      </b:Author>
    </b:Author>
    <b:Title>Appraisal of the Impact of Contributory Pension Fund Investment on Economic Growth in Nigeria</b:Title>
    <b:JournalName>World Journal of Innovation Research</b:JournalName>
    <b:Year>2021</b:Year>
    <b:Pages>10 (4) 190-200</b:Pages>
    <b:RefOrder>97</b:RefOrder>
  </b:Source>
  <b:Source>
    <b:Tag>Ogo221</b:Tag>
    <b:SourceType>JournalArticle</b:SourceType>
    <b:Guid>{56C3D026-5995-4516-BC7B-B012C8B3D8AC}</b:Guid>
    <b:Author>
      <b:Author>
        <b:NameList>
          <b:Person>
            <b:Last>Ogonda</b:Last>
            <b:First>G.</b:First>
            <b:Middle>O., &amp; Okiakpe, E. K.</b:Middle>
          </b:Person>
        </b:NameList>
      </b:Author>
    </b:Author>
    <b:Title>Pension Fund Investment and Economic Development in Nigeria</b:Title>
    <b:JournalName>Nigerian Journal of Management Science </b:JournalName>
    <b:Year>2022</b:Year>
    <b:Pages>23</b:Pages>
    <b:RefOrder>98</b:RefOrder>
  </b:Source>
  <b:Source>
    <b:Tag>Ayu232</b:Tag>
    <b:SourceType>JournalArticle</b:SourceType>
    <b:Guid>{83D8D3CB-B365-416E-9247-2AEDF4498EEC}</b:Guid>
    <b:Author>
      <b:Author>
        <b:NameList>
          <b:Person>
            <b:Last>Ayuba</b:Last>
            <b:First>P.</b:First>
            <b:Middle>D., Adeleke, I. A., &amp; Nafiu, N. A</b:Middle>
          </b:Person>
        </b:NameList>
      </b:Author>
    </b:Author>
    <b:Title>Examination of Contributory Pension Assest in Nigeria Private and Public Sectors</b:Title>
    <b:JournalName>Nigerian Journal of Management Science</b:JournalName>
    <b:Year>2023</b:Year>
    <b:Pages>24 (2)</b:Pages>
    <b:RefOrder>99</b:RefOrder>
  </b:Source>
  <b:Source>
    <b:Tag>Sam201</b:Tag>
    <b:SourceType>JournalArticle</b:SourceType>
    <b:Guid>{C9E00DE3-ED0E-4CB3-89AA-38B5ACF34100}</b:Guid>
    <b:Author>
      <b:Author>
        <b:NameList>
          <b:Person>
            <b:Last>Samson</b:Last>
            <b:First>A.</b:First>
          </b:Person>
        </b:NameList>
      </b:Author>
    </b:Author>
    <b:Title>Life After Retirement and Struggle for for Pension in Osun State, Nigeria</b:Title>
    <b:JournalName>Eurasian Journal of Economics and Finance</b:JournalName>
    <b:Year>2020</b:Year>
    <b:Pages>8 (3)</b:Pages>
    <b:RefOrder>100</b:RefOrder>
  </b:Source>
  <b:Source>
    <b:Tag>Olu222</b:Tag>
    <b:SourceType>JournalArticle</b:SourceType>
    <b:Guid>{5176AE3A-CB73-4285-8EC4-5E0D57707265}</b:Guid>
    <b:Author>
      <b:Author>
        <b:NameList>
          <b:Person>
            <b:Last>Olusola</b:Last>
            <b:First>I.,</b:First>
            <b:Middle>Oluyinka, O., Alani, O., &amp;Olaniyan, N. O.</b:Middle>
          </b:Person>
        </b:NameList>
      </b:Author>
    </b:Author>
    <b:Title>Assets Holding and Financial Performance of Pension Fund Administrators in Nigeria</b:Title>
    <b:JournalName>International Journal of Finance </b:JournalName>
    <b:Year>2022</b:Year>
    <b:Pages>18 (3) 139-160</b:Pages>
    <b:RefOrder>101</b:RefOrder>
  </b:Source>
  <b:Source>
    <b:Tag>Yus231</b:Tag>
    <b:SourceType>JournalArticle</b:SourceType>
    <b:Guid>{3554EC27-FD33-4FDE-B3AD-F18347AD4719}</b:Guid>
    <b:Author>
      <b:Author>
        <b:NameList>
          <b:Person>
            <b:Last>Yusuf</b:Last>
            <b:First>L.</b:First>
            <b:Middle>A., Ibrahim, M. B., &amp; Aliyu, S. K.</b:Middle>
          </b:Person>
        </b:NameList>
      </b:Author>
    </b:Author>
    <b:Title>Moderating Effect of Risk Management Committee on Board Attribute and Firm Survival Among Listed Measuring Companies</b:Title>
    <b:JournalName>Malete Journal of Accounting and Finance</b:JournalName>
    <b:Year>2023</b:Year>
    <b:Pages>4 (1)</b:Pages>
    <b:RefOrder>102</b:RefOrder>
  </b:Source>
  <b:Source>
    <b:Tag>Ogu221</b:Tag>
    <b:SourceType>JournalArticle</b:SourceType>
    <b:Guid>{A5A52F4B-B40B-4EB0-B212-7CE8A0855AB6}</b:Guid>
    <b:Author>
      <b:Author>
        <b:NameList>
          <b:Person>
            <b:Last>Ogungbade</b:Last>
            <b:First>O.,</b:First>
            <b:Middle>Igbekoyi, O. E., Efuntade, A. O., &amp; Olaniya, N. O.</b:Middle>
          </b:Person>
        </b:NameList>
      </b:Author>
    </b:Author>
    <b:Title>Assets Holding and Financial Performance of Pension Fund Administrators in Nigeria</b:Title>
    <b:JournalName>Journal of Economic Research and Business Administration</b:JournalName>
    <b:Year>2022</b:Year>
    <b:Pages>3</b:Pages>
    <b:RefOrder>103</b:RefOrder>
  </b:Source>
  <b:Source>
    <b:Tag>Sam23</b:Tag>
    <b:SourceType>JournalArticle</b:SourceType>
    <b:Guid>{E014A9B5-6272-4101-9D73-39BCD46EB3C0}</b:Guid>
    <b:Author>
      <b:Author>
        <b:NameList>
          <b:Person>
            <b:Last>Samuel</b:Last>
            <b:First>J.A</b:First>
            <b:Middle>A., Ojeniyi, M., Olalere, S., &amp; Abdulhamid, M.</b:Middle>
          </b:Person>
        </b:NameList>
      </b:Author>
    </b:Author>
    <b:Title>Security SRisk Assessment in Pension Fund Administration Using ARM as a Case Study</b:Title>
    <b:JournalName>International Journal of Advance Research , Ideas and Innovation in Technology</b:JournalName>
    <b:Year>2023</b:Year>
    <b:RefOrder>104</b:RefOrder>
  </b:Source>
  <b:Source>
    <b:Tag>Hal24</b:Tag>
    <b:SourceType>JournalArticle</b:SourceType>
    <b:Guid>{2C56B6B7-106E-46D6-805F-4A63837EEB7F}</b:Guid>
    <b:Author>
      <b:Author>
        <b:NameList>
          <b:Person>
            <b:Last>Halimah</b:Last>
            <b:First>S.</b:First>
            <b:Middle>S., &amp; Maiturare, M. N.</b:Middle>
          </b:Person>
        </b:NameList>
      </b:Author>
    </b:Author>
    <b:Title>Evaluating Retirement Saving Account Performance and Pension Fund Administrators Efficiency in Nigeria</b:Title>
    <b:JournalName>International Journal of Novel Research and Development </b:JournalName>
    <b:Year>2024</b:Year>
    <b:Pages>(9)</b:Pages>
    <b:RefOrder>105</b:RefOrder>
  </b:Source>
  <b:Source>
    <b:Tag>Ama22</b:Tag>
    <b:SourceType>Report</b:SourceType>
    <b:Guid>{07B55DED-A795-4222-9117-00BFD187AA7D}</b:Guid>
    <b:Author>
      <b:Author>
        <b:NameList>
          <b:Person>
            <b:Last>Amaechi</b:Last>
            <b:First>I.</b:First>
          </b:Person>
        </b:NameList>
      </b:Author>
    </b:Author>
    <b:Title>Nigeria Police and Contributory Pension Scheme</b:Title>
    <b:Year>2022</b:Year>
    <b:Publisher>https;//guardian.ng/opinion/nigeria-police-and-contributory-pension-scheme/</b:Publisher>
    <b:RefOrder>106</b:RefOrder>
  </b:Source>
  <b:Source>
    <b:Tag>Aru20</b:Tag>
    <b:SourceType>JournalArticle</b:SourceType>
    <b:Guid>{07225FCB-7FB3-43BD-8286-47E81CBD6021}</b:Guid>
    <b:Author>
      <b:Author>
        <b:NameList>
          <b:Person>
            <b:Last>Arumona</b:Last>
            <b:First>J.,</b:First>
            <b:Middle>Ogbaje, D., &amp; Obafemi, O. B.</b:Middle>
          </b:Person>
        </b:NameList>
      </b:Author>
    </b:Author>
    <b:Title>Impact of Contributory Pensio9n Scheme on the Growthof Nigerian Economy</b:Title>
    <b:Year>2020</b:Year>
    <b:JournalName>Journal of Accounting and Finance</b:JournalName>
    <b:Pages>68-82</b:Pages>
    <b:RefOrder>107</b:RefOrder>
  </b:Source>
  <b:Source>
    <b:Tag>Imo</b:Tag>
    <b:SourceType>Report</b:SourceType>
    <b:Guid>{4E6DC078-2796-4822-B20C-B9AB8D01B120}</b:Guid>
    <b:Author>
      <b:Author>
        <b:NameList>
          <b:Person>
            <b:Last>Imouokhome</b:Last>
            <b:First>P.</b:First>
          </b:Person>
        </b:NameList>
      </b:Author>
    </b:Author>
    <b:Title>Pension Fund Should Steer Next Level Growth and DSevelopment in Nigeria</b:Title>
    <b:Publisher>https:/punchng.com/pension-fund-should-steer-next-level-growthand-development-in-nigerian</b:Publisher>
    <b:Year>2021</b:Year>
    <b:RefOrder>108</b:RefOrder>
  </b:Source>
  <b:Source>
    <b:Tag>Tak</b:Tag>
    <b:SourceType>Report</b:SourceType>
    <b:Guid>{8D644378-FFE3-43AD-B94F-15CFC9FF777E}</b:Guid>
    <b:Author>
      <b:Author>
        <b:NameList>
          <b:Person>
            <b:Last>Takor</b:Last>
            <b:First>I.</b:First>
          </b:Person>
        </b:NameList>
      </b:Author>
    </b:Author>
    <b:Title>Contributory Pension Scheme and Nigeria Economic Development</b:Title>
    <b:Publisher>https://www.vanguardngr.com/2021/12/contributory-pension-scheme-andnigeria-economic-devpt</b:Publisher>
    <b:Year>2021</b:Year>
    <b:RefOrder>109</b:RefOrder>
  </b:Source>
  <b:Source>
    <b:Tag>Mur171</b:Tag>
    <b:SourceType>JournalArticle</b:SourceType>
    <b:Guid>{ABEF6716-ECFF-4250-8FF7-2EA6D55B4AEF}</b:Guid>
    <b:Author>
      <b:Author>
        <b:NameList>
          <b:Person>
            <b:Last>Muriithi</b:Last>
            <b:First>J.</b:First>
            <b:Middle>G.</b:Middle>
          </b:Person>
        </b:NameList>
      </b:Author>
    </b:Author>
    <b:Title>Analysis of the Effect of Operating CVost on Financial Performance of Occupational Pension Schemesd in Kenya</b:Title>
    <b:Year>2017</b:Year>
    <b:JournalName>International Journal of Economics, Commerce and Management</b:JournalName>
    <b:Pages>2, 157-176</b:Pages>
    <b:RefOrder>110</b:RefOrder>
  </b:Source>
  <b:Source>
    <b:Tag>Udo18</b:Tag>
    <b:SourceType>JournalArticle</b:SourceType>
    <b:Guid>{A0A6639C-256A-4B2D-A8C4-CCC9DB684F67}</b:Guid>
    <b:Author>
      <b:Author>
        <b:NameList>
          <b:Person>
            <b:Last>Udom</b:Last>
            <b:First>C.</b:First>
            <b:Middle>A., &amp; Nwakanma, E.</b:Middle>
          </b:Person>
        </b:NameList>
      </b:Author>
    </b:Author>
    <b:Title>Pernsion Administration in Nigeria and Implications For Retiree Wellbeing: A political Economy Approach</b:Title>
    <b:JournalName>Portharcourt Journal of Social Science</b:JournalName>
    <b:Year>2018</b:Year>
    <b:Pages>8, 387-403</b:Pages>
    <b:RefOrder>111</b:RefOrder>
  </b:Source>
  <b:Source>
    <b:Tag>Wer17</b:Tag>
    <b:SourceType>JournalArticle</b:SourceType>
    <b:Guid>{51F775C5-CABA-40FE-B901-4F60753CEF9D}</b:Guid>
    <b:Author>
      <b:Author>
        <b:NameList>
          <b:Person>
            <b:Last>Were</b:Last>
            <b:First>F.O.,</b:First>
            <b:Middle>Iravo, M. A., &amp; Wanjala, M. Y.</b:Middle>
          </b:Person>
        </b:NameList>
      </b:Author>
    </b:Author>
    <b:Title>Determinants of Financial Performance on PensionSchemes: A Case of Kenya Retirement Benefit Authority.</b:Title>
    <b:JournalName>InternationalJournal of Mnagement and Commerce Innovation</b:JournalName>
    <b:Year>2017</b:Year>
    <b:Pages>5 (2) 161-166</b:Pages>
    <b:RefOrder>112</b:RefOrder>
  </b:Source>
  <b:Source>
    <b:Tag>Ber18</b:Tag>
    <b:SourceType>JournalArticle</b:SourceType>
    <b:Guid>{1F4DE804-4BE9-4D16-91BA-5743E72BB3DF}</b:Guid>
    <b:Author>
      <b:Author>
        <b:NameList>
          <b:Person>
            <b:Last>Berry-Stolzle</b:Last>
            <b:First>Thomas,</b:First>
            <b:Middle>R., &amp; Jianren, X.</b:Middle>
          </b:Person>
        </b:NameList>
      </b:Author>
    </b:Author>
    <b:Title>Enterprises Risk Management and the  Cost of Capital</b:Title>
    <b:JournalName>Journal of Risk and Insurance</b:JournalName>
    <b:Year>2018</b:Year>
    <b:Pages>85, 159-201</b:Pages>
    <b:RefOrder>113</b:RefOrder>
  </b:Source>
  <b:Source>
    <b:Tag>Ana22</b:Tag>
    <b:SourceType>JournalArticle</b:SourceType>
    <b:Guid>{BF4DBD73-A72C-4CB1-9ECA-AAFF17C72962}</b:Guid>
    <b:Author>
      <b:Author>
        <b:NameList>
          <b:Person>
            <b:Last>Anaesoronye</b:Last>
            <b:First>M.</b:First>
          </b:Person>
        </b:NameList>
      </b:Author>
    </b:Author>
    <b:Title>Pension Funds Investment in Real Estate, Infrastructure will grow assets</b:Title>
    <b:JournalName>Jpournal of Finance and Economics</b:JournalName>
    <b:Year>2022</b:Year>
    <b:RefOrder>114</b:RefOrder>
  </b:Source>
  <b:Source>
    <b:Tag>San23</b:Tag>
    <b:SourceType>JournalArticle</b:SourceType>
    <b:Guid>{37BA8D0F-144B-4232-8FFB-8FEC6982D95A}</b:Guid>
    <b:Author>
      <b:Author>
        <b:NameList>
          <b:Person>
            <b:Last>Sangeeta</b:Last>
            <b:First>A.</b:First>
            <b:Middle>T., &amp; Singh, A.</b:Middle>
          </b:Person>
        </b:NameList>
      </b:Author>
    </b:Author>
    <b:Title>The Pension Funf Investments Role in Financing and Enabling Global Development in Indian Market</b:Title>
    <b:JournalName>European Economic Letters (EEL)</b:JournalName>
    <b:Year>2023</b:Year>
    <b:Pages>13 (5) 1125-1132</b:Pages>
    <b:RefOrder>115</b:RefOrder>
  </b:Source>
  <b:Source>
    <b:Tag>Ukp21</b:Tag>
    <b:SourceType>JournalArticle</b:SourceType>
    <b:Guid>{191A9A08-B8EE-40FC-ACE8-17B7779113C5}</b:Guid>
    <b:Title>Asset Liability Management and the Profitability of the Life Insurance Industry in Nigeria </b:Title>
    <b:JournalName>Journal of Risk Management and Insurance </b:JournalName>
    <b:Year>2021</b:Year>
    <b:Pages>25 (2) 11-35</b:Pages>
    <b:Author>
      <b:Author>
        <b:NameList>
          <b:Person>
            <b:Last>Ukpong</b:Last>
            <b:First>M.,</b:First>
            <b:Middle>&amp; Olowokudejo, F.</b:Middle>
          </b:Person>
        </b:NameList>
      </b:Author>
    </b:Author>
    <b:RefOrder>116</b:RefOrder>
  </b:Source>
  <b:Source>
    <b:Tag>Bab20</b:Tag>
    <b:SourceType>JournalArticle</b:SourceType>
    <b:Guid>{CAB0EC3C-F1D0-4C2B-8EB2-0BC9D4F8D06B}</b:Guid>
    <b:Author>
      <b:Author>
        <b:NameList>
          <b:Person>
            <b:Last>Babalos</b:Last>
            <b:First>V.,</b:First>
            <b:Middle>&amp; Stavroyiannis, S.</b:Middle>
          </b:Person>
        </b:NameList>
      </b:Author>
    </b:Author>
    <b:Title>Pension Fund and Stock Market Development in OECD Countries: Novel Evidence from a Panel VAR.</b:Title>
    <b:JournalName>Finance Research Letters</b:JournalName>
    <b:Year>2020</b:Year>
    <b:RefOrder>117</b:RefOrder>
  </b:Source>
  <b:Source>
    <b:Tag>Bak21</b:Tag>
    <b:SourceType>JournalArticle</b:SourceType>
    <b:Guid>{014A22DA-79D6-4A99-9977-B2F13ED5DC14}</b:Guid>
    <b:Author>
      <b:Author>
        <b:NameList>
          <b:Person>
            <b:Last>Bakare</b:Last>
            <b:First>J.</b:First>
            <b:Middle>L.</b:Middle>
          </b:Person>
        </b:NameList>
      </b:Author>
    </b:Author>
    <b:Title>Effect of Contributory Pension Funds on Capital Market Performance in Nigeria</b:Title>
    <b:JournalName>Bingham University Journal of Accounting and Business</b:JournalName>
    <b:Year>2021</b:Year>
    <b:Pages>7 (1) </b:Pages>
    <b:RefOrder>118</b:RefOrder>
  </b:Source>
  <b:Source>
    <b:Tag>Bak211</b:Tag>
    <b:SourceType>JournalArticle</b:SourceType>
    <b:Guid>{B15DD46F-9AF7-45B0-86AF-268CDADB3F19}</b:Guid>
    <b:Author>
      <b:Author>
        <b:NameList>
          <b:Person>
            <b:Last>Bakar</b:Last>
            <b:First>M.</b:First>
            <b:Middle>A., Gurowa, S U., &amp; Olayinka , G.</b:Middle>
          </b:Person>
        </b:NameList>
      </b:Author>
    </b:Author>
    <b:Title>Efficiency of Pension Fund Investment in Shares, Bonds and Treasury Bills</b:Title>
    <b:JournalName>International Journal of Accounting and Finance</b:JournalName>
    <b:Year>2021</b:Year>
    <b:Pages>1 (1)</b:Pages>
    <b:RefOrder>119</b:RefOrder>
  </b:Source>
  <b:Source>
    <b:Tag>Ben22</b:Tag>
    <b:SourceType>Report</b:SourceType>
    <b:Guid>{4C71857A-1F73-4514-BB99-37C0C89C91DF}</b:Guid>
    <b:Author>
      <b:Author>
        <b:NameList>
          <b:Person>
            <b:Last>Benson</b:Last>
            <b:First>J.</b:First>
            <b:Middle>L., &amp; Erick, G. J.</b:Middle>
          </b:Person>
        </b:NameList>
      </b:Author>
    </b:Author>
    <b:Title>Effectiveness of Investment Portfolio on Financial Performance of Pension Fund in Tanzania</b:Title>
    <b:Year>2022</b:Year>
    <b:Publisher>Olva Academy School of Researchers</b:Publisher>
    <b:City>Tanzania</b:City>
    <b:RefOrder>120</b:RefOrder>
  </b:Source>
  <b:Source>
    <b:Tag>Mad22</b:Tag>
    <b:SourceType>JournalArticle</b:SourceType>
    <b:Guid>{C60D5CB0-93CF-4609-8448-B5851D8951E2}</b:Guid>
    <b:Author>
      <b:Author>
        <b:NameList>
          <b:Person>
            <b:Last>Madukwe</b:Last>
            <b:First>O.</b:First>
            <b:Middle>D., &amp; Okeke, D. C.</b:Middle>
          </b:Person>
        </b:NameList>
      </b:Author>
    </b:Author>
    <b:Title>Effect of Inflation on Pension Fund Investment in Federal Government Securies in Nigeria</b:Title>
    <b:Year>2022</b:Year>
    <b:JournalName>World Journal of Advanced Research and Review</b:JournalName>
    <b:Pages>14 (3) 74-85</b:Pages>
    <b:RefOrder>121</b:RefOrder>
  </b:Source>
  <b:Source>
    <b:Tag>Nna21</b:Tag>
    <b:SourceType>JournalArticle</b:SourceType>
    <b:Guid>{CBE2725A-891D-4843-9E4B-5F4A2ECD03C7}</b:Guid>
    <b:Author>
      <b:Author>
        <b:NameList>
          <b:Person>
            <b:Last>Nnaji</b:Last>
            <b:First>C.</b:First>
            <b:Middle>P.</b:Middle>
          </b:Person>
        </b:NameList>
      </b:Author>
    </b:Author>
    <b:Title>Effect of Delay in Pension Funds on Nigerian Pensioners</b:Title>
    <b:JournalName>Contemporary Journal of Psychology and Behavioural Science</b:JournalName>
    <b:Year>2021</b:Year>
    <b:RefOrder>122</b:RefOrder>
  </b:Source>
  <b:Source>
    <b:Tag>Ade20</b:Tag>
    <b:SourceType>JournalArticle</b:SourceType>
    <b:Guid>{9AFD7546-7C9D-4CED-AE72-7B290CF0C18D}</b:Guid>
    <b:Author>
      <b:Author>
        <b:NameList>
          <b:Person>
            <b:Last>Adegbite</b:Last>
            <b:First>E.,</b:First>
            <b:Middle>Amaeshi, K., Nakpodia, F., Ferry, L., &amp; Yekini, K. C.</b:Middle>
          </b:Person>
        </b:NameList>
      </b:Author>
    </b:Author>
    <b:Title>Corporate Social Responsibility Strategies in Nigeria: A Tinged Shareholder Model</b:Title>
    <b:JournalName>International Journal of Business in Society</b:JournalName>
    <b:Year>2020</b:Year>
    <b:Pages>20 (5) 797-820</b:Pages>
    <b:RefOrder>123</b:RefOrder>
  </b:Source>
  <b:Source>
    <b:Tag>Hye23</b:Tag>
    <b:SourceType>JournalArticle</b:SourceType>
    <b:Guid>{D4BCE7A6-5420-4B4E-AB52-BCADEA680C6D}</b:Guid>
    <b:Author>
      <b:Author>
        <b:NameList>
          <b:Person>
            <b:Last>Hyeladi</b:Last>
            <b:First>S.</b:First>
            <b:Middle>D., Habila, A. H., &amp; Josaphat, U. J.</b:Middle>
          </b:Person>
        </b:NameList>
      </b:Author>
    </b:Author>
    <b:Title>Pension Fund Investments and Capital Market Development in Nigeria: The Moderating Role of Inflation</b:Title>
    <b:JournalName>Global Journal of Emerging Market Economic </b:JournalName>
    <b:Year>2023</b:Year>
    <b:Pages>16 (2) 248-269</b:Pages>
    <b:RefOrder>124</b:RefOrder>
  </b:Source>
  <b:Source>
    <b:Tag>Ala20</b:Tag>
    <b:SourceType>JournalArticle</b:SourceType>
    <b:Guid>{4725E1A3-5853-4766-9CA6-0264B31022C9}</b:Guid>
    <b:Author>
      <b:Author>
        <b:NameList>
          <b:Person>
            <b:Last>Alajide</b:Last>
            <b:First>S.</b:First>
            <b:Middle>F., &amp; Diekolola, O.</b:Middle>
          </b:Person>
        </b:NameList>
      </b:Author>
    </b:Author>
    <b:Title>Impacts of Operational Risk Management on Financial Performance</b:Title>
    <b:JournalName>International Journal of Finance and Banking Studies</b:JournalName>
    <b:Year>2020</b:Year>
    <b:Pages>9 (1)</b:Pages>
    <b:RefOrder>125</b:RefOrder>
  </b:Source>
  <b:Source>
    <b:Tag>Jon23</b:Tag>
    <b:SourceType>ConferenceProceedings</b:SourceType>
    <b:Guid>{70E39537-3052-434C-AE46-9CA03072AB1F}</b:Guid>
    <b:Author>
      <b:Author>
        <b:NameList>
          <b:Person>
            <b:Last>Jonas</b:Last>
            <b:First>J.,</b:First>
            <b:Middle>Gloria, I., &amp; Attlee, G.</b:Middle>
          </b:Person>
        </b:NameList>
      </b:Author>
    </b:Author>
    <b:Title>Essentialo Component of an IT Risk Management Framework for the Financial Industry</b:Title>
    <b:Year>2023</b:Year>
    <b:ConferenceName>Proceedings of International Conference on Information Systems and Emerging Technologies</b:ConferenceName>
    <b:City>Namibia</b:City>
    <b:Publisher>SSRN</b:Publisher>
    <b:RefOrder>126</b:RefOrder>
  </b:Source>
  <b:Source>
    <b:Tag>Mun21</b:Tag>
    <b:SourceType>JournalArticle</b:SourceType>
    <b:Guid>{53DA3339-2945-4949-8820-C2C1685E1C31}</b:Guid>
    <b:Title>Risk Managment Practices and Firm Performance with a Mediating Role of Business Model Innovation </b:Title>
    <b:Year>2021</b:Year>
    <b:Author>
      <b:Author>
        <b:NameList>
          <b:Person>
            <b:Last>Munther</b:Last>
            <b:First>A.,</b:First>
            <b:Middle>Sinan, S. A., Ahmed, A., &amp; Habibi, A.</b:Middle>
          </b:Person>
        </b:NameList>
      </b:Author>
    </b:Author>
    <b:JournalName>Journal of Risk and Financial Management </b:JournalName>
    <b:RefOrder>127</b:RefOrder>
  </b:Source>
  <b:Source>
    <b:Tag>Chi24</b:Tag>
    <b:SourceType>JournalArticle</b:SourceType>
    <b:Guid>{59C579CC-4672-4A12-8546-4EE00CA7AF2A}</b:Guid>
    <b:Author>
      <b:Author>
        <b:NameList>
          <b:Person>
            <b:Last>Chinenye</b:Last>
            <b:First>R.</b:First>
            <b:Middle>A., Georgina, O. U., &amp; Efanga, U. O.</b:Middle>
          </b:Person>
        </b:NameList>
      </b:Author>
    </b:Author>
    <b:Title>Pension Fund Assets and the Nigerian Economy</b:Title>
    <b:JournalName>Asian Journal of Economic and Business</b:JournalName>
    <b:Year>2024</b:Year>
    <b:Pages>5 (1) 37-59</b:Pages>
    <b:RefOrder>128</b:RefOrder>
  </b:Source>
  <b:Source>
    <b:Tag>Uch22</b:Tag>
    <b:SourceType>JournalArticle</b:SourceType>
    <b:Guid>{A00CA97A-04B0-4AA9-B886-BCA89B297EEF}</b:Guid>
    <b:Author>
      <b:Author>
        <b:NameList>
          <b:Person>
            <b:Last>Uche</b:Last>
            <b:First>U.,</b:First>
            <b:Middle>Ngozi, N., &amp; Okafor, M. C.</b:Middle>
          </b:Person>
        </b:NameList>
      </b:Author>
    </b:Author>
    <b:Title>Financial Derivative and Financial Performance of List PFAs in Nigeria</b:Title>
    <b:JournalName>Journal of Research in Management and Social Science</b:JournalName>
    <b:Year>2022</b:Year>
    <b:Pages>8 (2)</b:Pages>
    <b:RefOrder>129</b:RefOrder>
  </b:Source>
  <b:Source>
    <b:Tag>Lat20</b:Tag>
    <b:SourceType>JournalArticle</b:SourceType>
    <b:Guid>{B9CE60CA-1704-42B7-B4EE-59535C6E07B0}</b:Guid>
    <b:Author>
      <b:Author>
        <b:NameList>
          <b:Person>
            <b:Last>Lateef</b:Last>
            <b:First>K.</b:First>
            <b:Middle>F., &amp; Godwin, E. O.</b:Middle>
          </b:Person>
        </b:NameList>
      </b:Author>
    </b:Author>
    <b:Title>Risk Management and Performance of Pension Fund Administrators i Nigeria </b:Title>
    <b:JournalName>Journal of Forensic Accounting and Fraud Investigation</b:JournalName>
    <b:Year>2020</b:Year>
    <b:Pages>5 (2) 98-130</b:Pages>
    <b:RefOrder>130</b:RefOrder>
  </b:Source>
  <b:Source>
    <b:Tag>Aji18</b:Tag>
    <b:SourceType>JournalArticle</b:SourceType>
    <b:Guid>{79093AE2-A99B-4C41-A899-3B93364884A6}</b:Guid>
    <b:Author>
      <b:Author>
        <b:NameList>
          <b:Person>
            <b:Last>Ajibade</b:Last>
            <b:First>A.T.,</b:First>
            <b:Middle>Jayeoba, O. O., &amp; Aghahowa, E. O.</b:Middle>
          </b:Person>
        </b:NameList>
      </b:Author>
    </b:Author>
    <b:Title>Pension Fund Characterirstics and Financial Performance in Nigeria</b:Title>
    <b:JournalName>International Journal of Research and Innovation in Social Science</b:JournalName>
    <b:Year>2018</b:Year>
    <b:Pages>2 (12) 540-546</b:Pages>
    <b:RefOrder>131</b:RefOrder>
  </b:Source>
  <b:Source>
    <b:Tag>Ose20</b:Tag>
    <b:SourceType>JournalArticle</b:SourceType>
    <b:Guid>{D1DAF7AE-F15F-4AF4-BE77-D15E527E6B60}</b:Guid>
    <b:Author>
      <b:Author>
        <b:NameList>
          <b:Person>
            <b:Last>Oseghale</b:Last>
            <b:First>B.</b:First>
            <b:Middle>E., Ameins, E. O., &amp; Adedoyin, S.</b:Middle>
          </b:Person>
        </b:NameList>
      </b:Author>
    </b:Author>
    <b:Title>An Appraisal of the Performance of Pension Fund Administrator in Nigeria </b:Title>
    <b:JournalName>Journal of Accounting and Finance</b:JournalName>
    <b:Year>2020</b:Year>
    <b:Pages>2 (3) 121-132</b:Pages>
    <b:RefOrder>132</b:RefOrder>
  </b:Source>
  <b:Source>
    <b:Tag>Oba20</b:Tag>
    <b:SourceType>JournalArticle</b:SourceType>
    <b:Guid>{DFA72360-A9AC-4A4B-9FF7-AE66C87EAA83}</b:Guid>
    <b:Author>
      <b:Author>
        <b:NameList>
          <b:Person>
            <b:Last>Oba</b:Last>
            <b:First>V.</b:First>
            <b:Middle>C., Fodio, M. I., &amp; Shaibu, A. A.</b:Middle>
          </b:Person>
        </b:NameList>
      </b:Author>
    </b:Author>
    <b:Title>Fund traits and Corporate Value of Pension Fund Administrators in Nigeria </b:Title>
    <b:JournalName>International Journal of Comparative Management </b:JournalName>
    <b:Year>2020</b:Year>
    <b:Pages>21 (3) 390-400</b:Pages>
    <b:RefOrder>133</b:RefOrder>
  </b:Source>
  <b:Source>
    <b:Tag>Oro22</b:Tag>
    <b:SourceType>JournalArticle</b:SourceType>
    <b:Guid>{78664CE2-11CA-4D46-9E43-FB18C7E8C489}</b:Guid>
    <b:Author>
      <b:Author>
        <b:NameList>
          <b:Person>
            <b:Last>Orokwele</b:Last>
            <b:First>G.,</b:First>
            <b:Middle>&amp; Kenneth, E.</b:Middle>
          </b:Person>
        </b:NameList>
      </b:Author>
    </b:Author>
    <b:Title>Pension Fund Investmnt and Economic Development in Nigeria</b:Title>
    <b:Year>2022</b:Year>
    <b:JournalName>Journal of Management Science</b:JournalName>
    <b:Pages>23</b:Pages>
    <b:RefOrder>134</b:RefOrder>
  </b:Source>
  <b:Source>
    <b:Tag>Ana23</b:Tag>
    <b:SourceType>JournalArticle</b:SourceType>
    <b:Guid>{8764E60E-BB1B-4887-9FD6-624E18439217}</b:Guid>
    <b:Author>
      <b:Author>
        <b:NameList>
          <b:Person>
            <b:Last>Anahita</b:Last>
            <b:First>G.</b:First>
          </b:Person>
        </b:NameList>
      </b:Author>
    </b:Author>
    <b:Title>An Overview of Quantitative Research Methods</b:Title>
    <b:JournalName>International Journal of Multidisciplinary Research and Analysis</b:JournalName>
    <b:Year>2023</b:Year>
    <b:Pages>6 (8)</b:Pages>
    <b:RefOrder>135</b:RefOrder>
  </b:Source>
  <b:Source>
    <b:Tag>Led201</b:Tag>
    <b:SourceType>JournalArticle</b:SourceType>
    <b:Guid>{56FA7270-8CFF-4FE5-B364-940405DFBF77}</b:Guid>
    <b:Author>
      <b:Author>
        <b:NameList>
          <b:Person>
            <b:Last>Leddhem</b:Last>
            <b:First>M.</b:First>
            <b:Middle>A., &amp; Mekidiche, M.</b:Middle>
          </b:Person>
        </b:NameList>
      </b:Author>
    </b:Author>
    <b:Title>Economic Growth and Financial Performance</b:Title>
    <b:JournalName>Journal of Islamic Economic Studies</b:JournalName>
    <b:Year>2020</b:Year>
    <b:Pages>28 (1) 47-62</b:Pages>
    <b:RefOrder>136</b:RefOrder>
  </b:Source>
  <b:Source>
    <b:Tag>Alb071</b:Tag>
    <b:SourceType>JournalArticle</b:SourceType>
    <b:Guid>{06819123-6B72-4238-BC40-928475B88708}</b:Guid>
    <b:Author>
      <b:Author>
        <b:NameList>
          <b:Person>
            <b:Last>Albrecht</b:Last>
            <b:First>W.</b:First>
            <b:Middle>G., Hannarong, S., &amp; Nicholas, A. G.</b:Middle>
          </b:Person>
        </b:NameList>
      </b:Author>
    </b:Author>
    <b:Title>Public Pension Fund Governance Practices and Financial Performance</b:Title>
    <b:JournalName>Journal of Public Budgeting </b:JournalName>
    <b:Year>2007</b:Year>
    <b:Pages>19 (2) 245-267</b:Pages>
    <b:RefOrder>137</b:RefOrder>
  </b:Source>
  <b:Source>
    <b:Tag>Sto021</b:Tag>
    <b:SourceType>Report</b:SourceType>
    <b:Guid>{912A795E-AB1D-412A-ACB2-9451B661D8C1}</b:Guid>
    <b:Author>
      <b:Author>
        <b:NameList>
          <b:Person>
            <b:Last>Stowe</b:Last>
            <b:First>J.</b:First>
            <b:Middle>D., Robinson, T. R., Pinto, J. E., &amp; Meleavey, D. W.</b:Middle>
          </b:Person>
        </b:NameList>
      </b:Author>
    </b:Author>
    <b:Title>Analysis of Equity Investment: Valuation Baltimore. Association for Investment Mangement and Research</b:Title>
    <b:Year>2002</b:Year>
    <b:RefOrder>138</b:RefOrder>
  </b:Source>
  <b:Source>
    <b:Tag>Ful81</b:Tag>
    <b:SourceType>JournalArticle</b:SourceType>
    <b:Guid>{E0CD48EF-F924-4C4A-A00B-833A611E0282}</b:Guid>
    <b:Title>Inflation Return on Equity and Stock Price</b:Title>
    <b:Year>1981</b:Year>
    <b:JournalName>Journal of Portfolio Management</b:JournalName>
    <b:Pages>(7) 19-25</b:Pages>
    <b:Author>
      <b:Author>
        <b:NameList>
          <b:Person>
            <b:Last>Fuller</b:Last>
            <b:First>R.</b:First>
            <b:Middle>J., &amp; Perry, G. H.</b:Middle>
          </b:Person>
        </b:NameList>
      </b:Author>
    </b:Author>
    <b:RefOrder>139</b:RefOrder>
  </b:Source>
  <b:Source>
    <b:Tag>Wet071</b:Tag>
    <b:SourceType>JournalArticle</b:SourceType>
    <b:Guid>{7924FBDD-7AED-4540-A97F-8093A776CEAF}</b:Guid>
    <b:Author>
      <b:Author>
        <b:NameList>
          <b:Person>
            <b:Last>Wet</b:Last>
            <b:First>D.</b:First>
            <b:Middle>J., &amp; Toit, D. E.</b:Middle>
          </b:Person>
        </b:NameList>
      </b:Author>
    </b:Author>
    <b:Title>Return on Equity: A Popular, But Flawed Measure of Corporate Financial Performance</b:Title>
    <b:JournalName>South Africa Journal of Business Management</b:JournalName>
    <b:Year>2007</b:Year>
    <b:Pages>38 (1)</b:Pages>
    <b:RefOrder>140</b:RefOrder>
  </b:Source>
  <b:Source>
    <b:Tag>Joa18</b:Tag>
    <b:SourceType>JournalArticle</b:SourceType>
    <b:Guid>{B620DC4F-5B59-4F1A-9E5C-0EE9AE9812A9}</b:Guid>
    <b:Author>
      <b:Author>
        <b:NameList>
          <b:Person>
            <b:Last>Joana</b:Last>
            <b:First>L.</b:First>
            <b:Middle>S.</b:Middle>
          </b:Person>
        </b:NameList>
      </b:Author>
    </b:Author>
    <b:Title>The Effect of Return on Assets (ROA), Return on Equity (ROE), and Debt to Equity Ratio (DER), on Stock Returns in Wholesales and Retail Trade Companies Listed in Indonesia Stock Exchange</b:Title>
    <b:JournalName>Internation Journal of Science and Research Methodology</b:JournalName>
    <b:Year>2018</b:Year>
    <b:Pages>8 (3)</b:Pages>
    <b:RefOrder>141</b:RefOrder>
  </b:Source>
  <b:Source>
    <b:Tag>Che191</b:Tag>
    <b:SourceType>Report</b:SourceType>
    <b:Guid>{2E8FF977-2C41-4D47-AEF8-F12D3C8FFDB7}</b:Guid>
    <b:Author>
      <b:Author>
        <b:NameList>
          <b:Person>
            <b:Last>Chew</b:Last>
            <b:First>H.</b:First>
            <b:Middle>Y.</b:Middle>
          </b:Person>
        </b:NameList>
      </b:Author>
    </b:Author>
    <b:Title>The Impact of Return on Assets (ROA) in Relation with Internal Factors and External Facors</b:Title>
    <b:Year>2019</b:Year>
    <b:Publisher>Universiti Utara</b:Publisher>
    <b:City>Malaysia</b:City>
    <b:RefOrder>142</b:RefOrder>
  </b:Source>
  <b:Source>
    <b:Tag>Mad151</b:Tag>
    <b:SourceType>JournalArticle</b:SourceType>
    <b:Guid>{A593A48F-5313-48F3-BB34-2F6578AB9B99}</b:Guid>
    <b:Title>Corporate Tax and Revenue Generation </b:Title>
    <b:Year>2015</b:Year>
    <b:Author>
      <b:Author>
        <b:NameList>
          <b:Person>
            <b:Last>Madugu</b:Last>
            <b:First>J.</b:First>
            <b:Middle>U., Ekwe, M. C., &amp; Kalu, J. M.</b:Middle>
          </b:Person>
        </b:NameList>
      </b:Author>
    </b:Author>
    <b:JournalName>Nigerian Journal of Emerging Trends in Economic and Management Science</b:JournalName>
    <b:Pages>6 (5) 333-339</b:Pages>
    <b:RefOrder>143</b:RefOrder>
  </b:Source>
  <b:Source>
    <b:Tag>Nwa161</b:Tag>
    <b:SourceType>JournalArticle</b:SourceType>
    <b:Guid>{FB547391-4B1D-470D-B96F-7AD328C5D243}</b:Guid>
    <b:Title>Tax Planning and Firm Liquidity</b:Title>
    <b:JournalName>Journal of Business Management</b:JournalName>
    <b:Year>2016</b:Year>
    <b:Pages>10 (2) 1-22</b:Pages>
    <b:Author>
      <b:Author>
        <b:NameList>
          <b:Person>
            <b:Last>Nwaobia</b:Last>
            <b:First>I.</b:First>
            <b:Middle>N., &amp; Jayeoba, O. O</b:Middle>
          </b:Person>
        </b:NameList>
      </b:Author>
    </b:Author>
    <b:RefOrder>144</b:RefOrder>
  </b:Source>
  <b:Source>
    <b:Tag>Afu141</b:Tag>
    <b:SourceType>JournalArticle</b:SourceType>
    <b:Guid>{3D9842D9-4CF2-46EA-BE98-AF141CA0942B}</b:Guid>
    <b:Author>
      <b:Author>
        <b:NameList>
          <b:Person>
            <b:Last>Afuberoh</b:Last>
            <b:First>D.,</b:First>
            <b:Middle>&amp; Okoye, E.</b:Middle>
          </b:Person>
        </b:NameList>
      </b:Author>
    </b:Author>
    <b:Title>The Impact of Taxation or Revenue Generation in Nigeria: A Study of Federal Capital Territory and Selected State.</b:Title>
    <b:JournalName>International Journal of Public Administration and Management Research</b:JournalName>
    <b:Year>2014</b:Year>
    <b:Pages>12 (2) 23-37</b:Pages>
    <b:RefOrder>145</b:RefOrder>
  </b:Source>
  <b:Source>
    <b:Tag>Liv</b:Tag>
    <b:SourceType>Report</b:SourceType>
    <b:Guid>{FFD2E514-4055-44E5-88FB-CCB6EAF127A9}</b:Guid>
    <b:Author>
      <b:Author>
        <b:NameList>
          <b:Person>
            <b:Last>Livewell</b:Last>
          </b:Person>
        </b:NameList>
      </b:Author>
    </b:Author>
    <b:Title>How Do Pension Fund Invest in Real Estate.</b:Title>
    <b:Year>2024</b:Year>
    <b:RefOrder>146</b:RefOrder>
  </b:Source>
  <b:Source>
    <b:Tag>Ver22</b:Tag>
    <b:SourceType>Report</b:SourceType>
    <b:Guid>{4C50DFEC-F57E-486B-A7E1-D4F895518BC2}</b:Guid>
    <b:Author>
      <b:Author>
        <b:NameList>
          <b:Person>
            <b:Last>Verma</b:Last>
            <b:First>E.</b:First>
          </b:Person>
        </b:NameList>
      </b:Author>
    </b:Author>
    <b:Title>Financial Performance Understanding the Concept and its Areas</b:Title>
    <b:Year>2022</b:Year>
    <b:Publisher>https://www.simplilearn.com/financial-performance-rar21-article</b:Publisher>
    <b:RefOrder>147</b:RefOrder>
  </b:Source>
  <b:Source>
    <b:Tag>Sor20</b:Tag>
    <b:SourceType>JournalArticle</b:SourceType>
    <b:Guid>{65A88E0A-BE97-4E2C-B31B-052570A7C77F}</b:Guid>
    <b:Title>Enterprises Risk Management: A literature Review and Agenda for Future Research</b:Title>
    <b:Year>2020</b:Year>
    <b:Author>
      <b:Author>
        <b:NameList>
          <b:Person>
            <b:Last>Sorin</b:Last>
            <b:First>A.,</b:First>
            <b:Middle>&amp; Anca, E. A.</b:Middle>
          </b:Person>
        </b:NameList>
      </b:Author>
    </b:Author>
    <b:JournalName>Journal of Risk and Financial Management</b:JournalName>
    <b:Pages>13 (11) 281</b:Pages>
    <b:RefOrder>148</b:RefOrder>
  </b:Source>
</b:Sources>
</file>

<file path=customXml/itemProps1.xml><?xml version="1.0" encoding="utf-8"?>
<ds:datastoreItem xmlns:ds="http://schemas.openxmlformats.org/officeDocument/2006/customXml" ds:itemID="{49B8909D-B731-48E0-9681-8A6279BE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5934</Words>
  <Characters>33829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2025-11-19T14:40:00Z</dcterms:created>
  <dcterms:modified xsi:type="dcterms:W3CDTF">2009-01-01T08:39:00Z</dcterms:modified>
</cp:coreProperties>
</file>