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9049" w14:textId="4BAA086D" w:rsidR="00F05B40" w:rsidRPr="00F05B40" w:rsidRDefault="00F05B40" w:rsidP="004C33E4">
      <w:pPr>
        <w:pStyle w:val="Title"/>
        <w:spacing w:before="240" w:after="240"/>
        <w:jc w:val="center"/>
        <w:rPr>
          <w:rFonts w:ascii="Times New Roman" w:hAnsi="Times New Roman" w:cs="Times New Roman"/>
          <w:b/>
          <w:bCs/>
          <w:sz w:val="36"/>
          <w:szCs w:val="36"/>
        </w:rPr>
      </w:pPr>
      <w:r w:rsidRPr="00F05B40">
        <w:rPr>
          <w:rFonts w:ascii="Times New Roman" w:hAnsi="Times New Roman" w:cs="Times New Roman"/>
          <w:b/>
          <w:bCs/>
          <w:sz w:val="36"/>
          <w:szCs w:val="36"/>
        </w:rPr>
        <w:t>A SUSTAINABLE IOT APPROACH TO CHILD PRESENCE DETECTION IN VEHICLES USING PIR SENSORS AND GPRS COMMUNICATION</w:t>
      </w:r>
    </w:p>
    <w:p w14:paraId="396E0AEA" w14:textId="1E36E3C2" w:rsidR="00F05B40" w:rsidRPr="00F05B40" w:rsidRDefault="00F05B40" w:rsidP="004C33E4">
      <w:pPr>
        <w:pStyle w:val="Heading1"/>
        <w:spacing w:before="240" w:after="240"/>
        <w:ind w:left="57"/>
        <w:jc w:val="center"/>
        <w:rPr>
          <w:b/>
          <w:bCs/>
          <w:color w:val="auto"/>
          <w:sz w:val="24"/>
          <w:szCs w:val="24"/>
          <w:vertAlign w:val="superscript"/>
        </w:rPr>
      </w:pPr>
      <w:r w:rsidRPr="00F05B40">
        <w:rPr>
          <w:rFonts w:ascii="Times New Roman" w:hAnsi="Times New Roman" w:cs="Times New Roman"/>
          <w:b/>
          <w:bCs/>
          <w:color w:val="auto"/>
          <w:sz w:val="24"/>
          <w:szCs w:val="24"/>
        </w:rPr>
        <w:t>Muhamad Danial Hakimi Shahrul</w:t>
      </w:r>
      <w:r w:rsidRPr="00F05B40">
        <w:rPr>
          <w:rFonts w:ascii="Times New Roman" w:hAnsi="Times New Roman" w:cs="Times New Roman"/>
          <w:b/>
          <w:bCs/>
          <w:color w:val="auto"/>
          <w:sz w:val="24"/>
          <w:szCs w:val="24"/>
          <w:vertAlign w:val="superscript"/>
        </w:rPr>
        <w:t>1</w:t>
      </w:r>
      <w:r w:rsidRPr="00F05B40">
        <w:rPr>
          <w:rFonts w:ascii="Times New Roman" w:hAnsi="Times New Roman" w:cs="Times New Roman"/>
          <w:b/>
          <w:bCs/>
          <w:color w:val="auto"/>
          <w:sz w:val="24"/>
          <w:szCs w:val="24"/>
        </w:rPr>
        <w:t>, Ummu Natasha Qaysara Mohamad Sharil</w:t>
      </w:r>
      <w:r w:rsidRPr="00F05B40">
        <w:rPr>
          <w:rFonts w:ascii="Times New Roman" w:hAnsi="Times New Roman" w:cs="Times New Roman"/>
          <w:b/>
          <w:bCs/>
          <w:color w:val="auto"/>
          <w:sz w:val="24"/>
          <w:szCs w:val="24"/>
          <w:vertAlign w:val="superscript"/>
        </w:rPr>
        <w:t>2</w:t>
      </w:r>
      <w:r w:rsidRPr="00F05B40">
        <w:rPr>
          <w:rFonts w:ascii="Times New Roman" w:hAnsi="Times New Roman" w:cs="Times New Roman"/>
          <w:b/>
          <w:bCs/>
          <w:color w:val="auto"/>
          <w:sz w:val="24"/>
          <w:szCs w:val="24"/>
        </w:rPr>
        <w:t>,</w:t>
      </w:r>
      <w:r w:rsidRPr="00F05B40">
        <w:rPr>
          <w:rFonts w:ascii="Times New Roman" w:hAnsi="Times New Roman" w:cs="Times New Roman"/>
          <w:b/>
          <w:bCs/>
          <w:color w:val="auto"/>
          <w:sz w:val="24"/>
          <w:szCs w:val="24"/>
          <w:vertAlign w:val="superscript"/>
        </w:rPr>
        <w:t xml:space="preserve"> </w:t>
      </w:r>
      <w:r w:rsidRPr="00F05B40">
        <w:rPr>
          <w:rFonts w:ascii="Times New Roman" w:hAnsi="Times New Roman" w:cs="Times New Roman"/>
          <w:b/>
          <w:bCs/>
          <w:color w:val="auto"/>
          <w:sz w:val="24"/>
          <w:szCs w:val="24"/>
        </w:rPr>
        <w:t>Sharifah Ayuni Fatin Al-Idrus Syed Yussof Aman Shah Al Idrus</w:t>
      </w:r>
      <w:r w:rsidRPr="00F05B40">
        <w:rPr>
          <w:rFonts w:ascii="Times New Roman" w:hAnsi="Times New Roman" w:cs="Times New Roman"/>
          <w:b/>
          <w:bCs/>
          <w:color w:val="auto"/>
          <w:sz w:val="24"/>
          <w:szCs w:val="24"/>
          <w:vertAlign w:val="superscript"/>
        </w:rPr>
        <w:t>3</w:t>
      </w:r>
      <w:r w:rsidRPr="00F05B40">
        <w:rPr>
          <w:rFonts w:ascii="Times New Roman" w:hAnsi="Times New Roman" w:cs="Times New Roman"/>
          <w:b/>
          <w:bCs/>
          <w:color w:val="auto"/>
          <w:sz w:val="24"/>
          <w:szCs w:val="24"/>
        </w:rPr>
        <w:t>,</w:t>
      </w:r>
      <w:r w:rsidRPr="00F05B40">
        <w:rPr>
          <w:rFonts w:ascii="Times New Roman" w:hAnsi="Times New Roman" w:cs="Times New Roman"/>
          <w:b/>
          <w:bCs/>
          <w:color w:val="auto"/>
          <w:sz w:val="24"/>
          <w:szCs w:val="24"/>
          <w:vertAlign w:val="superscript"/>
        </w:rPr>
        <w:t xml:space="preserve"> </w:t>
      </w:r>
      <w:r w:rsidRPr="00F05B40">
        <w:rPr>
          <w:rFonts w:ascii="Times New Roman" w:hAnsi="Times New Roman" w:cs="Times New Roman"/>
          <w:b/>
          <w:bCs/>
          <w:color w:val="auto"/>
          <w:sz w:val="24"/>
          <w:szCs w:val="24"/>
        </w:rPr>
        <w:t>Nik Nur Amalia Nik Arman</w:t>
      </w:r>
      <w:r w:rsidRPr="00F05B40">
        <w:rPr>
          <w:rFonts w:ascii="Times New Roman" w:hAnsi="Times New Roman" w:cs="Times New Roman"/>
          <w:b/>
          <w:bCs/>
          <w:color w:val="auto"/>
          <w:sz w:val="24"/>
          <w:szCs w:val="24"/>
          <w:vertAlign w:val="superscript"/>
        </w:rPr>
        <w:t>4</w:t>
      </w:r>
      <w:r w:rsidRPr="00F05B40">
        <w:rPr>
          <w:rFonts w:ascii="Times New Roman" w:hAnsi="Times New Roman" w:cs="Times New Roman"/>
          <w:b/>
          <w:bCs/>
          <w:color w:val="auto"/>
          <w:sz w:val="24"/>
          <w:szCs w:val="24"/>
        </w:rPr>
        <w:t>,</w:t>
      </w:r>
      <w:r w:rsidRPr="00F05B40">
        <w:rPr>
          <w:rFonts w:ascii="Times New Roman" w:hAnsi="Times New Roman" w:cs="Times New Roman"/>
          <w:b/>
          <w:bCs/>
          <w:color w:val="auto"/>
          <w:sz w:val="24"/>
          <w:szCs w:val="24"/>
          <w:vertAlign w:val="superscript"/>
        </w:rPr>
        <w:t xml:space="preserve"> </w:t>
      </w:r>
      <w:r w:rsidRPr="00F05B40">
        <w:rPr>
          <w:rFonts w:ascii="Times New Roman" w:hAnsi="Times New Roman" w:cs="Times New Roman"/>
          <w:b/>
          <w:bCs/>
          <w:color w:val="auto"/>
          <w:sz w:val="24"/>
          <w:szCs w:val="24"/>
        </w:rPr>
        <w:t xml:space="preserve"> Bazrina Ramly</w:t>
      </w:r>
      <w:r w:rsidRPr="00F05B40">
        <w:rPr>
          <w:rFonts w:ascii="Times New Roman" w:hAnsi="Times New Roman" w:cs="Times New Roman"/>
          <w:b/>
          <w:bCs/>
          <w:color w:val="auto"/>
          <w:sz w:val="24"/>
          <w:szCs w:val="24"/>
          <w:vertAlign w:val="superscript"/>
        </w:rPr>
        <w:t xml:space="preserve">5* </w:t>
      </w:r>
      <w:r w:rsidRPr="00F05B40">
        <w:rPr>
          <w:rFonts w:ascii="Times New Roman" w:hAnsi="Times New Roman" w:cs="Times New Roman"/>
          <w:b/>
          <w:bCs/>
          <w:color w:val="auto"/>
          <w:sz w:val="24"/>
          <w:szCs w:val="24"/>
        </w:rPr>
        <w:t>&amp;</w:t>
      </w:r>
      <w:r w:rsidRPr="00F05B40">
        <w:rPr>
          <w:rFonts w:ascii="Times New Roman" w:hAnsi="Times New Roman" w:cs="Times New Roman"/>
          <w:b/>
          <w:bCs/>
          <w:color w:val="auto"/>
          <w:sz w:val="24"/>
          <w:szCs w:val="24"/>
          <w:vertAlign w:val="superscript"/>
        </w:rPr>
        <w:t xml:space="preserve"> </w:t>
      </w:r>
      <w:r w:rsidRPr="00F05B40">
        <w:rPr>
          <w:rFonts w:ascii="Times New Roman" w:hAnsi="Times New Roman" w:cs="Times New Roman"/>
          <w:b/>
          <w:bCs/>
          <w:color w:val="auto"/>
          <w:sz w:val="24"/>
          <w:szCs w:val="24"/>
        </w:rPr>
        <w:t>Nur Zulaikha Mat Kamil</w:t>
      </w:r>
      <w:r w:rsidRPr="00F05B40">
        <w:rPr>
          <w:rFonts w:ascii="Times New Roman" w:hAnsi="Times New Roman" w:cs="Times New Roman"/>
          <w:b/>
          <w:bCs/>
          <w:color w:val="auto"/>
          <w:sz w:val="24"/>
          <w:szCs w:val="24"/>
          <w:vertAlign w:val="superscript"/>
        </w:rPr>
        <w:t>6</w:t>
      </w:r>
    </w:p>
    <w:p w14:paraId="4DA5735F" w14:textId="77777777" w:rsidR="00F05B40" w:rsidRPr="007E2858" w:rsidRDefault="00F05B40" w:rsidP="004C33E4">
      <w:pPr>
        <w:tabs>
          <w:tab w:val="left" w:pos="0"/>
          <w:tab w:val="left" w:pos="8280"/>
        </w:tabs>
        <w:spacing w:before="240" w:after="240"/>
        <w:ind w:right="17"/>
        <w:jc w:val="center"/>
        <w:rPr>
          <w:b/>
          <w:bCs/>
          <w:iCs/>
          <w:sz w:val="24"/>
          <w:szCs w:val="24"/>
        </w:rPr>
      </w:pPr>
      <w:r w:rsidRPr="007E2858">
        <w:rPr>
          <w:b/>
          <w:bCs/>
          <w:sz w:val="24"/>
          <w:szCs w:val="24"/>
          <w:vertAlign w:val="superscript"/>
        </w:rPr>
        <w:t>1</w:t>
      </w:r>
      <w:r w:rsidRPr="007E2858">
        <w:rPr>
          <w:b/>
          <w:bCs/>
          <w:sz w:val="24"/>
          <w:szCs w:val="24"/>
          <w:vertAlign w:val="superscript"/>
        </w:rPr>
        <w:t>,2,3,4,5</w:t>
      </w:r>
      <w:r w:rsidRPr="007E2858">
        <w:rPr>
          <w:b/>
          <w:bCs/>
          <w:sz w:val="24"/>
          <w:szCs w:val="24"/>
          <w:vertAlign w:val="superscript"/>
        </w:rPr>
        <w:t>*</w:t>
      </w:r>
      <w:r w:rsidRPr="007E2858">
        <w:rPr>
          <w:b/>
          <w:bCs/>
          <w:iCs/>
          <w:sz w:val="24"/>
          <w:szCs w:val="24"/>
        </w:rPr>
        <w:t>Centre for Foundation Studies, Universiti Teknologi MARA Cawangan Selangor, Kampus Dengkil, 43800 Dengkil, Selangor, Malaysia</w:t>
      </w:r>
    </w:p>
    <w:p w14:paraId="5F47DE79" w14:textId="77777777" w:rsidR="00F05B40" w:rsidRPr="007E2858" w:rsidRDefault="00F05B40" w:rsidP="004C33E4">
      <w:pPr>
        <w:tabs>
          <w:tab w:val="left" w:pos="0"/>
          <w:tab w:val="left" w:pos="8280"/>
        </w:tabs>
        <w:spacing w:before="240" w:after="240"/>
        <w:ind w:right="17"/>
        <w:jc w:val="center"/>
        <w:rPr>
          <w:b/>
          <w:bCs/>
          <w:iCs/>
          <w:sz w:val="24"/>
          <w:szCs w:val="24"/>
        </w:rPr>
      </w:pPr>
      <w:r w:rsidRPr="007E2858">
        <w:rPr>
          <w:b/>
          <w:bCs/>
          <w:sz w:val="24"/>
          <w:szCs w:val="24"/>
          <w:vertAlign w:val="superscript"/>
        </w:rPr>
        <w:t>6</w:t>
      </w:r>
      <w:r w:rsidRPr="007E2858">
        <w:rPr>
          <w:b/>
          <w:bCs/>
          <w:iCs/>
          <w:sz w:val="24"/>
          <w:szCs w:val="24"/>
        </w:rPr>
        <w:t>Faculty of Engineering and Built Environment, University Kebangsaan Malaysia, 43600 Bangi, Selangor</w:t>
      </w:r>
    </w:p>
    <w:p w14:paraId="632EB56D" w14:textId="77777777" w:rsidR="00F05B40" w:rsidRPr="007E2858" w:rsidRDefault="00F05B40" w:rsidP="004C33E4">
      <w:pPr>
        <w:tabs>
          <w:tab w:val="left" w:pos="0"/>
          <w:tab w:val="left" w:pos="8280"/>
        </w:tabs>
        <w:spacing w:before="240" w:after="240"/>
        <w:ind w:right="17"/>
        <w:jc w:val="center"/>
        <w:rPr>
          <w:b/>
          <w:bCs/>
          <w:iCs/>
          <w:sz w:val="24"/>
          <w:szCs w:val="24"/>
        </w:rPr>
      </w:pPr>
      <w:r w:rsidRPr="007E2858">
        <w:rPr>
          <w:b/>
          <w:bCs/>
          <w:iCs/>
          <w:sz w:val="24"/>
          <w:szCs w:val="24"/>
        </w:rPr>
        <w:t xml:space="preserve">Corresponding author: </w:t>
      </w:r>
      <w:hyperlink r:id="rId5" w:history="1">
        <w:r w:rsidRPr="007E2858">
          <w:rPr>
            <w:rStyle w:val="Hyperlink"/>
            <w:rFonts w:eastAsiaTheme="majorEastAsia"/>
            <w:b/>
            <w:bCs/>
            <w:sz w:val="24"/>
            <w:szCs w:val="24"/>
          </w:rPr>
          <w:t>bazrina6784@uitm.edu.my</w:t>
        </w:r>
      </w:hyperlink>
    </w:p>
    <w:p w14:paraId="32299167" w14:textId="77777777" w:rsidR="00F05B40" w:rsidRPr="004C33E4" w:rsidRDefault="00F05B40" w:rsidP="004C33E4">
      <w:pPr>
        <w:pStyle w:val="Heading1"/>
        <w:spacing w:before="240" w:after="240"/>
        <w:ind w:right="57"/>
        <w:jc w:val="both"/>
        <w:rPr>
          <w:rFonts w:ascii="Times New Roman" w:hAnsi="Times New Roman" w:cs="Times New Roman"/>
          <w:b/>
          <w:bCs/>
          <w:color w:val="auto"/>
          <w:sz w:val="24"/>
          <w:szCs w:val="24"/>
        </w:rPr>
      </w:pPr>
      <w:r w:rsidRPr="00F05B40">
        <w:rPr>
          <w:rFonts w:ascii="Times New Roman" w:hAnsi="Times New Roman" w:cs="Times New Roman"/>
          <w:b/>
          <w:bCs/>
          <w:color w:val="auto"/>
          <w:spacing w:val="-2"/>
          <w:sz w:val="28"/>
          <w:szCs w:val="28"/>
        </w:rPr>
        <w:t>ABSTRACT</w:t>
      </w:r>
    </w:p>
    <w:p w14:paraId="7FBBD9B5" w14:textId="77777777" w:rsidR="00F05B40" w:rsidRPr="004C33E4" w:rsidRDefault="00F05B40" w:rsidP="004C33E4">
      <w:pPr>
        <w:spacing w:before="240" w:after="240"/>
        <w:ind w:right="213"/>
        <w:jc w:val="both"/>
        <w:rPr>
          <w:sz w:val="24"/>
          <w:szCs w:val="24"/>
        </w:rPr>
      </w:pPr>
      <w:r w:rsidRPr="004C33E4">
        <w:rPr>
          <w:iCs/>
          <w:sz w:val="24"/>
          <w:szCs w:val="24"/>
        </w:rPr>
        <w:t>Leaving children unattended in a parked vehicle had already become a major concern, especially related to death caused by heatstroke or “Forgotten Baby Syndrome”, including the risk of car theft. Motion Guard is a product designed to increase the efficiency of vehicle safety systems and provide a sense of security to vehicle owners, specifically parents and guardians. Even with a variety of inventions and technologies, there's a need for an effective, low-cost, real-time alert system capable of detecting the presence of children in parked vehicles. This research focuses on fulfilling these needs by presenting a sustainable Internet of Things (IoT) based child presence detection system to monitor and send fast alerts in order to increase car safety. Motion Guard has merged an ESP32 microcontroller with a Passive Infrared (PIR) and GPRS communication module to provide real-time alert notifications while the engines turn off. When motion is detected, the system will automatically send a Telegram notification within 10 seconds. The Telegram application was selected for its low storage requirements and user-friendliness. Moreover, this innovation implemented solar power technology to avoid frequent battery replacements, which would otherwise compromise the product's effectiveness. This study used an online questionnaire via Google Forms, distributed to vehicle owners, to collect data on experiences, awareness, and community needs regarding this new system. Results showed that 67.50% of survey participants rated the invention as a “Very Effective” system, indicating that the system was strongly recognised by users. The outcome has shown that Motion Guard provides a dependable and effective solution to decrease the risk of child death issues in relation to leaving children unattended in parked vehicles and vehicle-related crime, consequently promoting a safer society.</w:t>
      </w:r>
    </w:p>
    <w:p w14:paraId="649BE4EB" w14:textId="77777777" w:rsidR="00F05B40" w:rsidRPr="004C33E4" w:rsidRDefault="00F05B40" w:rsidP="004C33E4">
      <w:pPr>
        <w:spacing w:before="240" w:after="240"/>
        <w:ind w:right="216"/>
        <w:jc w:val="both"/>
        <w:rPr>
          <w:sz w:val="24"/>
          <w:szCs w:val="24"/>
        </w:rPr>
      </w:pPr>
      <w:r w:rsidRPr="004C33E4">
        <w:rPr>
          <w:b/>
          <w:sz w:val="24"/>
          <w:szCs w:val="24"/>
        </w:rPr>
        <w:t>Keywords</w:t>
      </w:r>
      <w:r w:rsidRPr="004C33E4">
        <w:rPr>
          <w:sz w:val="24"/>
          <w:szCs w:val="24"/>
        </w:rPr>
        <w:t xml:space="preserve">: </w:t>
      </w:r>
      <w:r w:rsidRPr="004C33E4">
        <w:rPr>
          <w:sz w:val="24"/>
          <w:szCs w:val="24"/>
        </w:rPr>
        <w:t>Child Presence Detection, ESP32, Forgotten Baby Syndrome, Internet Of Things (IoT), Real-Time Alert System, Vehicle Safety System</w:t>
      </w:r>
    </w:p>
    <w:p w14:paraId="1F947971" w14:textId="77777777" w:rsidR="00F05B40" w:rsidRPr="004C33E4" w:rsidRDefault="00F05B40" w:rsidP="004C33E4">
      <w:pPr>
        <w:pStyle w:val="Heading1"/>
        <w:tabs>
          <w:tab w:val="left" w:pos="786"/>
        </w:tabs>
        <w:spacing w:before="240" w:after="240"/>
        <w:jc w:val="both"/>
        <w:rPr>
          <w:rFonts w:ascii="Times New Roman" w:hAnsi="Times New Roman" w:cs="Times New Roman"/>
          <w:b/>
          <w:bCs/>
          <w:sz w:val="28"/>
          <w:szCs w:val="28"/>
        </w:rPr>
      </w:pPr>
      <w:r w:rsidRPr="004C33E4">
        <w:rPr>
          <w:rFonts w:ascii="Times New Roman" w:hAnsi="Times New Roman" w:cs="Times New Roman"/>
          <w:b/>
          <w:bCs/>
          <w:color w:val="auto"/>
          <w:sz w:val="28"/>
          <w:szCs w:val="28"/>
        </w:rPr>
        <w:t>INTRODUCTION</w:t>
      </w:r>
    </w:p>
    <w:p w14:paraId="1E039AAD" w14:textId="6E20F85D" w:rsidR="00F05B40" w:rsidRPr="004C33E4" w:rsidRDefault="004C33E4" w:rsidP="004C33E4">
      <w:pPr>
        <w:pStyle w:val="BodyText"/>
        <w:spacing w:before="240" w:after="240"/>
        <w:ind w:right="215"/>
        <w:jc w:val="both"/>
        <w:rPr>
          <w:sz w:val="24"/>
          <w:szCs w:val="24"/>
        </w:rPr>
      </w:pPr>
      <w:r>
        <w:rPr>
          <w:sz w:val="24"/>
          <w:szCs w:val="24"/>
        </w:rPr>
        <w:t xml:space="preserve">These days, cases involving children, especially babies being left unattended in parked cars, are increasing globally (Pluck et al., 2025). Recent incidents in Gua Musang highlight how serious this issue is, such as the case where a four-year-old girl died from heatstroke after being left alone in a car. Reports indicated that her parents were unaware that their child had been left inside the vehicle (Kamarudin, 2025). Another incident occurred in Kuala Lumpur, where an eight-month-old girl passed away after being left unattended in a vehicle for about 10 hours at the Chancellor Tuanku Muhriz Hospital (HCTM) parking lot in Cheras. The mother, a doctor at the hospital, reportedly forgot the infant was in the car when she arrived for her shift (Astro Awani, 2023). The term “Forgotten Baby Syndrome” (FBS) describes the condition where a child is unintentionally left in a car. This phenomenon is becoming increasingly serious and can have devastating effects on parents, families, and the community at large (Anselmi et al., 2020). These types of cases often lead to severe outcomes, such as fatal heatstroke (hyperthermia), mental health issues, and even death caused by rising temperatures </w:t>
      </w:r>
      <w:r>
        <w:rPr>
          <w:sz w:val="24"/>
          <w:szCs w:val="24"/>
        </w:rPr>
        <w:lastRenderedPageBreak/>
        <w:t>and trauma (Kaltwang et al., 2024). Additionally, crimes involving vehicles, such as theft and carjacking, are also a concern. These incidents emphasize the need for an advanced safety system, including real-time alerts, to prevent tragedies and enhance vehicle security (Mansor et al., 2023).</w:t>
      </w:r>
    </w:p>
    <w:p w14:paraId="0B51A249" w14:textId="24BEDA58" w:rsidR="00F05B40" w:rsidRPr="004C33E4" w:rsidRDefault="004C33E4" w:rsidP="004C33E4">
      <w:pPr>
        <w:pStyle w:val="BodyText"/>
        <w:spacing w:before="240" w:after="240"/>
        <w:ind w:right="215" w:firstLine="220"/>
        <w:jc w:val="both"/>
        <w:rPr>
          <w:sz w:val="24"/>
          <w:szCs w:val="24"/>
        </w:rPr>
      </w:pPr>
      <w:r>
        <w:rPr>
          <w:sz w:val="24"/>
          <w:szCs w:val="24"/>
        </w:rPr>
        <w:t>A wide array of technological solutions including a motion detection sensor, PIR sensor, and an IoT-based system are available. Studies have shown that integrating a real-time notification system with a sensor can effectively and efficiently improve car owners' ability to respond during emergencies, particularly when children are left unattended in parked cars (Mat Juna et al., 2024). Most existing products focus either on a basic alarm or an anti-theft system, while child detection sensors tend to be costly, difficult to install, and have limited features (Abu Bakar et al., 2023). Furthermore, these devices often rely on batteries and have limited data storage, which may impact their reliability and performance.</w:t>
      </w:r>
    </w:p>
    <w:p w14:paraId="55CB9047" w14:textId="19F058E5" w:rsidR="00F05B40" w:rsidRPr="004C33E4" w:rsidRDefault="004C33E4" w:rsidP="004C33E4">
      <w:pPr>
        <w:pStyle w:val="BodyText"/>
        <w:spacing w:before="240" w:after="240"/>
        <w:ind w:right="215" w:firstLine="500"/>
        <w:jc w:val="both"/>
        <w:rPr>
          <w:sz w:val="24"/>
          <w:szCs w:val="24"/>
        </w:rPr>
      </w:pPr>
      <w:r>
        <w:rPr>
          <w:sz w:val="24"/>
          <w:szCs w:val="24"/>
        </w:rPr>
        <w:t>Apart from this development, a few restrictions exist in the current systems. Some systems are inefficient at combining child and vehicle safety into a single solution. Others rely on external storage and require frequent battery charging and replacement, which can reduce system consistency. Additionally, not all systems can provide real-time alert notifications through a user-friendly app, potentially decreasing alertness during shocking events. These gaps have clearly highlighted the need for more functional, efficient, and user-friendly systems that can address both child safety and vehicle protection problems</w:t>
      </w:r>
      <w:r w:rsidR="00F05B40" w:rsidRPr="004C33E4">
        <w:rPr>
          <w:sz w:val="24"/>
          <w:szCs w:val="24"/>
        </w:rPr>
        <w:t>.</w:t>
      </w:r>
    </w:p>
    <w:p w14:paraId="38531C1F" w14:textId="3B8098EA" w:rsidR="00F05B40" w:rsidRPr="004C33E4" w:rsidRDefault="004C33E4" w:rsidP="004C33E4">
      <w:pPr>
        <w:spacing w:before="240" w:after="240"/>
        <w:ind w:right="216"/>
        <w:jc w:val="both"/>
        <w:rPr>
          <w:sz w:val="24"/>
          <w:szCs w:val="24"/>
        </w:rPr>
      </w:pPr>
      <w:r>
        <w:rPr>
          <w:sz w:val="24"/>
          <w:szCs w:val="24"/>
        </w:rPr>
        <w:t>This research introduces Motion Guard, a solar-powered safety system that combines motion sensors with real-time mobile alerts to monitor the inside of parked vehicles. At its core is a strong technological solution to prevent pediatric vehicular entrapment, providing immediate notifications to guardians when movement is detected. Additionally, the study investigates the system's dual-use capability as a security measure against unauthorized vehicle entry. By integrating low-power sensing hardware with widely available communication platforms, Motion Guard delivers a reliable and energy-efficient way to reduce preventable deaths and enhance overall safety.</w:t>
      </w:r>
    </w:p>
    <w:p w14:paraId="1C6BF213" w14:textId="7A075AB0" w:rsidR="00F05B40" w:rsidRPr="004C33E4" w:rsidRDefault="00F05B40" w:rsidP="004C33E4">
      <w:pPr>
        <w:pStyle w:val="Heading1"/>
        <w:tabs>
          <w:tab w:val="left" w:pos="786"/>
        </w:tabs>
        <w:spacing w:before="240" w:after="240"/>
        <w:jc w:val="both"/>
        <w:rPr>
          <w:rFonts w:ascii="Times New Roman" w:hAnsi="Times New Roman" w:cs="Times New Roman"/>
          <w:b/>
          <w:bCs/>
          <w:color w:val="auto"/>
          <w:sz w:val="28"/>
          <w:szCs w:val="28"/>
        </w:rPr>
      </w:pPr>
      <w:r w:rsidRPr="004C33E4">
        <w:rPr>
          <w:rFonts w:ascii="Times New Roman" w:hAnsi="Times New Roman" w:cs="Times New Roman"/>
          <w:b/>
          <w:bCs/>
          <w:color w:val="auto"/>
          <w:sz w:val="28"/>
          <w:szCs w:val="28"/>
        </w:rPr>
        <w:t>LITERATURE REVIEW</w:t>
      </w:r>
    </w:p>
    <w:p w14:paraId="53FCF60E" w14:textId="77777777" w:rsidR="00F05B40" w:rsidRPr="004C33E4" w:rsidRDefault="00F05B40" w:rsidP="004C33E4">
      <w:pPr>
        <w:pStyle w:val="BodyText"/>
        <w:spacing w:before="240" w:after="240"/>
        <w:ind w:hanging="1"/>
        <w:jc w:val="both"/>
        <w:rPr>
          <w:b/>
          <w:bCs/>
          <w:color w:val="000000"/>
          <w:sz w:val="24"/>
          <w:szCs w:val="24"/>
        </w:rPr>
      </w:pPr>
      <w:r w:rsidRPr="004C33E4">
        <w:rPr>
          <w:b/>
          <w:bCs/>
          <w:color w:val="000000"/>
          <w:sz w:val="24"/>
          <w:szCs w:val="24"/>
        </w:rPr>
        <w:t>Existing Technologies for Child Presence Detection and Safety</w:t>
      </w:r>
    </w:p>
    <w:p w14:paraId="64274CE1" w14:textId="3D32291D" w:rsidR="00F05B40" w:rsidRPr="004C33E4" w:rsidRDefault="004C33E4" w:rsidP="004C33E4">
      <w:pPr>
        <w:spacing w:before="240" w:after="240"/>
        <w:jc w:val="both"/>
        <w:rPr>
          <w:sz w:val="24"/>
          <w:szCs w:val="24"/>
        </w:rPr>
      </w:pPr>
      <w:r>
        <w:rPr>
          <w:sz w:val="24"/>
          <w:szCs w:val="24"/>
        </w:rPr>
        <w:t>Various technologies have been developed to address the serious safety concern of children being left alone inside vehicles. One common approach involves pressure-sensitive sensing systems, which are often built into car seats. These systems work by detecting the child's weight and triggering alerts if a child remains seated after the driver leaves the vehicle. Although effective for infants and toddlers who regularly use car seats, this method has clear limitations. It cannot identify older children or situations where a child moves away from the seat sensor. Moreover, the accuracy of pressure-based systems relies heavily on correct sensor placement and user cooperation, which can result in inconsistent performance in real-world conditions (Panagiotopoulos &amp; Karyotis, 2025).</w:t>
      </w:r>
    </w:p>
    <w:p w14:paraId="14AF75E5" w14:textId="7DEED693" w:rsidR="00F05B40" w:rsidRPr="004C33E4" w:rsidRDefault="004C33E4" w:rsidP="004C33E4">
      <w:pPr>
        <w:spacing w:before="240" w:after="240"/>
        <w:ind w:firstLine="720"/>
        <w:jc w:val="both"/>
        <w:rPr>
          <w:sz w:val="24"/>
          <w:szCs w:val="24"/>
        </w:rPr>
      </w:pPr>
      <w:r>
        <w:rPr>
          <w:sz w:val="24"/>
          <w:szCs w:val="24"/>
        </w:rPr>
        <w:t>Another set of solutions uses proximity-based systems that utilize Bluetooth or radio-frequency identification (RFID) to track the location of a connected caregiver device in relation to the vehicle. These systems send alerts when the caregiver’s phone or key fob moves beyond a set distance. While such technologies can help increase parental awareness, they are inherently reliant on external devices staying charged and within signal range. Fluctuations in Bluetooth signals and battery drainage can cause false alarms or missed warnings, reducing their reliability (Rosli et al., 2021).</w:t>
      </w:r>
    </w:p>
    <w:p w14:paraId="08FF36E6" w14:textId="76B558E5" w:rsidR="00F05B40" w:rsidRPr="004C33E4" w:rsidRDefault="004C33E4" w:rsidP="004C33E4">
      <w:pPr>
        <w:spacing w:before="240" w:after="240"/>
        <w:ind w:firstLine="720"/>
        <w:jc w:val="both"/>
        <w:rPr>
          <w:sz w:val="24"/>
          <w:szCs w:val="24"/>
        </w:rPr>
      </w:pPr>
      <w:r>
        <w:rPr>
          <w:sz w:val="24"/>
          <w:szCs w:val="24"/>
        </w:rPr>
        <w:t>Modern vehicles increasingly feature in-vehicle reminder systems, such as rear-seat alerts that utilize door sensors and ignition status to prompt drivers to check the vehicle interior at the beginning or end of a trip. While these systems represent a significant step forward in automotive safety, they only operate during the trip and do not continuously monitor occupant presence after parking. As a result, critical situations where a child remains inside a parked vehicle—especially during routine changes or due to forgetfulness caused by cognitive overload—are not addressed by these passive alerts (Morsy et al., 2025).</w:t>
      </w:r>
    </w:p>
    <w:p w14:paraId="416D4298" w14:textId="5F00A009" w:rsidR="00F05B40" w:rsidRPr="004C33E4" w:rsidRDefault="00F05B40" w:rsidP="004C33E4">
      <w:pPr>
        <w:pStyle w:val="BodyText"/>
        <w:spacing w:before="240" w:after="240"/>
        <w:ind w:hanging="1"/>
        <w:jc w:val="both"/>
        <w:rPr>
          <w:b/>
          <w:bCs/>
          <w:color w:val="000000"/>
          <w:sz w:val="24"/>
          <w:szCs w:val="24"/>
        </w:rPr>
      </w:pPr>
      <w:r w:rsidRPr="004C33E4">
        <w:rPr>
          <w:b/>
          <w:bCs/>
          <w:color w:val="000000"/>
          <w:sz w:val="24"/>
          <w:szCs w:val="24"/>
        </w:rPr>
        <w:t>Review of Motion Detection Technologies</w:t>
      </w:r>
    </w:p>
    <w:p w14:paraId="087D53B6" w14:textId="20BB33CF" w:rsidR="00F05B40" w:rsidRPr="004C33E4" w:rsidRDefault="004C33E4" w:rsidP="004C33E4">
      <w:pPr>
        <w:spacing w:before="240" w:after="240"/>
        <w:jc w:val="both"/>
        <w:rPr>
          <w:sz w:val="24"/>
          <w:szCs w:val="24"/>
        </w:rPr>
      </w:pPr>
      <w:r>
        <w:rPr>
          <w:sz w:val="24"/>
          <w:szCs w:val="24"/>
        </w:rPr>
        <w:lastRenderedPageBreak/>
        <w:t>Motion-based detection offers an alternative method for sensing occupant presence that does not depend on seat positioning or caregiver tracking. Among the available options, Passive Infrared (PIR) sensors are popular because they are affordable, consume little power, and are easy to integrate with embedded microcontrollers. PIR sensors work by detecting changes in infrared radiation emitted by the human body. Previous studies show that PIR sensors are effective for monitoring human presence indoors, and their use in vehicle safety prototypes has shown potential for detecting occupant movement after parking (Kumar, Singh &amp; Verma, 2020).</w:t>
      </w:r>
    </w:p>
    <w:p w14:paraId="036F0E5D" w14:textId="0A3F7A22" w:rsidR="00F05B40" w:rsidRPr="004C33E4" w:rsidRDefault="004C33E4" w:rsidP="004C33E4">
      <w:pPr>
        <w:spacing w:before="240" w:after="240"/>
        <w:ind w:firstLine="501"/>
        <w:jc w:val="both"/>
        <w:rPr>
          <w:sz w:val="24"/>
          <w:szCs w:val="24"/>
        </w:rPr>
      </w:pPr>
      <w:r>
        <w:rPr>
          <w:sz w:val="24"/>
          <w:szCs w:val="24"/>
        </w:rPr>
        <w:t>However, the performance of PIR sensors in enclosed spaces like vehicle cabins is affected by environmental factors. Ambient heat, sunlight coming through windows, and temperature changes can lower sensitivity or cause sporadic triggers if not properly calibrated (Swetha et al., 2025). These issues require strong signal processing and filtering methods to ensure reliable motion detection without too many false alarms.</w:t>
      </w:r>
    </w:p>
    <w:p w14:paraId="08759CEA" w14:textId="6EF1E224" w:rsidR="00F05B40" w:rsidRPr="004C33E4" w:rsidRDefault="004C33E4" w:rsidP="004C33E4">
      <w:pPr>
        <w:spacing w:before="240" w:after="240"/>
        <w:ind w:firstLine="501"/>
        <w:jc w:val="both"/>
        <w:rPr>
          <w:sz w:val="24"/>
          <w:szCs w:val="24"/>
        </w:rPr>
      </w:pPr>
      <w:r>
        <w:rPr>
          <w:sz w:val="24"/>
          <w:szCs w:val="24"/>
        </w:rPr>
        <w:t>Alternatively, image- and video-based systems use camera sensors along with computer vision or machine learning algorithms to detect human occupants. These systems provide richer contextual details and greater detection accuracy. For example, studies that combine thermal imaging with deep learning have shown reliable human presence detection even in different lighting conditions (Ali &amp; Abidin, 2025). However, camera-based systems pose privacy concerns, need more computational power, and use more energy. These issues make them less practical for portable, battery-powered applications meant for everyday vehicle use.</w:t>
      </w:r>
    </w:p>
    <w:p w14:paraId="6E575F40" w14:textId="29CBE301" w:rsidR="00F05B40" w:rsidRPr="004C33E4" w:rsidRDefault="004C33E4" w:rsidP="004C33E4">
      <w:pPr>
        <w:pBdr>
          <w:top w:val="nil"/>
          <w:left w:val="nil"/>
          <w:bottom w:val="nil"/>
          <w:right w:val="nil"/>
          <w:between w:val="nil"/>
        </w:pBdr>
        <w:spacing w:before="240" w:after="240"/>
        <w:ind w:firstLine="501"/>
        <w:jc w:val="both"/>
        <w:rPr>
          <w:color w:val="000000"/>
          <w:sz w:val="24"/>
          <w:szCs w:val="24"/>
        </w:rPr>
      </w:pPr>
      <w:r>
        <w:rPr>
          <w:color w:val="000000"/>
          <w:sz w:val="24"/>
          <w:szCs w:val="24"/>
        </w:rPr>
        <w:t>Although Passive Infrared (PIR) sensors are popular for their affordability and low power use, existing research mainly focuses on general security or indoor monitoring applications (Ngamakeur et al., 2022). Likewise, studies on Internet of Things (IoT)-based alert systems often emphasize notification delivery through Wi-Fi and cloud platforms (Fitriyan et al., 2024). Importantly, these studies often treat sensing, communication, and power management as separate issues.</w:t>
      </w:r>
    </w:p>
    <w:p w14:paraId="51ECA0B7" w14:textId="576701C2" w:rsidR="00F05B40" w:rsidRPr="004C33E4" w:rsidRDefault="004C33E4" w:rsidP="004C33E4">
      <w:pPr>
        <w:spacing w:before="240" w:after="240"/>
        <w:ind w:firstLine="501"/>
        <w:jc w:val="both"/>
        <w:rPr>
          <w:color w:val="000000"/>
          <w:sz w:val="24"/>
          <w:szCs w:val="24"/>
        </w:rPr>
      </w:pPr>
      <w:r>
        <w:rPr>
          <w:color w:val="000000"/>
          <w:sz w:val="24"/>
          <w:szCs w:val="24"/>
        </w:rPr>
        <w:t>There is a gap in the research concerning the combined use of PIR motion detection with solar energy and Telegram-based real-time alerts, specifically for preventing Forgotten Baby Syndrome (FBS) in unattended vehicles. This unique combination is still not well studied, highlighting the urgent need for a sustainable, portable, and affordable child presence detection system.</w:t>
      </w:r>
    </w:p>
    <w:p w14:paraId="574D51DE" w14:textId="5F446C6E" w:rsidR="00F05B40" w:rsidRPr="004C33E4" w:rsidRDefault="00F05B40" w:rsidP="004C33E4">
      <w:pPr>
        <w:pStyle w:val="BodyText"/>
        <w:spacing w:before="240" w:after="240"/>
        <w:ind w:hanging="1"/>
        <w:jc w:val="both"/>
        <w:rPr>
          <w:b/>
          <w:bCs/>
          <w:color w:val="000000"/>
          <w:sz w:val="24"/>
          <w:szCs w:val="24"/>
        </w:rPr>
      </w:pPr>
      <w:r w:rsidRPr="004C33E4">
        <w:rPr>
          <w:b/>
          <w:bCs/>
          <w:color w:val="000000"/>
          <w:sz w:val="24"/>
          <w:szCs w:val="24"/>
        </w:rPr>
        <w:t>Justification for Motion Guard</w:t>
      </w:r>
    </w:p>
    <w:p w14:paraId="5F9BE075" w14:textId="0145A0AC" w:rsidR="00F05B40" w:rsidRPr="004C33E4" w:rsidRDefault="004C33E4" w:rsidP="004C33E4">
      <w:pPr>
        <w:spacing w:before="240" w:after="240"/>
        <w:ind w:firstLine="220"/>
        <w:jc w:val="both"/>
        <w:rPr>
          <w:sz w:val="24"/>
          <w:szCs w:val="24"/>
        </w:rPr>
      </w:pPr>
      <w:r>
        <w:rPr>
          <w:sz w:val="24"/>
          <w:szCs w:val="24"/>
        </w:rPr>
        <w:t>Motion Guard offers a practical new solution that addresses these limitations by combining a PIR motion sensor with an embedded microcontroller (ESP32) and mobile data communication through a Telegram notification system. Unlike pressure-sensitive or proximity-based systems, Motion Guard monitors occupant movement directly, regardless of the child's position or the caregiver's distance. By avoiding camera-based monitoring, the system reduces privacy concerns while remaining lightweight and energy-efficient. Real-time alerts delivered over mobile networks provide timely notifications even without Wi-Fi, overcoming connectivity issues seen with other solutions. This combination of technologies emphasizes affordable motion detection, IoT connectivity, and direct smartphone alerts. As a result, Motion Guard establishes itself as a reliable, accessible child-safety monitoring system suitable for everyday use and scalable for future needs.</w:t>
      </w:r>
    </w:p>
    <w:p w14:paraId="30A7210B" w14:textId="67F22E82" w:rsidR="00F05B40" w:rsidRPr="004C33E4" w:rsidRDefault="00F05B40" w:rsidP="004C33E4">
      <w:pPr>
        <w:pStyle w:val="Heading1"/>
        <w:tabs>
          <w:tab w:val="left" w:pos="786"/>
        </w:tabs>
        <w:spacing w:before="240" w:after="240"/>
        <w:jc w:val="both"/>
        <w:rPr>
          <w:rFonts w:ascii="Times New Roman" w:hAnsi="Times New Roman" w:cs="Times New Roman"/>
          <w:b/>
          <w:bCs/>
          <w:color w:val="auto"/>
          <w:sz w:val="24"/>
          <w:szCs w:val="24"/>
        </w:rPr>
      </w:pPr>
      <w:r w:rsidRPr="004C33E4">
        <w:rPr>
          <w:rFonts w:ascii="Times New Roman" w:hAnsi="Times New Roman" w:cs="Times New Roman"/>
          <w:b/>
          <w:bCs/>
          <w:color w:val="auto"/>
          <w:sz w:val="28"/>
          <w:szCs w:val="28"/>
        </w:rPr>
        <w:t>METHODOLOGY</w:t>
      </w:r>
    </w:p>
    <w:p w14:paraId="05072F7E" w14:textId="77777777" w:rsidR="00F05B40" w:rsidRPr="004C33E4" w:rsidRDefault="00F05B40" w:rsidP="004C33E4">
      <w:pPr>
        <w:pStyle w:val="BodyText"/>
        <w:spacing w:before="240" w:after="240"/>
        <w:rPr>
          <w:b/>
          <w:bCs/>
          <w:color w:val="000000"/>
          <w:sz w:val="24"/>
          <w:szCs w:val="24"/>
        </w:rPr>
      </w:pPr>
      <w:r w:rsidRPr="004C33E4">
        <w:rPr>
          <w:b/>
          <w:bCs/>
          <w:color w:val="000000"/>
          <w:sz w:val="24"/>
          <w:szCs w:val="24"/>
        </w:rPr>
        <w:t>Research Design</w:t>
      </w:r>
    </w:p>
    <w:p w14:paraId="7FB5A519" w14:textId="74DCE8BC" w:rsidR="00F05B40" w:rsidRPr="004C33E4" w:rsidRDefault="004C33E4" w:rsidP="004C33E4">
      <w:pPr>
        <w:pStyle w:val="BodyText"/>
        <w:spacing w:before="240" w:after="240"/>
        <w:ind w:right="214"/>
        <w:jc w:val="both"/>
        <w:rPr>
          <w:sz w:val="24"/>
          <w:szCs w:val="24"/>
        </w:rPr>
      </w:pPr>
      <w:r>
        <w:rPr>
          <w:sz w:val="24"/>
          <w:szCs w:val="24"/>
        </w:rPr>
        <w:t>In this study, we used a quantitative research design with a survey-based approach. This design aims to analyze community awareness, past experiences, and perspectives on the issue of leaving children unattended in parked vehicles, including the need for a new motion-based alert system. The project primarily focused on parents and guardians who own vehicles, as they are our main target consumers for Motion Guard. This research design was selected because our team needed to analyze, evaluate, and organize data to improve the product and determine if Motion Guard is a suitable solution for child safety.</w:t>
      </w:r>
    </w:p>
    <w:p w14:paraId="68DF87B7" w14:textId="77777777" w:rsidR="00F05B40" w:rsidRPr="004C33E4" w:rsidRDefault="00F05B40" w:rsidP="004C33E4">
      <w:pPr>
        <w:pStyle w:val="BodyText"/>
        <w:spacing w:before="240" w:after="240"/>
        <w:rPr>
          <w:b/>
          <w:bCs/>
          <w:color w:val="000000"/>
          <w:sz w:val="24"/>
          <w:szCs w:val="24"/>
        </w:rPr>
      </w:pPr>
      <w:r w:rsidRPr="004C33E4">
        <w:rPr>
          <w:b/>
          <w:bCs/>
          <w:color w:val="000000"/>
          <w:sz w:val="24"/>
          <w:szCs w:val="24"/>
        </w:rPr>
        <w:t>Data Collection Method</w:t>
      </w:r>
    </w:p>
    <w:p w14:paraId="62665C68" w14:textId="19C485EC" w:rsidR="00F05B40" w:rsidRPr="004C33E4" w:rsidRDefault="004C33E4" w:rsidP="004C33E4">
      <w:pPr>
        <w:pStyle w:val="BodyText"/>
        <w:spacing w:before="240" w:after="240"/>
        <w:ind w:right="214"/>
        <w:jc w:val="both"/>
        <w:rPr>
          <w:sz w:val="24"/>
          <w:szCs w:val="24"/>
        </w:rPr>
      </w:pPr>
      <w:r>
        <w:rPr>
          <w:sz w:val="24"/>
          <w:szCs w:val="24"/>
        </w:rPr>
        <w:t xml:space="preserve">Data for this research were gathered by conducting an online-based questionnaire through the Google Forms </w:t>
      </w:r>
      <w:r>
        <w:rPr>
          <w:sz w:val="24"/>
          <w:szCs w:val="24"/>
        </w:rPr>
        <w:lastRenderedPageBreak/>
        <w:t>platform. This design was chosen because it allowed all data to be collected efficiently from a variety of respondents since it is a user-friendly platform in a short amount of time. The survey link was provided online to the public who owned vehicles, especially parents and guardians.</w:t>
      </w:r>
    </w:p>
    <w:p w14:paraId="29172814" w14:textId="77777777" w:rsidR="00F05B40" w:rsidRPr="004C33E4" w:rsidRDefault="00F05B40" w:rsidP="004C33E4">
      <w:pPr>
        <w:pStyle w:val="BodyText"/>
        <w:spacing w:before="240" w:after="240"/>
        <w:rPr>
          <w:b/>
          <w:bCs/>
          <w:color w:val="000000"/>
          <w:sz w:val="24"/>
          <w:szCs w:val="24"/>
        </w:rPr>
      </w:pPr>
      <w:r w:rsidRPr="004C33E4">
        <w:rPr>
          <w:b/>
          <w:bCs/>
          <w:color w:val="000000"/>
          <w:sz w:val="24"/>
          <w:szCs w:val="24"/>
        </w:rPr>
        <w:t>Participants</w:t>
      </w:r>
    </w:p>
    <w:p w14:paraId="78694035" w14:textId="41B4E5FA" w:rsidR="00F05B40" w:rsidRPr="004C33E4" w:rsidRDefault="004C33E4" w:rsidP="004C33E4">
      <w:pPr>
        <w:pStyle w:val="BodyText"/>
        <w:spacing w:before="240" w:after="240"/>
        <w:ind w:right="214"/>
        <w:jc w:val="both"/>
        <w:rPr>
          <w:sz w:val="24"/>
          <w:szCs w:val="24"/>
        </w:rPr>
      </w:pPr>
      <w:r>
        <w:rPr>
          <w:sz w:val="24"/>
          <w:szCs w:val="24"/>
        </w:rPr>
        <w:t>This study mainly focuses on parents and guardians who own vehicles and frequently use them to commute with their children. These target audiences were chosen because they have a significant need for the Motion Guard. Participants shared their perspectives on child safety, leaving children unattended in parked vehicles, and concerns related to the security of their vehicles.</w:t>
      </w:r>
    </w:p>
    <w:p w14:paraId="0CA82426" w14:textId="77777777" w:rsidR="00F05B40" w:rsidRPr="004C33E4" w:rsidRDefault="00F05B40" w:rsidP="004C33E4">
      <w:pPr>
        <w:pStyle w:val="BodyText"/>
        <w:spacing w:before="240" w:after="240"/>
        <w:rPr>
          <w:b/>
          <w:bCs/>
          <w:color w:val="000000"/>
          <w:sz w:val="24"/>
          <w:szCs w:val="24"/>
        </w:rPr>
      </w:pPr>
      <w:r w:rsidRPr="004C33E4">
        <w:rPr>
          <w:b/>
          <w:bCs/>
          <w:color w:val="000000"/>
          <w:sz w:val="24"/>
          <w:szCs w:val="24"/>
        </w:rPr>
        <w:t>Hardware Design and Components</w:t>
      </w:r>
    </w:p>
    <w:p w14:paraId="297F900F" w14:textId="708BE2EA" w:rsidR="00F05B40" w:rsidRPr="004C33E4" w:rsidRDefault="004C33E4" w:rsidP="004C33E4">
      <w:pPr>
        <w:pStyle w:val="BodyText"/>
        <w:spacing w:before="240" w:after="240"/>
        <w:ind w:right="214"/>
        <w:jc w:val="both"/>
        <w:rPr>
          <w:sz w:val="24"/>
          <w:szCs w:val="24"/>
        </w:rPr>
      </w:pPr>
      <w:r>
        <w:rPr>
          <w:sz w:val="24"/>
          <w:szCs w:val="24"/>
        </w:rPr>
        <w:t>The Motion Guard system is designed with multiple key hardware components that work together to detect movement inside a parked vehicle and send real-time alerts to caregivers.</w:t>
      </w:r>
    </w:p>
    <w:p w14:paraId="1DC66984" w14:textId="3095221E" w:rsidR="00F05B40" w:rsidRPr="004C33E4" w:rsidRDefault="004C33E4" w:rsidP="004C33E4">
      <w:pPr>
        <w:spacing w:before="240" w:after="240"/>
        <w:ind w:firstLine="221"/>
        <w:jc w:val="both"/>
        <w:rPr>
          <w:sz w:val="24"/>
          <w:szCs w:val="24"/>
        </w:rPr>
      </w:pPr>
      <w:r>
        <w:rPr>
          <w:sz w:val="24"/>
          <w:szCs w:val="24"/>
        </w:rPr>
        <w:t>The main components include an ESP32 microcontroller, a Passive Infrared (PIR) motion sensor, and a SIM900A GSM/GPRS communication module. The ESP32 was selected because it provides low power consumption, enough processing power, and built-in wireless features suitable for embedded safety applications. The PIR sensor was chosen because it can detect human body heat, is inexpensive, and reliable for motion detection, making it suitable for a portable in-vehicle safety device. Meanwhile, the SIM900A module allows cellular communication, enabling the system to send alerts via Telegram even when Wi-Fi is not available.</w:t>
      </w:r>
    </w:p>
    <w:p w14:paraId="5FCAAD2A" w14:textId="2F0529F8" w:rsidR="00F05B40" w:rsidRPr="004C33E4" w:rsidRDefault="004C33E4" w:rsidP="004C33E4">
      <w:pPr>
        <w:pStyle w:val="BodyText"/>
        <w:spacing w:before="240" w:after="240"/>
        <w:ind w:right="214" w:firstLine="221"/>
        <w:jc w:val="both"/>
        <w:rPr>
          <w:sz w:val="24"/>
          <w:szCs w:val="24"/>
        </w:rPr>
      </w:pPr>
      <w:r>
        <w:rPr>
          <w:sz w:val="24"/>
          <w:szCs w:val="24"/>
        </w:rPr>
        <w:t>Power is supplied by a rechargeable lithium battery, with an option to add a solar charging module to extend operation time. During the prototyping phase, all components were assembled on a breadboard, and the final design is intended to be housed in a compact 3D-printed enclosure. Figure X shows the overall system architecture, illustrating how motion data from the PIR sensor is processed by the ESP32 before alerts are transmitted through the SIM900A module.</w:t>
      </w:r>
    </w:p>
    <w:p w14:paraId="37320AA8" w14:textId="77777777" w:rsidR="00F05B40" w:rsidRPr="004C33E4" w:rsidRDefault="00F05B40" w:rsidP="004C33E4">
      <w:pPr>
        <w:pStyle w:val="BodyText"/>
        <w:spacing w:before="240" w:after="240"/>
        <w:rPr>
          <w:b/>
          <w:bCs/>
          <w:color w:val="000000"/>
          <w:sz w:val="24"/>
          <w:szCs w:val="24"/>
        </w:rPr>
      </w:pPr>
      <w:r w:rsidRPr="004C33E4">
        <w:rPr>
          <w:b/>
          <w:bCs/>
          <w:color w:val="000000"/>
          <w:sz w:val="24"/>
          <w:szCs w:val="24"/>
        </w:rPr>
        <w:t>Software and Algorithm Design</w:t>
      </w:r>
    </w:p>
    <w:p w14:paraId="15CF904C" w14:textId="38204184" w:rsidR="00F05B40" w:rsidRPr="004C33E4" w:rsidRDefault="004C33E4" w:rsidP="004C33E4">
      <w:pPr>
        <w:pStyle w:val="BodyText"/>
        <w:spacing w:before="240" w:after="240"/>
        <w:ind w:right="214"/>
        <w:jc w:val="both"/>
        <w:rPr>
          <w:sz w:val="24"/>
          <w:szCs w:val="24"/>
        </w:rPr>
      </w:pPr>
      <w:r>
        <w:rPr>
          <w:sz w:val="24"/>
          <w:szCs w:val="24"/>
        </w:rPr>
        <w:t>The software part of the Motion Guard system was created using the Arduino IDE and written in C/C++. The ESP32 microcontroller constantly reads input signals from the Passive Infrared (PIR) motion sensor to track movement inside the vehicle cabin.</w:t>
      </w:r>
    </w:p>
    <w:p w14:paraId="56DF6F1A" w14:textId="54B85C17" w:rsidR="00F05B40" w:rsidRPr="004C33E4" w:rsidRDefault="004C33E4" w:rsidP="004C33E4">
      <w:pPr>
        <w:spacing w:before="240" w:after="240"/>
        <w:ind w:firstLine="221"/>
        <w:jc w:val="both"/>
        <w:rPr>
          <w:sz w:val="24"/>
          <w:szCs w:val="24"/>
        </w:rPr>
      </w:pPr>
      <w:r>
        <w:rPr>
          <w:sz w:val="24"/>
          <w:szCs w:val="24"/>
        </w:rPr>
        <w:t>To reduce false alerts caused by minor environmental disturbances such as vibration, airflow, or sudden temperature changes, a time-based validation process was put in place. Motion must be detected consistently within a set time frame for it to be considered valid. This filtering process helps the system distinguish between insignificant disturbances and meaningful movement, such as a child shifting position inside the vehicle. Once valid motion is detected, the ESP32 starts the alert process by communicating with the SIM900A GSM/GPRS module. Instead of using SMS alerts, the system uses mobile data connectivity to send notifications via the Telegram messaging platform. The SIM900A establishes a GPRS connection, allowing the ESP32 to send HTTP requests to the Telegram Bot API.</w:t>
      </w:r>
    </w:p>
    <w:p w14:paraId="692FFD72" w14:textId="4850CEC5" w:rsidR="00F05B40" w:rsidRPr="004C33E4" w:rsidRDefault="004C33E4" w:rsidP="004C33E4">
      <w:pPr>
        <w:pStyle w:val="BodyText"/>
        <w:spacing w:before="240" w:after="240"/>
        <w:ind w:right="214" w:firstLine="221"/>
        <w:jc w:val="both"/>
        <w:rPr>
          <w:sz w:val="24"/>
          <w:szCs w:val="24"/>
        </w:rPr>
      </w:pPr>
      <w:r>
        <w:rPr>
          <w:sz w:val="24"/>
          <w:szCs w:val="24"/>
        </w:rPr>
        <w:t>A dedicated Telegram bot is created for each user, ensuring that notifications are delivered securely and directly to the caregiver’s smartphone. When motion is detected, the system automatically sends a warning message through the Telegram bot, alerting the user to the possible presence of a child left unattended inside the vehicle. To improve reliability and ensure user awareness, repeated notifications are sent at fixed intervals if motion continues to be detected. This approach guarantees that alerts are not missed and prompts immediate action by the caregiver.</w:t>
      </w:r>
    </w:p>
    <w:p w14:paraId="7C5EB0A7" w14:textId="57ABDEBE" w:rsidR="00F05B40" w:rsidRPr="004C33E4" w:rsidRDefault="00F05B40" w:rsidP="004C33E4">
      <w:pPr>
        <w:pStyle w:val="BodyText"/>
        <w:spacing w:before="240" w:after="240"/>
        <w:rPr>
          <w:b/>
          <w:bCs/>
          <w:color w:val="000000"/>
          <w:sz w:val="24"/>
          <w:szCs w:val="24"/>
        </w:rPr>
      </w:pPr>
      <w:r w:rsidRPr="004C33E4">
        <w:rPr>
          <w:b/>
          <w:bCs/>
          <w:color w:val="000000"/>
          <w:sz w:val="24"/>
          <w:szCs w:val="24"/>
        </w:rPr>
        <w:t>Experimental Setup and Testing</w:t>
      </w:r>
    </w:p>
    <w:p w14:paraId="4B341CD2" w14:textId="294273F1" w:rsidR="00F05B40" w:rsidRPr="004C33E4" w:rsidRDefault="00F05B40" w:rsidP="004C33E4">
      <w:pPr>
        <w:pStyle w:val="BodyText"/>
        <w:spacing w:before="240" w:after="240"/>
        <w:rPr>
          <w:color w:val="000000"/>
          <w:sz w:val="24"/>
          <w:szCs w:val="24"/>
        </w:rPr>
      </w:pPr>
      <w:r w:rsidRPr="004C33E4">
        <w:rPr>
          <w:color w:val="000000"/>
          <w:sz w:val="24"/>
          <w:szCs w:val="24"/>
        </w:rPr>
        <w:t>Testing Environment and Subjects</w:t>
      </w:r>
    </w:p>
    <w:p w14:paraId="338609AA" w14:textId="50141175" w:rsidR="00F05B40" w:rsidRPr="004C33E4" w:rsidRDefault="004C33E4" w:rsidP="004C33E4">
      <w:pPr>
        <w:spacing w:before="240" w:after="240"/>
        <w:jc w:val="both"/>
        <w:rPr>
          <w:sz w:val="24"/>
          <w:szCs w:val="24"/>
        </w:rPr>
      </w:pPr>
      <w:r>
        <w:rPr>
          <w:sz w:val="24"/>
          <w:szCs w:val="24"/>
        </w:rPr>
        <w:t xml:space="preserve">Testing was performed inside a stationary vehicle under controlled conditions. To uphold ethical standards, no </w:t>
      </w:r>
      <w:r>
        <w:rPr>
          <w:sz w:val="24"/>
          <w:szCs w:val="24"/>
        </w:rPr>
        <w:lastRenderedPageBreak/>
        <w:t>actual children were involved. Instead, mannequins and simulated movement patterns were used to mimic the presence of children. The device was positioned in different locations within the vehicle, such as the rear seating area and dashboard, to assess detection coverage and consistency</w:t>
      </w:r>
      <w:r w:rsidR="00F05B40" w:rsidRPr="004C33E4">
        <w:rPr>
          <w:sz w:val="24"/>
          <w:szCs w:val="24"/>
        </w:rPr>
        <w:t>.</w:t>
      </w:r>
    </w:p>
    <w:p w14:paraId="382D86C4" w14:textId="77777777" w:rsidR="00F05B40" w:rsidRPr="004C33E4" w:rsidRDefault="00F05B40" w:rsidP="004C33E4">
      <w:pPr>
        <w:pStyle w:val="BodyText"/>
        <w:spacing w:before="240" w:after="240"/>
        <w:rPr>
          <w:color w:val="000000"/>
          <w:sz w:val="24"/>
          <w:szCs w:val="24"/>
        </w:rPr>
      </w:pPr>
      <w:r w:rsidRPr="004C33E4">
        <w:rPr>
          <w:color w:val="000000"/>
          <w:sz w:val="24"/>
          <w:szCs w:val="24"/>
        </w:rPr>
        <w:t>Testing Protocol</w:t>
      </w:r>
    </w:p>
    <w:p w14:paraId="4597D609" w14:textId="77777777" w:rsidR="00F05B40" w:rsidRPr="004C33E4" w:rsidRDefault="00F05B40" w:rsidP="004C33E4">
      <w:pPr>
        <w:spacing w:before="240" w:after="240"/>
        <w:jc w:val="both"/>
        <w:rPr>
          <w:sz w:val="24"/>
          <w:szCs w:val="24"/>
        </w:rPr>
      </w:pPr>
      <w:r w:rsidRPr="004C33E4">
        <w:rPr>
          <w:sz w:val="24"/>
          <w:szCs w:val="24"/>
        </w:rPr>
        <w:t>Scenario 1: Motion Detection Test</w:t>
      </w:r>
    </w:p>
    <w:p w14:paraId="6CFAE006" w14:textId="23F506B6" w:rsidR="00F05B40" w:rsidRPr="004C33E4" w:rsidRDefault="004C33E4" w:rsidP="004C33E4">
      <w:pPr>
        <w:spacing w:before="240" w:after="240"/>
        <w:jc w:val="both"/>
        <w:rPr>
          <w:sz w:val="24"/>
          <w:szCs w:val="24"/>
        </w:rPr>
      </w:pPr>
      <w:r>
        <w:rPr>
          <w:sz w:val="24"/>
          <w:szCs w:val="24"/>
        </w:rPr>
        <w:t xml:space="preserve">This test evaluated the system’s ability to detect motion accurately. Various types of movement were simulated at different speeds and locations </w:t>
      </w:r>
      <w:r w:rsidR="00562712">
        <w:rPr>
          <w:sz w:val="24"/>
          <w:szCs w:val="24"/>
        </w:rPr>
        <w:t>within the vehicle to assess the PIR sensor's sensitivity and response</w:t>
      </w:r>
      <w:r>
        <w:rPr>
          <w:sz w:val="24"/>
          <w:szCs w:val="24"/>
        </w:rPr>
        <w:t>.</w:t>
      </w:r>
    </w:p>
    <w:p w14:paraId="6F712E54" w14:textId="77777777" w:rsidR="00F05B40" w:rsidRPr="004C33E4" w:rsidRDefault="00F05B40" w:rsidP="004C33E4">
      <w:pPr>
        <w:spacing w:before="240" w:after="240"/>
        <w:jc w:val="both"/>
        <w:rPr>
          <w:sz w:val="24"/>
          <w:szCs w:val="24"/>
        </w:rPr>
      </w:pPr>
      <w:r w:rsidRPr="004C33E4">
        <w:rPr>
          <w:sz w:val="24"/>
          <w:szCs w:val="24"/>
        </w:rPr>
        <w:t>Scenario 2: False Positive Test</w:t>
      </w:r>
    </w:p>
    <w:p w14:paraId="640B38EF" w14:textId="02BC6067" w:rsidR="00F05B40" w:rsidRPr="004C33E4" w:rsidRDefault="004C33E4" w:rsidP="004C33E4">
      <w:pPr>
        <w:spacing w:before="240" w:after="240"/>
        <w:jc w:val="both"/>
        <w:rPr>
          <w:sz w:val="24"/>
          <w:szCs w:val="24"/>
        </w:rPr>
      </w:pPr>
      <w:r>
        <w:rPr>
          <w:sz w:val="24"/>
          <w:szCs w:val="24"/>
        </w:rPr>
        <w:t xml:space="preserve">To assess the system’s resistance to false alarms, various non-human disturbances were introduced. These included vehicle vibrations, airflow from </w:t>
      </w:r>
      <w:r w:rsidR="00562712">
        <w:rPr>
          <w:sz w:val="24"/>
          <w:szCs w:val="24"/>
        </w:rPr>
        <w:t>the ventilation system</w:t>
      </w:r>
      <w:r>
        <w:rPr>
          <w:sz w:val="24"/>
          <w:szCs w:val="24"/>
        </w:rPr>
        <w:t>, and temperature changes caused by sunlight. Any alerts caused by these conditions were recorded and analyzed.</w:t>
      </w:r>
    </w:p>
    <w:p w14:paraId="1D9422BC" w14:textId="77777777" w:rsidR="00F05B40" w:rsidRPr="004C33E4" w:rsidRDefault="00F05B40" w:rsidP="004C33E4">
      <w:pPr>
        <w:spacing w:before="240" w:after="240"/>
        <w:jc w:val="both"/>
        <w:rPr>
          <w:sz w:val="24"/>
          <w:szCs w:val="24"/>
        </w:rPr>
      </w:pPr>
      <w:r w:rsidRPr="004C33E4">
        <w:rPr>
          <w:sz w:val="24"/>
          <w:szCs w:val="24"/>
        </w:rPr>
        <w:t>Scenario 3: Alert System Latency Test</w:t>
      </w:r>
    </w:p>
    <w:p w14:paraId="57054E14" w14:textId="7ABC370B" w:rsidR="00F05B40" w:rsidRPr="004C33E4" w:rsidRDefault="004C33E4" w:rsidP="004C33E4">
      <w:pPr>
        <w:pStyle w:val="BodyText"/>
        <w:spacing w:before="240" w:after="240"/>
        <w:ind w:right="214"/>
        <w:jc w:val="both"/>
        <w:rPr>
          <w:sz w:val="24"/>
          <w:szCs w:val="24"/>
        </w:rPr>
      </w:pPr>
      <w:r>
        <w:rPr>
          <w:sz w:val="24"/>
          <w:szCs w:val="24"/>
        </w:rPr>
        <w:t xml:space="preserve">This test measured how long it took to receive an alert on a smartphone after motion was detected. Multiple trials were </w:t>
      </w:r>
      <w:r w:rsidR="00562712">
        <w:rPr>
          <w:sz w:val="24"/>
          <w:szCs w:val="24"/>
        </w:rPr>
        <w:t>conducted to determine the average delay between detection and delivery of notifications</w:t>
      </w:r>
      <w:r>
        <w:rPr>
          <w:sz w:val="24"/>
          <w:szCs w:val="24"/>
        </w:rPr>
        <w:t xml:space="preserve"> via Telegram.</w:t>
      </w:r>
    </w:p>
    <w:p w14:paraId="7643051D" w14:textId="7814DBB9" w:rsidR="00F05B40" w:rsidRPr="004C33E4" w:rsidRDefault="00F05B40" w:rsidP="004C33E4">
      <w:pPr>
        <w:pStyle w:val="Heading1"/>
        <w:tabs>
          <w:tab w:val="left" w:pos="786"/>
        </w:tabs>
        <w:spacing w:before="240" w:after="240"/>
        <w:jc w:val="both"/>
        <w:rPr>
          <w:rFonts w:ascii="Times New Roman" w:hAnsi="Times New Roman" w:cs="Times New Roman"/>
          <w:b/>
          <w:bCs/>
          <w:color w:val="auto"/>
          <w:sz w:val="28"/>
          <w:szCs w:val="28"/>
        </w:rPr>
      </w:pPr>
      <w:r w:rsidRPr="004C33E4">
        <w:rPr>
          <w:rFonts w:ascii="Times New Roman" w:hAnsi="Times New Roman" w:cs="Times New Roman"/>
          <w:b/>
          <w:bCs/>
          <w:color w:val="auto"/>
          <w:sz w:val="28"/>
          <w:szCs w:val="28"/>
        </w:rPr>
        <w:t>RESULTS AND DISCUSSIONS</w:t>
      </w:r>
    </w:p>
    <w:p w14:paraId="13F75DBA" w14:textId="1CB356A2" w:rsidR="00F05B40" w:rsidRPr="004C33E4" w:rsidRDefault="00F05B40" w:rsidP="004C33E4">
      <w:pPr>
        <w:spacing w:before="240" w:after="240"/>
        <w:rPr>
          <w:b/>
          <w:bCs/>
          <w:sz w:val="24"/>
          <w:szCs w:val="24"/>
        </w:rPr>
      </w:pPr>
      <w:r w:rsidRPr="004C33E4">
        <w:rPr>
          <w:b/>
          <w:bCs/>
          <w:sz w:val="24"/>
          <w:szCs w:val="24"/>
        </w:rPr>
        <w:t>Results</w:t>
      </w:r>
    </w:p>
    <w:p w14:paraId="11BF6177" w14:textId="0CE0E2FA" w:rsidR="00F05B40" w:rsidRPr="004C33E4" w:rsidRDefault="004C33E4" w:rsidP="004C33E4">
      <w:pPr>
        <w:spacing w:before="240" w:after="240"/>
        <w:jc w:val="both"/>
        <w:rPr>
          <w:sz w:val="24"/>
          <w:szCs w:val="24"/>
        </w:rPr>
      </w:pPr>
      <w:r>
        <w:rPr>
          <w:sz w:val="24"/>
          <w:szCs w:val="24"/>
        </w:rPr>
        <w:t>The Motion Guard system demonstrated positive results in enhancing awareness and safety inside vehicles. After installation and activation, the system could detect movement inside the car and send alert notifications to the user’s smartphone via Telegram. This enabled guardians to be immediately informed when movement was detected within the vehicle.</w:t>
      </w:r>
    </w:p>
    <w:p w14:paraId="172CD878" w14:textId="76008E60" w:rsidR="00F05B40" w:rsidRPr="004C33E4" w:rsidRDefault="004C33E4" w:rsidP="004C33E4">
      <w:pPr>
        <w:spacing w:before="240" w:after="240"/>
        <w:ind w:firstLine="219"/>
        <w:jc w:val="both"/>
        <w:rPr>
          <w:sz w:val="24"/>
          <w:szCs w:val="24"/>
        </w:rPr>
      </w:pPr>
      <w:r>
        <w:rPr>
          <w:sz w:val="24"/>
          <w:szCs w:val="24"/>
        </w:rPr>
        <w:t xml:space="preserve">During testing, the automatic alert system reassured guardians </w:t>
      </w:r>
      <w:r w:rsidR="00562712">
        <w:rPr>
          <w:sz w:val="24"/>
          <w:szCs w:val="24"/>
        </w:rPr>
        <w:t>by sending real-time notifications</w:t>
      </w:r>
      <w:r>
        <w:rPr>
          <w:sz w:val="24"/>
          <w:szCs w:val="24"/>
        </w:rPr>
        <w:t>. This helped lessen worry and mental stress, especially during short stops or when guardians might be distracted, a condition often called Forgotten Baby Syndrome. The system served as a dependable reminder, lowering the chance of human forgetfulness.</w:t>
      </w:r>
    </w:p>
    <w:p w14:paraId="2E7942A5" w14:textId="0784B9B0" w:rsidR="00F05B40" w:rsidRPr="004C33E4" w:rsidRDefault="004C33E4" w:rsidP="004C33E4">
      <w:pPr>
        <w:spacing w:before="240" w:after="240"/>
        <w:ind w:firstLine="219"/>
        <w:jc w:val="both"/>
        <w:rPr>
          <w:sz w:val="24"/>
          <w:szCs w:val="24"/>
        </w:rPr>
      </w:pPr>
      <w:r>
        <w:rPr>
          <w:sz w:val="24"/>
          <w:szCs w:val="24"/>
        </w:rPr>
        <w:t>The survey results confirmed these findings. From the pre-survey, 36 out of 40 participants said they knew about the dangers of leaving children alone in a vehicle, while 4 reported they did not know. This indicates that although awareness is present, additional safety measures are still needed to prevent accidents.</w:t>
      </w:r>
    </w:p>
    <w:p w14:paraId="4A72BBC5" w14:textId="05489D48" w:rsidR="00F05B40" w:rsidRPr="004C33E4" w:rsidRDefault="004C33E4" w:rsidP="004C33E4">
      <w:pPr>
        <w:spacing w:before="240" w:after="240"/>
        <w:ind w:firstLine="219"/>
        <w:jc w:val="both"/>
        <w:rPr>
          <w:sz w:val="24"/>
          <w:szCs w:val="24"/>
        </w:rPr>
      </w:pPr>
      <w:r>
        <w:rPr>
          <w:sz w:val="24"/>
          <w:szCs w:val="24"/>
        </w:rPr>
        <w:t xml:space="preserve">In the post-survey, participants were asked to rate the effectiveness of Motion Guard in detecting movement inside a car. Table 1 showed that 27 participants rated the system as very effective, while 12 participants rated it as effective. Only one participant gave a neutral rating, and none rated the system as ineffective. These findings demonstrate a high level of user confidence in the system’s performance. </w:t>
      </w:r>
    </w:p>
    <w:p w14:paraId="726DEA0D" w14:textId="0311C770" w:rsidR="00F05B40" w:rsidRPr="004C33E4" w:rsidRDefault="00562712" w:rsidP="004C33E4">
      <w:pPr>
        <w:spacing w:before="240" w:after="240"/>
        <w:ind w:firstLine="219"/>
        <w:jc w:val="both"/>
        <w:rPr>
          <w:sz w:val="24"/>
          <w:szCs w:val="24"/>
        </w:rPr>
      </w:pPr>
      <w:r>
        <w:rPr>
          <w:sz w:val="24"/>
          <w:szCs w:val="24"/>
        </w:rPr>
        <w:t>In addition to user perception, system performance was assessed using a latency metric</w:t>
      </w:r>
      <w:r w:rsidR="004C33E4">
        <w:rPr>
          <w:sz w:val="24"/>
          <w:szCs w:val="24"/>
        </w:rPr>
        <w:t>. The results show that the PIR motion sensor detected movement in about 1-3 seconds. In several trials, the alert was received in roughly 1 second, while most notifications arrived within 2-3 seconds after motion was detected. This variation is expected due to network conditions and system processing time. Overall, the response time was deemed adequate for safety monitoring inside vehicles.</w:t>
      </w:r>
    </w:p>
    <w:p w14:paraId="7DB8F020" w14:textId="77777777" w:rsidR="00F05B40" w:rsidRPr="004C33E4" w:rsidRDefault="00F05B40" w:rsidP="004C33E4">
      <w:pPr>
        <w:spacing w:before="240" w:after="240"/>
        <w:ind w:left="57" w:right="57"/>
        <w:jc w:val="center"/>
        <w:rPr>
          <w:sz w:val="24"/>
          <w:szCs w:val="24"/>
        </w:rPr>
      </w:pPr>
      <w:r w:rsidRPr="004C33E4">
        <w:rPr>
          <w:sz w:val="24"/>
          <w:szCs w:val="24"/>
        </w:rPr>
        <w:t>Table</w:t>
      </w:r>
      <w:r w:rsidRPr="004C33E4">
        <w:rPr>
          <w:spacing w:val="-5"/>
          <w:sz w:val="24"/>
          <w:szCs w:val="24"/>
        </w:rPr>
        <w:t xml:space="preserve"> </w:t>
      </w:r>
      <w:r w:rsidRPr="004C33E4">
        <w:rPr>
          <w:sz w:val="24"/>
          <w:szCs w:val="24"/>
        </w:rPr>
        <w:t>1.</w:t>
      </w:r>
      <w:r w:rsidRPr="004C33E4">
        <w:rPr>
          <w:spacing w:val="-3"/>
          <w:sz w:val="24"/>
          <w:szCs w:val="24"/>
        </w:rPr>
        <w:t xml:space="preserve"> </w:t>
      </w:r>
      <w:r w:rsidRPr="004C33E4">
        <w:rPr>
          <w:sz w:val="24"/>
          <w:szCs w:val="24"/>
        </w:rPr>
        <w:t>XXXXX</w:t>
      </w:r>
    </w:p>
    <w:tbl>
      <w:tblPr>
        <w:tblW w:w="483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81"/>
        <w:gridCol w:w="3274"/>
        <w:gridCol w:w="3274"/>
      </w:tblGrid>
      <w:tr w:rsidR="00F05B40" w:rsidRPr="004C33E4" w14:paraId="2BE72DFA" w14:textId="77777777" w:rsidTr="00D327B0">
        <w:trPr>
          <w:trHeight w:val="246"/>
        </w:trPr>
        <w:tc>
          <w:tcPr>
            <w:tcW w:w="1830" w:type="pct"/>
            <w:vAlign w:val="center"/>
          </w:tcPr>
          <w:p w14:paraId="651B3AE6" w14:textId="77777777" w:rsidR="00F05B40" w:rsidRPr="004C33E4" w:rsidRDefault="00F05B40" w:rsidP="004C33E4">
            <w:pPr>
              <w:pStyle w:val="TableParagraph"/>
              <w:spacing w:before="120" w:after="120"/>
              <w:ind w:left="3"/>
              <w:jc w:val="center"/>
              <w:rPr>
                <w:b/>
                <w:sz w:val="24"/>
                <w:szCs w:val="24"/>
              </w:rPr>
            </w:pPr>
            <w:r w:rsidRPr="004C33E4">
              <w:rPr>
                <w:b/>
                <w:sz w:val="24"/>
                <w:szCs w:val="24"/>
              </w:rPr>
              <w:t>Effectiveness Rating</w:t>
            </w:r>
          </w:p>
        </w:tc>
        <w:tc>
          <w:tcPr>
            <w:tcW w:w="1585" w:type="pct"/>
            <w:vAlign w:val="center"/>
          </w:tcPr>
          <w:p w14:paraId="60AF6903" w14:textId="77777777" w:rsidR="00F05B40" w:rsidRPr="004C33E4" w:rsidRDefault="00F05B40" w:rsidP="004C33E4">
            <w:pPr>
              <w:pStyle w:val="TableParagraph"/>
              <w:spacing w:before="120" w:after="120"/>
              <w:ind w:left="1"/>
              <w:jc w:val="center"/>
              <w:rPr>
                <w:b/>
                <w:sz w:val="24"/>
                <w:szCs w:val="24"/>
              </w:rPr>
            </w:pPr>
            <w:r w:rsidRPr="004C33E4">
              <w:rPr>
                <w:b/>
                <w:sz w:val="24"/>
                <w:szCs w:val="24"/>
              </w:rPr>
              <w:t>Number of Participants</w:t>
            </w:r>
          </w:p>
        </w:tc>
        <w:tc>
          <w:tcPr>
            <w:tcW w:w="1585" w:type="pct"/>
            <w:vAlign w:val="center"/>
          </w:tcPr>
          <w:p w14:paraId="445C81AA" w14:textId="77777777" w:rsidR="00F05B40" w:rsidRPr="004C33E4" w:rsidRDefault="00F05B40" w:rsidP="004C33E4">
            <w:pPr>
              <w:pStyle w:val="TableParagraph"/>
              <w:spacing w:before="120" w:after="120"/>
              <w:ind w:left="1"/>
              <w:jc w:val="center"/>
              <w:rPr>
                <w:b/>
                <w:sz w:val="24"/>
                <w:szCs w:val="24"/>
              </w:rPr>
            </w:pPr>
            <w:r w:rsidRPr="004C33E4">
              <w:rPr>
                <w:b/>
                <w:sz w:val="24"/>
                <w:szCs w:val="24"/>
              </w:rPr>
              <w:t>Percentage (%)</w:t>
            </w:r>
          </w:p>
        </w:tc>
      </w:tr>
      <w:tr w:rsidR="00F05B40" w:rsidRPr="004C33E4" w14:paraId="4C4318B1" w14:textId="77777777" w:rsidTr="00D327B0">
        <w:trPr>
          <w:trHeight w:val="229"/>
        </w:trPr>
        <w:tc>
          <w:tcPr>
            <w:tcW w:w="1830" w:type="pct"/>
            <w:vAlign w:val="center"/>
          </w:tcPr>
          <w:p w14:paraId="5EDB93C7" w14:textId="77777777" w:rsidR="00F05B40" w:rsidRPr="004C33E4" w:rsidRDefault="00F05B40" w:rsidP="004C33E4">
            <w:pPr>
              <w:pStyle w:val="TableParagraph"/>
              <w:spacing w:before="120" w:after="120"/>
              <w:ind w:left="107"/>
              <w:jc w:val="center"/>
              <w:rPr>
                <w:sz w:val="24"/>
                <w:szCs w:val="24"/>
              </w:rPr>
            </w:pPr>
            <w:r w:rsidRPr="004C33E4">
              <w:rPr>
                <w:sz w:val="24"/>
                <w:szCs w:val="24"/>
              </w:rPr>
              <w:lastRenderedPageBreak/>
              <w:t>Very Effective</w:t>
            </w:r>
          </w:p>
        </w:tc>
        <w:tc>
          <w:tcPr>
            <w:tcW w:w="1585" w:type="pct"/>
            <w:vAlign w:val="center"/>
          </w:tcPr>
          <w:p w14:paraId="28C12FD5" w14:textId="77777777" w:rsidR="00F05B40" w:rsidRPr="004C33E4" w:rsidRDefault="00F05B40" w:rsidP="004C33E4">
            <w:pPr>
              <w:pStyle w:val="TableParagraph"/>
              <w:spacing w:before="120" w:after="120"/>
              <w:ind w:left="105"/>
              <w:jc w:val="center"/>
              <w:rPr>
                <w:sz w:val="24"/>
                <w:szCs w:val="24"/>
              </w:rPr>
            </w:pPr>
            <w:r w:rsidRPr="004C33E4">
              <w:rPr>
                <w:sz w:val="24"/>
                <w:szCs w:val="24"/>
              </w:rPr>
              <w:t>27</w:t>
            </w:r>
          </w:p>
        </w:tc>
        <w:tc>
          <w:tcPr>
            <w:tcW w:w="1585" w:type="pct"/>
            <w:vAlign w:val="center"/>
          </w:tcPr>
          <w:p w14:paraId="1654BF7F" w14:textId="77777777" w:rsidR="00F05B40" w:rsidRPr="004C33E4" w:rsidRDefault="00F05B40" w:rsidP="004C33E4">
            <w:pPr>
              <w:pStyle w:val="TableParagraph"/>
              <w:spacing w:before="120" w:after="120"/>
              <w:ind w:left="105"/>
              <w:jc w:val="center"/>
              <w:rPr>
                <w:sz w:val="24"/>
                <w:szCs w:val="24"/>
              </w:rPr>
            </w:pPr>
            <w:r w:rsidRPr="004C33E4">
              <w:rPr>
                <w:sz w:val="24"/>
                <w:szCs w:val="24"/>
              </w:rPr>
              <w:t>67.50%</w:t>
            </w:r>
          </w:p>
        </w:tc>
      </w:tr>
      <w:tr w:rsidR="00F05B40" w:rsidRPr="004C33E4" w14:paraId="32EF01B9" w14:textId="77777777" w:rsidTr="00D327B0">
        <w:trPr>
          <w:trHeight w:val="230"/>
        </w:trPr>
        <w:tc>
          <w:tcPr>
            <w:tcW w:w="1830" w:type="pct"/>
            <w:vAlign w:val="center"/>
          </w:tcPr>
          <w:p w14:paraId="451728EC" w14:textId="77777777" w:rsidR="00F05B40" w:rsidRPr="004C33E4" w:rsidRDefault="00F05B40" w:rsidP="004C33E4">
            <w:pPr>
              <w:pStyle w:val="TableParagraph"/>
              <w:spacing w:before="120" w:after="120"/>
              <w:ind w:left="107"/>
              <w:jc w:val="center"/>
              <w:rPr>
                <w:sz w:val="24"/>
                <w:szCs w:val="24"/>
              </w:rPr>
            </w:pPr>
            <w:r w:rsidRPr="004C33E4">
              <w:rPr>
                <w:sz w:val="24"/>
                <w:szCs w:val="24"/>
              </w:rPr>
              <w:t>Effective</w:t>
            </w:r>
          </w:p>
        </w:tc>
        <w:tc>
          <w:tcPr>
            <w:tcW w:w="1585" w:type="pct"/>
            <w:vAlign w:val="center"/>
          </w:tcPr>
          <w:p w14:paraId="2489D1C8" w14:textId="77777777" w:rsidR="00F05B40" w:rsidRPr="004C33E4" w:rsidRDefault="00F05B40" w:rsidP="004C33E4">
            <w:pPr>
              <w:pStyle w:val="TableParagraph"/>
              <w:spacing w:before="120" w:after="120"/>
              <w:ind w:left="105"/>
              <w:jc w:val="center"/>
              <w:rPr>
                <w:sz w:val="24"/>
                <w:szCs w:val="24"/>
              </w:rPr>
            </w:pPr>
            <w:r w:rsidRPr="004C33E4">
              <w:rPr>
                <w:sz w:val="24"/>
                <w:szCs w:val="24"/>
              </w:rPr>
              <w:t>12</w:t>
            </w:r>
          </w:p>
        </w:tc>
        <w:tc>
          <w:tcPr>
            <w:tcW w:w="1585" w:type="pct"/>
            <w:vAlign w:val="center"/>
          </w:tcPr>
          <w:p w14:paraId="5641BCA6" w14:textId="77777777" w:rsidR="00F05B40" w:rsidRPr="004C33E4" w:rsidRDefault="00F05B40" w:rsidP="004C33E4">
            <w:pPr>
              <w:pStyle w:val="TableParagraph"/>
              <w:spacing w:before="120" w:after="120"/>
              <w:ind w:left="105"/>
              <w:jc w:val="center"/>
              <w:rPr>
                <w:sz w:val="24"/>
                <w:szCs w:val="24"/>
              </w:rPr>
            </w:pPr>
            <w:r w:rsidRPr="004C33E4">
              <w:rPr>
                <w:sz w:val="24"/>
                <w:szCs w:val="24"/>
              </w:rPr>
              <w:t>30.00%</w:t>
            </w:r>
          </w:p>
        </w:tc>
      </w:tr>
      <w:tr w:rsidR="00F05B40" w:rsidRPr="004C33E4" w14:paraId="28FF9323" w14:textId="77777777" w:rsidTr="00D327B0">
        <w:trPr>
          <w:trHeight w:val="277"/>
        </w:trPr>
        <w:tc>
          <w:tcPr>
            <w:tcW w:w="1830" w:type="pct"/>
            <w:vAlign w:val="center"/>
          </w:tcPr>
          <w:p w14:paraId="1621F2BF" w14:textId="77777777" w:rsidR="00F05B40" w:rsidRPr="004C33E4" w:rsidRDefault="00F05B40" w:rsidP="004C33E4">
            <w:pPr>
              <w:pStyle w:val="TableParagraph"/>
              <w:spacing w:before="120" w:after="120"/>
              <w:ind w:left="107"/>
              <w:jc w:val="center"/>
              <w:rPr>
                <w:sz w:val="24"/>
                <w:szCs w:val="24"/>
              </w:rPr>
            </w:pPr>
            <w:r w:rsidRPr="004C33E4">
              <w:rPr>
                <w:sz w:val="24"/>
                <w:szCs w:val="24"/>
              </w:rPr>
              <w:t>Neutral</w:t>
            </w:r>
          </w:p>
        </w:tc>
        <w:tc>
          <w:tcPr>
            <w:tcW w:w="1585" w:type="pct"/>
            <w:vAlign w:val="center"/>
          </w:tcPr>
          <w:p w14:paraId="2F6A4960" w14:textId="77777777" w:rsidR="00F05B40" w:rsidRPr="004C33E4" w:rsidRDefault="00F05B40" w:rsidP="004C33E4">
            <w:pPr>
              <w:pStyle w:val="TableParagraph"/>
              <w:spacing w:before="120" w:after="120"/>
              <w:ind w:left="105"/>
              <w:jc w:val="center"/>
              <w:rPr>
                <w:sz w:val="24"/>
                <w:szCs w:val="24"/>
              </w:rPr>
            </w:pPr>
            <w:r w:rsidRPr="004C33E4">
              <w:rPr>
                <w:sz w:val="24"/>
                <w:szCs w:val="24"/>
              </w:rPr>
              <w:t>1</w:t>
            </w:r>
          </w:p>
        </w:tc>
        <w:tc>
          <w:tcPr>
            <w:tcW w:w="1585" w:type="pct"/>
            <w:vAlign w:val="center"/>
          </w:tcPr>
          <w:p w14:paraId="1B8DC65D" w14:textId="77777777" w:rsidR="00F05B40" w:rsidRPr="004C33E4" w:rsidRDefault="00F05B40" w:rsidP="004C33E4">
            <w:pPr>
              <w:pStyle w:val="TableParagraph"/>
              <w:spacing w:before="120" w:after="120"/>
              <w:ind w:left="105"/>
              <w:jc w:val="center"/>
              <w:rPr>
                <w:sz w:val="24"/>
                <w:szCs w:val="24"/>
              </w:rPr>
            </w:pPr>
            <w:r w:rsidRPr="004C33E4">
              <w:rPr>
                <w:sz w:val="24"/>
                <w:szCs w:val="24"/>
              </w:rPr>
              <w:t>2.50%</w:t>
            </w:r>
          </w:p>
        </w:tc>
      </w:tr>
      <w:tr w:rsidR="00F05B40" w:rsidRPr="004C33E4" w14:paraId="2406A35E" w14:textId="77777777" w:rsidTr="00D327B0">
        <w:trPr>
          <w:trHeight w:val="277"/>
        </w:trPr>
        <w:tc>
          <w:tcPr>
            <w:tcW w:w="1830" w:type="pct"/>
            <w:vAlign w:val="center"/>
          </w:tcPr>
          <w:p w14:paraId="6FBC65C7" w14:textId="77777777" w:rsidR="00F05B40" w:rsidRPr="004C33E4" w:rsidRDefault="00F05B40" w:rsidP="004C33E4">
            <w:pPr>
              <w:pStyle w:val="TableParagraph"/>
              <w:spacing w:before="120" w:after="120"/>
              <w:ind w:left="107"/>
              <w:jc w:val="center"/>
              <w:rPr>
                <w:sz w:val="24"/>
                <w:szCs w:val="24"/>
              </w:rPr>
            </w:pPr>
            <w:r w:rsidRPr="004C33E4">
              <w:rPr>
                <w:sz w:val="24"/>
                <w:szCs w:val="24"/>
              </w:rPr>
              <w:t>Ineffective</w:t>
            </w:r>
          </w:p>
        </w:tc>
        <w:tc>
          <w:tcPr>
            <w:tcW w:w="1585" w:type="pct"/>
            <w:vAlign w:val="center"/>
          </w:tcPr>
          <w:p w14:paraId="299968BF" w14:textId="77777777" w:rsidR="00F05B40" w:rsidRPr="004C33E4" w:rsidRDefault="00F05B40" w:rsidP="004C33E4">
            <w:pPr>
              <w:pStyle w:val="TableParagraph"/>
              <w:spacing w:before="120" w:after="120"/>
              <w:ind w:left="105"/>
              <w:jc w:val="center"/>
              <w:rPr>
                <w:sz w:val="24"/>
                <w:szCs w:val="24"/>
              </w:rPr>
            </w:pPr>
            <w:r w:rsidRPr="004C33E4">
              <w:rPr>
                <w:sz w:val="24"/>
                <w:szCs w:val="24"/>
              </w:rPr>
              <w:t>0</w:t>
            </w:r>
          </w:p>
        </w:tc>
        <w:tc>
          <w:tcPr>
            <w:tcW w:w="1585" w:type="pct"/>
            <w:vAlign w:val="center"/>
          </w:tcPr>
          <w:p w14:paraId="7D543F20" w14:textId="77777777" w:rsidR="00F05B40" w:rsidRPr="004C33E4" w:rsidRDefault="00F05B40" w:rsidP="004C33E4">
            <w:pPr>
              <w:pStyle w:val="TableParagraph"/>
              <w:spacing w:before="120" w:after="120"/>
              <w:ind w:left="105"/>
              <w:jc w:val="center"/>
              <w:rPr>
                <w:sz w:val="24"/>
                <w:szCs w:val="24"/>
              </w:rPr>
            </w:pPr>
            <w:r w:rsidRPr="004C33E4">
              <w:rPr>
                <w:sz w:val="24"/>
                <w:szCs w:val="24"/>
              </w:rPr>
              <w:t>0.00%</w:t>
            </w:r>
          </w:p>
        </w:tc>
      </w:tr>
      <w:tr w:rsidR="00F05B40" w:rsidRPr="004C33E4" w14:paraId="6F183EB9" w14:textId="77777777" w:rsidTr="00D327B0">
        <w:trPr>
          <w:trHeight w:val="277"/>
        </w:trPr>
        <w:tc>
          <w:tcPr>
            <w:tcW w:w="1830" w:type="pct"/>
            <w:vAlign w:val="center"/>
          </w:tcPr>
          <w:p w14:paraId="2DB600A0" w14:textId="77777777" w:rsidR="00F05B40" w:rsidRPr="004C33E4" w:rsidRDefault="00F05B40" w:rsidP="004C33E4">
            <w:pPr>
              <w:pStyle w:val="TableParagraph"/>
              <w:spacing w:before="120" w:after="120"/>
              <w:ind w:left="107"/>
              <w:jc w:val="center"/>
              <w:rPr>
                <w:sz w:val="24"/>
                <w:szCs w:val="24"/>
              </w:rPr>
            </w:pPr>
            <w:r w:rsidRPr="004C33E4">
              <w:rPr>
                <w:sz w:val="24"/>
                <w:szCs w:val="24"/>
              </w:rPr>
              <w:t>Total</w:t>
            </w:r>
          </w:p>
        </w:tc>
        <w:tc>
          <w:tcPr>
            <w:tcW w:w="1585" w:type="pct"/>
            <w:vAlign w:val="center"/>
          </w:tcPr>
          <w:p w14:paraId="3A42CBCC" w14:textId="77777777" w:rsidR="00F05B40" w:rsidRPr="004C33E4" w:rsidRDefault="00F05B40" w:rsidP="004C33E4">
            <w:pPr>
              <w:pStyle w:val="TableParagraph"/>
              <w:spacing w:before="120" w:after="120"/>
              <w:ind w:left="105"/>
              <w:jc w:val="center"/>
              <w:rPr>
                <w:sz w:val="24"/>
                <w:szCs w:val="24"/>
              </w:rPr>
            </w:pPr>
            <w:r w:rsidRPr="004C33E4">
              <w:rPr>
                <w:sz w:val="24"/>
                <w:szCs w:val="24"/>
              </w:rPr>
              <w:t>40</w:t>
            </w:r>
          </w:p>
        </w:tc>
        <w:tc>
          <w:tcPr>
            <w:tcW w:w="1585" w:type="pct"/>
            <w:vAlign w:val="center"/>
          </w:tcPr>
          <w:p w14:paraId="2F912A80" w14:textId="77777777" w:rsidR="00F05B40" w:rsidRPr="004C33E4" w:rsidRDefault="00F05B40" w:rsidP="004C33E4">
            <w:pPr>
              <w:pStyle w:val="TableParagraph"/>
              <w:spacing w:before="120" w:after="120"/>
              <w:ind w:left="105"/>
              <w:jc w:val="center"/>
              <w:rPr>
                <w:sz w:val="24"/>
                <w:szCs w:val="24"/>
              </w:rPr>
            </w:pPr>
            <w:r w:rsidRPr="004C33E4">
              <w:rPr>
                <w:sz w:val="24"/>
                <w:szCs w:val="24"/>
              </w:rPr>
              <w:t>100%</w:t>
            </w:r>
          </w:p>
        </w:tc>
      </w:tr>
    </w:tbl>
    <w:p w14:paraId="64100934" w14:textId="5319132F" w:rsidR="00F05B40" w:rsidRPr="004C33E4" w:rsidRDefault="00F05B40" w:rsidP="004C33E4">
      <w:pPr>
        <w:spacing w:before="240" w:after="240"/>
        <w:ind w:left="57" w:right="57"/>
        <w:jc w:val="center"/>
        <w:rPr>
          <w:sz w:val="24"/>
          <w:szCs w:val="24"/>
        </w:rPr>
      </w:pPr>
      <w:r w:rsidRPr="004C33E4">
        <w:rPr>
          <w:sz w:val="24"/>
          <w:szCs w:val="24"/>
        </w:rPr>
        <w:t>Table</w:t>
      </w:r>
      <w:r w:rsidRPr="004C33E4">
        <w:rPr>
          <w:spacing w:val="-5"/>
          <w:sz w:val="24"/>
          <w:szCs w:val="24"/>
        </w:rPr>
        <w:t xml:space="preserve"> </w:t>
      </w:r>
      <w:r w:rsidRPr="004C33E4">
        <w:rPr>
          <w:sz w:val="24"/>
          <w:szCs w:val="24"/>
        </w:rPr>
        <w:t>2</w:t>
      </w:r>
      <w:r w:rsidRPr="004C33E4">
        <w:rPr>
          <w:sz w:val="24"/>
          <w:szCs w:val="24"/>
        </w:rPr>
        <w:t>.</w:t>
      </w:r>
      <w:r w:rsidRPr="004C33E4">
        <w:rPr>
          <w:spacing w:val="-3"/>
          <w:sz w:val="24"/>
          <w:szCs w:val="24"/>
        </w:rPr>
        <w:t xml:space="preserve"> </w:t>
      </w:r>
      <w:r w:rsidR="00F27B1D">
        <w:rPr>
          <w:sz w:val="24"/>
          <w:szCs w:val="24"/>
        </w:rPr>
        <w:t>Detection to alert time</w:t>
      </w:r>
    </w:p>
    <w:tbl>
      <w:tblPr>
        <w:tblW w:w="483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73"/>
        <w:gridCol w:w="4956"/>
      </w:tblGrid>
      <w:tr w:rsidR="00F05B40" w:rsidRPr="004C33E4" w14:paraId="35DC7A2C" w14:textId="77777777" w:rsidTr="00D327B0">
        <w:trPr>
          <w:trHeight w:val="246"/>
        </w:trPr>
        <w:tc>
          <w:tcPr>
            <w:tcW w:w="2601" w:type="pct"/>
            <w:vAlign w:val="center"/>
          </w:tcPr>
          <w:p w14:paraId="2256046C" w14:textId="77777777" w:rsidR="00F05B40" w:rsidRPr="004C33E4" w:rsidRDefault="00F05B40" w:rsidP="004C33E4">
            <w:pPr>
              <w:pStyle w:val="TableParagraph"/>
              <w:spacing w:before="120" w:after="120"/>
              <w:ind w:left="3"/>
              <w:jc w:val="center"/>
              <w:rPr>
                <w:b/>
                <w:bCs/>
                <w:sz w:val="24"/>
                <w:szCs w:val="24"/>
              </w:rPr>
            </w:pPr>
            <w:r w:rsidRPr="004C33E4">
              <w:rPr>
                <w:b/>
                <w:bCs/>
                <w:sz w:val="24"/>
                <w:szCs w:val="24"/>
              </w:rPr>
              <w:t>Trial</w:t>
            </w:r>
          </w:p>
        </w:tc>
        <w:tc>
          <w:tcPr>
            <w:tcW w:w="2399" w:type="pct"/>
            <w:vAlign w:val="center"/>
          </w:tcPr>
          <w:p w14:paraId="58F47940" w14:textId="77777777" w:rsidR="00F05B40" w:rsidRPr="004C33E4" w:rsidRDefault="00F05B40" w:rsidP="004C33E4">
            <w:pPr>
              <w:pStyle w:val="TableParagraph"/>
              <w:spacing w:before="120" w:after="120"/>
              <w:ind w:left="1"/>
              <w:jc w:val="center"/>
              <w:rPr>
                <w:b/>
                <w:bCs/>
                <w:sz w:val="24"/>
                <w:szCs w:val="24"/>
              </w:rPr>
            </w:pPr>
            <w:r w:rsidRPr="004C33E4">
              <w:rPr>
                <w:b/>
                <w:bCs/>
                <w:sz w:val="24"/>
                <w:szCs w:val="24"/>
              </w:rPr>
              <w:t>Detection to alert time (s)</w:t>
            </w:r>
          </w:p>
        </w:tc>
      </w:tr>
      <w:tr w:rsidR="00F05B40" w:rsidRPr="004C33E4" w14:paraId="40162864" w14:textId="77777777" w:rsidTr="00D327B0">
        <w:trPr>
          <w:trHeight w:val="229"/>
        </w:trPr>
        <w:tc>
          <w:tcPr>
            <w:tcW w:w="2601" w:type="pct"/>
            <w:vAlign w:val="center"/>
          </w:tcPr>
          <w:p w14:paraId="6647AF5E" w14:textId="77777777" w:rsidR="00F05B40" w:rsidRPr="004C33E4" w:rsidRDefault="00F05B40" w:rsidP="004C33E4">
            <w:pPr>
              <w:pStyle w:val="TableParagraph"/>
              <w:spacing w:before="120" w:after="120"/>
              <w:ind w:left="107"/>
              <w:jc w:val="center"/>
              <w:rPr>
                <w:sz w:val="24"/>
                <w:szCs w:val="24"/>
              </w:rPr>
            </w:pPr>
            <w:r w:rsidRPr="004C33E4">
              <w:rPr>
                <w:sz w:val="24"/>
                <w:szCs w:val="24"/>
              </w:rPr>
              <w:t>1</w:t>
            </w:r>
          </w:p>
        </w:tc>
        <w:tc>
          <w:tcPr>
            <w:tcW w:w="2399" w:type="pct"/>
            <w:vAlign w:val="center"/>
          </w:tcPr>
          <w:p w14:paraId="671F8AA1" w14:textId="77777777" w:rsidR="00F05B40" w:rsidRPr="004C33E4" w:rsidRDefault="00F05B40" w:rsidP="004C33E4">
            <w:pPr>
              <w:pStyle w:val="TableParagraph"/>
              <w:spacing w:before="120" w:after="120"/>
              <w:ind w:left="105"/>
              <w:jc w:val="center"/>
              <w:rPr>
                <w:sz w:val="24"/>
                <w:szCs w:val="24"/>
              </w:rPr>
            </w:pPr>
            <w:r w:rsidRPr="004C33E4">
              <w:rPr>
                <w:sz w:val="24"/>
                <w:szCs w:val="24"/>
              </w:rPr>
              <w:t>1.1</w:t>
            </w:r>
          </w:p>
        </w:tc>
      </w:tr>
      <w:tr w:rsidR="00F05B40" w:rsidRPr="004C33E4" w14:paraId="38F7D9E3" w14:textId="77777777" w:rsidTr="00D327B0">
        <w:trPr>
          <w:trHeight w:val="230"/>
        </w:trPr>
        <w:tc>
          <w:tcPr>
            <w:tcW w:w="2601" w:type="pct"/>
            <w:vAlign w:val="center"/>
          </w:tcPr>
          <w:p w14:paraId="2D185F5E" w14:textId="77777777" w:rsidR="00F05B40" w:rsidRPr="004C33E4" w:rsidRDefault="00F05B40" w:rsidP="004C33E4">
            <w:pPr>
              <w:pStyle w:val="TableParagraph"/>
              <w:spacing w:before="120" w:after="120"/>
              <w:ind w:left="107"/>
              <w:jc w:val="center"/>
              <w:rPr>
                <w:sz w:val="24"/>
                <w:szCs w:val="24"/>
              </w:rPr>
            </w:pPr>
            <w:r w:rsidRPr="004C33E4">
              <w:rPr>
                <w:sz w:val="24"/>
                <w:szCs w:val="24"/>
              </w:rPr>
              <w:t>2</w:t>
            </w:r>
          </w:p>
        </w:tc>
        <w:tc>
          <w:tcPr>
            <w:tcW w:w="2399" w:type="pct"/>
            <w:vAlign w:val="center"/>
          </w:tcPr>
          <w:p w14:paraId="1B0F673A" w14:textId="77777777" w:rsidR="00F05B40" w:rsidRPr="004C33E4" w:rsidRDefault="00F05B40" w:rsidP="004C33E4">
            <w:pPr>
              <w:pStyle w:val="TableParagraph"/>
              <w:spacing w:before="120" w:after="120"/>
              <w:ind w:left="105"/>
              <w:jc w:val="center"/>
              <w:rPr>
                <w:sz w:val="24"/>
                <w:szCs w:val="24"/>
              </w:rPr>
            </w:pPr>
            <w:r w:rsidRPr="004C33E4">
              <w:rPr>
                <w:sz w:val="24"/>
                <w:szCs w:val="24"/>
              </w:rPr>
              <w:t>1.4</w:t>
            </w:r>
          </w:p>
        </w:tc>
      </w:tr>
      <w:tr w:rsidR="00F05B40" w:rsidRPr="004C33E4" w14:paraId="74B0E550" w14:textId="77777777" w:rsidTr="00D327B0">
        <w:trPr>
          <w:trHeight w:val="277"/>
        </w:trPr>
        <w:tc>
          <w:tcPr>
            <w:tcW w:w="2601" w:type="pct"/>
            <w:vAlign w:val="center"/>
          </w:tcPr>
          <w:p w14:paraId="176EADB0" w14:textId="77777777" w:rsidR="00F05B40" w:rsidRPr="004C33E4" w:rsidRDefault="00F05B40" w:rsidP="004C33E4">
            <w:pPr>
              <w:pStyle w:val="TableParagraph"/>
              <w:spacing w:before="120" w:after="120"/>
              <w:ind w:left="107"/>
              <w:jc w:val="center"/>
              <w:rPr>
                <w:sz w:val="24"/>
                <w:szCs w:val="24"/>
              </w:rPr>
            </w:pPr>
            <w:r w:rsidRPr="004C33E4">
              <w:rPr>
                <w:sz w:val="24"/>
                <w:szCs w:val="24"/>
              </w:rPr>
              <w:t>3</w:t>
            </w:r>
          </w:p>
        </w:tc>
        <w:tc>
          <w:tcPr>
            <w:tcW w:w="2399" w:type="pct"/>
            <w:vAlign w:val="center"/>
          </w:tcPr>
          <w:p w14:paraId="0C09F2B6" w14:textId="77777777" w:rsidR="00F05B40" w:rsidRPr="004C33E4" w:rsidRDefault="00F05B40" w:rsidP="004C33E4">
            <w:pPr>
              <w:pStyle w:val="TableParagraph"/>
              <w:spacing w:before="120" w:after="120"/>
              <w:ind w:left="105"/>
              <w:jc w:val="center"/>
              <w:rPr>
                <w:sz w:val="24"/>
                <w:szCs w:val="24"/>
              </w:rPr>
            </w:pPr>
            <w:r w:rsidRPr="004C33E4">
              <w:rPr>
                <w:sz w:val="24"/>
                <w:szCs w:val="24"/>
              </w:rPr>
              <w:t>2.2</w:t>
            </w:r>
          </w:p>
        </w:tc>
      </w:tr>
      <w:tr w:rsidR="00F05B40" w:rsidRPr="004C33E4" w14:paraId="5196821A" w14:textId="77777777" w:rsidTr="00D327B0">
        <w:trPr>
          <w:trHeight w:val="277"/>
        </w:trPr>
        <w:tc>
          <w:tcPr>
            <w:tcW w:w="2601" w:type="pct"/>
            <w:vAlign w:val="center"/>
          </w:tcPr>
          <w:p w14:paraId="415A2CEB" w14:textId="77777777" w:rsidR="00F05B40" w:rsidRPr="004C33E4" w:rsidRDefault="00F05B40" w:rsidP="004C33E4">
            <w:pPr>
              <w:pStyle w:val="TableParagraph"/>
              <w:spacing w:before="120" w:after="120"/>
              <w:ind w:left="107"/>
              <w:jc w:val="center"/>
              <w:rPr>
                <w:sz w:val="24"/>
                <w:szCs w:val="24"/>
              </w:rPr>
            </w:pPr>
            <w:r w:rsidRPr="004C33E4">
              <w:rPr>
                <w:sz w:val="24"/>
                <w:szCs w:val="24"/>
              </w:rPr>
              <w:t>4</w:t>
            </w:r>
          </w:p>
        </w:tc>
        <w:tc>
          <w:tcPr>
            <w:tcW w:w="2399" w:type="pct"/>
            <w:vAlign w:val="center"/>
          </w:tcPr>
          <w:p w14:paraId="3B79FAC7" w14:textId="77777777" w:rsidR="00F05B40" w:rsidRPr="004C33E4" w:rsidRDefault="00F05B40" w:rsidP="004C33E4">
            <w:pPr>
              <w:pStyle w:val="TableParagraph"/>
              <w:spacing w:before="120" w:after="120"/>
              <w:ind w:left="105"/>
              <w:jc w:val="center"/>
              <w:rPr>
                <w:sz w:val="24"/>
                <w:szCs w:val="24"/>
              </w:rPr>
            </w:pPr>
            <w:r w:rsidRPr="004C33E4">
              <w:rPr>
                <w:sz w:val="24"/>
                <w:szCs w:val="24"/>
              </w:rPr>
              <w:t>2.6</w:t>
            </w:r>
          </w:p>
        </w:tc>
      </w:tr>
      <w:tr w:rsidR="00F05B40" w:rsidRPr="004C33E4" w14:paraId="3D7ADD03" w14:textId="77777777" w:rsidTr="00D327B0">
        <w:trPr>
          <w:trHeight w:val="277"/>
        </w:trPr>
        <w:tc>
          <w:tcPr>
            <w:tcW w:w="2601" w:type="pct"/>
            <w:vAlign w:val="center"/>
          </w:tcPr>
          <w:p w14:paraId="160A092C" w14:textId="77777777" w:rsidR="00F05B40" w:rsidRPr="004C33E4" w:rsidRDefault="00F05B40" w:rsidP="004C33E4">
            <w:pPr>
              <w:pStyle w:val="TableParagraph"/>
              <w:spacing w:before="120" w:after="120"/>
              <w:ind w:left="107"/>
              <w:jc w:val="center"/>
              <w:rPr>
                <w:sz w:val="24"/>
                <w:szCs w:val="24"/>
              </w:rPr>
            </w:pPr>
            <w:r w:rsidRPr="004C33E4">
              <w:rPr>
                <w:sz w:val="24"/>
                <w:szCs w:val="24"/>
              </w:rPr>
              <w:t>5</w:t>
            </w:r>
          </w:p>
        </w:tc>
        <w:tc>
          <w:tcPr>
            <w:tcW w:w="2399" w:type="pct"/>
            <w:vAlign w:val="center"/>
          </w:tcPr>
          <w:p w14:paraId="1A0E9BC7" w14:textId="77777777" w:rsidR="00F05B40" w:rsidRPr="004C33E4" w:rsidRDefault="00F05B40" w:rsidP="004C33E4">
            <w:pPr>
              <w:pStyle w:val="TableParagraph"/>
              <w:spacing w:before="120" w:after="120"/>
              <w:ind w:left="105"/>
              <w:jc w:val="center"/>
              <w:rPr>
                <w:sz w:val="24"/>
                <w:szCs w:val="24"/>
              </w:rPr>
            </w:pPr>
            <w:r w:rsidRPr="004C33E4">
              <w:rPr>
                <w:sz w:val="24"/>
                <w:szCs w:val="24"/>
              </w:rPr>
              <w:t>2.8</w:t>
            </w:r>
          </w:p>
        </w:tc>
      </w:tr>
    </w:tbl>
    <w:p w14:paraId="44978C86" w14:textId="013B6DE3" w:rsidR="00F05B40" w:rsidRPr="004C33E4" w:rsidRDefault="00F05B40" w:rsidP="004C33E4">
      <w:pPr>
        <w:pStyle w:val="Heading1"/>
        <w:tabs>
          <w:tab w:val="left" w:pos="786"/>
        </w:tabs>
        <w:spacing w:before="240" w:after="240"/>
        <w:rPr>
          <w:rFonts w:ascii="Times New Roman" w:hAnsi="Times New Roman" w:cs="Times New Roman"/>
          <w:b/>
          <w:bCs/>
          <w:color w:val="auto"/>
          <w:sz w:val="24"/>
          <w:szCs w:val="24"/>
        </w:rPr>
      </w:pPr>
      <w:r w:rsidRPr="004C33E4">
        <w:rPr>
          <w:rFonts w:ascii="Times New Roman" w:hAnsi="Times New Roman" w:cs="Times New Roman"/>
          <w:b/>
          <w:bCs/>
          <w:color w:val="auto"/>
          <w:sz w:val="24"/>
          <w:szCs w:val="24"/>
        </w:rPr>
        <w:t>Discussion</w:t>
      </w:r>
    </w:p>
    <w:p w14:paraId="0973D11F" w14:textId="4BD829F0" w:rsidR="00F05B40" w:rsidRPr="004C33E4" w:rsidRDefault="004C33E4" w:rsidP="004C33E4">
      <w:pPr>
        <w:spacing w:before="240" w:after="240"/>
        <w:jc w:val="both"/>
        <w:rPr>
          <w:sz w:val="24"/>
          <w:szCs w:val="24"/>
        </w:rPr>
      </w:pPr>
      <w:r>
        <w:rPr>
          <w:sz w:val="24"/>
          <w:szCs w:val="24"/>
        </w:rPr>
        <w:t xml:space="preserve">The </w:t>
      </w:r>
      <w:r w:rsidR="00562712">
        <w:rPr>
          <w:sz w:val="24"/>
          <w:szCs w:val="24"/>
        </w:rPr>
        <w:t>results of the Motion Guard system show that It</w:t>
      </w:r>
      <w:r>
        <w:rPr>
          <w:sz w:val="24"/>
          <w:szCs w:val="24"/>
        </w:rPr>
        <w:t xml:space="preserve"> is an effective way to increase guardian awareness and improve safety inside vehicles. The system </w:t>
      </w:r>
      <w:r w:rsidR="00562712">
        <w:rPr>
          <w:sz w:val="24"/>
          <w:szCs w:val="24"/>
        </w:rPr>
        <w:t>detected movement inside the car and sent</w:t>
      </w:r>
      <w:r>
        <w:rPr>
          <w:sz w:val="24"/>
          <w:szCs w:val="24"/>
        </w:rPr>
        <w:t xml:space="preserve"> alert notifications to the guardian’s smartphone in real time. This supports the main goal of Motion Guard, which is to act as a safety reminder rather than replacing the guardian’s role responsibility</w:t>
      </w:r>
      <w:r w:rsidR="00F05B40" w:rsidRPr="004C33E4">
        <w:rPr>
          <w:sz w:val="24"/>
          <w:szCs w:val="24"/>
        </w:rPr>
        <w:t>.</w:t>
      </w:r>
    </w:p>
    <w:p w14:paraId="62F57079" w14:textId="44C6E002" w:rsidR="00F05B40" w:rsidRPr="004C33E4" w:rsidRDefault="004C33E4" w:rsidP="004C33E4">
      <w:pPr>
        <w:spacing w:before="240" w:after="240"/>
        <w:ind w:firstLine="221"/>
        <w:jc w:val="both"/>
        <w:rPr>
          <w:sz w:val="24"/>
          <w:szCs w:val="24"/>
        </w:rPr>
      </w:pPr>
      <w:r>
        <w:rPr>
          <w:sz w:val="24"/>
          <w:szCs w:val="24"/>
        </w:rPr>
        <w:t>The survey results show that most participants were already aware of the dangers of leaving children unattended in vehicles. However, awareness alone is not enough to prevent accidents caused by forgetfulness or distraction. This finding supports previous studies that explain incidents often happen due to routine changes or cognitive overload, even among careful guardians. Motion Guard helps address this issue by providing an active reminder when movement is detected, which reduces reliance on memory alone.</w:t>
      </w:r>
    </w:p>
    <w:p w14:paraId="07388A15" w14:textId="017C040E" w:rsidR="00F05B40" w:rsidRPr="004C33E4" w:rsidRDefault="004C33E4" w:rsidP="004C33E4">
      <w:pPr>
        <w:spacing w:before="240" w:after="240"/>
        <w:ind w:firstLine="221"/>
        <w:jc w:val="both"/>
        <w:rPr>
          <w:sz w:val="24"/>
          <w:szCs w:val="24"/>
        </w:rPr>
      </w:pPr>
      <w:r>
        <w:rPr>
          <w:sz w:val="24"/>
          <w:szCs w:val="24"/>
        </w:rPr>
        <w:t xml:space="preserve">Compared to pressure-sensitive seat systems discussed in the literature, Motion Guard does not rely on a child staying seated in a specific position. Instead, it responds to movement inside the vehicle. This makes it </w:t>
      </w:r>
      <w:r w:rsidR="00562712">
        <w:rPr>
          <w:sz w:val="24"/>
          <w:szCs w:val="24"/>
        </w:rPr>
        <w:t xml:space="preserve">better suited to real-life situations where children might move around, </w:t>
      </w:r>
      <w:r>
        <w:rPr>
          <w:sz w:val="24"/>
          <w:szCs w:val="24"/>
        </w:rPr>
        <w:t xml:space="preserve">a known limitation of seat-based systems. Although this study did not directly test seat sensors, the consistent detection of movement </w:t>
      </w:r>
      <w:r w:rsidR="00562712">
        <w:rPr>
          <w:sz w:val="24"/>
          <w:szCs w:val="24"/>
        </w:rPr>
        <w:t>indicates that Motion Guard can operate without strict seating conditions, since it relies</w:t>
      </w:r>
      <w:r>
        <w:rPr>
          <w:sz w:val="24"/>
          <w:szCs w:val="24"/>
        </w:rPr>
        <w:t xml:space="preserve"> on movement.</w:t>
      </w:r>
    </w:p>
    <w:p w14:paraId="2C06AD2F" w14:textId="54940336" w:rsidR="00F05B40" w:rsidRPr="004C33E4" w:rsidRDefault="004C33E4" w:rsidP="004C33E4">
      <w:pPr>
        <w:spacing w:before="240" w:after="240"/>
        <w:ind w:firstLine="221"/>
        <w:jc w:val="both"/>
        <w:rPr>
          <w:sz w:val="24"/>
          <w:szCs w:val="24"/>
        </w:rPr>
      </w:pPr>
      <w:r>
        <w:rPr>
          <w:sz w:val="24"/>
          <w:szCs w:val="24"/>
        </w:rPr>
        <w:t xml:space="preserve">Regarding proximity-based systems </w:t>
      </w:r>
      <w:r w:rsidR="00562712">
        <w:rPr>
          <w:sz w:val="24"/>
          <w:szCs w:val="24"/>
        </w:rPr>
        <w:t>such as Bluetooth or RFID, the results indicate that Motion Guard effectively sends alerts based on movement detection rather than</w:t>
      </w:r>
      <w:r>
        <w:rPr>
          <w:sz w:val="24"/>
          <w:szCs w:val="24"/>
        </w:rPr>
        <w:t xml:space="preserve"> caregiver distance. This lessens reliance on external devices such as key fobs or phone proximity, which previous studies have reported as causing missed alerts due to signal instability or battery problems. The high effectiveness ratings in the post-survey suggest that users trust the alert system provided by Motion Guard</w:t>
      </w:r>
      <w:r w:rsidR="00F05B40" w:rsidRPr="004C33E4">
        <w:rPr>
          <w:sz w:val="24"/>
          <w:szCs w:val="24"/>
        </w:rPr>
        <w:t>.</w:t>
      </w:r>
    </w:p>
    <w:p w14:paraId="7C1361C0" w14:textId="1062AB76" w:rsidR="00F05B40" w:rsidRPr="004C33E4" w:rsidRDefault="004C33E4" w:rsidP="004C33E4">
      <w:pPr>
        <w:spacing w:before="240" w:after="240"/>
        <w:ind w:firstLine="221"/>
        <w:jc w:val="both"/>
        <w:rPr>
          <w:sz w:val="24"/>
          <w:szCs w:val="24"/>
        </w:rPr>
      </w:pPr>
      <w:r>
        <w:rPr>
          <w:sz w:val="24"/>
          <w:szCs w:val="24"/>
        </w:rPr>
        <w:t>Compared to in-vehicle reminder systems that only alert drivers at the beginning or end of a trip, Motion Guard continues operating after the vehicle is parked. The results showed that the system functions automatically once activated, without needing further user interaction. This continuous operation is crucial in preventing dangerous situations where a child stays inside a parked vehicle, which is a limitation of passive reminder systems mentioned in earlier research.</w:t>
      </w:r>
    </w:p>
    <w:p w14:paraId="259AE416" w14:textId="754B809F" w:rsidR="004C33E4" w:rsidRPr="004C33E4" w:rsidRDefault="004C33E4" w:rsidP="004C33E4">
      <w:pPr>
        <w:pStyle w:val="Heading1"/>
        <w:tabs>
          <w:tab w:val="left" w:pos="786"/>
        </w:tabs>
        <w:spacing w:before="240" w:after="240"/>
        <w:jc w:val="both"/>
        <w:rPr>
          <w:rFonts w:ascii="Times New Roman" w:hAnsi="Times New Roman" w:cs="Times New Roman"/>
          <w:b/>
          <w:bCs/>
          <w:color w:val="auto"/>
          <w:sz w:val="28"/>
          <w:szCs w:val="28"/>
        </w:rPr>
      </w:pPr>
      <w:r w:rsidRPr="004C33E4">
        <w:rPr>
          <w:rFonts w:ascii="Times New Roman" w:hAnsi="Times New Roman" w:cs="Times New Roman"/>
          <w:b/>
          <w:bCs/>
          <w:color w:val="auto"/>
          <w:sz w:val="28"/>
          <w:szCs w:val="28"/>
        </w:rPr>
        <w:lastRenderedPageBreak/>
        <w:t>CONCLUSION</w:t>
      </w:r>
    </w:p>
    <w:p w14:paraId="3CF84B98" w14:textId="77AEED4D" w:rsidR="004C33E4" w:rsidRPr="004C33E4" w:rsidRDefault="004C33E4" w:rsidP="004C33E4">
      <w:pPr>
        <w:pStyle w:val="BodyText"/>
        <w:spacing w:before="240" w:after="240"/>
        <w:ind w:right="214"/>
        <w:jc w:val="both"/>
        <w:rPr>
          <w:sz w:val="24"/>
          <w:szCs w:val="24"/>
        </w:rPr>
      </w:pPr>
      <w:r>
        <w:rPr>
          <w:sz w:val="24"/>
          <w:szCs w:val="24"/>
        </w:rPr>
        <w:t>In conclusion, this project centered on developing Motion Guard, a system designed to detect movement inside a vehicle when a child is left unattended. The results show that the system can detect motion and send an alert when movement occurs. This can help reduce safety risks by providing early warnings to parents or guardians. Overall, Motion Guard demonstrates potential as an additional safety feature for vehicles to help protect children. Future work may include integrating AI-based thermal imaging to distinguish between pets and infants.</w:t>
      </w:r>
    </w:p>
    <w:p w14:paraId="6244479F" w14:textId="1C695DD3" w:rsidR="004C33E4" w:rsidRPr="004C33E4" w:rsidRDefault="004C33E4" w:rsidP="004C33E4">
      <w:pPr>
        <w:pStyle w:val="Heading1"/>
        <w:tabs>
          <w:tab w:val="left" w:pos="786"/>
        </w:tabs>
        <w:spacing w:before="240" w:after="240"/>
        <w:jc w:val="both"/>
        <w:rPr>
          <w:rFonts w:ascii="Times New Roman" w:hAnsi="Times New Roman" w:cs="Times New Roman"/>
          <w:b/>
          <w:bCs/>
          <w:color w:val="auto"/>
          <w:sz w:val="24"/>
          <w:szCs w:val="24"/>
        </w:rPr>
      </w:pPr>
      <w:r w:rsidRPr="004C33E4">
        <w:rPr>
          <w:rFonts w:ascii="Times New Roman" w:hAnsi="Times New Roman" w:cs="Times New Roman"/>
          <w:b/>
          <w:bCs/>
          <w:color w:val="auto"/>
          <w:sz w:val="28"/>
          <w:szCs w:val="28"/>
        </w:rPr>
        <w:t>REFERENCES</w:t>
      </w:r>
    </w:p>
    <w:p w14:paraId="2136BDCD"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Abubakar, M., Siddiqui, M. S., Owaisoddin, M., &amp; Gangrade, S. (2023). Implementation of child safety alert system in automobiles. </w:t>
      </w:r>
      <w:r w:rsidRPr="004C33E4">
        <w:rPr>
          <w:i/>
          <w:iCs/>
          <w:sz w:val="24"/>
          <w:szCs w:val="24"/>
        </w:rPr>
        <w:t>Ciência e Engenharia – Science and Engineering Journal</w:t>
      </w:r>
      <w:r w:rsidRPr="004C33E4">
        <w:rPr>
          <w:sz w:val="24"/>
          <w:szCs w:val="24"/>
        </w:rPr>
        <w:t xml:space="preserve">, </w:t>
      </w:r>
      <w:r w:rsidRPr="004C33E4">
        <w:rPr>
          <w:i/>
          <w:iCs/>
          <w:sz w:val="24"/>
          <w:szCs w:val="24"/>
        </w:rPr>
        <w:t>11</w:t>
      </w:r>
      <w:r w:rsidRPr="004C33E4">
        <w:rPr>
          <w:sz w:val="24"/>
          <w:szCs w:val="24"/>
        </w:rPr>
        <w:t>(1), Article 316.</w:t>
      </w:r>
      <w:hyperlink r:id="rId6">
        <w:r w:rsidRPr="004C33E4">
          <w:rPr>
            <w:sz w:val="24"/>
            <w:szCs w:val="24"/>
          </w:rPr>
          <w:t xml:space="preserve"> https://doi.org/10.52783/cienceng.v11i1.316</w:t>
        </w:r>
      </w:hyperlink>
    </w:p>
    <w:p w14:paraId="4C1C2E0D"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Anselmi, N., Montaldo, S., Pomilla, A., &amp; Maraone, A. (2020). Children forgotten in cars: Dimensions of the phenomenon and new research perspectives. </w:t>
      </w:r>
      <w:r w:rsidRPr="004C33E4">
        <w:rPr>
          <w:i/>
          <w:iCs/>
          <w:sz w:val="24"/>
          <w:szCs w:val="24"/>
        </w:rPr>
        <w:t>Rivista di Psichiatria</w:t>
      </w:r>
      <w:r w:rsidRPr="004C33E4">
        <w:rPr>
          <w:sz w:val="24"/>
          <w:szCs w:val="24"/>
        </w:rPr>
        <w:t xml:space="preserve">, </w:t>
      </w:r>
      <w:r w:rsidRPr="004C33E4">
        <w:rPr>
          <w:i/>
          <w:iCs/>
          <w:sz w:val="24"/>
          <w:szCs w:val="24"/>
        </w:rPr>
        <w:t>55</w:t>
      </w:r>
      <w:r w:rsidRPr="004C33E4">
        <w:rPr>
          <w:sz w:val="24"/>
          <w:szCs w:val="24"/>
        </w:rPr>
        <w:t>(2), 112–118.</w:t>
      </w:r>
      <w:hyperlink r:id="rId7">
        <w:r w:rsidRPr="004C33E4">
          <w:rPr>
            <w:sz w:val="24"/>
            <w:szCs w:val="24"/>
          </w:rPr>
          <w:t xml:space="preserve"> https://doi.org/10.1708/3333.33026</w:t>
        </w:r>
      </w:hyperlink>
    </w:p>
    <w:p w14:paraId="701F749F"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Astro Awani. (2023, October 5). Bayi lapan bulan maut tertinggal 10 jam dalam kereta [Eight-month-old baby dies after being left in car for 10 hours].</w:t>
      </w:r>
      <w:hyperlink r:id="rId8">
        <w:r w:rsidRPr="004C33E4">
          <w:rPr>
            <w:sz w:val="24"/>
            <w:szCs w:val="24"/>
          </w:rPr>
          <w:t xml:space="preserve"> https://www.astroawani.com/berita-malaysia/bayi-lapan-bulan-maut-tertinggal-10-jam-dalam-kereta-440510</w:t>
        </w:r>
      </w:hyperlink>
    </w:p>
    <w:p w14:paraId="01C9F80B"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Dzulkifli, M. T., &amp; Yahya, R. (2021). IoT-based child-in-car safety reminder. </w:t>
      </w:r>
      <w:r w:rsidRPr="004C33E4">
        <w:rPr>
          <w:i/>
          <w:iCs/>
          <w:sz w:val="24"/>
          <w:szCs w:val="24"/>
        </w:rPr>
        <w:t>Evolution in Electrical and Electronic Engineering</w:t>
      </w:r>
      <w:r w:rsidRPr="004C33E4">
        <w:rPr>
          <w:sz w:val="24"/>
          <w:szCs w:val="24"/>
        </w:rPr>
        <w:t xml:space="preserve">, </w:t>
      </w:r>
      <w:r w:rsidRPr="004C33E4">
        <w:rPr>
          <w:i/>
          <w:iCs/>
          <w:sz w:val="24"/>
          <w:szCs w:val="24"/>
        </w:rPr>
        <w:t>2</w:t>
      </w:r>
      <w:r w:rsidRPr="004C33E4">
        <w:rPr>
          <w:sz w:val="24"/>
          <w:szCs w:val="24"/>
        </w:rPr>
        <w:t>(2), 363–368.</w:t>
      </w:r>
      <w:hyperlink r:id="rId9">
        <w:r w:rsidRPr="004C33E4">
          <w:rPr>
            <w:sz w:val="24"/>
            <w:szCs w:val="24"/>
          </w:rPr>
          <w:t xml:space="preserve"> https://publisher.uthm.edu.my/periodicals/index.php/eeee/article/view/3930</w:t>
        </w:r>
      </w:hyperlink>
    </w:p>
    <w:p w14:paraId="3C3D7046"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Fitriyan, Rahmawati, &amp; Hamid, M., &amp; Rajab, A. (2024). Use of IoT technology in home security monitoring systems: A review. </w:t>
      </w:r>
      <w:r w:rsidRPr="004C33E4">
        <w:rPr>
          <w:i/>
          <w:iCs/>
          <w:sz w:val="24"/>
          <w:szCs w:val="24"/>
        </w:rPr>
        <w:t>Andalas Journal of Electrical and Electronic Engineering Technology</w:t>
      </w:r>
      <w:r w:rsidRPr="004C33E4">
        <w:rPr>
          <w:sz w:val="24"/>
          <w:szCs w:val="24"/>
        </w:rPr>
        <w:t xml:space="preserve">, </w:t>
      </w:r>
      <w:r w:rsidRPr="004C33E4">
        <w:rPr>
          <w:i/>
          <w:iCs/>
          <w:sz w:val="24"/>
          <w:szCs w:val="24"/>
        </w:rPr>
        <w:t>4</w:t>
      </w:r>
      <w:r w:rsidRPr="004C33E4">
        <w:rPr>
          <w:sz w:val="24"/>
          <w:szCs w:val="24"/>
        </w:rPr>
        <w:t>(1), 32–38.</w:t>
      </w:r>
      <w:hyperlink r:id="rId10">
        <w:r w:rsidRPr="004C33E4">
          <w:rPr>
            <w:sz w:val="24"/>
            <w:szCs w:val="24"/>
          </w:rPr>
          <w:t xml:space="preserve"> https://doi.org/10.25077/ajeeet.v4i1.111</w:t>
        </w:r>
      </w:hyperlink>
    </w:p>
    <w:p w14:paraId="1C0902B4"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Kaltwang, M. E., Biganzoli, A., Barideaux, K., &amp; Gray, J. M. (2024). Vehicular heatstroke: How do extralegal factors influence perceptions of blame, responsibility, forgiveness and punishment? </w:t>
      </w:r>
      <w:r w:rsidRPr="004C33E4">
        <w:rPr>
          <w:i/>
          <w:iCs/>
          <w:sz w:val="24"/>
          <w:szCs w:val="24"/>
        </w:rPr>
        <w:t>Psychology, Crime &amp; Law</w:t>
      </w:r>
      <w:r w:rsidRPr="004C33E4">
        <w:rPr>
          <w:sz w:val="24"/>
          <w:szCs w:val="24"/>
        </w:rPr>
        <w:t xml:space="preserve">, </w:t>
      </w:r>
      <w:r w:rsidRPr="004C33E4">
        <w:rPr>
          <w:i/>
          <w:iCs/>
          <w:sz w:val="24"/>
          <w:szCs w:val="24"/>
        </w:rPr>
        <w:t>30</w:t>
      </w:r>
      <w:r w:rsidRPr="004C33E4">
        <w:rPr>
          <w:sz w:val="24"/>
          <w:szCs w:val="24"/>
        </w:rPr>
        <w:t>(1), 44–67.</w:t>
      </w:r>
      <w:hyperlink r:id="rId11">
        <w:r w:rsidRPr="004C33E4">
          <w:rPr>
            <w:sz w:val="24"/>
            <w:szCs w:val="24"/>
          </w:rPr>
          <w:t xml:space="preserve"> https://doi.org/10.1080/1068316X.2022.2069767</w:t>
        </w:r>
      </w:hyperlink>
    </w:p>
    <w:p w14:paraId="20B972A2"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Kamarudin, H. L. (2025, October 21). Tertinggal dalam kereta, budak 4 tahun maut akibat strok haba [Left in car, 4-year-old dies from heat stroke]. </w:t>
      </w:r>
      <w:r w:rsidRPr="004C33E4">
        <w:rPr>
          <w:i/>
          <w:iCs/>
          <w:sz w:val="24"/>
          <w:szCs w:val="24"/>
        </w:rPr>
        <w:t>Sinar Harian</w:t>
      </w:r>
      <w:r w:rsidRPr="004C33E4">
        <w:rPr>
          <w:sz w:val="24"/>
          <w:szCs w:val="24"/>
        </w:rPr>
        <w:t>.</w:t>
      </w:r>
      <w:hyperlink r:id="rId12">
        <w:r w:rsidRPr="004C33E4">
          <w:rPr>
            <w:sz w:val="24"/>
            <w:szCs w:val="24"/>
          </w:rPr>
          <w:t xml:space="preserve"> https://www.sinarharian.com.my/article/753413/berita/semasa/tertinggal-dalam-kereta-budak-4-tahun-maut-akibat-strok-haba</w:t>
        </w:r>
      </w:hyperlink>
    </w:p>
    <w:p w14:paraId="056F7005"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Kumar, A., Singh, R., &amp; Verma, P. (2020). Human presence detection using PIR sensors in smart environments. </w:t>
      </w:r>
      <w:r w:rsidRPr="004C33E4">
        <w:rPr>
          <w:i/>
          <w:iCs/>
          <w:sz w:val="24"/>
          <w:szCs w:val="24"/>
        </w:rPr>
        <w:t>Sensors</w:t>
      </w:r>
      <w:r w:rsidRPr="004C33E4">
        <w:rPr>
          <w:sz w:val="24"/>
          <w:szCs w:val="24"/>
        </w:rPr>
        <w:t xml:space="preserve">, </w:t>
      </w:r>
      <w:r w:rsidRPr="004C33E4">
        <w:rPr>
          <w:i/>
          <w:iCs/>
          <w:sz w:val="24"/>
          <w:szCs w:val="24"/>
        </w:rPr>
        <w:t>20</w:t>
      </w:r>
      <w:r w:rsidRPr="004C33E4">
        <w:rPr>
          <w:sz w:val="24"/>
          <w:szCs w:val="24"/>
        </w:rPr>
        <w:t>(20), 5873.</w:t>
      </w:r>
      <w:hyperlink r:id="rId13">
        <w:r w:rsidRPr="004C33E4">
          <w:rPr>
            <w:sz w:val="24"/>
            <w:szCs w:val="24"/>
          </w:rPr>
          <w:t xml:space="preserve"> https://doi.org/10.3390/s20205873</w:t>
        </w:r>
      </w:hyperlink>
    </w:p>
    <w:p w14:paraId="1F292804"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Mansor, M. N., Jamlos, M. A., Mustafa, W. A., Rahmat, M. A., Saidi, S. A., Talib, N. A. A., &amp; Hasan, M. Z. (2023). Application system development of accident prevention and safety assistance using IoT application. </w:t>
      </w:r>
      <w:r w:rsidRPr="004C33E4">
        <w:rPr>
          <w:i/>
          <w:iCs/>
          <w:sz w:val="24"/>
          <w:szCs w:val="24"/>
        </w:rPr>
        <w:t>Journal of Advanced Research in Applied Sciences and Engineering Technology</w:t>
      </w:r>
      <w:r w:rsidRPr="004C33E4">
        <w:rPr>
          <w:sz w:val="24"/>
          <w:szCs w:val="24"/>
        </w:rPr>
        <w:t xml:space="preserve">, </w:t>
      </w:r>
      <w:r w:rsidRPr="004C33E4">
        <w:rPr>
          <w:i/>
          <w:iCs/>
          <w:sz w:val="24"/>
          <w:szCs w:val="24"/>
        </w:rPr>
        <w:t>31</w:t>
      </w:r>
      <w:r w:rsidRPr="004C33E4">
        <w:rPr>
          <w:sz w:val="24"/>
          <w:szCs w:val="24"/>
        </w:rPr>
        <w:t>(3), 265–281.</w:t>
      </w:r>
      <w:hyperlink r:id="rId14">
        <w:r w:rsidRPr="004C33E4">
          <w:rPr>
            <w:sz w:val="24"/>
            <w:szCs w:val="24"/>
          </w:rPr>
          <w:t xml:space="preserve"> https://doi.org/10.37934/araset.31.3.265281</w:t>
        </w:r>
      </w:hyperlink>
    </w:p>
    <w:p w14:paraId="08F0DDC6"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Mat Juna, M. R., Tuan Mustafa, T. I. S., &amp; Shaari, S. (2024). Baby forgot in car alarm system (ByFAR). </w:t>
      </w:r>
      <w:r w:rsidRPr="004C33E4">
        <w:rPr>
          <w:i/>
          <w:iCs/>
          <w:sz w:val="24"/>
          <w:szCs w:val="24"/>
        </w:rPr>
        <w:t>International Journal of Technical Vocational and Engineering Technology</w:t>
      </w:r>
      <w:r w:rsidRPr="004C33E4">
        <w:rPr>
          <w:sz w:val="24"/>
          <w:szCs w:val="24"/>
        </w:rPr>
        <w:t xml:space="preserve">, </w:t>
      </w:r>
      <w:r w:rsidRPr="004C33E4">
        <w:rPr>
          <w:i/>
          <w:iCs/>
          <w:sz w:val="24"/>
          <w:szCs w:val="24"/>
        </w:rPr>
        <w:t>5</w:t>
      </w:r>
      <w:r w:rsidRPr="004C33E4">
        <w:rPr>
          <w:sz w:val="24"/>
          <w:szCs w:val="24"/>
        </w:rPr>
        <w:t>(1), 253–261.</w:t>
      </w:r>
      <w:hyperlink r:id="rId15">
        <w:r w:rsidRPr="004C33E4">
          <w:rPr>
            <w:sz w:val="24"/>
            <w:szCs w:val="24"/>
          </w:rPr>
          <w:t xml:space="preserve"> https://journal.pktm.com.my/index.php/ijtvet/article/view/140</w:t>
        </w:r>
      </w:hyperlink>
    </w:p>
    <w:p w14:paraId="1B78B0E0"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Mohd Ali, M. H., &amp; Abidin, Z. Z. (2025). Developing a smart child presence detection in vehicles using thermal camera and deep learning. </w:t>
      </w:r>
      <w:r w:rsidRPr="004C33E4">
        <w:rPr>
          <w:i/>
          <w:iCs/>
          <w:sz w:val="24"/>
          <w:szCs w:val="24"/>
        </w:rPr>
        <w:t>Journal of Electronic Vision and Application</w:t>
      </w:r>
      <w:r w:rsidRPr="004C33E4">
        <w:rPr>
          <w:sz w:val="24"/>
          <w:szCs w:val="24"/>
        </w:rPr>
        <w:t xml:space="preserve">, </w:t>
      </w:r>
      <w:r w:rsidRPr="004C33E4">
        <w:rPr>
          <w:i/>
          <w:iCs/>
          <w:sz w:val="24"/>
          <w:szCs w:val="24"/>
        </w:rPr>
        <w:t>6</w:t>
      </w:r>
      <w:r w:rsidRPr="004C33E4">
        <w:rPr>
          <w:sz w:val="24"/>
          <w:szCs w:val="24"/>
        </w:rPr>
        <w:t>(2), Article 22399.</w:t>
      </w:r>
      <w:hyperlink r:id="rId16">
        <w:r w:rsidRPr="004C33E4">
          <w:rPr>
            <w:sz w:val="24"/>
            <w:szCs w:val="24"/>
          </w:rPr>
          <w:t xml:space="preserve"> https://penerbit.uthm.edu.my/ojs/index.php/jeva/article/view/22399</w:t>
        </w:r>
      </w:hyperlink>
    </w:p>
    <w:p w14:paraId="002640D8"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Morsy, H. H. N., Alsharif, M. H., Alsharif, M. S., Albreem, M. A., Solyman, A. A., &amp; Alsharif, A. H. (2025). IoT-based vehicle occupant detection and alert system for child and pet safety. In </w:t>
      </w:r>
      <w:r w:rsidRPr="004C33E4">
        <w:rPr>
          <w:i/>
          <w:iCs/>
          <w:sz w:val="24"/>
          <w:szCs w:val="24"/>
        </w:rPr>
        <w:t>International Youth Conference on Radio Electronics, Electrical and Power Engineering (REEPE)</w:t>
      </w:r>
      <w:r w:rsidRPr="004C33E4">
        <w:rPr>
          <w:sz w:val="24"/>
          <w:szCs w:val="24"/>
        </w:rPr>
        <w:t xml:space="preserve"> (pp. 1–6). Elsevier.</w:t>
      </w:r>
      <w:hyperlink r:id="rId17">
        <w:r w:rsidRPr="004C33E4">
          <w:rPr>
            <w:sz w:val="24"/>
            <w:szCs w:val="24"/>
          </w:rPr>
          <w:t xml:space="preserve"> https://nchr.elsevierpure.com/en/publications/iot-based-vehicle-occupant-detection-and-alert-system-for-child-a/</w:t>
        </w:r>
      </w:hyperlink>
    </w:p>
    <w:p w14:paraId="56924C2D"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Ngamakeur, K., Yongchareon, S., Yu, J., &amp; Sheng, Q. (2022). Deep CNN-LSTM network for indoor location estimation using analog signals of passive infrared sensors. </w:t>
      </w:r>
      <w:r w:rsidRPr="004C33E4">
        <w:rPr>
          <w:i/>
          <w:iCs/>
          <w:sz w:val="24"/>
          <w:szCs w:val="24"/>
        </w:rPr>
        <w:t>IEEE Internet of Things Journal</w:t>
      </w:r>
      <w:r w:rsidRPr="004C33E4">
        <w:rPr>
          <w:sz w:val="24"/>
          <w:szCs w:val="24"/>
        </w:rPr>
        <w:t xml:space="preserve">, </w:t>
      </w:r>
      <w:r w:rsidRPr="004C33E4">
        <w:rPr>
          <w:i/>
          <w:iCs/>
          <w:sz w:val="24"/>
          <w:szCs w:val="24"/>
        </w:rPr>
        <w:t>9</w:t>
      </w:r>
      <w:r w:rsidRPr="004C33E4">
        <w:rPr>
          <w:sz w:val="24"/>
          <w:szCs w:val="24"/>
        </w:rPr>
        <w:t>(1), 1–15.</w:t>
      </w:r>
      <w:hyperlink r:id="rId18">
        <w:r w:rsidRPr="004C33E4">
          <w:rPr>
            <w:sz w:val="24"/>
            <w:szCs w:val="24"/>
          </w:rPr>
          <w:t xml:space="preserve"> https://doi.org/10.1109/JIOT.2022.3183148</w:t>
        </w:r>
      </w:hyperlink>
    </w:p>
    <w:p w14:paraId="45812C8C"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Panagiotopoulos, A., &amp; Karyotis, V. (2025). Commercial off-the-shelf IoT-based infant car seat </w:t>
      </w:r>
      <w:r w:rsidRPr="004C33E4">
        <w:rPr>
          <w:sz w:val="24"/>
          <w:szCs w:val="24"/>
        </w:rPr>
        <w:lastRenderedPageBreak/>
        <w:t xml:space="preserve">application for preventing the forgotten baby syndrome. </w:t>
      </w:r>
      <w:r w:rsidRPr="004C33E4">
        <w:rPr>
          <w:i/>
          <w:iCs/>
          <w:sz w:val="24"/>
          <w:szCs w:val="24"/>
        </w:rPr>
        <w:t>Future Internet</w:t>
      </w:r>
      <w:r w:rsidRPr="004C33E4">
        <w:rPr>
          <w:sz w:val="24"/>
          <w:szCs w:val="24"/>
        </w:rPr>
        <w:t xml:space="preserve">, </w:t>
      </w:r>
      <w:r w:rsidRPr="004C33E4">
        <w:rPr>
          <w:i/>
          <w:iCs/>
          <w:sz w:val="24"/>
          <w:szCs w:val="24"/>
        </w:rPr>
        <w:t>17</w:t>
      </w:r>
      <w:r w:rsidRPr="004C33E4">
        <w:rPr>
          <w:sz w:val="24"/>
          <w:szCs w:val="24"/>
        </w:rPr>
        <w:t>(10), Article 443.</w:t>
      </w:r>
      <w:hyperlink r:id="rId19">
        <w:r w:rsidRPr="004C33E4">
          <w:rPr>
            <w:sz w:val="24"/>
            <w:szCs w:val="24"/>
          </w:rPr>
          <w:t xml:space="preserve"> https://doi.org/10.3390/fi17100443</w:t>
        </w:r>
      </w:hyperlink>
    </w:p>
    <w:p w14:paraId="0796C2B1"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Pluck, G., Kittikamron, P., Cerone, A., &amp; Garcés, M. S. (2025). False memories in pediatric vehicular heatstroke. </w:t>
      </w:r>
      <w:r w:rsidRPr="004C33E4">
        <w:rPr>
          <w:i/>
          <w:iCs/>
          <w:sz w:val="24"/>
          <w:szCs w:val="24"/>
        </w:rPr>
        <w:t>Psychology International</w:t>
      </w:r>
      <w:r w:rsidRPr="004C33E4">
        <w:rPr>
          <w:sz w:val="24"/>
          <w:szCs w:val="24"/>
        </w:rPr>
        <w:t xml:space="preserve">, </w:t>
      </w:r>
      <w:r w:rsidRPr="004C33E4">
        <w:rPr>
          <w:i/>
          <w:iCs/>
          <w:sz w:val="24"/>
          <w:szCs w:val="24"/>
        </w:rPr>
        <w:t>7</w:t>
      </w:r>
      <w:r w:rsidRPr="004C33E4">
        <w:rPr>
          <w:sz w:val="24"/>
          <w:szCs w:val="24"/>
        </w:rPr>
        <w:t>(4), Article 90.</w:t>
      </w:r>
      <w:hyperlink r:id="rId20">
        <w:r w:rsidRPr="004C33E4">
          <w:rPr>
            <w:sz w:val="24"/>
            <w:szCs w:val="24"/>
          </w:rPr>
          <w:t xml:space="preserve"> https://doi.org/10.3390/psycholint7040090</w:t>
        </w:r>
      </w:hyperlink>
    </w:p>
    <w:p w14:paraId="3DB7ACE2"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Rosli, M. M. H., Rahman, A., &amp; Ahmad, H. (2021). A review of unattended child presence detection system for ASEAN NCAP safety rating. </w:t>
      </w:r>
      <w:r w:rsidRPr="004C33E4">
        <w:rPr>
          <w:i/>
          <w:iCs/>
          <w:sz w:val="24"/>
          <w:szCs w:val="24"/>
        </w:rPr>
        <w:t>Journal of the Society of Automotive Engineers Malaysia</w:t>
      </w:r>
      <w:r w:rsidRPr="004C33E4">
        <w:rPr>
          <w:sz w:val="24"/>
          <w:szCs w:val="24"/>
        </w:rPr>
        <w:t xml:space="preserve">, </w:t>
      </w:r>
      <w:r w:rsidRPr="004C33E4">
        <w:rPr>
          <w:i/>
          <w:iCs/>
          <w:sz w:val="24"/>
          <w:szCs w:val="24"/>
        </w:rPr>
        <w:t>3</w:t>
      </w:r>
      <w:r w:rsidRPr="004C33E4">
        <w:rPr>
          <w:sz w:val="24"/>
          <w:szCs w:val="24"/>
        </w:rPr>
        <w:t>(1), 1–10.</w:t>
      </w:r>
      <w:hyperlink r:id="rId21">
        <w:r w:rsidRPr="004C33E4">
          <w:rPr>
            <w:sz w:val="24"/>
            <w:szCs w:val="24"/>
          </w:rPr>
          <w:t xml:space="preserve"> https://jsaem.my/journal/article/view/109</w:t>
        </w:r>
      </w:hyperlink>
    </w:p>
    <w:p w14:paraId="4A7036DD" w14:textId="77777777" w:rsidR="004C33E4" w:rsidRPr="004C33E4" w:rsidRDefault="004C33E4" w:rsidP="004C33E4">
      <w:pPr>
        <w:pStyle w:val="ListParagraph"/>
        <w:numPr>
          <w:ilvl w:val="0"/>
          <w:numId w:val="2"/>
        </w:numPr>
        <w:spacing w:before="240" w:after="240"/>
        <w:jc w:val="both"/>
        <w:rPr>
          <w:sz w:val="24"/>
          <w:szCs w:val="24"/>
        </w:rPr>
      </w:pPr>
      <w:r w:rsidRPr="004C33E4">
        <w:rPr>
          <w:sz w:val="24"/>
          <w:szCs w:val="24"/>
        </w:rPr>
        <w:t xml:space="preserve">Swetha, B., Duggirala, P. S., &amp; Elitem, S. K. (2025). Survey paper on IoT-enabled child safety mechanism for preventing deaths in vehicles. </w:t>
      </w:r>
      <w:r w:rsidRPr="004C33E4">
        <w:rPr>
          <w:i/>
          <w:iCs/>
          <w:sz w:val="24"/>
          <w:szCs w:val="24"/>
        </w:rPr>
        <w:t>International Journal of Research Publication and Reviews</w:t>
      </w:r>
      <w:r w:rsidRPr="004C33E4">
        <w:rPr>
          <w:sz w:val="24"/>
          <w:szCs w:val="24"/>
        </w:rPr>
        <w:t xml:space="preserve">, </w:t>
      </w:r>
      <w:r w:rsidRPr="004C33E4">
        <w:rPr>
          <w:i/>
          <w:iCs/>
          <w:sz w:val="24"/>
          <w:szCs w:val="24"/>
        </w:rPr>
        <w:t>6</w:t>
      </w:r>
      <w:r w:rsidRPr="004C33E4">
        <w:rPr>
          <w:sz w:val="24"/>
          <w:szCs w:val="24"/>
        </w:rPr>
        <w:t>(4), 5098–5108.</w:t>
      </w:r>
      <w:hyperlink r:id="rId22">
        <w:r w:rsidRPr="004C33E4">
          <w:rPr>
            <w:sz w:val="24"/>
            <w:szCs w:val="24"/>
          </w:rPr>
          <w:t xml:space="preserve"> https://doi.org/10.55248/gengpi.6.0425.1494</w:t>
        </w:r>
      </w:hyperlink>
    </w:p>
    <w:p w14:paraId="0B0523CB" w14:textId="77777777" w:rsidR="004C33E4" w:rsidRPr="004C33E4" w:rsidRDefault="004C33E4" w:rsidP="004C33E4">
      <w:pPr>
        <w:spacing w:before="240" w:after="240"/>
        <w:rPr>
          <w:sz w:val="24"/>
          <w:szCs w:val="24"/>
        </w:rPr>
      </w:pPr>
    </w:p>
    <w:p w14:paraId="3621A441" w14:textId="0F49775F" w:rsidR="00F05B40" w:rsidRPr="004C33E4" w:rsidRDefault="00F05B40" w:rsidP="004C33E4">
      <w:pPr>
        <w:spacing w:before="240" w:after="240"/>
        <w:ind w:firstLine="221"/>
        <w:jc w:val="both"/>
        <w:rPr>
          <w:sz w:val="24"/>
          <w:szCs w:val="24"/>
        </w:rPr>
      </w:pPr>
    </w:p>
    <w:sectPr w:rsidR="00F05B40" w:rsidRPr="004C33E4" w:rsidSect="00F05B40">
      <w:pgSz w:w="11906" w:h="16838" w:code="9"/>
      <w:pgMar w:top="1094"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E20"/>
    <w:multiLevelType w:val="multilevel"/>
    <w:tmpl w:val="8050F278"/>
    <w:lvl w:ilvl="0">
      <w:start w:val="1"/>
      <w:numFmt w:val="decimal"/>
      <w:lvlText w:val="%1."/>
      <w:lvlJc w:val="left"/>
      <w:pPr>
        <w:ind w:left="786"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81" w:hanging="360"/>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940" w:hanging="72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915" w:hanging="721"/>
      </w:pPr>
      <w:rPr>
        <w:rFonts w:hint="default"/>
        <w:lang w:val="en-US" w:eastAsia="en-US" w:bidi="ar-SA"/>
      </w:rPr>
    </w:lvl>
    <w:lvl w:ilvl="4">
      <w:numFmt w:val="bullet"/>
      <w:lvlText w:val="•"/>
      <w:lvlJc w:val="left"/>
      <w:pPr>
        <w:ind w:left="2891" w:hanging="721"/>
      </w:pPr>
      <w:rPr>
        <w:rFonts w:hint="default"/>
        <w:lang w:val="en-US" w:eastAsia="en-US" w:bidi="ar-SA"/>
      </w:rPr>
    </w:lvl>
    <w:lvl w:ilvl="5">
      <w:numFmt w:val="bullet"/>
      <w:lvlText w:val="•"/>
      <w:lvlJc w:val="left"/>
      <w:pPr>
        <w:ind w:left="3867" w:hanging="721"/>
      </w:pPr>
      <w:rPr>
        <w:rFonts w:hint="default"/>
        <w:lang w:val="en-US" w:eastAsia="en-US" w:bidi="ar-SA"/>
      </w:rPr>
    </w:lvl>
    <w:lvl w:ilvl="6">
      <w:numFmt w:val="bullet"/>
      <w:lvlText w:val="•"/>
      <w:lvlJc w:val="left"/>
      <w:pPr>
        <w:ind w:left="4843" w:hanging="721"/>
      </w:pPr>
      <w:rPr>
        <w:rFonts w:hint="default"/>
        <w:lang w:val="en-US" w:eastAsia="en-US" w:bidi="ar-SA"/>
      </w:rPr>
    </w:lvl>
    <w:lvl w:ilvl="7">
      <w:numFmt w:val="bullet"/>
      <w:lvlText w:val="•"/>
      <w:lvlJc w:val="left"/>
      <w:pPr>
        <w:ind w:left="5819" w:hanging="721"/>
      </w:pPr>
      <w:rPr>
        <w:rFonts w:hint="default"/>
        <w:lang w:val="en-US" w:eastAsia="en-US" w:bidi="ar-SA"/>
      </w:rPr>
    </w:lvl>
    <w:lvl w:ilvl="8">
      <w:numFmt w:val="bullet"/>
      <w:lvlText w:val="•"/>
      <w:lvlJc w:val="left"/>
      <w:pPr>
        <w:ind w:left="6794" w:hanging="721"/>
      </w:pPr>
      <w:rPr>
        <w:rFonts w:hint="default"/>
        <w:lang w:val="en-US" w:eastAsia="en-US" w:bidi="ar-SA"/>
      </w:rPr>
    </w:lvl>
  </w:abstractNum>
  <w:abstractNum w:abstractNumId="1" w15:restartNumberingAfterBreak="0">
    <w:nsid w:val="337B43E1"/>
    <w:multiLevelType w:val="hybridMultilevel"/>
    <w:tmpl w:val="B1F0EFEC"/>
    <w:lvl w:ilvl="0" w:tplc="4409000F">
      <w:start w:val="1"/>
      <w:numFmt w:val="decimal"/>
      <w:lvlText w:val="%1."/>
      <w:lvlJc w:val="left"/>
      <w:pPr>
        <w:ind w:left="726" w:hanging="360"/>
      </w:pPr>
    </w:lvl>
    <w:lvl w:ilvl="1" w:tplc="44090019" w:tentative="1">
      <w:start w:val="1"/>
      <w:numFmt w:val="lowerLetter"/>
      <w:lvlText w:val="%2."/>
      <w:lvlJc w:val="left"/>
      <w:pPr>
        <w:ind w:left="1446" w:hanging="360"/>
      </w:pPr>
    </w:lvl>
    <w:lvl w:ilvl="2" w:tplc="4409001B" w:tentative="1">
      <w:start w:val="1"/>
      <w:numFmt w:val="lowerRoman"/>
      <w:lvlText w:val="%3."/>
      <w:lvlJc w:val="right"/>
      <w:pPr>
        <w:ind w:left="2166" w:hanging="180"/>
      </w:pPr>
    </w:lvl>
    <w:lvl w:ilvl="3" w:tplc="4409000F" w:tentative="1">
      <w:start w:val="1"/>
      <w:numFmt w:val="decimal"/>
      <w:lvlText w:val="%4."/>
      <w:lvlJc w:val="left"/>
      <w:pPr>
        <w:ind w:left="2886" w:hanging="360"/>
      </w:pPr>
    </w:lvl>
    <w:lvl w:ilvl="4" w:tplc="44090019" w:tentative="1">
      <w:start w:val="1"/>
      <w:numFmt w:val="lowerLetter"/>
      <w:lvlText w:val="%5."/>
      <w:lvlJc w:val="left"/>
      <w:pPr>
        <w:ind w:left="3606" w:hanging="360"/>
      </w:pPr>
    </w:lvl>
    <w:lvl w:ilvl="5" w:tplc="4409001B" w:tentative="1">
      <w:start w:val="1"/>
      <w:numFmt w:val="lowerRoman"/>
      <w:lvlText w:val="%6."/>
      <w:lvlJc w:val="right"/>
      <w:pPr>
        <w:ind w:left="4326" w:hanging="180"/>
      </w:pPr>
    </w:lvl>
    <w:lvl w:ilvl="6" w:tplc="4409000F" w:tentative="1">
      <w:start w:val="1"/>
      <w:numFmt w:val="decimal"/>
      <w:lvlText w:val="%7."/>
      <w:lvlJc w:val="left"/>
      <w:pPr>
        <w:ind w:left="5046" w:hanging="360"/>
      </w:pPr>
    </w:lvl>
    <w:lvl w:ilvl="7" w:tplc="44090019" w:tentative="1">
      <w:start w:val="1"/>
      <w:numFmt w:val="lowerLetter"/>
      <w:lvlText w:val="%8."/>
      <w:lvlJc w:val="left"/>
      <w:pPr>
        <w:ind w:left="5766" w:hanging="360"/>
      </w:pPr>
    </w:lvl>
    <w:lvl w:ilvl="8" w:tplc="4409001B" w:tentative="1">
      <w:start w:val="1"/>
      <w:numFmt w:val="lowerRoman"/>
      <w:lvlText w:val="%9."/>
      <w:lvlJc w:val="right"/>
      <w:pPr>
        <w:ind w:left="6486" w:hanging="180"/>
      </w:pPr>
    </w:lvl>
  </w:abstractNum>
  <w:num w:numId="1" w16cid:durableId="652835194">
    <w:abstractNumId w:val="0"/>
  </w:num>
  <w:num w:numId="2" w16cid:durableId="67931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40"/>
    <w:rsid w:val="0005266F"/>
    <w:rsid w:val="003D01D3"/>
    <w:rsid w:val="004C33E4"/>
    <w:rsid w:val="00562712"/>
    <w:rsid w:val="00861A1C"/>
    <w:rsid w:val="00BE305B"/>
    <w:rsid w:val="00C52DFD"/>
    <w:rsid w:val="00CC3367"/>
    <w:rsid w:val="00F05B40"/>
    <w:rsid w:val="00F27B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2E"/>
  <w15:chartTrackingRefBased/>
  <w15:docId w15:val="{F23A6FA6-77F2-4A6E-895C-A9BDE7E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40"/>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F05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B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B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B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B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B40"/>
    <w:rPr>
      <w:rFonts w:eastAsiaTheme="majorEastAsia" w:cstheme="majorBidi"/>
      <w:color w:val="272727" w:themeColor="text1" w:themeTint="D8"/>
    </w:rPr>
  </w:style>
  <w:style w:type="paragraph" w:styleId="Title">
    <w:name w:val="Title"/>
    <w:basedOn w:val="Normal"/>
    <w:next w:val="Normal"/>
    <w:link w:val="TitleChar"/>
    <w:uiPriority w:val="10"/>
    <w:qFormat/>
    <w:rsid w:val="00F05B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B40"/>
    <w:pPr>
      <w:spacing w:before="160"/>
      <w:jc w:val="center"/>
    </w:pPr>
    <w:rPr>
      <w:i/>
      <w:iCs/>
      <w:color w:val="404040" w:themeColor="text1" w:themeTint="BF"/>
    </w:rPr>
  </w:style>
  <w:style w:type="character" w:customStyle="1" w:styleId="QuoteChar">
    <w:name w:val="Quote Char"/>
    <w:basedOn w:val="DefaultParagraphFont"/>
    <w:link w:val="Quote"/>
    <w:uiPriority w:val="29"/>
    <w:rsid w:val="00F05B40"/>
    <w:rPr>
      <w:i/>
      <w:iCs/>
      <w:color w:val="404040" w:themeColor="text1" w:themeTint="BF"/>
    </w:rPr>
  </w:style>
  <w:style w:type="paragraph" w:styleId="ListParagraph">
    <w:name w:val="List Paragraph"/>
    <w:basedOn w:val="Normal"/>
    <w:uiPriority w:val="34"/>
    <w:qFormat/>
    <w:rsid w:val="00F05B40"/>
    <w:pPr>
      <w:ind w:left="720"/>
      <w:contextualSpacing/>
    </w:pPr>
  </w:style>
  <w:style w:type="character" w:styleId="IntenseEmphasis">
    <w:name w:val="Intense Emphasis"/>
    <w:basedOn w:val="DefaultParagraphFont"/>
    <w:uiPriority w:val="21"/>
    <w:qFormat/>
    <w:rsid w:val="00F05B40"/>
    <w:rPr>
      <w:i/>
      <w:iCs/>
      <w:color w:val="0F4761" w:themeColor="accent1" w:themeShade="BF"/>
    </w:rPr>
  </w:style>
  <w:style w:type="paragraph" w:styleId="IntenseQuote">
    <w:name w:val="Intense Quote"/>
    <w:basedOn w:val="Normal"/>
    <w:next w:val="Normal"/>
    <w:link w:val="IntenseQuoteChar"/>
    <w:uiPriority w:val="30"/>
    <w:qFormat/>
    <w:rsid w:val="00F05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B40"/>
    <w:rPr>
      <w:i/>
      <w:iCs/>
      <w:color w:val="0F4761" w:themeColor="accent1" w:themeShade="BF"/>
    </w:rPr>
  </w:style>
  <w:style w:type="character" w:styleId="IntenseReference">
    <w:name w:val="Intense Reference"/>
    <w:basedOn w:val="DefaultParagraphFont"/>
    <w:uiPriority w:val="32"/>
    <w:qFormat/>
    <w:rsid w:val="00F05B40"/>
    <w:rPr>
      <w:b/>
      <w:bCs/>
      <w:smallCaps/>
      <w:color w:val="0F4761" w:themeColor="accent1" w:themeShade="BF"/>
      <w:spacing w:val="5"/>
    </w:rPr>
  </w:style>
  <w:style w:type="paragraph" w:styleId="BodyText">
    <w:name w:val="Body Text"/>
    <w:basedOn w:val="Normal"/>
    <w:link w:val="BodyTextChar"/>
    <w:uiPriority w:val="1"/>
    <w:qFormat/>
    <w:rsid w:val="00F05B40"/>
  </w:style>
  <w:style w:type="character" w:customStyle="1" w:styleId="BodyTextChar">
    <w:name w:val="Body Text Char"/>
    <w:basedOn w:val="DefaultParagraphFont"/>
    <w:link w:val="BodyText"/>
    <w:uiPriority w:val="1"/>
    <w:rsid w:val="00F05B40"/>
    <w:rPr>
      <w:rFonts w:ascii="Times New Roman" w:eastAsia="Times New Roman" w:hAnsi="Times New Roman" w:cs="Times New Roman"/>
      <w:kern w:val="0"/>
      <w:sz w:val="22"/>
      <w:szCs w:val="22"/>
      <w:lang w:val="en-US"/>
      <w14:ligatures w14:val="none"/>
    </w:rPr>
  </w:style>
  <w:style w:type="character" w:styleId="Hyperlink">
    <w:name w:val="Hyperlink"/>
    <w:uiPriority w:val="99"/>
    <w:unhideWhenUsed/>
    <w:rsid w:val="00F05B40"/>
    <w:rPr>
      <w:color w:val="467886"/>
      <w:u w:val="single"/>
    </w:rPr>
  </w:style>
  <w:style w:type="paragraph" w:customStyle="1" w:styleId="TableParagraph">
    <w:name w:val="Table Paragraph"/>
    <w:basedOn w:val="Normal"/>
    <w:uiPriority w:val="1"/>
    <w:qFormat/>
    <w:rsid w:val="00F0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oawani.com/berita-malaysia/bayi-lapan-bulan-maut-tertinggal-10-jam-dalam-kereta-440510" TargetMode="External"/><Relationship Id="rId13" Type="http://schemas.openxmlformats.org/officeDocument/2006/relationships/hyperlink" Target="https://doi.org/10.3390/s20205873" TargetMode="External"/><Relationship Id="rId18" Type="http://schemas.openxmlformats.org/officeDocument/2006/relationships/hyperlink" Target="https://doi.org/10.1109/JIOT.2022.3183148" TargetMode="External"/><Relationship Id="rId3" Type="http://schemas.openxmlformats.org/officeDocument/2006/relationships/settings" Target="settings.xml"/><Relationship Id="rId21" Type="http://schemas.openxmlformats.org/officeDocument/2006/relationships/hyperlink" Target="https://jsaem.my/journal/article/view/109" TargetMode="External"/><Relationship Id="rId7" Type="http://schemas.openxmlformats.org/officeDocument/2006/relationships/hyperlink" Target="https://doi.org/10.1708/3333.33026" TargetMode="External"/><Relationship Id="rId12" Type="http://schemas.openxmlformats.org/officeDocument/2006/relationships/hyperlink" Target="https://www.sinarharian.com.my/article/753413/berita/semasa/tertinggal-dalam-kereta-budak-4-tahun-maut-akibat-strok-haba" TargetMode="External"/><Relationship Id="rId17" Type="http://schemas.openxmlformats.org/officeDocument/2006/relationships/hyperlink" Target="https://nchr.elsevierpure.com/en/publications/iot-based-vehicle-occupant-detection-and-alert-system-for-child-a/" TargetMode="External"/><Relationship Id="rId2" Type="http://schemas.openxmlformats.org/officeDocument/2006/relationships/styles" Target="styles.xml"/><Relationship Id="rId16" Type="http://schemas.openxmlformats.org/officeDocument/2006/relationships/hyperlink" Target="https://penerbit.uthm.edu.my/ojs/index.php/jeva/article/view/22399" TargetMode="External"/><Relationship Id="rId20" Type="http://schemas.openxmlformats.org/officeDocument/2006/relationships/hyperlink" Target="https://doi.org/10.3390/psycholint7040090" TargetMode="External"/><Relationship Id="rId1" Type="http://schemas.openxmlformats.org/officeDocument/2006/relationships/numbering" Target="numbering.xml"/><Relationship Id="rId6" Type="http://schemas.openxmlformats.org/officeDocument/2006/relationships/hyperlink" Target="https://doi.org/10.52783/cienceng.v11i1.316" TargetMode="External"/><Relationship Id="rId11" Type="http://schemas.openxmlformats.org/officeDocument/2006/relationships/hyperlink" Target="https://doi.org/10.1080/1068316X.2022.2069767" TargetMode="External"/><Relationship Id="rId24" Type="http://schemas.openxmlformats.org/officeDocument/2006/relationships/theme" Target="theme/theme1.xml"/><Relationship Id="rId5" Type="http://schemas.openxmlformats.org/officeDocument/2006/relationships/hyperlink" Target="mailto:bazrina6784@uitm.edu.my" TargetMode="External"/><Relationship Id="rId15" Type="http://schemas.openxmlformats.org/officeDocument/2006/relationships/hyperlink" Target="https://journal.pktm.com.my/index.php/ijtvet/article/view/140" TargetMode="External"/><Relationship Id="rId23" Type="http://schemas.openxmlformats.org/officeDocument/2006/relationships/fontTable" Target="fontTable.xml"/><Relationship Id="rId10" Type="http://schemas.openxmlformats.org/officeDocument/2006/relationships/hyperlink" Target="https://doi.org/10.25077/ajeeet.v4i1.111" TargetMode="External"/><Relationship Id="rId19" Type="http://schemas.openxmlformats.org/officeDocument/2006/relationships/hyperlink" Target="https://doi.org/10.3390/fi17100443" TargetMode="External"/><Relationship Id="rId4" Type="http://schemas.openxmlformats.org/officeDocument/2006/relationships/webSettings" Target="webSettings.xml"/><Relationship Id="rId9" Type="http://schemas.openxmlformats.org/officeDocument/2006/relationships/hyperlink" Target="https://publisher.uthm.edu.my/periodicals/index.php/eeee/article/view/3930" TargetMode="External"/><Relationship Id="rId14" Type="http://schemas.openxmlformats.org/officeDocument/2006/relationships/hyperlink" Target="https://doi.org/10.37934/araset.31.3.265281" TargetMode="External"/><Relationship Id="rId22" Type="http://schemas.openxmlformats.org/officeDocument/2006/relationships/hyperlink" Target="https://doi.org/10.55248/gengpi.6.0425.1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4021</Words>
  <Characters>24411</Characters>
  <Application>Microsoft Office Word</Application>
  <DocSecurity>0</DocSecurity>
  <Lines>420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BAZRINA BINTI RAMLY</dc:creator>
  <cp:keywords/>
  <dc:description/>
  <cp:lastModifiedBy>BAZRINA BINTI RAMLY</cp:lastModifiedBy>
  <cp:revision>5</cp:revision>
  <dcterms:created xsi:type="dcterms:W3CDTF">2026-03-29T09:49:00Z</dcterms:created>
  <dcterms:modified xsi:type="dcterms:W3CDTF">2026-03-29T10:23:00Z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26f73fb4-5caa-489d-a778-4c4d9edbfdfe</vt:lpwstr>
  </property>
</Properties>
</file>