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607C" w14:textId="77777777" w:rsidR="00F21FA8" w:rsidRPr="00461930" w:rsidRDefault="00F21FA8" w:rsidP="00F21FA8">
      <w:pPr>
        <w:spacing w:after="0" w:line="360" w:lineRule="auto"/>
        <w:jc w:val="center"/>
        <w:rPr>
          <w:rFonts w:ascii="Times New Roman" w:hAnsi="Times New Roman"/>
          <w:b/>
          <w:bCs/>
          <w:sz w:val="32"/>
          <w:szCs w:val="32"/>
        </w:rPr>
      </w:pPr>
      <w:r w:rsidRPr="00461930">
        <w:rPr>
          <w:rFonts w:ascii="Times New Roman" w:hAnsi="Times New Roman"/>
          <w:b/>
          <w:bCs/>
          <w:sz w:val="32"/>
          <w:szCs w:val="32"/>
        </w:rPr>
        <w:t>EVALUATING THE FACTORS THAT DETERMINE SUSTAINABLE GROWTH IN SMALL AND MEDIUM ENTERPRISES IN FREETOWN, SIERRA LEONE: A TRIPLE BOTTOM LINE PERSPECTIVE</w:t>
      </w:r>
    </w:p>
    <w:p w14:paraId="0232502A" w14:textId="77777777" w:rsidR="00053230" w:rsidRDefault="00053230" w:rsidP="00F21FA8">
      <w:pPr>
        <w:jc w:val="center"/>
      </w:pPr>
    </w:p>
    <w:p w14:paraId="5F3A09F0" w14:textId="77777777" w:rsidR="00F21FA8" w:rsidRPr="00461930" w:rsidRDefault="00F21FA8" w:rsidP="00F21FA8">
      <w:pPr>
        <w:jc w:val="center"/>
        <w:rPr>
          <w:rFonts w:asciiTheme="majorBidi" w:hAnsiTheme="majorBidi" w:cstheme="majorBidi"/>
          <w:b/>
          <w:bCs/>
          <w:sz w:val="28"/>
          <w:szCs w:val="28"/>
          <w:lang w:val="en-US" w:eastAsia="zh-CN"/>
        </w:rPr>
      </w:pPr>
      <w:r w:rsidRPr="00461930">
        <w:rPr>
          <w:rFonts w:asciiTheme="majorBidi" w:hAnsiTheme="majorBidi" w:cstheme="majorBidi"/>
          <w:b/>
          <w:bCs/>
          <w:sz w:val="28"/>
          <w:szCs w:val="28"/>
          <w:lang w:val="en-US" w:eastAsia="zh-CN"/>
        </w:rPr>
        <w:t>Joyce Abigail Coulson-Olowu</w:t>
      </w:r>
    </w:p>
    <w:p w14:paraId="509C1C3F" w14:textId="77777777" w:rsidR="00F21FA8" w:rsidRPr="00461930" w:rsidRDefault="00F21FA8" w:rsidP="00F21FA8">
      <w:pPr>
        <w:jc w:val="center"/>
        <w:rPr>
          <w:rFonts w:asciiTheme="majorBidi" w:hAnsiTheme="majorBidi" w:cstheme="majorBidi"/>
          <w:sz w:val="28"/>
          <w:szCs w:val="28"/>
          <w:lang w:val="en-US" w:eastAsia="zh-CN"/>
        </w:rPr>
      </w:pPr>
      <w:r w:rsidRPr="00461930">
        <w:rPr>
          <w:rFonts w:asciiTheme="majorBidi" w:hAnsiTheme="majorBidi" w:cstheme="majorBidi"/>
          <w:sz w:val="28"/>
          <w:szCs w:val="28"/>
          <w:lang w:val="en-US" w:eastAsia="zh-CN"/>
        </w:rPr>
        <w:t xml:space="preserve">Lecturer at the University of Sierra Leone, under the Faculty of Business Administration and Entrepreneurship </w:t>
      </w:r>
    </w:p>
    <w:p w14:paraId="0FF4887D" w14:textId="77777777" w:rsidR="00F21FA8" w:rsidRPr="00461930" w:rsidRDefault="00F21FA8" w:rsidP="00F21FA8">
      <w:pPr>
        <w:jc w:val="center"/>
        <w:rPr>
          <w:rFonts w:asciiTheme="majorBidi" w:hAnsiTheme="majorBidi" w:cstheme="majorBidi"/>
          <w:sz w:val="28"/>
          <w:szCs w:val="28"/>
          <w:lang w:val="en-US" w:eastAsia="zh-CN"/>
        </w:rPr>
      </w:pPr>
      <w:r w:rsidRPr="00461930">
        <w:rPr>
          <w:rFonts w:asciiTheme="majorBidi" w:hAnsiTheme="majorBidi" w:cstheme="majorBidi"/>
          <w:sz w:val="28"/>
          <w:szCs w:val="28"/>
          <w:lang w:val="en-US" w:eastAsia="zh-CN"/>
        </w:rPr>
        <w:t xml:space="preserve">Email: </w:t>
      </w:r>
      <w:hyperlink r:id="rId5" w:history="1">
        <w:r w:rsidRPr="00461930">
          <w:rPr>
            <w:rStyle w:val="Hyperlink"/>
            <w:rFonts w:asciiTheme="majorBidi" w:hAnsiTheme="majorBidi" w:cstheme="majorBidi"/>
            <w:sz w:val="28"/>
            <w:szCs w:val="28"/>
            <w:lang w:val="en-US" w:eastAsia="zh-CN"/>
          </w:rPr>
          <w:t>jacoulsonolowu@gmail.com</w:t>
        </w:r>
      </w:hyperlink>
      <w:r w:rsidRPr="00461930">
        <w:rPr>
          <w:rFonts w:asciiTheme="majorBidi" w:hAnsiTheme="majorBidi" w:cstheme="majorBidi"/>
          <w:sz w:val="28"/>
          <w:szCs w:val="28"/>
          <w:lang w:val="en-US" w:eastAsia="zh-CN"/>
        </w:rPr>
        <w:t xml:space="preserve"> </w:t>
      </w:r>
    </w:p>
    <w:p w14:paraId="3324D098" w14:textId="77777777" w:rsidR="00F21FA8" w:rsidRPr="00461930" w:rsidRDefault="00F21FA8" w:rsidP="00F21FA8">
      <w:pPr>
        <w:rPr>
          <w:sz w:val="28"/>
          <w:szCs w:val="28"/>
        </w:rPr>
      </w:pPr>
    </w:p>
    <w:p w14:paraId="26631F00" w14:textId="77777777" w:rsidR="002271AE" w:rsidRPr="002271AE" w:rsidRDefault="002271AE" w:rsidP="002271AE">
      <w:pPr>
        <w:rPr>
          <w:rFonts w:asciiTheme="majorBidi" w:hAnsiTheme="majorBidi" w:cstheme="majorBidi"/>
          <w:b/>
          <w:bCs/>
          <w:sz w:val="28"/>
          <w:szCs w:val="28"/>
        </w:rPr>
      </w:pPr>
      <w:bookmarkStart w:id="0" w:name="_Toc147378517"/>
      <w:r w:rsidRPr="002271AE">
        <w:rPr>
          <w:rFonts w:asciiTheme="majorBidi" w:hAnsiTheme="majorBidi" w:cstheme="majorBidi"/>
          <w:b/>
          <w:bCs/>
          <w:sz w:val="28"/>
          <w:szCs w:val="28"/>
        </w:rPr>
        <w:t>ABSTRACT</w:t>
      </w:r>
      <w:bookmarkEnd w:id="0"/>
    </w:p>
    <w:p w14:paraId="43A91D4A" w14:textId="4A51A244" w:rsidR="002271AE" w:rsidRPr="009070B2" w:rsidRDefault="002271AE" w:rsidP="002271AE">
      <w:pPr>
        <w:spacing w:line="360" w:lineRule="auto"/>
        <w:jc w:val="both"/>
        <w:rPr>
          <w:rFonts w:ascii="Times New Roman" w:hAnsi="Times New Roman"/>
          <w:sz w:val="24"/>
          <w:szCs w:val="24"/>
        </w:rPr>
      </w:pPr>
      <w:r>
        <w:rPr>
          <w:rFonts w:ascii="Times New Roman" w:hAnsi="Times New Roman"/>
          <w:color w:val="000000"/>
          <w:sz w:val="24"/>
          <w:szCs w:val="24"/>
        </w:rPr>
        <w:t>A</w:t>
      </w:r>
      <w:r w:rsidRPr="001D67A1">
        <w:rPr>
          <w:rFonts w:ascii="Times New Roman" w:hAnsi="Times New Roman"/>
          <w:color w:val="000000"/>
          <w:sz w:val="24"/>
          <w:szCs w:val="24"/>
        </w:rPr>
        <w:t>ligning economic progress with societal well-being and environmental conservation, stress</w:t>
      </w:r>
      <w:r>
        <w:rPr>
          <w:rFonts w:ascii="Times New Roman" w:hAnsi="Times New Roman"/>
          <w:color w:val="000000"/>
          <w:sz w:val="24"/>
          <w:szCs w:val="24"/>
        </w:rPr>
        <w:t>ing</w:t>
      </w:r>
      <w:r w:rsidRPr="001D67A1">
        <w:rPr>
          <w:rFonts w:ascii="Times New Roman" w:hAnsi="Times New Roman"/>
          <w:color w:val="000000"/>
          <w:sz w:val="24"/>
          <w:szCs w:val="24"/>
        </w:rPr>
        <w:t xml:space="preserve"> the</w:t>
      </w:r>
      <w:r>
        <w:rPr>
          <w:rFonts w:ascii="Times New Roman" w:hAnsi="Times New Roman"/>
          <w:color w:val="000000"/>
          <w:sz w:val="24"/>
          <w:szCs w:val="24"/>
        </w:rPr>
        <w:t>ir</w:t>
      </w:r>
      <w:r w:rsidRPr="001D67A1">
        <w:rPr>
          <w:rFonts w:ascii="Times New Roman" w:hAnsi="Times New Roman"/>
          <w:color w:val="000000"/>
          <w:sz w:val="24"/>
          <w:szCs w:val="24"/>
        </w:rPr>
        <w:t xml:space="preserve"> </w:t>
      </w:r>
      <w:r>
        <w:rPr>
          <w:rFonts w:ascii="Times New Roman" w:hAnsi="Times New Roman"/>
          <w:color w:val="000000"/>
          <w:sz w:val="24"/>
          <w:szCs w:val="24"/>
        </w:rPr>
        <w:t>integration by businesses has</w:t>
      </w:r>
      <w:r w:rsidRPr="001D67A1">
        <w:rPr>
          <w:rFonts w:ascii="Times New Roman" w:hAnsi="Times New Roman"/>
          <w:color w:val="000000"/>
          <w:sz w:val="24"/>
          <w:szCs w:val="24"/>
        </w:rPr>
        <w:t xml:space="preserve"> gained</w:t>
      </w:r>
      <w:r>
        <w:rPr>
          <w:rFonts w:ascii="Times New Roman" w:hAnsi="Times New Roman"/>
          <w:color w:val="000000"/>
          <w:sz w:val="24"/>
          <w:szCs w:val="24"/>
        </w:rPr>
        <w:t xml:space="preserve"> significant </w:t>
      </w:r>
      <w:r w:rsidRPr="001D67A1">
        <w:rPr>
          <w:rFonts w:ascii="Times New Roman" w:hAnsi="Times New Roman"/>
          <w:color w:val="000000"/>
          <w:sz w:val="24"/>
          <w:szCs w:val="24"/>
        </w:rPr>
        <w:t>importance</w:t>
      </w:r>
      <w:r>
        <w:rPr>
          <w:rFonts w:ascii="Times New Roman" w:hAnsi="Times New Roman"/>
          <w:color w:val="000000"/>
          <w:sz w:val="24"/>
          <w:szCs w:val="24"/>
        </w:rPr>
        <w:t xml:space="preserve"> worldwide. </w:t>
      </w:r>
      <w:r w:rsidRPr="009070B2">
        <w:rPr>
          <w:rFonts w:ascii="Times New Roman" w:hAnsi="Times New Roman"/>
          <w:sz w:val="24"/>
          <w:szCs w:val="24"/>
        </w:rPr>
        <w:t xml:space="preserve">This study </w:t>
      </w:r>
      <w:r w:rsidR="003F0EA5">
        <w:rPr>
          <w:rFonts w:ascii="Times New Roman" w:hAnsi="Times New Roman"/>
          <w:sz w:val="24"/>
          <w:szCs w:val="24"/>
        </w:rPr>
        <w:t>examines the sustainable growth of Small and Medium Enterprises (SMEs) in the Freetown Western Urban Area of Sierra Leone, focusing</w:t>
      </w:r>
      <w:r w:rsidRPr="009070B2">
        <w:rPr>
          <w:rFonts w:ascii="Times New Roman" w:hAnsi="Times New Roman"/>
          <w:sz w:val="24"/>
          <w:szCs w:val="24"/>
        </w:rPr>
        <w:t xml:space="preserve"> on the Triple Bottom Line (TBL) framework. The research aims to identify the key factors influencing SME sustainability, assess </w:t>
      </w:r>
      <w:r>
        <w:rPr>
          <w:rFonts w:ascii="Times New Roman" w:hAnsi="Times New Roman"/>
          <w:sz w:val="24"/>
          <w:szCs w:val="24"/>
        </w:rPr>
        <w:t>SMEs’</w:t>
      </w:r>
      <w:r w:rsidRPr="009070B2">
        <w:rPr>
          <w:rFonts w:ascii="Times New Roman" w:hAnsi="Times New Roman"/>
          <w:sz w:val="24"/>
          <w:szCs w:val="24"/>
        </w:rPr>
        <w:t xml:space="preserve"> understanding and integration of TBL principles, and evaluate the impact of this integration on their growth.</w:t>
      </w:r>
    </w:p>
    <w:p w14:paraId="49D57500" w14:textId="77777777" w:rsidR="002271AE" w:rsidRPr="009070B2" w:rsidRDefault="002271AE" w:rsidP="002271AE">
      <w:pPr>
        <w:spacing w:line="360" w:lineRule="auto"/>
        <w:jc w:val="both"/>
        <w:rPr>
          <w:rFonts w:ascii="Times New Roman" w:hAnsi="Times New Roman"/>
          <w:sz w:val="24"/>
          <w:szCs w:val="24"/>
        </w:rPr>
      </w:pPr>
      <w:r w:rsidRPr="009070B2">
        <w:rPr>
          <w:rFonts w:ascii="Times New Roman" w:hAnsi="Times New Roman"/>
          <w:sz w:val="24"/>
          <w:szCs w:val="24"/>
        </w:rPr>
        <w:t xml:space="preserve">Several findings have emerged through a mixed-method approach involving </w:t>
      </w:r>
      <w:r>
        <w:rPr>
          <w:rFonts w:ascii="Times New Roman" w:hAnsi="Times New Roman"/>
          <w:sz w:val="24"/>
          <w:szCs w:val="24"/>
        </w:rPr>
        <w:t>semi-</w:t>
      </w:r>
      <w:r w:rsidRPr="009070B2">
        <w:rPr>
          <w:rFonts w:ascii="Times New Roman" w:hAnsi="Times New Roman"/>
          <w:sz w:val="24"/>
          <w:szCs w:val="24"/>
        </w:rPr>
        <w:t>structured questionnaires and</w:t>
      </w:r>
      <w:r>
        <w:rPr>
          <w:rFonts w:ascii="Times New Roman" w:hAnsi="Times New Roman"/>
          <w:sz w:val="24"/>
          <w:szCs w:val="24"/>
        </w:rPr>
        <w:t xml:space="preserve"> </w:t>
      </w:r>
      <w:r w:rsidRPr="009070B2">
        <w:rPr>
          <w:rFonts w:ascii="Times New Roman" w:hAnsi="Times New Roman"/>
          <w:sz w:val="24"/>
          <w:szCs w:val="24"/>
        </w:rPr>
        <w:t>interviews with 160 SME managers and owners</w:t>
      </w:r>
      <w:r>
        <w:rPr>
          <w:rFonts w:ascii="Times New Roman" w:hAnsi="Times New Roman"/>
          <w:sz w:val="24"/>
          <w:szCs w:val="24"/>
        </w:rPr>
        <w:t xml:space="preserve"> and 10 managers</w:t>
      </w:r>
      <w:r w:rsidR="00A40B63">
        <w:rPr>
          <w:rFonts w:ascii="Times New Roman" w:hAnsi="Times New Roman"/>
          <w:sz w:val="24"/>
          <w:szCs w:val="24"/>
        </w:rPr>
        <w:t>,</w:t>
      </w:r>
      <w:r>
        <w:rPr>
          <w:rFonts w:ascii="Times New Roman" w:hAnsi="Times New Roman"/>
          <w:sz w:val="24"/>
          <w:szCs w:val="24"/>
        </w:rPr>
        <w:t xml:space="preserve"> respectively</w:t>
      </w:r>
      <w:r w:rsidRPr="009070B2">
        <w:rPr>
          <w:rFonts w:ascii="Times New Roman" w:hAnsi="Times New Roman"/>
          <w:sz w:val="24"/>
          <w:szCs w:val="24"/>
        </w:rPr>
        <w:t xml:space="preserve">. </w:t>
      </w:r>
      <w:r>
        <w:rPr>
          <w:rFonts w:ascii="Times New Roman" w:hAnsi="Times New Roman"/>
          <w:sz w:val="24"/>
          <w:szCs w:val="24"/>
        </w:rPr>
        <w:t>SMEs</w:t>
      </w:r>
      <w:r w:rsidRPr="009070B2">
        <w:rPr>
          <w:rFonts w:ascii="Times New Roman" w:hAnsi="Times New Roman"/>
          <w:sz w:val="24"/>
          <w:szCs w:val="24"/>
        </w:rPr>
        <w:t xml:space="preserve"> prioritize financial performance while recognizing the importance of environmental sustainability and social equity. </w:t>
      </w:r>
      <w:r>
        <w:rPr>
          <w:rFonts w:ascii="Times New Roman" w:hAnsi="Times New Roman"/>
          <w:sz w:val="24"/>
          <w:szCs w:val="24"/>
        </w:rPr>
        <w:t>W</w:t>
      </w:r>
      <w:r w:rsidRPr="009070B2">
        <w:rPr>
          <w:rFonts w:ascii="Times New Roman" w:hAnsi="Times New Roman"/>
          <w:sz w:val="24"/>
          <w:szCs w:val="24"/>
        </w:rPr>
        <w:t xml:space="preserve">hile not all </w:t>
      </w:r>
      <w:r>
        <w:rPr>
          <w:rFonts w:ascii="Times New Roman" w:hAnsi="Times New Roman"/>
          <w:sz w:val="24"/>
          <w:szCs w:val="24"/>
        </w:rPr>
        <w:t>SMEs</w:t>
      </w:r>
      <w:r w:rsidRPr="009070B2">
        <w:rPr>
          <w:rFonts w:ascii="Times New Roman" w:hAnsi="Times New Roman"/>
          <w:sz w:val="24"/>
          <w:szCs w:val="24"/>
        </w:rPr>
        <w:t xml:space="preserve"> are familiar with the TBL concept, many intuitively integrate its economic, social, and environmental dimensions into their operations. The study demonstrates the positive impact of integrating TBL principles on </w:t>
      </w:r>
      <w:r>
        <w:rPr>
          <w:rFonts w:ascii="Times New Roman" w:hAnsi="Times New Roman"/>
          <w:sz w:val="24"/>
          <w:szCs w:val="24"/>
        </w:rPr>
        <w:t>SMEs</w:t>
      </w:r>
      <w:r w:rsidRPr="009070B2">
        <w:rPr>
          <w:rFonts w:ascii="Times New Roman" w:hAnsi="Times New Roman"/>
          <w:sz w:val="24"/>
          <w:szCs w:val="24"/>
        </w:rPr>
        <w:t xml:space="preserve">' sustainable growth. </w:t>
      </w:r>
    </w:p>
    <w:p w14:paraId="1CF66807" w14:textId="77777777" w:rsidR="00F21FA8" w:rsidRDefault="00F21FA8" w:rsidP="00F21FA8">
      <w:pPr>
        <w:rPr>
          <w:rFonts w:asciiTheme="majorBidi" w:hAnsiTheme="majorBidi" w:cstheme="majorBidi"/>
          <w:sz w:val="24"/>
          <w:szCs w:val="24"/>
        </w:rPr>
      </w:pPr>
    </w:p>
    <w:p w14:paraId="3401A504" w14:textId="4965643C" w:rsidR="003A428A" w:rsidRPr="003A428A" w:rsidRDefault="003A428A" w:rsidP="00F21FA8">
      <w:pPr>
        <w:rPr>
          <w:rFonts w:asciiTheme="majorBidi" w:hAnsiTheme="majorBidi" w:cstheme="majorBidi"/>
          <w:b/>
          <w:bCs/>
          <w:sz w:val="24"/>
          <w:szCs w:val="24"/>
        </w:rPr>
      </w:pPr>
      <w:r w:rsidRPr="003A428A">
        <w:rPr>
          <w:rFonts w:asciiTheme="majorBidi" w:hAnsiTheme="majorBidi" w:cstheme="majorBidi"/>
          <w:b/>
          <w:bCs/>
          <w:sz w:val="24"/>
          <w:szCs w:val="24"/>
        </w:rPr>
        <w:t>Keywords:</w:t>
      </w:r>
      <w:r w:rsidR="00616C5C">
        <w:rPr>
          <w:rFonts w:asciiTheme="majorBidi" w:hAnsiTheme="majorBidi" w:cstheme="majorBidi"/>
          <w:b/>
          <w:bCs/>
          <w:sz w:val="24"/>
          <w:szCs w:val="24"/>
        </w:rPr>
        <w:t xml:space="preserve"> Small </w:t>
      </w:r>
      <w:r w:rsidR="003F0EA5">
        <w:rPr>
          <w:rFonts w:asciiTheme="majorBidi" w:hAnsiTheme="majorBidi" w:cstheme="majorBidi"/>
          <w:b/>
          <w:bCs/>
          <w:sz w:val="24"/>
          <w:szCs w:val="24"/>
        </w:rPr>
        <w:t xml:space="preserve">and </w:t>
      </w:r>
      <w:r w:rsidR="00616C5C">
        <w:rPr>
          <w:rFonts w:asciiTheme="majorBidi" w:hAnsiTheme="majorBidi" w:cstheme="majorBidi"/>
          <w:b/>
          <w:bCs/>
          <w:sz w:val="24"/>
          <w:szCs w:val="24"/>
        </w:rPr>
        <w:t xml:space="preserve">Medium Enterprise, Bottom </w:t>
      </w:r>
      <w:r w:rsidR="003F0EA5">
        <w:rPr>
          <w:rFonts w:asciiTheme="majorBidi" w:hAnsiTheme="majorBidi" w:cstheme="majorBidi"/>
          <w:b/>
          <w:bCs/>
          <w:sz w:val="24"/>
          <w:szCs w:val="24"/>
        </w:rPr>
        <w:t>Line</w:t>
      </w:r>
      <w:r w:rsidR="00616C5C">
        <w:rPr>
          <w:rFonts w:asciiTheme="majorBidi" w:hAnsiTheme="majorBidi" w:cstheme="majorBidi"/>
          <w:b/>
          <w:bCs/>
          <w:sz w:val="24"/>
          <w:szCs w:val="24"/>
        </w:rPr>
        <w:t xml:space="preserve">, </w:t>
      </w:r>
      <w:r w:rsidR="00ED5B74">
        <w:rPr>
          <w:rFonts w:asciiTheme="majorBidi" w:hAnsiTheme="majorBidi" w:cstheme="majorBidi"/>
          <w:b/>
          <w:bCs/>
          <w:sz w:val="24"/>
          <w:szCs w:val="24"/>
        </w:rPr>
        <w:t>Triple,</w:t>
      </w:r>
      <w:r w:rsidR="00616C5C">
        <w:rPr>
          <w:rFonts w:asciiTheme="majorBidi" w:hAnsiTheme="majorBidi" w:cstheme="majorBidi"/>
          <w:b/>
          <w:bCs/>
          <w:sz w:val="24"/>
          <w:szCs w:val="24"/>
        </w:rPr>
        <w:t xml:space="preserve"> Sustainable, Growth </w:t>
      </w:r>
    </w:p>
    <w:p w14:paraId="3E246771" w14:textId="77777777" w:rsidR="003A428A" w:rsidRDefault="003A428A" w:rsidP="00F21FA8">
      <w:pPr>
        <w:rPr>
          <w:rFonts w:asciiTheme="majorBidi" w:hAnsiTheme="majorBidi" w:cstheme="majorBidi"/>
          <w:sz w:val="24"/>
          <w:szCs w:val="24"/>
        </w:rPr>
      </w:pPr>
    </w:p>
    <w:p w14:paraId="15A11D7D" w14:textId="77777777" w:rsidR="003A428A" w:rsidRDefault="003A428A" w:rsidP="00F21FA8">
      <w:pPr>
        <w:rPr>
          <w:rFonts w:asciiTheme="majorBidi" w:hAnsiTheme="majorBidi" w:cstheme="majorBidi"/>
          <w:sz w:val="24"/>
          <w:szCs w:val="24"/>
        </w:rPr>
      </w:pPr>
    </w:p>
    <w:p w14:paraId="60F50A2B" w14:textId="77777777" w:rsidR="003A428A" w:rsidRDefault="003A428A" w:rsidP="00F21FA8">
      <w:pPr>
        <w:rPr>
          <w:rFonts w:asciiTheme="majorBidi" w:hAnsiTheme="majorBidi" w:cstheme="majorBidi"/>
          <w:sz w:val="24"/>
          <w:szCs w:val="24"/>
        </w:rPr>
      </w:pPr>
    </w:p>
    <w:p w14:paraId="3393F195" w14:textId="77777777" w:rsidR="006013C5" w:rsidRPr="006013C5" w:rsidRDefault="006013C5" w:rsidP="006013C5">
      <w:pPr>
        <w:rPr>
          <w:rFonts w:asciiTheme="majorBidi" w:hAnsiTheme="majorBidi" w:cstheme="majorBidi"/>
          <w:b/>
          <w:bCs/>
          <w:sz w:val="28"/>
          <w:szCs w:val="28"/>
        </w:rPr>
      </w:pPr>
      <w:bookmarkStart w:id="1" w:name="_Toc147378520"/>
      <w:r w:rsidRPr="006013C5">
        <w:rPr>
          <w:rFonts w:asciiTheme="majorBidi" w:hAnsiTheme="majorBidi" w:cstheme="majorBidi"/>
          <w:b/>
          <w:bCs/>
          <w:sz w:val="28"/>
          <w:szCs w:val="28"/>
        </w:rPr>
        <w:lastRenderedPageBreak/>
        <w:t>INTRODUCTION</w:t>
      </w:r>
      <w:bookmarkEnd w:id="1"/>
    </w:p>
    <w:p w14:paraId="4DA7B26D" w14:textId="77777777" w:rsidR="006013C5" w:rsidRPr="006B0489" w:rsidRDefault="006013C5" w:rsidP="006013C5">
      <w:pPr>
        <w:spacing w:line="360" w:lineRule="auto"/>
        <w:jc w:val="both"/>
        <w:rPr>
          <w:rFonts w:ascii="Times New Roman" w:hAnsi="Times New Roman"/>
          <w:sz w:val="24"/>
          <w:szCs w:val="24"/>
          <w:lang w:val="en-US"/>
        </w:rPr>
      </w:pPr>
      <w:bookmarkStart w:id="2" w:name="_Hlk145339309"/>
      <w:r w:rsidRPr="006B0489">
        <w:rPr>
          <w:rFonts w:ascii="Times New Roman" w:hAnsi="Times New Roman"/>
          <w:sz w:val="24"/>
          <w:szCs w:val="24"/>
          <w:lang w:val="en-US"/>
        </w:rPr>
        <w:t>In recent years, Small and Medium Enterprises (</w:t>
      </w:r>
      <w:r>
        <w:rPr>
          <w:rFonts w:ascii="Times New Roman" w:hAnsi="Times New Roman"/>
          <w:sz w:val="24"/>
          <w:szCs w:val="24"/>
          <w:lang w:val="en-US"/>
        </w:rPr>
        <w:t>SMEs</w:t>
      </w:r>
      <w:r w:rsidRPr="006B0489">
        <w:rPr>
          <w:rFonts w:ascii="Times New Roman" w:hAnsi="Times New Roman"/>
          <w:sz w:val="24"/>
          <w:szCs w:val="24"/>
          <w:lang w:val="en-US"/>
        </w:rPr>
        <w:t>) have gained significant attention both nationally and globally due to their substantial contributions to economic growth, employment generation, and overall social development (Ndiaye et al., 2018).</w:t>
      </w:r>
    </w:p>
    <w:p w14:paraId="3574DC82" w14:textId="1531405C"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Within the European Union, </w:t>
      </w:r>
      <w:r>
        <w:rPr>
          <w:rFonts w:ascii="Times New Roman" w:hAnsi="Times New Roman"/>
          <w:sz w:val="24"/>
          <w:szCs w:val="24"/>
          <w:lang w:val="en-US"/>
        </w:rPr>
        <w:t>SMEs</w:t>
      </w:r>
      <w:r w:rsidRPr="006B0489">
        <w:rPr>
          <w:rFonts w:ascii="Times New Roman" w:hAnsi="Times New Roman"/>
          <w:sz w:val="24"/>
          <w:szCs w:val="24"/>
          <w:lang w:val="en-US"/>
        </w:rPr>
        <w:t xml:space="preserve"> categorization is based on criteria such as the number of employees, turnover, and balance sheet totals, reflecting the diversity in their size and scale of operations (European Union, 2020). </w:t>
      </w:r>
      <w:r>
        <w:rPr>
          <w:rFonts w:ascii="Times New Roman" w:hAnsi="Times New Roman"/>
          <w:sz w:val="24"/>
          <w:szCs w:val="24"/>
          <w:lang w:val="en-US"/>
        </w:rPr>
        <w:t>According to</w:t>
      </w:r>
      <w:r w:rsidRPr="00E63A10">
        <w:rPr>
          <w:rFonts w:ascii="Times New Roman" w:hAnsi="Times New Roman"/>
          <w:sz w:val="24"/>
          <w:szCs w:val="24"/>
          <w:lang w:val="en-US"/>
        </w:rPr>
        <w:t xml:space="preserve"> </w:t>
      </w:r>
      <w:r w:rsidR="003F0EA5">
        <w:rPr>
          <w:rFonts w:ascii="Times New Roman" w:hAnsi="Times New Roman"/>
          <w:sz w:val="24"/>
          <w:szCs w:val="24"/>
          <w:lang w:val="en-US"/>
        </w:rPr>
        <w:t xml:space="preserve">the </w:t>
      </w:r>
      <w:r w:rsidRPr="006B0489">
        <w:rPr>
          <w:rFonts w:ascii="Times New Roman" w:hAnsi="Times New Roman"/>
          <w:sz w:val="24"/>
          <w:szCs w:val="24"/>
          <w:lang w:val="en-US"/>
        </w:rPr>
        <w:t>African Economic Outlook</w:t>
      </w:r>
      <w:r>
        <w:rPr>
          <w:rFonts w:ascii="Times New Roman" w:hAnsi="Times New Roman"/>
          <w:sz w:val="24"/>
          <w:szCs w:val="24"/>
          <w:lang w:val="en-US"/>
        </w:rPr>
        <w:t xml:space="preserve"> (</w:t>
      </w:r>
      <w:r w:rsidRPr="006B0489">
        <w:rPr>
          <w:rFonts w:ascii="Times New Roman" w:hAnsi="Times New Roman"/>
          <w:sz w:val="24"/>
          <w:szCs w:val="24"/>
          <w:lang w:val="en-US"/>
        </w:rPr>
        <w:t>2018</w:t>
      </w:r>
      <w:r>
        <w:rPr>
          <w:rFonts w:ascii="Times New Roman" w:hAnsi="Times New Roman"/>
          <w:sz w:val="24"/>
          <w:szCs w:val="24"/>
          <w:lang w:val="en-US"/>
        </w:rPr>
        <w:t xml:space="preserve">), </w:t>
      </w:r>
      <w:r w:rsidRPr="006B0489">
        <w:rPr>
          <w:rFonts w:ascii="Times New Roman" w:hAnsi="Times New Roman"/>
          <w:sz w:val="24"/>
          <w:szCs w:val="24"/>
          <w:lang w:val="en-US"/>
        </w:rPr>
        <w:t xml:space="preserve">Sierra Leone, like many nations, acknowledges the essential role </w:t>
      </w:r>
      <w:r w:rsidR="003F0EA5">
        <w:rPr>
          <w:rFonts w:ascii="Times New Roman" w:hAnsi="Times New Roman"/>
          <w:sz w:val="24"/>
          <w:szCs w:val="24"/>
          <w:lang w:val="en-US"/>
        </w:rPr>
        <w:t>SMEs play</w:t>
      </w:r>
      <w:r w:rsidRPr="006B0489">
        <w:rPr>
          <w:rFonts w:ascii="Times New Roman" w:hAnsi="Times New Roman"/>
          <w:sz w:val="24"/>
          <w:szCs w:val="24"/>
          <w:lang w:val="en-US"/>
        </w:rPr>
        <w:t xml:space="preserve"> in its economic </w:t>
      </w:r>
      <w:r>
        <w:rPr>
          <w:rFonts w:ascii="Times New Roman" w:hAnsi="Times New Roman"/>
          <w:sz w:val="24"/>
          <w:szCs w:val="24"/>
          <w:lang w:val="en-US"/>
        </w:rPr>
        <w:t>development</w:t>
      </w:r>
      <w:r w:rsidRPr="006B0489">
        <w:rPr>
          <w:rFonts w:ascii="Times New Roman" w:hAnsi="Times New Roman"/>
          <w:sz w:val="24"/>
          <w:szCs w:val="24"/>
          <w:lang w:val="en-US"/>
        </w:rPr>
        <w:t>. These enterprises span a wide range of sectors, including retail, fashion, agriculture, and manufacturing, contributing to Gross Domestic Product (GDP) growth and job creation</w:t>
      </w:r>
      <w:r>
        <w:rPr>
          <w:rFonts w:ascii="Times New Roman" w:hAnsi="Times New Roman"/>
          <w:sz w:val="24"/>
          <w:szCs w:val="24"/>
          <w:lang w:val="en-US"/>
        </w:rPr>
        <w:t>. SMEs</w:t>
      </w:r>
      <w:r w:rsidRPr="006B0489">
        <w:rPr>
          <w:rFonts w:ascii="Times New Roman" w:hAnsi="Times New Roman"/>
          <w:sz w:val="24"/>
          <w:szCs w:val="24"/>
          <w:lang w:val="en-US"/>
        </w:rPr>
        <w:t xml:space="preserve"> are viewed as a potent tool to address unemployment and poverty, aligning with the country's development strategy (Amoah </w:t>
      </w:r>
      <w:r w:rsidR="003F0EA5">
        <w:rPr>
          <w:rFonts w:ascii="Times New Roman" w:hAnsi="Times New Roman"/>
          <w:sz w:val="24"/>
          <w:szCs w:val="24"/>
          <w:lang w:val="en-US"/>
        </w:rPr>
        <w:t>&amp;</w:t>
      </w:r>
      <w:r w:rsidRPr="006B0489">
        <w:rPr>
          <w:rFonts w:ascii="Times New Roman" w:hAnsi="Times New Roman"/>
          <w:sz w:val="24"/>
          <w:szCs w:val="24"/>
          <w:lang w:val="en-US"/>
        </w:rPr>
        <w:t xml:space="preserve"> Amoah, 2018).</w:t>
      </w:r>
    </w:p>
    <w:p w14:paraId="5F3C4A0E" w14:textId="0ABA3CEE"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Despite their substantial contributions, </w:t>
      </w:r>
      <w:r>
        <w:rPr>
          <w:rFonts w:ascii="Times New Roman" w:hAnsi="Times New Roman"/>
          <w:sz w:val="24"/>
          <w:szCs w:val="24"/>
          <w:lang w:val="en-US"/>
        </w:rPr>
        <w:t>SMEs</w:t>
      </w:r>
      <w:r w:rsidRPr="006B0489">
        <w:rPr>
          <w:rFonts w:ascii="Times New Roman" w:hAnsi="Times New Roman"/>
          <w:sz w:val="24"/>
          <w:szCs w:val="24"/>
          <w:lang w:val="en-US"/>
        </w:rPr>
        <w:t xml:space="preserve"> </w:t>
      </w:r>
      <w:r w:rsidR="003F0EA5">
        <w:rPr>
          <w:rFonts w:ascii="Times New Roman" w:hAnsi="Times New Roman"/>
          <w:sz w:val="24"/>
          <w:szCs w:val="24"/>
          <w:lang w:val="en-US"/>
        </w:rPr>
        <w:t>face numerous</w:t>
      </w:r>
      <w:r w:rsidRPr="006B0489">
        <w:rPr>
          <w:rFonts w:ascii="Times New Roman" w:hAnsi="Times New Roman"/>
          <w:sz w:val="24"/>
          <w:szCs w:val="24"/>
          <w:lang w:val="en-US"/>
        </w:rPr>
        <w:t xml:space="preserve"> challenges that hinder their growth and sustainability. These challenges</w:t>
      </w:r>
      <w:r w:rsidR="003F0EA5">
        <w:rPr>
          <w:rFonts w:ascii="Times New Roman" w:hAnsi="Times New Roman"/>
          <w:sz w:val="24"/>
          <w:szCs w:val="24"/>
          <w:lang w:val="en-US"/>
        </w:rPr>
        <w:t>, according to Kanu and Conteh (2015),</w:t>
      </w:r>
      <w:r>
        <w:rPr>
          <w:rFonts w:ascii="Times New Roman" w:hAnsi="Times New Roman"/>
          <w:sz w:val="24"/>
          <w:szCs w:val="24"/>
          <w:lang w:val="en-US"/>
        </w:rPr>
        <w:t xml:space="preserve"> </w:t>
      </w:r>
      <w:r w:rsidR="003F0EA5">
        <w:rPr>
          <w:rFonts w:ascii="Times New Roman" w:hAnsi="Times New Roman"/>
          <w:sz w:val="24"/>
          <w:szCs w:val="24"/>
          <w:lang w:val="en-US"/>
        </w:rPr>
        <w:t xml:space="preserve">include management issues, limited </w:t>
      </w:r>
      <w:r w:rsidRPr="006B0489">
        <w:rPr>
          <w:rFonts w:ascii="Times New Roman" w:hAnsi="Times New Roman"/>
          <w:sz w:val="24"/>
          <w:szCs w:val="24"/>
          <w:lang w:val="en-US"/>
        </w:rPr>
        <w:t>access to finance, inadequate infrastructure, government policies, bureaucratic obstacles, multiple taxation, and technological limitations. Additionally,</w:t>
      </w:r>
      <w:r>
        <w:rPr>
          <w:rFonts w:ascii="Times New Roman" w:hAnsi="Times New Roman"/>
          <w:sz w:val="24"/>
          <w:szCs w:val="24"/>
          <w:lang w:val="en-US"/>
        </w:rPr>
        <w:t xml:space="preserve"> the </w:t>
      </w:r>
      <w:r w:rsidRPr="006B0489">
        <w:rPr>
          <w:rFonts w:ascii="Times New Roman" w:hAnsi="Times New Roman"/>
          <w:sz w:val="24"/>
          <w:szCs w:val="24"/>
          <w:lang w:val="en-US"/>
        </w:rPr>
        <w:t>World Bank Press Release</w:t>
      </w:r>
      <w:r>
        <w:rPr>
          <w:rFonts w:ascii="Times New Roman" w:hAnsi="Times New Roman"/>
          <w:sz w:val="24"/>
          <w:szCs w:val="24"/>
          <w:lang w:val="en-US"/>
        </w:rPr>
        <w:t xml:space="preserve"> (</w:t>
      </w:r>
      <w:r w:rsidRPr="006B0489">
        <w:rPr>
          <w:rFonts w:ascii="Times New Roman" w:hAnsi="Times New Roman"/>
          <w:sz w:val="24"/>
          <w:szCs w:val="24"/>
          <w:lang w:val="en-US"/>
        </w:rPr>
        <w:t>2021)</w:t>
      </w:r>
      <w:r>
        <w:rPr>
          <w:rFonts w:ascii="Times New Roman" w:hAnsi="Times New Roman"/>
          <w:sz w:val="24"/>
          <w:szCs w:val="24"/>
          <w:lang w:val="en-US"/>
        </w:rPr>
        <w:t xml:space="preserve"> </w:t>
      </w:r>
      <w:r w:rsidR="003F0EA5">
        <w:rPr>
          <w:rFonts w:ascii="Times New Roman" w:hAnsi="Times New Roman"/>
          <w:sz w:val="24"/>
          <w:szCs w:val="24"/>
          <w:lang w:val="en-US"/>
        </w:rPr>
        <w:t xml:space="preserve">noted that limited access to information, poor infrastructure, and limited capacity for business expansion have created bottlenecks to SME growth </w:t>
      </w:r>
      <w:r w:rsidRPr="006B0489">
        <w:rPr>
          <w:rFonts w:ascii="Times New Roman" w:hAnsi="Times New Roman"/>
          <w:sz w:val="24"/>
          <w:szCs w:val="24"/>
          <w:lang w:val="en-US"/>
        </w:rPr>
        <w:t>in Sierra Leone</w:t>
      </w:r>
      <w:r>
        <w:rPr>
          <w:rFonts w:ascii="Times New Roman" w:hAnsi="Times New Roman"/>
          <w:sz w:val="24"/>
          <w:szCs w:val="24"/>
          <w:lang w:val="en-US"/>
        </w:rPr>
        <w:t xml:space="preserve">. </w:t>
      </w:r>
      <w:r w:rsidRPr="006B0489">
        <w:rPr>
          <w:rFonts w:ascii="Times New Roman" w:hAnsi="Times New Roman"/>
          <w:sz w:val="24"/>
          <w:szCs w:val="24"/>
          <w:lang w:val="en-US"/>
        </w:rPr>
        <w:t xml:space="preserve">This study was conducted on </w:t>
      </w:r>
      <w:r>
        <w:rPr>
          <w:rFonts w:ascii="Times New Roman" w:hAnsi="Times New Roman"/>
          <w:sz w:val="24"/>
          <w:szCs w:val="24"/>
          <w:lang w:val="en-US"/>
        </w:rPr>
        <w:t>SMEs</w:t>
      </w:r>
      <w:r w:rsidRPr="006B0489">
        <w:rPr>
          <w:rFonts w:ascii="Times New Roman" w:hAnsi="Times New Roman"/>
          <w:sz w:val="24"/>
          <w:szCs w:val="24"/>
          <w:lang w:val="en-US"/>
        </w:rPr>
        <w:t xml:space="preserve"> in Freetown Western Urban Area, Sierra Leone. This area was selected because it is a vibrant urban center and a hub </w:t>
      </w:r>
      <w:r w:rsidR="003F0EA5">
        <w:rPr>
          <w:rFonts w:ascii="Times New Roman" w:hAnsi="Times New Roman"/>
          <w:sz w:val="24"/>
          <w:szCs w:val="24"/>
          <w:lang w:val="en-US"/>
        </w:rPr>
        <w:t>of economic activity, with</w:t>
      </w:r>
      <w:r w:rsidRPr="006B0489">
        <w:rPr>
          <w:rFonts w:ascii="Times New Roman" w:hAnsi="Times New Roman"/>
          <w:sz w:val="24"/>
          <w:szCs w:val="24"/>
          <w:lang w:val="en-US"/>
        </w:rPr>
        <w:t xml:space="preserve"> a significant number of </w:t>
      </w:r>
      <w:r>
        <w:rPr>
          <w:rFonts w:ascii="Times New Roman" w:hAnsi="Times New Roman"/>
          <w:sz w:val="24"/>
          <w:szCs w:val="24"/>
          <w:lang w:val="en-US"/>
        </w:rPr>
        <w:t>SMEs</w:t>
      </w:r>
      <w:r w:rsidRPr="006B0489">
        <w:rPr>
          <w:rFonts w:ascii="Times New Roman" w:hAnsi="Times New Roman"/>
          <w:sz w:val="24"/>
          <w:szCs w:val="24"/>
          <w:lang w:val="en-US"/>
        </w:rPr>
        <w:t xml:space="preserve">. It offers a diverse range of industries, such as manufacturing, wholesale, retail, services, and tourism. The city’s unique characteristics and business environment provided an interesting context for investigating sustainable growth in </w:t>
      </w:r>
      <w:r>
        <w:rPr>
          <w:rFonts w:ascii="Times New Roman" w:hAnsi="Times New Roman"/>
          <w:sz w:val="24"/>
          <w:szCs w:val="24"/>
          <w:lang w:val="en-US"/>
        </w:rPr>
        <w:t>SMEs</w:t>
      </w:r>
      <w:r w:rsidRPr="006B0489">
        <w:rPr>
          <w:rFonts w:ascii="Times New Roman" w:hAnsi="Times New Roman"/>
          <w:sz w:val="24"/>
          <w:szCs w:val="24"/>
          <w:lang w:val="en-US"/>
        </w:rPr>
        <w:t xml:space="preserve"> </w:t>
      </w:r>
      <w:r w:rsidR="003F0EA5">
        <w:rPr>
          <w:rFonts w:ascii="Times New Roman" w:hAnsi="Times New Roman"/>
          <w:sz w:val="24"/>
          <w:szCs w:val="24"/>
          <w:lang w:val="en-US"/>
        </w:rPr>
        <w:t xml:space="preserve">through the lens of economic, social, and environmental </w:t>
      </w:r>
      <w:r w:rsidRPr="006B0489">
        <w:rPr>
          <w:rFonts w:ascii="Times New Roman" w:hAnsi="Times New Roman"/>
          <w:sz w:val="24"/>
          <w:szCs w:val="24"/>
          <w:lang w:val="en-US"/>
        </w:rPr>
        <w:t xml:space="preserve">sustainability. Also, it was selected for its proximity and convenience to the researcher. Thus, it was easier to </w:t>
      </w:r>
      <w:r w:rsidR="003F0EA5">
        <w:rPr>
          <w:rFonts w:ascii="Times New Roman" w:hAnsi="Times New Roman"/>
          <w:sz w:val="24"/>
          <w:szCs w:val="24"/>
          <w:lang w:val="en-US"/>
        </w:rPr>
        <w:t>obtain relevant data on factors that determine sustainable growth in SMEs from a</w:t>
      </w:r>
      <w:r w:rsidRPr="006B0489">
        <w:rPr>
          <w:rFonts w:ascii="Times New Roman" w:hAnsi="Times New Roman"/>
          <w:sz w:val="24"/>
          <w:szCs w:val="24"/>
          <w:lang w:val="en-US"/>
        </w:rPr>
        <w:t xml:space="preserve"> triple-bottom-line perspective. </w:t>
      </w:r>
    </w:p>
    <w:p w14:paraId="26F1EB55" w14:textId="66B324BE" w:rsidR="006013C5" w:rsidRPr="006B0489" w:rsidRDefault="006013C5" w:rsidP="006013C5">
      <w:pPr>
        <w:spacing w:line="360" w:lineRule="auto"/>
        <w:jc w:val="both"/>
        <w:rPr>
          <w:rFonts w:ascii="Times New Roman" w:hAnsi="Times New Roman"/>
          <w:sz w:val="24"/>
          <w:szCs w:val="24"/>
          <w:lang w:val="en-US"/>
        </w:rPr>
      </w:pPr>
      <w:r w:rsidRPr="00414EA0">
        <w:rPr>
          <w:rFonts w:ascii="Times New Roman" w:hAnsi="Times New Roman"/>
          <w:color w:val="FF0000"/>
          <w:sz w:val="24"/>
          <w:szCs w:val="24"/>
          <w:lang w:val="en-US"/>
        </w:rPr>
        <w:t>T</w:t>
      </w:r>
      <w:r w:rsidRPr="006B0489">
        <w:rPr>
          <w:rFonts w:ascii="Times New Roman" w:hAnsi="Times New Roman"/>
          <w:sz w:val="24"/>
          <w:szCs w:val="24"/>
          <w:lang w:val="en-US"/>
        </w:rPr>
        <w:t xml:space="preserve">he concept of sustainability has gained prominence in recent decades, reflecting a growing recognition that businesses must operate in a manner that balances economic prosperity with social and environmental responsibility. Sustainability comprises three core dimensions: economic, environmental, and social sustainability (University of Alberta, 2013). These dimensions </w:t>
      </w:r>
      <w:r w:rsidRPr="006B0489">
        <w:rPr>
          <w:rFonts w:ascii="Times New Roman" w:hAnsi="Times New Roman"/>
          <w:sz w:val="24"/>
          <w:szCs w:val="24"/>
          <w:lang w:val="en-US"/>
        </w:rPr>
        <w:lastRenderedPageBreak/>
        <w:t xml:space="preserve">emphasize the </w:t>
      </w:r>
      <w:r w:rsidR="003F0EA5">
        <w:rPr>
          <w:rFonts w:ascii="Times New Roman" w:hAnsi="Times New Roman"/>
          <w:sz w:val="24"/>
          <w:szCs w:val="24"/>
          <w:lang w:val="en-US"/>
        </w:rPr>
        <w:t xml:space="preserve">importance of not only financial success but also the positive impact a business has on the society and </w:t>
      </w:r>
      <w:r w:rsidRPr="006B0489">
        <w:rPr>
          <w:rFonts w:ascii="Times New Roman" w:hAnsi="Times New Roman"/>
          <w:sz w:val="24"/>
          <w:szCs w:val="24"/>
          <w:lang w:val="en-US"/>
        </w:rPr>
        <w:t>environment in which it operates.</w:t>
      </w:r>
    </w:p>
    <w:p w14:paraId="29DDD31A" w14:textId="77777777"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The Triple Bottom Line (TBL) approach, introduced by John Elkington, provides a comprehensive framework for assessing an organization's performance across these three dimensions (Elkington, 1994). This approach has gained traction as it encourages businesses to consider their broader societal and environmental responsibilities alongside financial profitability.</w:t>
      </w:r>
    </w:p>
    <w:p w14:paraId="3DF86144" w14:textId="628447D7" w:rsidR="006013C5" w:rsidRPr="006B0489"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interplay between the TBL approach and sustainability is increasingly evident, with research </w:t>
      </w:r>
      <w:r w:rsidR="003F0EA5">
        <w:rPr>
          <w:rFonts w:ascii="Times New Roman" w:hAnsi="Times New Roman"/>
          <w:sz w:val="24"/>
          <w:szCs w:val="24"/>
          <w:lang w:val="en-US"/>
        </w:rPr>
        <w:t>showing that organizations integrating TBL principles often achieve better</w:t>
      </w:r>
      <w:r w:rsidRPr="006B0489">
        <w:rPr>
          <w:rFonts w:ascii="Times New Roman" w:hAnsi="Times New Roman"/>
          <w:sz w:val="24"/>
          <w:szCs w:val="24"/>
          <w:lang w:val="en-US"/>
        </w:rPr>
        <w:t xml:space="preserve"> sustainability outcomes (</w:t>
      </w:r>
      <w:proofErr w:type="spellStart"/>
      <w:r w:rsidRPr="006B0489">
        <w:rPr>
          <w:rFonts w:ascii="Times New Roman" w:hAnsi="Times New Roman"/>
          <w:sz w:val="24"/>
          <w:szCs w:val="24"/>
          <w:lang w:val="en-US"/>
        </w:rPr>
        <w:t>Boiral</w:t>
      </w:r>
      <w:proofErr w:type="spellEnd"/>
      <w:r w:rsidRPr="006B0489">
        <w:rPr>
          <w:rFonts w:ascii="Times New Roman" w:hAnsi="Times New Roman"/>
          <w:sz w:val="24"/>
          <w:szCs w:val="24"/>
          <w:lang w:val="en-US"/>
        </w:rPr>
        <w:t>, 2017). This alignment is consistent with the overarching goal of sustainable growth, which involves achieving long-term growth that is manageable, maintainable, and affordable while considering economic, environmental, and social aspects (</w:t>
      </w:r>
      <w:proofErr w:type="spellStart"/>
      <w:r w:rsidRPr="006B0489">
        <w:rPr>
          <w:rFonts w:ascii="Times New Roman" w:hAnsi="Times New Roman"/>
          <w:sz w:val="24"/>
          <w:szCs w:val="24"/>
          <w:lang w:val="en-US"/>
        </w:rPr>
        <w:t>Stefanikova</w:t>
      </w:r>
      <w:proofErr w:type="spellEnd"/>
      <w:r w:rsidRPr="006B0489">
        <w:rPr>
          <w:rFonts w:ascii="Times New Roman" w:hAnsi="Times New Roman"/>
          <w:sz w:val="24"/>
          <w:szCs w:val="24"/>
          <w:lang w:val="en-US"/>
        </w:rPr>
        <w:t xml:space="preserve"> et al., 2015).</w:t>
      </w:r>
    </w:p>
    <w:p w14:paraId="7CB838DA" w14:textId="3CC612B6" w:rsidR="006013C5" w:rsidRPr="00C77A43" w:rsidRDefault="006013C5" w:rsidP="006013C5">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In this context, understanding the factor</w:t>
      </w:r>
      <w:r>
        <w:rPr>
          <w:rFonts w:ascii="Times New Roman" w:hAnsi="Times New Roman"/>
          <w:sz w:val="24"/>
          <w:szCs w:val="24"/>
          <w:lang w:val="en-US"/>
        </w:rPr>
        <w:t>s</w:t>
      </w:r>
      <w:r w:rsidRPr="006B0489">
        <w:rPr>
          <w:rFonts w:ascii="Times New Roman" w:hAnsi="Times New Roman"/>
          <w:sz w:val="24"/>
          <w:szCs w:val="24"/>
          <w:lang w:val="en-US"/>
        </w:rPr>
        <w:t xml:space="preserve"> that encourage sustainable growth becomes essential for </w:t>
      </w:r>
      <w:r>
        <w:rPr>
          <w:rFonts w:ascii="Times New Roman" w:hAnsi="Times New Roman"/>
          <w:sz w:val="24"/>
          <w:szCs w:val="24"/>
          <w:lang w:val="en-US"/>
        </w:rPr>
        <w:t>SMEs</w:t>
      </w:r>
      <w:r w:rsidRPr="006B0489">
        <w:rPr>
          <w:rFonts w:ascii="Times New Roman" w:hAnsi="Times New Roman"/>
          <w:sz w:val="24"/>
          <w:szCs w:val="24"/>
          <w:lang w:val="en-US"/>
        </w:rPr>
        <w:t xml:space="preserve"> in Sierra Leone and similar economies.</w:t>
      </w:r>
      <w:r>
        <w:rPr>
          <w:rFonts w:ascii="Times New Roman" w:hAnsi="Times New Roman"/>
          <w:sz w:val="24"/>
          <w:szCs w:val="24"/>
          <w:lang w:val="en-US"/>
        </w:rPr>
        <w:t xml:space="preserve"> SMEs</w:t>
      </w:r>
      <w:r w:rsidRPr="006B0489">
        <w:rPr>
          <w:rFonts w:ascii="Times New Roman" w:hAnsi="Times New Roman"/>
          <w:sz w:val="24"/>
          <w:szCs w:val="24"/>
          <w:lang w:val="en-US"/>
        </w:rPr>
        <w:t xml:space="preserve"> in Sierra Leone operate within a dynamic landscape, and their intricate relationship with sustainability and growth</w:t>
      </w:r>
      <w:r>
        <w:rPr>
          <w:rFonts w:ascii="Times New Roman" w:hAnsi="Times New Roman"/>
          <w:sz w:val="24"/>
          <w:szCs w:val="24"/>
          <w:lang w:val="en-US"/>
        </w:rPr>
        <w:t xml:space="preserve"> calls for</w:t>
      </w:r>
      <w:r w:rsidRPr="006B0489">
        <w:rPr>
          <w:rFonts w:ascii="Times New Roman" w:hAnsi="Times New Roman"/>
          <w:sz w:val="24"/>
          <w:szCs w:val="24"/>
          <w:lang w:val="en-US"/>
        </w:rPr>
        <w:t xml:space="preserve"> a comprehensive understanding of their challenges and opportunities (World Bank Group, 2018). By embracing the principles of the Triple Bottom Line and focusing on factors that </w:t>
      </w:r>
      <w:r w:rsidR="003F0EA5">
        <w:rPr>
          <w:rFonts w:ascii="Times New Roman" w:hAnsi="Times New Roman"/>
          <w:sz w:val="24"/>
          <w:szCs w:val="24"/>
          <w:lang w:val="en-US"/>
        </w:rPr>
        <w:t>promote sustainable growth, SMEs can play a pivotal role in driving economic development, fostering social well-being, and safeguarding the environment in Sierra Leone's</w:t>
      </w:r>
      <w:r w:rsidRPr="006B0489">
        <w:rPr>
          <w:rFonts w:ascii="Times New Roman" w:hAnsi="Times New Roman"/>
          <w:sz w:val="24"/>
          <w:szCs w:val="24"/>
          <w:lang w:val="en-US"/>
        </w:rPr>
        <w:t xml:space="preserve"> econom</w:t>
      </w:r>
      <w:r>
        <w:rPr>
          <w:rFonts w:ascii="Times New Roman" w:hAnsi="Times New Roman"/>
          <w:sz w:val="24"/>
          <w:szCs w:val="24"/>
          <w:lang w:val="en-US"/>
        </w:rPr>
        <w:t>y</w:t>
      </w:r>
      <w:r w:rsidRPr="006B0489">
        <w:rPr>
          <w:rFonts w:ascii="Times New Roman" w:hAnsi="Times New Roman"/>
          <w:sz w:val="24"/>
          <w:szCs w:val="24"/>
          <w:lang w:val="en-US"/>
        </w:rPr>
        <w:t>.</w:t>
      </w:r>
      <w:r>
        <w:rPr>
          <w:rFonts w:ascii="Times New Roman" w:hAnsi="Times New Roman"/>
          <w:sz w:val="24"/>
          <w:szCs w:val="24"/>
          <w:lang w:val="en-US"/>
        </w:rPr>
        <w:t xml:space="preserve"> </w:t>
      </w:r>
      <w:r w:rsidRPr="006B0489">
        <w:rPr>
          <w:rFonts w:ascii="Times New Roman" w:eastAsia="Times New Roman" w:hAnsi="Times New Roman"/>
          <w:color w:val="000000"/>
          <w:kern w:val="2"/>
          <w:sz w:val="24"/>
          <w:szCs w:val="24"/>
          <w:lang w:val="en-US"/>
        </w:rPr>
        <w:t>That is why this study aims t</w:t>
      </w:r>
      <w:r>
        <w:rPr>
          <w:rFonts w:ascii="Times New Roman" w:eastAsia="Times New Roman" w:hAnsi="Times New Roman"/>
          <w:color w:val="000000"/>
          <w:kern w:val="2"/>
          <w:sz w:val="24"/>
          <w:szCs w:val="24"/>
          <w:lang w:val="en-US"/>
        </w:rPr>
        <w:t>o evaluate</w:t>
      </w:r>
      <w:r w:rsidRPr="006B0489">
        <w:rPr>
          <w:rFonts w:ascii="Times New Roman" w:eastAsia="Times New Roman" w:hAnsi="Times New Roman"/>
          <w:color w:val="000000"/>
          <w:kern w:val="2"/>
          <w:sz w:val="24"/>
          <w:szCs w:val="24"/>
          <w:lang w:val="en-US"/>
        </w:rPr>
        <w:t xml:space="preserve"> the key factors necessary for </w:t>
      </w:r>
      <w:r w:rsidR="003F0EA5">
        <w:rPr>
          <w:rFonts w:ascii="Times New Roman" w:eastAsia="Times New Roman" w:hAnsi="Times New Roman"/>
          <w:color w:val="000000"/>
          <w:kern w:val="2"/>
          <w:sz w:val="24"/>
          <w:szCs w:val="24"/>
          <w:lang w:val="en-US"/>
        </w:rPr>
        <w:t>SMEs' growth and the extent of Triple Bottom Line understanding, integration,</w:t>
      </w:r>
      <w:r w:rsidRPr="006B0489">
        <w:rPr>
          <w:rFonts w:ascii="Times New Roman" w:eastAsia="Times New Roman" w:hAnsi="Times New Roman"/>
          <w:color w:val="000000"/>
          <w:kern w:val="2"/>
          <w:sz w:val="24"/>
          <w:szCs w:val="24"/>
          <w:lang w:val="en-US"/>
        </w:rPr>
        <w:t xml:space="preserve"> and impact on their business grow</w:t>
      </w:r>
      <w:bookmarkEnd w:id="2"/>
      <w:r>
        <w:rPr>
          <w:rFonts w:ascii="Times New Roman" w:eastAsia="Times New Roman" w:hAnsi="Times New Roman"/>
          <w:color w:val="000000"/>
          <w:kern w:val="2"/>
          <w:sz w:val="24"/>
          <w:szCs w:val="24"/>
          <w:lang w:val="en-US"/>
        </w:rPr>
        <w:t>th.</w:t>
      </w:r>
    </w:p>
    <w:p w14:paraId="426A0A84" w14:textId="353733F5" w:rsidR="006013C5" w:rsidRPr="006B0489" w:rsidRDefault="006013C5" w:rsidP="006013C5">
      <w:pPr>
        <w:spacing w:line="360" w:lineRule="auto"/>
        <w:jc w:val="both"/>
        <w:rPr>
          <w:rFonts w:ascii="Times New Roman" w:hAnsi="Times New Roman"/>
          <w:color w:val="000000"/>
          <w:sz w:val="24"/>
          <w:szCs w:val="24"/>
          <w:lang w:val="en-US"/>
        </w:rPr>
      </w:pPr>
      <w:r w:rsidRPr="006B0489">
        <w:rPr>
          <w:rFonts w:ascii="Times New Roman" w:hAnsi="Times New Roman"/>
          <w:color w:val="000000"/>
          <w:sz w:val="24"/>
          <w:szCs w:val="24"/>
          <w:lang w:val="en-US"/>
        </w:rPr>
        <w:t xml:space="preserve">The Western Urban Area of Freetown, with its high population density and economic significance, </w:t>
      </w:r>
      <w:r w:rsidR="003F0EA5">
        <w:rPr>
          <w:rFonts w:ascii="Times New Roman" w:hAnsi="Times New Roman"/>
          <w:color w:val="000000"/>
          <w:sz w:val="24"/>
          <w:szCs w:val="24"/>
          <w:lang w:val="en-US"/>
        </w:rPr>
        <w:t>provides an interesting setting</w:t>
      </w:r>
      <w:r w:rsidRPr="006B0489">
        <w:rPr>
          <w:rFonts w:ascii="Times New Roman" w:hAnsi="Times New Roman"/>
          <w:color w:val="000000"/>
          <w:sz w:val="24"/>
          <w:szCs w:val="24"/>
          <w:lang w:val="en-US"/>
        </w:rPr>
        <w:t xml:space="preserve"> for studying </w:t>
      </w:r>
      <w:r>
        <w:rPr>
          <w:rFonts w:ascii="Times New Roman" w:hAnsi="Times New Roman"/>
          <w:color w:val="000000"/>
          <w:sz w:val="24"/>
          <w:szCs w:val="24"/>
          <w:lang w:val="en-US"/>
        </w:rPr>
        <w:t>SMEs</w:t>
      </w:r>
      <w:r w:rsidRPr="006B0489">
        <w:rPr>
          <w:rFonts w:ascii="Times New Roman" w:hAnsi="Times New Roman"/>
          <w:color w:val="000000"/>
          <w:sz w:val="24"/>
          <w:szCs w:val="24"/>
          <w:lang w:val="en-US"/>
        </w:rPr>
        <w:t xml:space="preserve">. Freetown itself is characterized by a rapid population growth rate of 4.2%, resulting in approximately 5,000 new residents in 2019 and a projected </w:t>
      </w:r>
      <w:r w:rsidR="003F0EA5">
        <w:rPr>
          <w:rFonts w:ascii="Times New Roman" w:hAnsi="Times New Roman"/>
          <w:color w:val="000000"/>
          <w:sz w:val="24"/>
          <w:szCs w:val="24"/>
          <w:lang w:val="en-US"/>
        </w:rPr>
        <w:t>population of 535,000</w:t>
      </w:r>
      <w:r w:rsidRPr="006B0489">
        <w:rPr>
          <w:rFonts w:ascii="Times New Roman" w:hAnsi="Times New Roman"/>
          <w:color w:val="000000"/>
          <w:sz w:val="24"/>
          <w:szCs w:val="24"/>
          <w:lang w:val="en-US"/>
        </w:rPr>
        <w:t xml:space="preserve"> by 2029 (World Bank, 2018). As of 2023, the city's current population stands at about 1,309,000. This city not only houses Sierra Leone's largest urban population but also </w:t>
      </w:r>
      <w:r w:rsidR="003F0EA5">
        <w:rPr>
          <w:rFonts w:ascii="Times New Roman" w:hAnsi="Times New Roman"/>
          <w:color w:val="000000"/>
          <w:sz w:val="24"/>
          <w:szCs w:val="24"/>
          <w:lang w:val="en-US"/>
        </w:rPr>
        <w:t>serves as the country's economic hub, financial center, and seat of government</w:t>
      </w:r>
      <w:r w:rsidRPr="006B0489">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6B0489">
        <w:rPr>
          <w:rFonts w:ascii="Times New Roman" w:hAnsi="Times New Roman"/>
          <w:color w:val="000000"/>
          <w:sz w:val="24"/>
          <w:szCs w:val="24"/>
          <w:lang w:val="en-US"/>
        </w:rPr>
        <w:t xml:space="preserve">Despite its economic prominence, the Western Urban Area of Freetown faces several development challenges. </w:t>
      </w:r>
      <w:r w:rsidRPr="00713A7D">
        <w:rPr>
          <w:rFonts w:ascii="Times New Roman" w:hAnsi="Times New Roman"/>
          <w:color w:val="000000"/>
          <w:sz w:val="24"/>
          <w:szCs w:val="24"/>
          <w:lang w:val="en-US"/>
        </w:rPr>
        <w:t xml:space="preserve">Geographical </w:t>
      </w:r>
      <w:r w:rsidR="003F0EA5">
        <w:rPr>
          <w:rFonts w:ascii="Times New Roman" w:hAnsi="Times New Roman"/>
          <w:color w:val="000000"/>
          <w:sz w:val="24"/>
          <w:szCs w:val="24"/>
          <w:lang w:val="en-US"/>
        </w:rPr>
        <w:t>constraints and the region's high population density exacerbate these problems, limiting access to basic amenities such as healthcare, water, and sanitation</w:t>
      </w:r>
      <w:r w:rsidRPr="00713A7D">
        <w:rPr>
          <w:rFonts w:ascii="Times New Roman" w:hAnsi="Times New Roman"/>
          <w:color w:val="000000"/>
          <w:sz w:val="24"/>
          <w:szCs w:val="24"/>
          <w:lang w:val="en-US"/>
        </w:rPr>
        <w:t xml:space="preserve"> facilities. </w:t>
      </w:r>
      <w:r w:rsidRPr="00713A7D">
        <w:rPr>
          <w:rFonts w:ascii="Times New Roman" w:hAnsi="Times New Roman"/>
          <w:color w:val="000000"/>
          <w:sz w:val="24"/>
          <w:szCs w:val="24"/>
          <w:lang w:val="en-US"/>
        </w:rPr>
        <w:lastRenderedPageBreak/>
        <w:t xml:space="preserve">Furthermore, an increase in diseases and floods has been attributed to the growth of informal settlements in high-risk areas (Koroma et al., 2021). </w:t>
      </w:r>
    </w:p>
    <w:p w14:paraId="79224596" w14:textId="54D6E465" w:rsidR="006013C5" w:rsidRPr="006B0489" w:rsidRDefault="006013C5" w:rsidP="006013C5">
      <w:pPr>
        <w:spacing w:line="360" w:lineRule="auto"/>
        <w:jc w:val="both"/>
        <w:rPr>
          <w:rFonts w:ascii="Times New Roman" w:hAnsi="Times New Roman"/>
          <w:color w:val="000000"/>
          <w:sz w:val="24"/>
          <w:szCs w:val="24"/>
          <w:lang w:val="en-US"/>
        </w:rPr>
      </w:pPr>
      <w:r w:rsidRPr="006B0489">
        <w:rPr>
          <w:rFonts w:ascii="Times New Roman" w:hAnsi="Times New Roman"/>
          <w:color w:val="000000"/>
          <w:sz w:val="24"/>
          <w:szCs w:val="24"/>
          <w:lang w:val="en-US"/>
        </w:rPr>
        <w:t>Small and Medium Enterprises (</w:t>
      </w:r>
      <w:r>
        <w:rPr>
          <w:rFonts w:ascii="Times New Roman" w:hAnsi="Times New Roman"/>
          <w:color w:val="000000"/>
          <w:sz w:val="24"/>
          <w:szCs w:val="24"/>
          <w:lang w:val="en-US"/>
        </w:rPr>
        <w:t>SMEs</w:t>
      </w:r>
      <w:r w:rsidRPr="006B0489">
        <w:rPr>
          <w:rFonts w:ascii="Times New Roman" w:hAnsi="Times New Roman"/>
          <w:color w:val="000000"/>
          <w:sz w:val="24"/>
          <w:szCs w:val="24"/>
          <w:lang w:val="en-US"/>
        </w:rPr>
        <w:t>) in the Western Urban Area of Freetown, Sierra Leone, represent a vital component of the local economy. While these enterprises contribute significantly to employment</w:t>
      </w:r>
      <w:r w:rsidR="003F0EA5">
        <w:rPr>
          <w:rFonts w:ascii="Times New Roman" w:hAnsi="Times New Roman"/>
          <w:color w:val="000000"/>
          <w:sz w:val="24"/>
          <w:szCs w:val="24"/>
          <w:lang w:val="en-US"/>
        </w:rPr>
        <w:t>, income, and overall economic development, they face a range of challenges that affect</w:t>
      </w:r>
      <w:r w:rsidRPr="006B0489">
        <w:rPr>
          <w:rFonts w:ascii="Times New Roman" w:hAnsi="Times New Roman"/>
          <w:color w:val="000000"/>
          <w:sz w:val="24"/>
          <w:szCs w:val="24"/>
          <w:lang w:val="en-US"/>
        </w:rPr>
        <w:t xml:space="preserve"> their growth and sustainability. These challenges encompass economic, social, and environmental dimensions, highlighting the need for a holistic approach to SME development.</w:t>
      </w:r>
    </w:p>
    <w:p w14:paraId="32D49151" w14:textId="112EC3F2" w:rsidR="003A428A" w:rsidRDefault="003F0EA5" w:rsidP="00E01D27">
      <w:pPr>
        <w:rPr>
          <w:rFonts w:ascii="Times New Roman" w:hAnsi="Times New Roman"/>
          <w:color w:val="000000"/>
          <w:sz w:val="24"/>
          <w:szCs w:val="24"/>
          <w:lang w:val="en-US"/>
        </w:rPr>
      </w:pPr>
      <w:r>
        <w:rPr>
          <w:rFonts w:ascii="Times New Roman" w:hAnsi="Times New Roman"/>
          <w:color w:val="000000"/>
          <w:sz w:val="24"/>
          <w:szCs w:val="24"/>
          <w:lang w:val="en-US"/>
        </w:rPr>
        <w:t xml:space="preserve">Despite their importance, these SMEs operate in a challenging business environment marked by numerous </w:t>
      </w:r>
      <w:r w:rsidR="006013C5" w:rsidRPr="006B0489">
        <w:rPr>
          <w:rFonts w:ascii="Times New Roman" w:hAnsi="Times New Roman"/>
          <w:color w:val="000000"/>
          <w:sz w:val="24"/>
          <w:szCs w:val="24"/>
          <w:lang w:val="en-US"/>
        </w:rPr>
        <w:t xml:space="preserve">obstacles. These problems align with the research objectives of this study, which seeks to address critical issues affecting </w:t>
      </w:r>
      <w:r w:rsidR="006013C5">
        <w:rPr>
          <w:rFonts w:ascii="Times New Roman" w:hAnsi="Times New Roman"/>
          <w:color w:val="000000"/>
          <w:sz w:val="24"/>
          <w:szCs w:val="24"/>
          <w:lang w:val="en-US"/>
        </w:rPr>
        <w:t>SMEs</w:t>
      </w:r>
      <w:r w:rsidR="006013C5" w:rsidRPr="006B0489">
        <w:rPr>
          <w:rFonts w:ascii="Times New Roman" w:hAnsi="Times New Roman"/>
          <w:color w:val="000000"/>
          <w:sz w:val="24"/>
          <w:szCs w:val="24"/>
          <w:lang w:val="en-US"/>
        </w:rPr>
        <w:t xml:space="preserve"> in the region</w:t>
      </w:r>
      <w:r>
        <w:rPr>
          <w:rFonts w:ascii="Times New Roman" w:hAnsi="Times New Roman"/>
          <w:color w:val="000000"/>
          <w:sz w:val="24"/>
          <w:szCs w:val="24"/>
          <w:lang w:val="en-US"/>
        </w:rPr>
        <w:t>.</w:t>
      </w:r>
    </w:p>
    <w:p w14:paraId="1FD793CA" w14:textId="77777777" w:rsidR="006013C5" w:rsidRDefault="006013C5" w:rsidP="00E01D27">
      <w:pPr>
        <w:spacing w:line="360" w:lineRule="auto"/>
        <w:jc w:val="both"/>
        <w:rPr>
          <w:rFonts w:asciiTheme="majorBidi" w:hAnsiTheme="majorBidi" w:cstheme="majorBidi"/>
          <w:sz w:val="24"/>
          <w:szCs w:val="24"/>
        </w:rPr>
      </w:pPr>
      <w:r>
        <w:rPr>
          <w:rFonts w:ascii="Times New Roman" w:hAnsi="Times New Roman"/>
          <w:color w:val="000000"/>
          <w:sz w:val="24"/>
          <w:szCs w:val="24"/>
          <w:lang w:val="en-US"/>
        </w:rPr>
        <w:t xml:space="preserve">Therefore, </w:t>
      </w:r>
      <w:bookmarkStart w:id="3" w:name="_Hlk142592242"/>
      <w:r w:rsidR="00E01D27">
        <w:rPr>
          <w:rFonts w:ascii="Times New Roman" w:hAnsi="Times New Roman"/>
          <w:color w:val="000000"/>
          <w:sz w:val="24"/>
          <w:szCs w:val="24"/>
          <w:lang w:val="en-US"/>
        </w:rPr>
        <w:t>this study aims</w:t>
      </w:r>
      <w:r w:rsidR="00B47A61">
        <w:rPr>
          <w:rFonts w:ascii="Times New Roman" w:hAnsi="Times New Roman"/>
          <w:sz w:val="24"/>
          <w:szCs w:val="24"/>
          <w:lang w:val="en-US"/>
        </w:rPr>
        <w:t xml:space="preserve"> to evaluate the factors that determine the sustainable growth of Small and Medium Enterprises (SMEs) in the Freetown Western Urban Area, Sierra Leone,</w:t>
      </w:r>
      <w:r w:rsidRPr="006B0489">
        <w:rPr>
          <w:rFonts w:ascii="Times New Roman" w:hAnsi="Times New Roman"/>
          <w:color w:val="000000"/>
          <w:sz w:val="24"/>
          <w:szCs w:val="24"/>
          <w:lang w:val="en-US"/>
        </w:rPr>
        <w:t xml:space="preserve"> from a triple-bottom-line perspective.</w:t>
      </w:r>
      <w:r w:rsidR="00E01D27">
        <w:rPr>
          <w:rFonts w:ascii="Times New Roman" w:hAnsi="Times New Roman"/>
          <w:color w:val="000000"/>
          <w:sz w:val="24"/>
          <w:szCs w:val="24"/>
          <w:lang w:val="en-US"/>
        </w:rPr>
        <w:t xml:space="preserve"> </w:t>
      </w:r>
      <w:r w:rsidR="00E01D27" w:rsidRPr="00E01D27">
        <w:rPr>
          <w:rFonts w:asciiTheme="majorBidi" w:hAnsiTheme="majorBidi" w:cstheme="majorBidi"/>
          <w:sz w:val="24"/>
          <w:szCs w:val="24"/>
        </w:rPr>
        <w:t>To respond to this, the researcher</w:t>
      </w:r>
      <w:r w:rsidR="00E01D27">
        <w:rPr>
          <w:rFonts w:asciiTheme="majorBidi" w:hAnsiTheme="majorBidi" w:cstheme="majorBidi"/>
          <w:sz w:val="24"/>
          <w:szCs w:val="24"/>
        </w:rPr>
        <w:t>(</w:t>
      </w:r>
      <w:r w:rsidR="00E01D27" w:rsidRPr="00E01D27">
        <w:rPr>
          <w:rFonts w:asciiTheme="majorBidi" w:hAnsiTheme="majorBidi" w:cstheme="majorBidi"/>
          <w:sz w:val="24"/>
          <w:szCs w:val="24"/>
        </w:rPr>
        <w:t>s</w:t>
      </w:r>
      <w:r w:rsidR="00E01D27">
        <w:rPr>
          <w:rFonts w:asciiTheme="majorBidi" w:hAnsiTheme="majorBidi" w:cstheme="majorBidi"/>
          <w:sz w:val="24"/>
          <w:szCs w:val="24"/>
        </w:rPr>
        <w:t>)</w:t>
      </w:r>
      <w:r w:rsidR="00AC134E">
        <w:rPr>
          <w:rFonts w:asciiTheme="majorBidi" w:hAnsiTheme="majorBidi" w:cstheme="majorBidi"/>
          <w:sz w:val="24"/>
          <w:szCs w:val="24"/>
        </w:rPr>
        <w:t xml:space="preserve"> have identified three</w:t>
      </w:r>
      <w:r w:rsidR="00E01D27" w:rsidRPr="00E01D27">
        <w:rPr>
          <w:rFonts w:asciiTheme="majorBidi" w:hAnsiTheme="majorBidi" w:cstheme="majorBidi"/>
          <w:sz w:val="24"/>
          <w:szCs w:val="24"/>
        </w:rPr>
        <w:t xml:space="preserve"> key questions in response to these research objectives</w:t>
      </w:r>
      <w:r w:rsidR="00E01D27">
        <w:rPr>
          <w:rFonts w:asciiTheme="majorBidi" w:hAnsiTheme="majorBidi" w:cstheme="majorBidi"/>
          <w:sz w:val="24"/>
          <w:szCs w:val="24"/>
        </w:rPr>
        <w:t>.</w:t>
      </w:r>
    </w:p>
    <w:p w14:paraId="2C4D6B2D" w14:textId="77777777" w:rsidR="00AC134E" w:rsidRPr="006B0489"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What are the key economic, social, and environmental factors that contribute to the sustainable growth of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xml:space="preserve"> in Freetown Western Urban Area?</w:t>
      </w:r>
    </w:p>
    <w:p w14:paraId="31155911" w14:textId="77777777" w:rsidR="00AC134E" w:rsidRPr="006B0489"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To what extent do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xml:space="preserve"> in Freetown Western Urban Area understand and integrate the Triple Bottom Line (TBL) approach of sustainability in their operations?</w:t>
      </w:r>
    </w:p>
    <w:p w14:paraId="1B06B21A" w14:textId="77777777" w:rsidR="00E01D27" w:rsidRPr="00F2385C" w:rsidRDefault="00AC134E" w:rsidP="004E20FB">
      <w:pPr>
        <w:numPr>
          <w:ilvl w:val="0"/>
          <w:numId w:val="1"/>
        </w:numPr>
        <w:spacing w:line="360" w:lineRule="auto"/>
        <w:contextualSpacing/>
        <w:jc w:val="both"/>
        <w:rPr>
          <w:rFonts w:ascii="Times New Roman" w:eastAsia="Times New Roman" w:hAnsi="Times New Roman"/>
          <w:color w:val="000000"/>
          <w:kern w:val="2"/>
          <w:sz w:val="24"/>
          <w:szCs w:val="24"/>
          <w:lang w:val="en-US"/>
        </w:rPr>
      </w:pPr>
      <w:r w:rsidRPr="006B0489">
        <w:rPr>
          <w:rFonts w:ascii="Times New Roman" w:eastAsia="Times New Roman" w:hAnsi="Times New Roman"/>
          <w:color w:val="000000"/>
          <w:kern w:val="2"/>
          <w:sz w:val="24"/>
          <w:szCs w:val="24"/>
          <w:lang w:val="en-US"/>
        </w:rPr>
        <w:t xml:space="preserve">How do economic, social, and environmental sustainability factors influence </w:t>
      </w:r>
      <w:r>
        <w:rPr>
          <w:rFonts w:ascii="Times New Roman" w:eastAsia="Times New Roman" w:hAnsi="Times New Roman"/>
          <w:color w:val="000000"/>
          <w:kern w:val="2"/>
          <w:sz w:val="24"/>
          <w:szCs w:val="24"/>
          <w:lang w:val="en-US"/>
        </w:rPr>
        <w:t>SMEs</w:t>
      </w:r>
      <w:r w:rsidRPr="006B0489">
        <w:rPr>
          <w:rFonts w:ascii="Times New Roman" w:eastAsia="Times New Roman" w:hAnsi="Times New Roman"/>
          <w:color w:val="000000"/>
          <w:kern w:val="2"/>
          <w:sz w:val="24"/>
          <w:szCs w:val="24"/>
          <w:lang w:val="en-US"/>
        </w:rPr>
        <w:t>’ growth?</w:t>
      </w:r>
    </w:p>
    <w:p w14:paraId="6AEB4983" w14:textId="77777777" w:rsidR="00E01D27" w:rsidRPr="00E523BF" w:rsidRDefault="00E523BF" w:rsidP="00B47A61">
      <w:pPr>
        <w:spacing w:line="360" w:lineRule="auto"/>
        <w:jc w:val="both"/>
        <w:rPr>
          <w:rFonts w:ascii="Times New Roman" w:hAnsi="Times New Roman"/>
          <w:b/>
          <w:bCs/>
          <w:color w:val="000000"/>
          <w:sz w:val="28"/>
          <w:szCs w:val="28"/>
          <w:lang w:val="en-US"/>
        </w:rPr>
      </w:pPr>
      <w:r w:rsidRPr="00E523BF">
        <w:rPr>
          <w:rFonts w:ascii="Times New Roman" w:hAnsi="Times New Roman"/>
          <w:b/>
          <w:bCs/>
          <w:color w:val="000000"/>
          <w:sz w:val="28"/>
          <w:szCs w:val="28"/>
          <w:lang w:val="en-US"/>
        </w:rPr>
        <w:t xml:space="preserve">Literature Review </w:t>
      </w:r>
    </w:p>
    <w:p w14:paraId="5F701E06" w14:textId="77777777" w:rsidR="006E60A0" w:rsidRPr="006E60A0" w:rsidRDefault="006E60A0" w:rsidP="006E60A0">
      <w:pPr>
        <w:jc w:val="both"/>
        <w:rPr>
          <w:rFonts w:asciiTheme="majorBidi" w:hAnsiTheme="majorBidi" w:cstheme="majorBidi"/>
          <w:b/>
          <w:bCs/>
          <w:sz w:val="24"/>
          <w:szCs w:val="24"/>
        </w:rPr>
      </w:pPr>
      <w:bookmarkStart w:id="4" w:name="_Toc147378538"/>
      <w:bookmarkStart w:id="5" w:name="_Hlk148021550"/>
      <w:r w:rsidRPr="006E60A0">
        <w:rPr>
          <w:rFonts w:asciiTheme="majorBidi" w:hAnsiTheme="majorBidi" w:cstheme="majorBidi"/>
          <w:b/>
          <w:bCs/>
          <w:sz w:val="24"/>
          <w:szCs w:val="24"/>
        </w:rPr>
        <w:t xml:space="preserve"> The Concept of Sustainability</w:t>
      </w:r>
      <w:bookmarkEnd w:id="4"/>
    </w:p>
    <w:p w14:paraId="6B3CBAB2" w14:textId="24A259D6" w:rsidR="006E60A0" w:rsidRPr="006E60A0" w:rsidRDefault="006E60A0" w:rsidP="00415804">
      <w:pPr>
        <w:spacing w:line="360" w:lineRule="auto"/>
        <w:jc w:val="both"/>
        <w:rPr>
          <w:rFonts w:asciiTheme="majorBidi" w:hAnsiTheme="majorBidi" w:cstheme="majorBidi"/>
          <w:sz w:val="24"/>
          <w:szCs w:val="24"/>
        </w:rPr>
      </w:pPr>
      <w:bookmarkStart w:id="6" w:name="_Toc147378539"/>
      <w:bookmarkEnd w:id="5"/>
      <w:r w:rsidRPr="006E60A0">
        <w:rPr>
          <w:rFonts w:asciiTheme="majorBidi" w:hAnsiTheme="majorBidi" w:cstheme="majorBidi"/>
          <w:sz w:val="24"/>
          <w:szCs w:val="24"/>
        </w:rPr>
        <w:t xml:space="preserve">The concept of sustainable development was first presented in Gunilla's (1972) report on the limitations to growth, and it later correlated with the Brundtland Report in 1987. The Brundtland Report from the World Commission for Environment and Development in 1987 defined sustainable development as "development that meets the current needs without compromising the future generation's ability to meet their own needs" (p. 6). (Lang &amp; Murphy, 2014). Sustainable development is the foundation of the </w:t>
      </w:r>
      <w:r w:rsidR="003F0EA5">
        <w:rPr>
          <w:rFonts w:asciiTheme="majorBidi" w:hAnsiTheme="majorBidi" w:cstheme="majorBidi"/>
          <w:sz w:val="24"/>
          <w:szCs w:val="24"/>
        </w:rPr>
        <w:t>concept of sustainability</w:t>
      </w:r>
      <w:r w:rsidRPr="006E60A0">
        <w:rPr>
          <w:rFonts w:asciiTheme="majorBidi" w:hAnsiTheme="majorBidi" w:cstheme="majorBidi"/>
          <w:sz w:val="24"/>
          <w:szCs w:val="24"/>
        </w:rPr>
        <w:t xml:space="preserve">. There are two primary ideas that the Brundtland study emphasizes. To satisfy future demands, </w:t>
      </w:r>
      <w:r w:rsidR="003F0EA5">
        <w:rPr>
          <w:rFonts w:asciiTheme="majorBidi" w:hAnsiTheme="majorBidi" w:cstheme="majorBidi"/>
          <w:sz w:val="24"/>
          <w:szCs w:val="24"/>
        </w:rPr>
        <w:t>two main factors must be considered: first, the needs of low-income people, and second,</w:t>
      </w:r>
      <w:r w:rsidRPr="006E60A0">
        <w:rPr>
          <w:rFonts w:asciiTheme="majorBidi" w:hAnsiTheme="majorBidi" w:cstheme="majorBidi"/>
          <w:sz w:val="24"/>
          <w:szCs w:val="24"/>
        </w:rPr>
        <w:t xml:space="preserve"> environmental constraints (Barkemeyer et al., </w:t>
      </w:r>
      <w:r w:rsidRPr="006E60A0">
        <w:rPr>
          <w:rFonts w:asciiTheme="majorBidi" w:hAnsiTheme="majorBidi" w:cstheme="majorBidi"/>
          <w:sz w:val="24"/>
          <w:szCs w:val="24"/>
        </w:rPr>
        <w:lastRenderedPageBreak/>
        <w:t xml:space="preserve">2014). As an interdisciplinary concept, sustainability </w:t>
      </w:r>
      <w:r w:rsidR="003F0EA5">
        <w:rPr>
          <w:rFonts w:asciiTheme="majorBidi" w:hAnsiTheme="majorBidi" w:cstheme="majorBidi"/>
          <w:sz w:val="24"/>
          <w:szCs w:val="24"/>
        </w:rPr>
        <w:t>encompasses people's capacity to maintain overall well-being over the long term</w:t>
      </w:r>
      <w:r w:rsidRPr="006E60A0">
        <w:rPr>
          <w:rFonts w:asciiTheme="majorBidi" w:hAnsiTheme="majorBidi" w:cstheme="majorBidi"/>
          <w:sz w:val="24"/>
          <w:szCs w:val="24"/>
        </w:rPr>
        <w:t xml:space="preserve"> (Meng, 2015). The focus has now </w:t>
      </w:r>
      <w:r w:rsidR="003F0EA5">
        <w:rPr>
          <w:rFonts w:asciiTheme="majorBidi" w:hAnsiTheme="majorBidi" w:cstheme="majorBidi"/>
          <w:sz w:val="24"/>
          <w:szCs w:val="24"/>
        </w:rPr>
        <w:t>shifted to business; previously, around the mid-1990s,</w:t>
      </w:r>
      <w:r w:rsidRPr="006E60A0">
        <w:rPr>
          <w:rFonts w:asciiTheme="majorBidi" w:hAnsiTheme="majorBidi" w:cstheme="majorBidi"/>
          <w:sz w:val="24"/>
          <w:szCs w:val="24"/>
        </w:rPr>
        <w:t xml:space="preserve"> local governments were the active actors in sustainability (</w:t>
      </w:r>
      <w:proofErr w:type="spellStart"/>
      <w:r w:rsidRPr="006E60A0">
        <w:rPr>
          <w:rFonts w:asciiTheme="majorBidi" w:hAnsiTheme="majorBidi" w:cstheme="majorBidi"/>
          <w:sz w:val="24"/>
          <w:szCs w:val="24"/>
        </w:rPr>
        <w:t>Dyllick</w:t>
      </w:r>
      <w:proofErr w:type="spellEnd"/>
      <w:r w:rsidRPr="006E60A0">
        <w:rPr>
          <w:rFonts w:asciiTheme="majorBidi" w:hAnsiTheme="majorBidi" w:cstheme="majorBidi"/>
          <w:sz w:val="24"/>
          <w:szCs w:val="24"/>
        </w:rPr>
        <w:t xml:space="preserve"> </w:t>
      </w:r>
      <w:r w:rsidR="003F0EA5">
        <w:rPr>
          <w:rFonts w:asciiTheme="majorBidi" w:hAnsiTheme="majorBidi" w:cstheme="majorBidi"/>
          <w:sz w:val="24"/>
          <w:szCs w:val="24"/>
        </w:rPr>
        <w:t>&amp;</w:t>
      </w:r>
      <w:r w:rsidRPr="006E60A0">
        <w:rPr>
          <w:rFonts w:asciiTheme="majorBidi" w:hAnsiTheme="majorBidi" w:cstheme="majorBidi"/>
          <w:sz w:val="24"/>
          <w:szCs w:val="24"/>
        </w:rPr>
        <w:t xml:space="preserve"> </w:t>
      </w:r>
      <w:proofErr w:type="spellStart"/>
      <w:r w:rsidRPr="006E60A0">
        <w:rPr>
          <w:rFonts w:asciiTheme="majorBidi" w:hAnsiTheme="majorBidi" w:cstheme="majorBidi"/>
          <w:sz w:val="24"/>
          <w:szCs w:val="24"/>
        </w:rPr>
        <w:t>Hockerts</w:t>
      </w:r>
      <w:proofErr w:type="spellEnd"/>
      <w:r w:rsidRPr="006E60A0">
        <w:rPr>
          <w:rFonts w:asciiTheme="majorBidi" w:hAnsiTheme="majorBidi" w:cstheme="majorBidi"/>
          <w:sz w:val="24"/>
          <w:szCs w:val="24"/>
        </w:rPr>
        <w:t>, 2002). Environment, economy, and society are the three pillars of sustainability (University of Alberta, 2013).</w:t>
      </w:r>
    </w:p>
    <w:p w14:paraId="13D33BCC"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Economic Sustainability</w:t>
      </w:r>
      <w:bookmarkEnd w:id="6"/>
      <w:r w:rsidRPr="006E60A0">
        <w:rPr>
          <w:rFonts w:asciiTheme="majorBidi" w:hAnsiTheme="majorBidi" w:cstheme="majorBidi"/>
          <w:b/>
          <w:bCs/>
          <w:sz w:val="24"/>
          <w:szCs w:val="24"/>
        </w:rPr>
        <w:t xml:space="preserve"> </w:t>
      </w:r>
    </w:p>
    <w:p w14:paraId="29A9C1C6" w14:textId="2DCF6C96"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bdr w:val="none" w:sz="0" w:space="0" w:color="auto" w:frame="1"/>
          <w:lang w:val="en-US"/>
        </w:rPr>
        <w:t xml:space="preserve">According to Jamali and </w:t>
      </w:r>
      <w:proofErr w:type="spellStart"/>
      <w:r w:rsidRPr="006E60A0">
        <w:rPr>
          <w:rFonts w:asciiTheme="majorBidi" w:hAnsiTheme="majorBidi" w:cstheme="majorBidi"/>
          <w:sz w:val="24"/>
          <w:szCs w:val="24"/>
          <w:bdr w:val="none" w:sz="0" w:space="0" w:color="auto" w:frame="1"/>
          <w:lang w:val="en-US"/>
        </w:rPr>
        <w:t>Mirshak</w:t>
      </w:r>
      <w:proofErr w:type="spellEnd"/>
      <w:r w:rsidRPr="006E60A0">
        <w:rPr>
          <w:rFonts w:asciiTheme="majorBidi" w:hAnsiTheme="majorBidi" w:cstheme="majorBidi"/>
          <w:sz w:val="24"/>
          <w:szCs w:val="24"/>
          <w:bdr w:val="none" w:sz="0" w:space="0" w:color="auto" w:frame="1"/>
          <w:lang w:val="en-US"/>
        </w:rPr>
        <w:t xml:space="preserve"> (2007), the principle of economic sustainability involves investing in human capital</w:t>
      </w:r>
      <w:r w:rsidR="003F0EA5">
        <w:rPr>
          <w:rFonts w:asciiTheme="majorBidi" w:hAnsiTheme="majorBidi" w:cstheme="majorBidi"/>
          <w:sz w:val="24"/>
          <w:szCs w:val="24"/>
          <w:bdr w:val="none" w:sz="0" w:space="0" w:color="auto" w:frame="1"/>
          <w:lang w:val="en-US"/>
        </w:rPr>
        <w:t>, reducing operating costs through careful management, raising staff productivity, boosting investment in</w:t>
      </w:r>
      <w:r w:rsidRPr="006E60A0">
        <w:rPr>
          <w:rFonts w:asciiTheme="majorBidi" w:hAnsiTheme="majorBidi" w:cstheme="majorBidi"/>
          <w:sz w:val="24"/>
          <w:szCs w:val="24"/>
          <w:bdr w:val="none" w:sz="0" w:space="0" w:color="auto" w:frame="1"/>
          <w:lang w:val="en-US"/>
        </w:rPr>
        <w:t xml:space="preserve"> research and development, and increasing employee productivity. As stated by </w:t>
      </w:r>
      <w:proofErr w:type="spellStart"/>
      <w:r w:rsidRPr="006E60A0">
        <w:rPr>
          <w:rFonts w:asciiTheme="majorBidi" w:hAnsiTheme="majorBidi" w:cstheme="majorBidi"/>
          <w:sz w:val="24"/>
          <w:szCs w:val="24"/>
          <w:bdr w:val="none" w:sz="0" w:space="0" w:color="auto" w:frame="1"/>
          <w:lang w:val="en-US"/>
        </w:rPr>
        <w:t>Jamsä</w:t>
      </w:r>
      <w:proofErr w:type="spellEnd"/>
      <w:r w:rsidRPr="006E60A0">
        <w:rPr>
          <w:rFonts w:asciiTheme="majorBidi" w:hAnsiTheme="majorBidi" w:cstheme="majorBidi"/>
          <w:sz w:val="24"/>
          <w:szCs w:val="24"/>
          <w:bdr w:val="none" w:sz="0" w:space="0" w:color="auto" w:frame="1"/>
          <w:lang w:val="en-US"/>
        </w:rPr>
        <w:t xml:space="preserve"> et al. (2011), the economic perspective focuses on how to distribute limited resources. Accordingly, increased or stable income, tax payments to the government, better wages, profitability, investment, and growth in exports are all indicators of economic sustainability (Marques et al., 2010). This dimension depicts a company's conventional financial performance, </w:t>
      </w:r>
      <w:r w:rsidR="003F0EA5">
        <w:rPr>
          <w:rFonts w:asciiTheme="majorBidi" w:hAnsiTheme="majorBidi" w:cstheme="majorBidi"/>
          <w:sz w:val="24"/>
          <w:szCs w:val="24"/>
          <w:bdr w:val="none" w:sz="0" w:space="0" w:color="auto" w:frame="1"/>
          <w:lang w:val="en-US"/>
        </w:rPr>
        <w:t xml:space="preserve">including its ability to generate revenue, profitability, and </w:t>
      </w:r>
      <w:r w:rsidRPr="006E60A0">
        <w:rPr>
          <w:rFonts w:asciiTheme="majorBidi" w:hAnsiTheme="majorBidi" w:cstheme="majorBidi"/>
          <w:sz w:val="24"/>
          <w:szCs w:val="24"/>
          <w:bdr w:val="none" w:sz="0" w:space="0" w:color="auto" w:frame="1"/>
          <w:lang w:val="en-US"/>
        </w:rPr>
        <w:t xml:space="preserve">maximize shareholder value. </w:t>
      </w:r>
      <w:r w:rsidRPr="006E60A0">
        <w:rPr>
          <w:rFonts w:asciiTheme="majorBidi" w:hAnsiTheme="majorBidi" w:cstheme="majorBidi"/>
          <w:sz w:val="24"/>
          <w:szCs w:val="24"/>
          <w:lang w:val="en-US"/>
        </w:rPr>
        <w:t xml:space="preserve">While profit remains </w:t>
      </w:r>
      <w:r w:rsidR="003F0EA5">
        <w:rPr>
          <w:rFonts w:asciiTheme="majorBidi" w:hAnsiTheme="majorBidi" w:cstheme="majorBidi"/>
          <w:sz w:val="24"/>
          <w:szCs w:val="24"/>
          <w:lang w:val="en-US"/>
        </w:rPr>
        <w:t>crucial, the Triple Bottom Line framework encourages businesses to pursue economic success in ways that align</w:t>
      </w:r>
      <w:r w:rsidRPr="006E60A0">
        <w:rPr>
          <w:rFonts w:asciiTheme="majorBidi" w:hAnsiTheme="majorBidi" w:cstheme="majorBidi"/>
          <w:sz w:val="24"/>
          <w:szCs w:val="24"/>
          <w:lang w:val="en-US"/>
        </w:rPr>
        <w:t xml:space="preserve"> with social and environmental responsibilities.</w:t>
      </w:r>
    </w:p>
    <w:p w14:paraId="707B9966" w14:textId="77777777" w:rsidR="006E60A0" w:rsidRPr="006E60A0" w:rsidRDefault="006E60A0" w:rsidP="00415804">
      <w:pPr>
        <w:spacing w:line="360" w:lineRule="auto"/>
        <w:jc w:val="both"/>
        <w:rPr>
          <w:rFonts w:asciiTheme="majorBidi" w:hAnsiTheme="majorBidi" w:cstheme="majorBidi"/>
          <w:b/>
          <w:bCs/>
          <w:sz w:val="24"/>
          <w:szCs w:val="24"/>
        </w:rPr>
      </w:pPr>
      <w:bookmarkStart w:id="7" w:name="_Toc147378540"/>
      <w:r w:rsidRPr="006E60A0">
        <w:rPr>
          <w:rFonts w:asciiTheme="majorBidi" w:hAnsiTheme="majorBidi" w:cstheme="majorBidi"/>
          <w:b/>
          <w:bCs/>
          <w:sz w:val="24"/>
          <w:szCs w:val="24"/>
        </w:rPr>
        <w:t>Environmental Sustainability</w:t>
      </w:r>
      <w:bookmarkEnd w:id="7"/>
      <w:r w:rsidRPr="006E60A0">
        <w:rPr>
          <w:rFonts w:asciiTheme="majorBidi" w:hAnsiTheme="majorBidi" w:cstheme="majorBidi"/>
          <w:b/>
          <w:bCs/>
          <w:sz w:val="24"/>
          <w:szCs w:val="24"/>
        </w:rPr>
        <w:t xml:space="preserve"> </w:t>
      </w:r>
    </w:p>
    <w:p w14:paraId="50B8E167" w14:textId="0BD6400B" w:rsidR="006E60A0" w:rsidRPr="004E20FB" w:rsidRDefault="006E60A0" w:rsidP="004E20FB">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bdr w:val="none" w:sz="0" w:space="0" w:color="auto" w:frame="1"/>
          <w:lang w:val="en-US"/>
        </w:rPr>
        <w:t xml:space="preserve">The concept of environmental sustainability involves protecting </w:t>
      </w:r>
      <w:r w:rsidR="003F0EA5">
        <w:rPr>
          <w:rFonts w:asciiTheme="majorBidi" w:hAnsiTheme="majorBidi" w:cstheme="majorBidi"/>
          <w:sz w:val="24"/>
          <w:szCs w:val="24"/>
          <w:bdr w:val="none" w:sz="0" w:space="0" w:color="auto" w:frame="1"/>
          <w:lang w:val="en-US"/>
        </w:rPr>
        <w:t>Earth's natural resources by managing</w:t>
      </w:r>
      <w:r w:rsidRPr="006E60A0">
        <w:rPr>
          <w:rFonts w:asciiTheme="majorBidi" w:hAnsiTheme="majorBidi" w:cstheme="majorBidi"/>
          <w:sz w:val="24"/>
          <w:szCs w:val="24"/>
          <w:bdr w:val="none" w:sz="0" w:space="0" w:color="auto" w:frame="1"/>
          <w:lang w:val="en-US"/>
        </w:rPr>
        <w:t xml:space="preserve"> the impact of human activities on the environment, also known as our "human footprint." This includes </w:t>
      </w:r>
      <w:r w:rsidR="003F0EA5">
        <w:rPr>
          <w:rFonts w:asciiTheme="majorBidi" w:hAnsiTheme="majorBidi" w:cstheme="majorBidi"/>
          <w:sz w:val="24"/>
          <w:szCs w:val="24"/>
          <w:bdr w:val="none" w:sz="0" w:space="0" w:color="auto" w:frame="1"/>
          <w:lang w:val="en-US"/>
        </w:rPr>
        <w:t>the responsible use of renewable and non-renewable resources, as well as the regulation of</w:t>
      </w:r>
      <w:r w:rsidRPr="006E60A0">
        <w:rPr>
          <w:rFonts w:asciiTheme="majorBidi" w:hAnsiTheme="majorBidi" w:cstheme="majorBidi"/>
          <w:sz w:val="24"/>
          <w:szCs w:val="24"/>
          <w:bdr w:val="none" w:sz="0" w:space="0" w:color="auto" w:frame="1"/>
          <w:lang w:val="en-US"/>
        </w:rPr>
        <w:t xml:space="preserve"> pollution and waste disposal (Chow </w:t>
      </w:r>
      <w:r w:rsidR="003F0EA5">
        <w:rPr>
          <w:rFonts w:asciiTheme="majorBidi" w:hAnsiTheme="majorBidi" w:cstheme="majorBidi"/>
          <w:sz w:val="24"/>
          <w:szCs w:val="24"/>
          <w:bdr w:val="none" w:sz="0" w:space="0" w:color="auto" w:frame="1"/>
          <w:lang w:val="en-US"/>
        </w:rPr>
        <w:t>&amp;</w:t>
      </w:r>
      <w:r w:rsidRPr="006E60A0">
        <w:rPr>
          <w:rFonts w:asciiTheme="majorBidi" w:hAnsiTheme="majorBidi" w:cstheme="majorBidi"/>
          <w:sz w:val="24"/>
          <w:szCs w:val="24"/>
          <w:bdr w:val="none" w:sz="0" w:space="0" w:color="auto" w:frame="1"/>
          <w:lang w:val="en-US"/>
        </w:rPr>
        <w:t xml:space="preserve"> Chen, 2012). Aspects of environmental sustainability are primarily explained by the principle of conservation, which states that human actions must not destroy </w:t>
      </w:r>
      <w:r w:rsidR="003F0EA5">
        <w:rPr>
          <w:rFonts w:asciiTheme="majorBidi" w:hAnsiTheme="majorBidi" w:cstheme="majorBidi"/>
          <w:sz w:val="24"/>
          <w:szCs w:val="24"/>
          <w:bdr w:val="none" w:sz="0" w:space="0" w:color="auto" w:frame="1"/>
          <w:lang w:val="en-US"/>
        </w:rPr>
        <w:t>Earth's land, air,</w:t>
      </w:r>
      <w:r w:rsidRPr="006E60A0">
        <w:rPr>
          <w:rFonts w:asciiTheme="majorBidi" w:hAnsiTheme="majorBidi" w:cstheme="majorBidi"/>
          <w:sz w:val="24"/>
          <w:szCs w:val="24"/>
          <w:bdr w:val="none" w:sz="0" w:space="0" w:color="auto" w:frame="1"/>
          <w:lang w:val="en-US"/>
        </w:rPr>
        <w:t xml:space="preserve"> and water resources. A recent study found institutional isomorphism to be prevalent in the context of environmental sustainability (Adebanjo et al., 2016). However, the variables of sustainability implementation, performance, monitoring</w:t>
      </w:r>
      <w:r w:rsidR="003F0EA5">
        <w:rPr>
          <w:rFonts w:asciiTheme="majorBidi" w:hAnsiTheme="majorBidi" w:cstheme="majorBidi"/>
          <w:sz w:val="24"/>
          <w:szCs w:val="24"/>
          <w:bdr w:val="none" w:sz="0" w:space="0" w:color="auto" w:frame="1"/>
          <w:lang w:val="en-US"/>
        </w:rPr>
        <w:t>,</w:t>
      </w:r>
      <w:r w:rsidRPr="006E60A0">
        <w:rPr>
          <w:rFonts w:asciiTheme="majorBidi" w:hAnsiTheme="majorBidi" w:cstheme="majorBidi"/>
          <w:sz w:val="24"/>
          <w:szCs w:val="24"/>
          <w:bdr w:val="none" w:sz="0" w:space="0" w:color="auto" w:frame="1"/>
          <w:lang w:val="en-US"/>
        </w:rPr>
        <w:t xml:space="preserve"> and evaluation </w:t>
      </w:r>
      <w:r w:rsidR="003F0EA5">
        <w:rPr>
          <w:rFonts w:asciiTheme="majorBidi" w:hAnsiTheme="majorBidi" w:cstheme="majorBidi"/>
          <w:sz w:val="24"/>
          <w:szCs w:val="24"/>
          <w:bdr w:val="none" w:sz="0" w:space="0" w:color="auto" w:frame="1"/>
          <w:lang w:val="en-US"/>
        </w:rPr>
        <w:t>remain poorly studied in the literature (</w:t>
      </w:r>
      <w:proofErr w:type="spellStart"/>
      <w:r w:rsidR="003F0EA5">
        <w:rPr>
          <w:rFonts w:asciiTheme="majorBidi" w:hAnsiTheme="majorBidi" w:cstheme="majorBidi"/>
          <w:sz w:val="24"/>
          <w:szCs w:val="24"/>
          <w:bdr w:val="none" w:sz="0" w:space="0" w:color="auto" w:frame="1"/>
          <w:lang w:val="en-US"/>
        </w:rPr>
        <w:t>Høgevold</w:t>
      </w:r>
      <w:proofErr w:type="spellEnd"/>
      <w:r w:rsidR="003F0EA5">
        <w:rPr>
          <w:rFonts w:asciiTheme="majorBidi" w:hAnsiTheme="majorBidi" w:cstheme="majorBidi"/>
          <w:sz w:val="24"/>
          <w:szCs w:val="24"/>
          <w:bdr w:val="none" w:sz="0" w:space="0" w:color="auto" w:frame="1"/>
          <w:lang w:val="en-US"/>
        </w:rPr>
        <w:t xml:space="preserve"> et al.</w:t>
      </w:r>
      <w:r w:rsidRPr="006E60A0">
        <w:rPr>
          <w:rFonts w:asciiTheme="majorBidi" w:hAnsiTheme="majorBidi" w:cstheme="majorBidi"/>
          <w:sz w:val="24"/>
          <w:szCs w:val="24"/>
          <w:bdr w:val="none" w:sz="0" w:space="0" w:color="auto" w:frame="1"/>
          <w:lang w:val="en-US"/>
        </w:rPr>
        <w:t xml:space="preserve">, 2015). Zhu and Sarkis (2007) found that firms were affected by enforced isomorphic constraints, with manufacturers in particular being the biggest polluters, responsible for </w:t>
      </w:r>
      <w:r w:rsidR="003F0EA5">
        <w:rPr>
          <w:rFonts w:asciiTheme="majorBidi" w:hAnsiTheme="majorBidi" w:cstheme="majorBidi"/>
          <w:sz w:val="24"/>
          <w:szCs w:val="24"/>
          <w:bdr w:val="none" w:sz="0" w:space="0" w:color="auto" w:frame="1"/>
          <w:lang w:val="en-US"/>
        </w:rPr>
        <w:t>more resource waste than their partner firms, and that they were exposed to significant</w:t>
      </w:r>
      <w:r w:rsidRPr="006E60A0">
        <w:rPr>
          <w:rFonts w:asciiTheme="majorBidi" w:hAnsiTheme="majorBidi" w:cstheme="majorBidi"/>
          <w:sz w:val="24"/>
          <w:szCs w:val="24"/>
          <w:bdr w:val="none" w:sz="0" w:space="0" w:color="auto" w:frame="1"/>
          <w:lang w:val="en-US"/>
        </w:rPr>
        <w:t xml:space="preserve"> external pressure. The study by Hsu et al.</w:t>
      </w:r>
      <w:r w:rsidR="003F0EA5">
        <w:rPr>
          <w:rFonts w:asciiTheme="majorBidi" w:hAnsiTheme="majorBidi" w:cstheme="majorBidi"/>
          <w:sz w:val="24"/>
          <w:szCs w:val="24"/>
          <w:bdr w:val="none" w:sz="0" w:space="0" w:color="auto" w:frame="1"/>
          <w:lang w:val="en-US"/>
        </w:rPr>
        <w:t xml:space="preserve"> (2013) in Malaysia also found </w:t>
      </w:r>
      <w:r w:rsidR="003F0EA5">
        <w:rPr>
          <w:rFonts w:asciiTheme="majorBidi" w:hAnsiTheme="majorBidi" w:cstheme="majorBidi"/>
          <w:sz w:val="24"/>
          <w:szCs w:val="24"/>
          <w:bdr w:val="none" w:sz="0" w:space="0" w:color="auto" w:frame="1"/>
          <w:lang w:val="en-US"/>
        </w:rPr>
        <w:lastRenderedPageBreak/>
        <w:t>that manufacturers are being forced to adopt environmentally sustainable practices</w:t>
      </w:r>
      <w:r w:rsidRPr="006E60A0">
        <w:rPr>
          <w:rFonts w:asciiTheme="majorBidi" w:hAnsiTheme="majorBidi" w:cstheme="majorBidi"/>
          <w:sz w:val="24"/>
          <w:szCs w:val="24"/>
          <w:bdr w:val="none" w:sz="0" w:space="0" w:color="auto" w:frame="1"/>
          <w:lang w:val="en-US"/>
        </w:rPr>
        <w:t xml:space="preserve"> in their business operations.</w:t>
      </w:r>
      <w:r w:rsidRPr="006E60A0">
        <w:rPr>
          <w:rFonts w:asciiTheme="majorBidi" w:hAnsiTheme="majorBidi" w:cstheme="majorBidi"/>
          <w:sz w:val="24"/>
          <w:szCs w:val="24"/>
          <w:lang w:val="en-US"/>
        </w:rPr>
        <w:t xml:space="preserve"> This dimension </w:t>
      </w:r>
      <w:r w:rsidR="003F0EA5">
        <w:rPr>
          <w:rFonts w:asciiTheme="majorBidi" w:hAnsiTheme="majorBidi" w:cstheme="majorBidi"/>
          <w:sz w:val="24"/>
          <w:szCs w:val="24"/>
          <w:lang w:val="en-US"/>
        </w:rPr>
        <w:t>highlights a business's environmental impact</w:t>
      </w:r>
      <w:r w:rsidRPr="006E60A0">
        <w:rPr>
          <w:rFonts w:asciiTheme="majorBidi" w:hAnsiTheme="majorBidi" w:cstheme="majorBidi"/>
          <w:sz w:val="24"/>
          <w:szCs w:val="24"/>
          <w:lang w:val="en-US"/>
        </w:rPr>
        <w:t xml:space="preserve">. It covers practices related to resource conservation, pollution prevention, </w:t>
      </w:r>
      <w:r w:rsidR="004E20FB" w:rsidRPr="006E60A0">
        <w:rPr>
          <w:rFonts w:asciiTheme="majorBidi" w:hAnsiTheme="majorBidi" w:cstheme="majorBidi"/>
          <w:sz w:val="24"/>
          <w:szCs w:val="24"/>
          <w:lang w:val="en-US"/>
        </w:rPr>
        <w:t>and sustainable</w:t>
      </w:r>
      <w:r w:rsidRPr="006E60A0">
        <w:rPr>
          <w:rFonts w:asciiTheme="majorBidi" w:hAnsiTheme="majorBidi" w:cstheme="majorBidi"/>
          <w:sz w:val="24"/>
          <w:szCs w:val="24"/>
          <w:lang w:val="en-US"/>
        </w:rPr>
        <w:t xml:space="preserve"> use of natural resources, greenhouse gas emissions, waste management, and ecological stewardship. The goal is to minimize the negative environmental effects of business activities and promote sustainability.</w:t>
      </w:r>
    </w:p>
    <w:p w14:paraId="5FAC164A" w14:textId="77777777" w:rsidR="006E60A0" w:rsidRPr="006E60A0" w:rsidRDefault="006E60A0" w:rsidP="00415804">
      <w:pPr>
        <w:spacing w:line="360" w:lineRule="auto"/>
        <w:jc w:val="both"/>
        <w:rPr>
          <w:rFonts w:asciiTheme="majorBidi" w:hAnsiTheme="majorBidi" w:cstheme="majorBidi"/>
          <w:b/>
          <w:bCs/>
          <w:sz w:val="24"/>
          <w:szCs w:val="24"/>
        </w:rPr>
      </w:pPr>
      <w:bookmarkStart w:id="8" w:name="_Toc147378541"/>
      <w:r w:rsidRPr="006E60A0">
        <w:rPr>
          <w:rFonts w:asciiTheme="majorBidi" w:hAnsiTheme="majorBidi" w:cstheme="majorBidi"/>
          <w:b/>
          <w:bCs/>
          <w:sz w:val="24"/>
          <w:szCs w:val="24"/>
        </w:rPr>
        <w:t>Social Sustainability</w:t>
      </w:r>
      <w:bookmarkEnd w:id="8"/>
      <w:r w:rsidRPr="006E60A0">
        <w:rPr>
          <w:rFonts w:asciiTheme="majorBidi" w:hAnsiTheme="majorBidi" w:cstheme="majorBidi"/>
          <w:b/>
          <w:bCs/>
          <w:sz w:val="24"/>
          <w:szCs w:val="24"/>
        </w:rPr>
        <w:t xml:space="preserve"> </w:t>
      </w:r>
    </w:p>
    <w:p w14:paraId="67E007F8" w14:textId="7D6A9818" w:rsidR="006E60A0" w:rsidRPr="006E60A0" w:rsidRDefault="006E60A0" w:rsidP="00415804">
      <w:pPr>
        <w:spacing w:line="360" w:lineRule="auto"/>
        <w:jc w:val="both"/>
        <w:rPr>
          <w:rFonts w:asciiTheme="majorBidi" w:hAnsiTheme="majorBidi" w:cstheme="majorBidi"/>
          <w:b/>
          <w:sz w:val="24"/>
          <w:szCs w:val="24"/>
        </w:rPr>
      </w:pPr>
      <w:bookmarkStart w:id="9" w:name="_Toc147378542"/>
      <w:r w:rsidRPr="006E60A0">
        <w:rPr>
          <w:rFonts w:asciiTheme="majorBidi" w:hAnsiTheme="majorBidi" w:cstheme="majorBidi"/>
          <w:sz w:val="24"/>
          <w:szCs w:val="24"/>
        </w:rPr>
        <w:t xml:space="preserve">According to Van Zeijl-Rozema et al. (2008), social sustainability primarily focuses on society and social development. According to </w:t>
      </w:r>
      <w:proofErr w:type="spellStart"/>
      <w:r w:rsidRPr="006E60A0">
        <w:rPr>
          <w:rFonts w:asciiTheme="majorBidi" w:hAnsiTheme="majorBidi" w:cstheme="majorBidi"/>
          <w:sz w:val="24"/>
          <w:szCs w:val="24"/>
        </w:rPr>
        <w:t>Jamsä</w:t>
      </w:r>
      <w:proofErr w:type="spellEnd"/>
      <w:r w:rsidRPr="006E60A0">
        <w:rPr>
          <w:rFonts w:asciiTheme="majorBidi" w:hAnsiTheme="majorBidi" w:cstheme="majorBidi"/>
          <w:sz w:val="24"/>
          <w:szCs w:val="24"/>
        </w:rPr>
        <w:t xml:space="preserve"> et al. (2011), businesses are seen as significant social institutions that serve as tools for promoting social justice. Therefore, businesses must take into account the socioeconomic, legal, and ethical concerns of all stakeholders, not simply those involved in finance. According to Martinez-Conesa et al. (2017), social sustainability calls for businesses to be responsible in their interactions with customers, shareholders, governments, and employees. Additionally, </w:t>
      </w:r>
      <w:r w:rsidR="003F0EA5">
        <w:rPr>
          <w:rFonts w:asciiTheme="majorBidi" w:hAnsiTheme="majorBidi" w:cstheme="majorBidi"/>
          <w:sz w:val="24"/>
          <w:szCs w:val="24"/>
        </w:rPr>
        <w:t>to manage internal affairs and ensure employee engagement, businesses must implement strategies that deliver</w:t>
      </w:r>
      <w:r w:rsidRPr="006E60A0">
        <w:rPr>
          <w:rFonts w:asciiTheme="majorBidi" w:hAnsiTheme="majorBidi" w:cstheme="majorBidi"/>
          <w:sz w:val="24"/>
          <w:szCs w:val="24"/>
        </w:rPr>
        <w:t xml:space="preserve"> value to the organization (Martinez-Conesa et al., 2017). This component </w:t>
      </w:r>
      <w:r w:rsidR="003F0EA5">
        <w:rPr>
          <w:rFonts w:asciiTheme="majorBidi" w:hAnsiTheme="majorBidi" w:cstheme="majorBidi"/>
          <w:sz w:val="24"/>
          <w:szCs w:val="24"/>
        </w:rPr>
        <w:t xml:space="preserve">emphasizes how a business affects society, considering factors such as worker well-being, </w:t>
      </w:r>
      <w:proofErr w:type="spellStart"/>
      <w:r w:rsidR="003F0EA5">
        <w:rPr>
          <w:rFonts w:asciiTheme="majorBidi" w:hAnsiTheme="majorBidi" w:cstheme="majorBidi"/>
          <w:sz w:val="24"/>
          <w:szCs w:val="24"/>
        </w:rPr>
        <w:t>labor</w:t>
      </w:r>
      <w:proofErr w:type="spellEnd"/>
      <w:r w:rsidR="003F0EA5">
        <w:rPr>
          <w:rFonts w:asciiTheme="majorBidi" w:hAnsiTheme="majorBidi" w:cstheme="majorBidi"/>
          <w:sz w:val="24"/>
          <w:szCs w:val="24"/>
        </w:rPr>
        <w:t xml:space="preserve"> practices, community involvement, human rights, and social impact</w:t>
      </w:r>
      <w:r w:rsidRPr="006E60A0">
        <w:rPr>
          <w:rFonts w:asciiTheme="majorBidi" w:hAnsiTheme="majorBidi" w:cstheme="majorBidi"/>
          <w:sz w:val="24"/>
          <w:szCs w:val="24"/>
        </w:rPr>
        <w:t>.</w:t>
      </w:r>
    </w:p>
    <w:p w14:paraId="189EB54C"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The Triple Bottom Line Approach</w:t>
      </w:r>
      <w:bookmarkEnd w:id="9"/>
    </w:p>
    <w:p w14:paraId="1B9DF649" w14:textId="60F9B064" w:rsidR="006E60A0" w:rsidRPr="006E60A0" w:rsidRDefault="003F0EA5" w:rsidP="00415804">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John Elkington developed the Triple Bottom Line (TBL) concept</w:t>
      </w:r>
      <w:r w:rsidR="006E60A0" w:rsidRPr="006E60A0">
        <w:rPr>
          <w:rFonts w:asciiTheme="majorBidi" w:hAnsiTheme="majorBidi" w:cstheme="majorBidi"/>
          <w:sz w:val="24"/>
          <w:szCs w:val="24"/>
          <w:lang w:val="en-US"/>
        </w:rPr>
        <w:t xml:space="preserve"> in his book "Cannibals with Forks: The Triple Bottom Line of 21st Century Business" (1994), which argued that businesses should not only be held accountable for their financial performance but should also consider their broader social and environmental influences.</w:t>
      </w:r>
    </w:p>
    <w:p w14:paraId="15FE018C" w14:textId="2060B563" w:rsidR="006E60A0" w:rsidRPr="006E60A0" w:rsidRDefault="006E60A0" w:rsidP="00415804">
      <w:pPr>
        <w:spacing w:line="360" w:lineRule="auto"/>
        <w:jc w:val="both"/>
        <w:rPr>
          <w:rFonts w:asciiTheme="majorBidi" w:hAnsiTheme="majorBidi" w:cstheme="majorBidi"/>
          <w:b/>
          <w:sz w:val="24"/>
          <w:szCs w:val="24"/>
        </w:rPr>
      </w:pPr>
      <w:bookmarkStart w:id="10" w:name="_Toc147378543"/>
      <w:r w:rsidRPr="006E60A0">
        <w:rPr>
          <w:rFonts w:asciiTheme="majorBidi" w:hAnsiTheme="majorBidi" w:cstheme="majorBidi"/>
          <w:sz w:val="24"/>
          <w:szCs w:val="24"/>
        </w:rPr>
        <w:t xml:space="preserve">Numerous studies support the significance of the TBL approach in contemporary literature. For instance, research by </w:t>
      </w:r>
      <w:proofErr w:type="spellStart"/>
      <w:r w:rsidRPr="006E60A0">
        <w:rPr>
          <w:rFonts w:asciiTheme="majorBidi" w:hAnsiTheme="majorBidi" w:cstheme="majorBidi"/>
          <w:sz w:val="24"/>
          <w:szCs w:val="24"/>
        </w:rPr>
        <w:t>Schaltegger</w:t>
      </w:r>
      <w:proofErr w:type="spellEnd"/>
      <w:r w:rsidRPr="006E60A0">
        <w:rPr>
          <w:rFonts w:asciiTheme="majorBidi" w:hAnsiTheme="majorBidi" w:cstheme="majorBidi"/>
          <w:sz w:val="24"/>
          <w:szCs w:val="24"/>
        </w:rPr>
        <w:t xml:space="preserve"> and Wagner (2019) emphasizes how the TBL method helps organizations improve their long-term sustainability by effectively combining economic, social, and environmental considerations. Additionally, Murray and Montanari (2020) </w:t>
      </w:r>
      <w:r w:rsidR="003F0EA5">
        <w:rPr>
          <w:rFonts w:asciiTheme="majorBidi" w:hAnsiTheme="majorBidi" w:cstheme="majorBidi"/>
          <w:sz w:val="24"/>
          <w:szCs w:val="24"/>
        </w:rPr>
        <w:t>show how the TBL strategy can be successfully incorporated into company plans to achieve</w:t>
      </w:r>
      <w:r w:rsidRPr="006E60A0">
        <w:rPr>
          <w:rFonts w:asciiTheme="majorBidi" w:hAnsiTheme="majorBidi" w:cstheme="majorBidi"/>
          <w:sz w:val="24"/>
          <w:szCs w:val="24"/>
        </w:rPr>
        <w:t xml:space="preserve"> a harmonious convergence of economic success, societal well-being, and environmental conservation.</w:t>
      </w:r>
    </w:p>
    <w:p w14:paraId="4C8E2616"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sz w:val="24"/>
          <w:szCs w:val="24"/>
        </w:rPr>
        <w:t xml:space="preserve"> </w:t>
      </w:r>
      <w:r w:rsidRPr="006E60A0">
        <w:rPr>
          <w:rFonts w:asciiTheme="majorBidi" w:hAnsiTheme="majorBidi" w:cstheme="majorBidi"/>
          <w:b/>
          <w:bCs/>
          <w:sz w:val="24"/>
          <w:szCs w:val="24"/>
        </w:rPr>
        <w:t>The Triple Bottom Line and Sustainability</w:t>
      </w:r>
      <w:bookmarkEnd w:id="10"/>
    </w:p>
    <w:p w14:paraId="0457E5C0" w14:textId="3DFBF342"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lastRenderedPageBreak/>
        <w:t xml:space="preserve">The Triple Bottom Line (TBL) approach is </w:t>
      </w:r>
      <w:r w:rsidR="003F0EA5">
        <w:rPr>
          <w:rFonts w:asciiTheme="majorBidi" w:hAnsiTheme="majorBidi" w:cstheme="majorBidi"/>
          <w:sz w:val="24"/>
          <w:szCs w:val="24"/>
          <w:lang w:val="en-US"/>
        </w:rPr>
        <w:t xml:space="preserve">closely linked to the concept of sustainability, forming a framework that extends beyond traditional business metrics to address the broader </w:t>
      </w:r>
      <w:r w:rsidRPr="006E60A0">
        <w:rPr>
          <w:rFonts w:asciiTheme="majorBidi" w:hAnsiTheme="majorBidi" w:cstheme="majorBidi"/>
          <w:sz w:val="24"/>
          <w:szCs w:val="24"/>
          <w:lang w:val="en-US"/>
        </w:rPr>
        <w:t>economic, social, and environmental impacts. This relationship between TBL and sustainability is supported by recent research and literature.</w:t>
      </w:r>
    </w:p>
    <w:p w14:paraId="3B159C5D" w14:textId="76CD1415"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t xml:space="preserve">At its core, sustainability </w:t>
      </w:r>
      <w:r w:rsidR="003F0EA5">
        <w:rPr>
          <w:rFonts w:asciiTheme="majorBidi" w:hAnsiTheme="majorBidi" w:cstheme="majorBidi"/>
          <w:sz w:val="24"/>
          <w:szCs w:val="24"/>
          <w:lang w:val="en-US"/>
        </w:rPr>
        <w:t>focuses on the prudent use of resources to meet current needs without jeopardizing the capacity of future generations to meet</w:t>
      </w:r>
      <w:r w:rsidRPr="006E60A0">
        <w:rPr>
          <w:rFonts w:asciiTheme="majorBidi" w:hAnsiTheme="majorBidi" w:cstheme="majorBidi"/>
          <w:sz w:val="24"/>
          <w:szCs w:val="24"/>
          <w:lang w:val="en-US"/>
        </w:rPr>
        <w:t xml:space="preserve"> their own needs (WCED, 1987). By acknowledging that business achievement should </w:t>
      </w:r>
      <w:r w:rsidR="003F0EA5">
        <w:rPr>
          <w:rFonts w:asciiTheme="majorBidi" w:hAnsiTheme="majorBidi" w:cstheme="majorBidi"/>
          <w:sz w:val="24"/>
          <w:szCs w:val="24"/>
          <w:lang w:val="en-US"/>
        </w:rPr>
        <w:t>be judged not only on financial performance but also on how the business contributes to societal well-being and environmental preservation, the TBL approach closely aligns with</w:t>
      </w:r>
      <w:r w:rsidRPr="006E60A0">
        <w:rPr>
          <w:rFonts w:asciiTheme="majorBidi" w:hAnsiTheme="majorBidi" w:cstheme="majorBidi"/>
          <w:sz w:val="24"/>
          <w:szCs w:val="24"/>
          <w:lang w:val="en-US"/>
        </w:rPr>
        <w:t xml:space="preserve"> this philosophy.</w:t>
      </w:r>
    </w:p>
    <w:p w14:paraId="471C7CAB" w14:textId="6CB6781D" w:rsidR="006E60A0" w:rsidRPr="006E60A0" w:rsidRDefault="006E60A0" w:rsidP="00415804">
      <w:pPr>
        <w:spacing w:line="360" w:lineRule="auto"/>
        <w:jc w:val="both"/>
        <w:rPr>
          <w:rFonts w:asciiTheme="majorBidi" w:hAnsiTheme="majorBidi" w:cstheme="majorBidi"/>
          <w:sz w:val="24"/>
          <w:szCs w:val="24"/>
          <w:lang w:val="en-US"/>
        </w:rPr>
      </w:pPr>
      <w:r w:rsidRPr="006E60A0">
        <w:rPr>
          <w:rFonts w:asciiTheme="majorBidi" w:hAnsiTheme="majorBidi" w:cstheme="majorBidi"/>
          <w:sz w:val="24"/>
          <w:szCs w:val="24"/>
          <w:lang w:val="en-US"/>
        </w:rPr>
        <w:t xml:space="preserve">Recent studies showcase the interconnectedness of TBL and sustainability. </w:t>
      </w:r>
      <w:proofErr w:type="spellStart"/>
      <w:r w:rsidRPr="006E60A0">
        <w:rPr>
          <w:rFonts w:asciiTheme="majorBidi" w:hAnsiTheme="majorBidi" w:cstheme="majorBidi"/>
          <w:sz w:val="24"/>
          <w:szCs w:val="24"/>
          <w:lang w:val="en-US"/>
        </w:rPr>
        <w:t>Boiral</w:t>
      </w:r>
      <w:proofErr w:type="spellEnd"/>
      <w:r w:rsidRPr="006E60A0">
        <w:rPr>
          <w:rFonts w:asciiTheme="majorBidi" w:hAnsiTheme="majorBidi" w:cstheme="majorBidi"/>
          <w:sz w:val="24"/>
          <w:szCs w:val="24"/>
          <w:lang w:val="en-US"/>
        </w:rPr>
        <w:t xml:space="preserve"> (2017) </w:t>
      </w:r>
      <w:r w:rsidR="003F0EA5">
        <w:rPr>
          <w:rFonts w:asciiTheme="majorBidi" w:hAnsiTheme="majorBidi" w:cstheme="majorBidi"/>
          <w:sz w:val="24"/>
          <w:szCs w:val="24"/>
          <w:lang w:val="en-US"/>
        </w:rPr>
        <w:t>examines the relationship between TBL reporting and sustainability performance, highlighting that organizations integrating TBL principles are more likely to achieve</w:t>
      </w:r>
      <w:r w:rsidRPr="006E60A0">
        <w:rPr>
          <w:rFonts w:asciiTheme="majorBidi" w:hAnsiTheme="majorBidi" w:cstheme="majorBidi"/>
          <w:sz w:val="24"/>
          <w:szCs w:val="24"/>
          <w:lang w:val="en-US"/>
        </w:rPr>
        <w:t xml:space="preserve"> improved sustainability outcomes. Similarly, Zareen and Arain (2020) discuss how the TBL approach </w:t>
      </w:r>
      <w:r w:rsidR="003F0EA5">
        <w:rPr>
          <w:rFonts w:asciiTheme="majorBidi" w:hAnsiTheme="majorBidi" w:cstheme="majorBidi"/>
          <w:sz w:val="24"/>
          <w:szCs w:val="24"/>
          <w:lang w:val="en-US"/>
        </w:rPr>
        <w:t xml:space="preserve">fosters sustainable business practices, emphasizing a holistic view </w:t>
      </w:r>
      <w:r w:rsidRPr="006E60A0">
        <w:rPr>
          <w:rFonts w:asciiTheme="majorBidi" w:hAnsiTheme="majorBidi" w:cstheme="majorBidi"/>
          <w:sz w:val="24"/>
          <w:szCs w:val="24"/>
          <w:lang w:val="en-US"/>
        </w:rPr>
        <w:t>conducive to long-term viability.</w:t>
      </w:r>
      <w:bookmarkStart w:id="11" w:name="_Toc147378544"/>
    </w:p>
    <w:p w14:paraId="2AE780A4" w14:textId="77777777" w:rsidR="006E60A0" w:rsidRPr="006E60A0" w:rsidRDefault="006E60A0" w:rsidP="00415804">
      <w:pPr>
        <w:spacing w:line="360" w:lineRule="auto"/>
        <w:jc w:val="both"/>
        <w:rPr>
          <w:rFonts w:asciiTheme="majorBidi" w:hAnsiTheme="majorBidi" w:cstheme="majorBidi"/>
          <w:b/>
          <w:bCs/>
          <w:sz w:val="24"/>
          <w:szCs w:val="24"/>
        </w:rPr>
      </w:pPr>
      <w:r w:rsidRPr="006E60A0">
        <w:rPr>
          <w:rFonts w:asciiTheme="majorBidi" w:hAnsiTheme="majorBidi" w:cstheme="majorBidi"/>
          <w:b/>
          <w:bCs/>
          <w:sz w:val="24"/>
          <w:szCs w:val="24"/>
        </w:rPr>
        <w:t>Sustainable Growth</w:t>
      </w:r>
      <w:bookmarkEnd w:id="11"/>
      <w:r w:rsidRPr="006E60A0">
        <w:rPr>
          <w:rFonts w:asciiTheme="majorBidi" w:hAnsiTheme="majorBidi" w:cstheme="majorBidi"/>
          <w:b/>
          <w:bCs/>
          <w:sz w:val="24"/>
          <w:szCs w:val="24"/>
        </w:rPr>
        <w:t xml:space="preserve"> </w:t>
      </w:r>
    </w:p>
    <w:p w14:paraId="0E3EE939" w14:textId="75AD5826" w:rsidR="006E60A0" w:rsidRPr="006E60A0" w:rsidRDefault="006E60A0" w:rsidP="00415804">
      <w:pPr>
        <w:spacing w:line="360" w:lineRule="auto"/>
        <w:jc w:val="both"/>
        <w:rPr>
          <w:rFonts w:asciiTheme="majorBidi" w:hAnsiTheme="majorBidi" w:cstheme="majorBidi"/>
          <w:sz w:val="24"/>
          <w:szCs w:val="24"/>
          <w:lang w:val="en-US"/>
        </w:rPr>
      </w:pPr>
      <w:proofErr w:type="spellStart"/>
      <w:r w:rsidRPr="006E60A0">
        <w:rPr>
          <w:rFonts w:asciiTheme="majorBidi" w:hAnsiTheme="majorBidi" w:cstheme="majorBidi"/>
          <w:sz w:val="24"/>
          <w:szCs w:val="24"/>
          <w:lang w:val="en-US"/>
        </w:rPr>
        <w:t>Stefanikova</w:t>
      </w:r>
      <w:proofErr w:type="spellEnd"/>
      <w:r w:rsidRPr="006E60A0">
        <w:rPr>
          <w:rFonts w:asciiTheme="majorBidi" w:hAnsiTheme="majorBidi" w:cstheme="majorBidi"/>
          <w:sz w:val="24"/>
          <w:szCs w:val="24"/>
          <w:lang w:val="en-US"/>
        </w:rPr>
        <w:t xml:space="preserve"> et al. (2015) define sustainable growth as a long-term growth perspective. This line of definition is also </w:t>
      </w:r>
      <w:r w:rsidR="003F0EA5">
        <w:rPr>
          <w:rFonts w:asciiTheme="majorBidi" w:hAnsiTheme="majorBidi" w:cstheme="majorBidi"/>
          <w:sz w:val="24"/>
          <w:szCs w:val="24"/>
          <w:lang w:val="en-US"/>
        </w:rPr>
        <w:t>used by Mogos et al. (2015), who define sustainable growth as achieving long-term growth with low downside risk</w:t>
      </w:r>
      <w:r w:rsidRPr="006E60A0">
        <w:rPr>
          <w:rFonts w:asciiTheme="majorBidi" w:hAnsiTheme="majorBidi" w:cstheme="majorBidi"/>
          <w:sz w:val="24"/>
          <w:szCs w:val="24"/>
          <w:lang w:val="en-US"/>
        </w:rPr>
        <w:t>. Sustainable growth in this study is conceptualized following the conventional economist perspective as growth within the firm's ability to support such growth as the continuous state of growth that is manageable, maintainable, and affordable (</w:t>
      </w:r>
      <w:proofErr w:type="spellStart"/>
      <w:r w:rsidRPr="006E60A0">
        <w:rPr>
          <w:rFonts w:asciiTheme="majorBidi" w:hAnsiTheme="majorBidi" w:cstheme="majorBidi"/>
          <w:sz w:val="24"/>
          <w:szCs w:val="24"/>
          <w:lang w:val="en-US"/>
        </w:rPr>
        <w:t>Seens</w:t>
      </w:r>
      <w:proofErr w:type="spellEnd"/>
      <w:r w:rsidRPr="006E60A0">
        <w:rPr>
          <w:rFonts w:asciiTheme="majorBidi" w:hAnsiTheme="majorBidi" w:cstheme="majorBidi"/>
          <w:sz w:val="24"/>
          <w:szCs w:val="24"/>
          <w:lang w:val="en-US"/>
        </w:rPr>
        <w:t xml:space="preserve">, 2013) within the firm's ability and capabilities (Huang &amp; Liu, 2009) to support such growth by </w:t>
      </w:r>
      <w:bookmarkStart w:id="12" w:name="_Hlk143676146"/>
      <w:r w:rsidRPr="006E60A0">
        <w:rPr>
          <w:rFonts w:asciiTheme="majorBidi" w:hAnsiTheme="majorBidi" w:cstheme="majorBidi"/>
          <w:sz w:val="24"/>
          <w:szCs w:val="24"/>
          <w:lang w:val="en-US"/>
        </w:rPr>
        <w:t>achieving financial performance through environmental strategies such as improvement and effective consumption of energy and raw material, waste reduction activities, and through the social strategies</w:t>
      </w:r>
      <w:bookmarkEnd w:id="12"/>
      <w:r w:rsidRPr="006E60A0">
        <w:rPr>
          <w:rFonts w:asciiTheme="majorBidi" w:hAnsiTheme="majorBidi" w:cstheme="majorBidi"/>
          <w:sz w:val="24"/>
          <w:szCs w:val="24"/>
          <w:lang w:val="en-US"/>
        </w:rPr>
        <w:t xml:space="preserve"> such as promoting employee satisfaction and retention. The profitability objective will influence the firm's strategic moves to increase its </w:t>
      </w:r>
      <w:r w:rsidR="003F0EA5">
        <w:rPr>
          <w:rFonts w:asciiTheme="majorBidi" w:hAnsiTheme="majorBidi" w:cstheme="majorBidi"/>
          <w:sz w:val="24"/>
          <w:szCs w:val="24"/>
          <w:lang w:val="en-US"/>
        </w:rPr>
        <w:t>returns through programs that reduce wastage and reuse and recycle</w:t>
      </w:r>
      <w:r w:rsidRPr="006E60A0">
        <w:rPr>
          <w:rFonts w:asciiTheme="majorBidi" w:hAnsiTheme="majorBidi" w:cstheme="majorBidi"/>
          <w:sz w:val="24"/>
          <w:szCs w:val="24"/>
          <w:lang w:val="en-US"/>
        </w:rPr>
        <w:t xml:space="preserve"> its scarce resources to achieve economic gains, which is, in fact, one of the environmental objectives (Maletic et al., 2015). The firm's performance and growth would enable </w:t>
      </w:r>
      <w:r w:rsidR="003F0EA5">
        <w:rPr>
          <w:rFonts w:asciiTheme="majorBidi" w:hAnsiTheme="majorBidi" w:cstheme="majorBidi"/>
          <w:sz w:val="24"/>
          <w:szCs w:val="24"/>
          <w:lang w:val="en-US"/>
        </w:rPr>
        <w:t>it to achieve long-term survival and</w:t>
      </w:r>
      <w:r w:rsidRPr="006E60A0">
        <w:rPr>
          <w:rFonts w:asciiTheme="majorBidi" w:hAnsiTheme="majorBidi" w:cstheme="majorBidi"/>
          <w:sz w:val="24"/>
          <w:szCs w:val="24"/>
          <w:lang w:val="en-US"/>
        </w:rPr>
        <w:t xml:space="preserve"> create continuous employment opportunities. Companies also need to improve their human capital through reskilling, retention</w:t>
      </w:r>
      <w:r w:rsidR="003F0EA5">
        <w:rPr>
          <w:rFonts w:asciiTheme="majorBidi" w:hAnsiTheme="majorBidi" w:cstheme="majorBidi"/>
          <w:sz w:val="24"/>
          <w:szCs w:val="24"/>
          <w:lang w:val="en-US"/>
        </w:rPr>
        <w:t>, and employee satisfaction;</w:t>
      </w:r>
      <w:r w:rsidRPr="006E60A0">
        <w:rPr>
          <w:rFonts w:asciiTheme="majorBidi" w:hAnsiTheme="majorBidi" w:cstheme="majorBidi"/>
          <w:sz w:val="24"/>
          <w:szCs w:val="24"/>
          <w:lang w:val="en-US"/>
        </w:rPr>
        <w:t xml:space="preserve"> these form social goals in the context of sustainability research (Maletic et al., 2015). </w:t>
      </w:r>
    </w:p>
    <w:p w14:paraId="1E85FACA" w14:textId="10D99AFD" w:rsidR="00BA6D11" w:rsidRPr="00415804" w:rsidRDefault="006E60A0" w:rsidP="00415804">
      <w:pPr>
        <w:spacing w:line="360" w:lineRule="auto"/>
        <w:jc w:val="both"/>
        <w:rPr>
          <w:rFonts w:asciiTheme="majorBidi" w:hAnsiTheme="majorBidi" w:cstheme="majorBidi"/>
          <w:b/>
          <w:sz w:val="24"/>
          <w:szCs w:val="24"/>
        </w:rPr>
      </w:pPr>
      <w:bookmarkStart w:id="13" w:name="_Toc147378545"/>
      <w:r w:rsidRPr="006E60A0">
        <w:rPr>
          <w:rFonts w:asciiTheme="majorBidi" w:hAnsiTheme="majorBidi" w:cstheme="majorBidi"/>
          <w:sz w:val="24"/>
          <w:szCs w:val="24"/>
        </w:rPr>
        <w:lastRenderedPageBreak/>
        <w:t xml:space="preserve">In their study, Ratiu and Anderson (2015) </w:t>
      </w:r>
      <w:r w:rsidR="003F0EA5">
        <w:rPr>
          <w:rFonts w:asciiTheme="majorBidi" w:hAnsiTheme="majorBidi" w:cstheme="majorBidi"/>
          <w:sz w:val="24"/>
          <w:szCs w:val="24"/>
        </w:rPr>
        <w:t>found that most</w:t>
      </w:r>
      <w:r w:rsidRPr="006E60A0">
        <w:rPr>
          <w:rFonts w:asciiTheme="majorBidi" w:hAnsiTheme="majorBidi" w:cstheme="majorBidi"/>
          <w:sz w:val="24"/>
          <w:szCs w:val="24"/>
        </w:rPr>
        <w:t xml:space="preserve"> of the companies they surveyed place a high priority on these activities in their sustainability plans. As a result, when they use the term "sustainable growth," they are referring to a company's continual, sustainable growth from an economic standpoint</w:t>
      </w:r>
      <w:r w:rsidR="003F0EA5">
        <w:rPr>
          <w:rFonts w:asciiTheme="majorBidi" w:hAnsiTheme="majorBidi" w:cstheme="majorBidi"/>
          <w:sz w:val="24"/>
          <w:szCs w:val="24"/>
        </w:rPr>
        <w:t>, as well as SMEs' performance across</w:t>
      </w:r>
      <w:r w:rsidRPr="006E60A0">
        <w:rPr>
          <w:rFonts w:asciiTheme="majorBidi" w:hAnsiTheme="majorBidi" w:cstheme="majorBidi"/>
          <w:sz w:val="24"/>
          <w:szCs w:val="24"/>
        </w:rPr>
        <w:t xml:space="preserve"> financial, environmental, and social factors.  </w:t>
      </w:r>
      <w:bookmarkEnd w:id="13"/>
    </w:p>
    <w:p w14:paraId="14F2CB03" w14:textId="77777777" w:rsidR="00415804" w:rsidRPr="00415804" w:rsidRDefault="00415804" w:rsidP="00415804">
      <w:pPr>
        <w:rPr>
          <w:rFonts w:asciiTheme="majorBidi" w:hAnsiTheme="majorBidi" w:cstheme="majorBidi"/>
          <w:b/>
          <w:bCs/>
          <w:sz w:val="28"/>
          <w:szCs w:val="28"/>
        </w:rPr>
      </w:pPr>
      <w:r w:rsidRPr="00415804">
        <w:rPr>
          <w:rFonts w:asciiTheme="majorBidi" w:hAnsiTheme="majorBidi" w:cstheme="majorBidi"/>
          <w:b/>
          <w:bCs/>
          <w:sz w:val="28"/>
          <w:szCs w:val="28"/>
        </w:rPr>
        <w:t>The Theoretical Framework</w:t>
      </w:r>
    </w:p>
    <w:p w14:paraId="4162EB56" w14:textId="341B4816"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hAnsi="Times New Roman"/>
          <w:sz w:val="24"/>
          <w:szCs w:val="24"/>
          <w:lang w:val="en-US"/>
        </w:rPr>
        <w:t>The theory guiding the current study is the Triple Bottom Line Theory of Sustainability</w:t>
      </w:r>
      <w:r>
        <w:rPr>
          <w:rFonts w:ascii="Times New Roman" w:hAnsi="Times New Roman"/>
          <w:sz w:val="24"/>
          <w:szCs w:val="24"/>
          <w:lang w:val="en-US"/>
        </w:rPr>
        <w:t>,</w:t>
      </w:r>
      <w:r w:rsidRPr="006B0489">
        <w:rPr>
          <w:rFonts w:ascii="Times New Roman" w:hAnsi="Times New Roman"/>
          <w:sz w:val="24"/>
          <w:szCs w:val="24"/>
          <w:lang w:val="en-US"/>
        </w:rPr>
        <w:t xml:space="preserve"> which asserts </w:t>
      </w:r>
      <w:r w:rsidRPr="006B0489">
        <w:rPr>
          <w:rFonts w:ascii="Times New Roman" w:eastAsia="Times New Roman" w:hAnsi="Times New Roman"/>
          <w:sz w:val="24"/>
          <w:szCs w:val="24"/>
          <w:lang w:val="en-US"/>
        </w:rPr>
        <w:t xml:space="preserve">that businesses can create long-term value and sustainable success by integrating social and environmental considerations into their core strategies. The </w:t>
      </w:r>
      <w:r w:rsidR="003F0EA5">
        <w:rPr>
          <w:rFonts w:ascii="Times New Roman" w:eastAsia="Times New Roman" w:hAnsi="Times New Roman"/>
          <w:sz w:val="24"/>
          <w:szCs w:val="24"/>
          <w:lang w:val="en-US"/>
        </w:rPr>
        <w:t>review of theories is of great importance</w:t>
      </w:r>
      <w:r w:rsidRPr="006B0489">
        <w:rPr>
          <w:rFonts w:ascii="Times New Roman" w:eastAsia="Times New Roman" w:hAnsi="Times New Roman"/>
          <w:sz w:val="24"/>
          <w:szCs w:val="24"/>
          <w:lang w:val="en-US"/>
        </w:rPr>
        <w:t xml:space="preserve"> to sustainable growth. This study considers the Triple Bottom Line for its measurability</w:t>
      </w:r>
      <w:r w:rsidR="003F0EA5">
        <w:rPr>
          <w:rFonts w:ascii="Times New Roman" w:eastAsia="Times New Roman" w:hAnsi="Times New Roman"/>
          <w:sz w:val="24"/>
          <w:szCs w:val="24"/>
          <w:lang w:val="en-US"/>
        </w:rPr>
        <w:t>, which will help businesses to consider their actions towards economic, social,</w:t>
      </w:r>
      <w:r w:rsidRPr="006B0489">
        <w:rPr>
          <w:rFonts w:ascii="Times New Roman" w:eastAsia="Times New Roman" w:hAnsi="Times New Roman"/>
          <w:sz w:val="24"/>
          <w:szCs w:val="24"/>
          <w:lang w:val="en-US"/>
        </w:rPr>
        <w:t xml:space="preserve"> and environmental dimensions.</w:t>
      </w:r>
    </w:p>
    <w:p w14:paraId="0AEB1365" w14:textId="462A6169"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eastAsia="Times New Roman" w:hAnsi="Times New Roman"/>
          <w:sz w:val="24"/>
          <w:szCs w:val="24"/>
          <w:lang w:val="en-US"/>
        </w:rPr>
        <w:t xml:space="preserve">The concept refers to the need for </w:t>
      </w:r>
      <w:r w:rsidR="003F0EA5">
        <w:rPr>
          <w:rFonts w:ascii="Times New Roman" w:eastAsia="Times New Roman" w:hAnsi="Times New Roman"/>
          <w:sz w:val="24"/>
          <w:szCs w:val="24"/>
          <w:lang w:val="en-US"/>
        </w:rPr>
        <w:t>businesses to place</w:t>
      </w:r>
      <w:r w:rsidRPr="006B0489">
        <w:rPr>
          <w:rFonts w:ascii="Times New Roman" w:eastAsia="Times New Roman" w:hAnsi="Times New Roman"/>
          <w:sz w:val="24"/>
          <w:szCs w:val="24"/>
          <w:lang w:val="en-US"/>
        </w:rPr>
        <w:t xml:space="preserve"> credence on the social and environmental factors while pursuing their economic goals. </w:t>
      </w:r>
      <w:r w:rsidRPr="005F1C35">
        <w:rPr>
          <w:rFonts w:ascii="Times New Roman" w:eastAsia="Times New Roman" w:hAnsi="Times New Roman"/>
          <w:sz w:val="24"/>
          <w:szCs w:val="24"/>
          <w:lang w:val="en-US"/>
        </w:rPr>
        <w:t xml:space="preserve">TBL was described </w:t>
      </w:r>
      <w:r w:rsidR="003F0EA5">
        <w:rPr>
          <w:rFonts w:ascii="Times New Roman" w:eastAsia="Times New Roman" w:hAnsi="Times New Roman"/>
          <w:sz w:val="24"/>
          <w:szCs w:val="24"/>
          <w:lang w:val="en-US"/>
        </w:rPr>
        <w:t xml:space="preserve">by Amos and </w:t>
      </w:r>
      <w:proofErr w:type="spellStart"/>
      <w:r w:rsidR="003F0EA5">
        <w:rPr>
          <w:rFonts w:ascii="Times New Roman" w:eastAsia="Times New Roman" w:hAnsi="Times New Roman"/>
          <w:sz w:val="24"/>
          <w:szCs w:val="24"/>
          <w:lang w:val="en-US"/>
        </w:rPr>
        <w:t>Uniamikogbo</w:t>
      </w:r>
      <w:proofErr w:type="spellEnd"/>
      <w:r w:rsidR="003F0EA5">
        <w:rPr>
          <w:rFonts w:ascii="Times New Roman" w:eastAsia="Times New Roman" w:hAnsi="Times New Roman"/>
          <w:sz w:val="24"/>
          <w:szCs w:val="24"/>
          <w:lang w:val="en-US"/>
        </w:rPr>
        <w:t xml:space="preserve"> (2016) as a technique for assessing the effects of business operations on the economy, an </w:t>
      </w:r>
      <w:r w:rsidRPr="005F1C35">
        <w:rPr>
          <w:rFonts w:ascii="Times New Roman" w:eastAsia="Times New Roman" w:hAnsi="Times New Roman"/>
          <w:sz w:val="24"/>
          <w:szCs w:val="24"/>
          <w:lang w:val="en-US"/>
        </w:rPr>
        <w:t>equitable society, and the environment. Instead of concentrating simply on the traditional bottom line, which is profit, the TBL idea contends that businesses should measure their social and environmental consequences together with their financial performance (Miller, 2020).</w:t>
      </w:r>
      <w:r w:rsidRPr="006B0489">
        <w:rPr>
          <w:rFonts w:ascii="Times New Roman" w:eastAsia="Times New Roman" w:hAnsi="Times New Roman"/>
          <w:sz w:val="24"/>
          <w:szCs w:val="24"/>
          <w:lang w:val="en-US"/>
        </w:rPr>
        <w:t xml:space="preserve"> </w:t>
      </w:r>
      <w:r w:rsidRPr="00420894">
        <w:rPr>
          <w:rFonts w:ascii="Times New Roman" w:eastAsia="Times New Roman" w:hAnsi="Times New Roman"/>
          <w:sz w:val="24"/>
          <w:szCs w:val="24"/>
          <w:lang w:val="en-US"/>
        </w:rPr>
        <w:t xml:space="preserve">From a business standpoint, this refers to plans of action that combine economic, environmental, and social objectives (Harmon et al., 2009; </w:t>
      </w:r>
      <w:proofErr w:type="spellStart"/>
      <w:r w:rsidRPr="00420894">
        <w:rPr>
          <w:rFonts w:ascii="Times New Roman" w:eastAsia="Times New Roman" w:hAnsi="Times New Roman"/>
          <w:sz w:val="24"/>
          <w:szCs w:val="24"/>
          <w:lang w:val="en-US"/>
        </w:rPr>
        <w:t>Slaper</w:t>
      </w:r>
      <w:proofErr w:type="spellEnd"/>
      <w:r w:rsidRPr="00420894">
        <w:rPr>
          <w:rFonts w:ascii="Times New Roman" w:eastAsia="Times New Roman" w:hAnsi="Times New Roman"/>
          <w:sz w:val="24"/>
          <w:szCs w:val="24"/>
          <w:lang w:val="en-US"/>
        </w:rPr>
        <w:t xml:space="preserve">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Hall, 2011). </w:t>
      </w:r>
      <w:proofErr w:type="spellStart"/>
      <w:r w:rsidRPr="00420894">
        <w:rPr>
          <w:rFonts w:ascii="Times New Roman" w:eastAsia="Times New Roman" w:hAnsi="Times New Roman"/>
          <w:sz w:val="24"/>
          <w:szCs w:val="24"/>
          <w:lang w:val="en-US"/>
        </w:rPr>
        <w:t>Elkinon</w:t>
      </w:r>
      <w:proofErr w:type="spellEnd"/>
      <w:r w:rsidRPr="00420894">
        <w:rPr>
          <w:rFonts w:ascii="Times New Roman" w:eastAsia="Times New Roman" w:hAnsi="Times New Roman"/>
          <w:sz w:val="24"/>
          <w:szCs w:val="24"/>
          <w:lang w:val="en-US"/>
        </w:rPr>
        <w:t xml:space="preserve"> (1997) referred to these actions as the Triple Bottom Line</w:t>
      </w:r>
      <w:r w:rsidR="003F0EA5">
        <w:rPr>
          <w:rFonts w:ascii="Times New Roman" w:eastAsia="Times New Roman" w:hAnsi="Times New Roman"/>
          <w:sz w:val="24"/>
          <w:szCs w:val="24"/>
          <w:lang w:val="en-US"/>
        </w:rPr>
        <w:t>, the 3Ps:</w:t>
      </w:r>
      <w:r w:rsidRPr="00420894">
        <w:rPr>
          <w:rFonts w:ascii="Times New Roman" w:eastAsia="Times New Roman" w:hAnsi="Times New Roman"/>
          <w:sz w:val="24"/>
          <w:szCs w:val="24"/>
          <w:lang w:val="en-US"/>
        </w:rPr>
        <w:t xml:space="preserve"> Profit, Planet, and People. The three dimensions of benefits, people, and planet have been integrated into TBL, </w:t>
      </w:r>
      <w:r w:rsidR="003F0EA5">
        <w:rPr>
          <w:rFonts w:ascii="Times New Roman" w:eastAsia="Times New Roman" w:hAnsi="Times New Roman"/>
          <w:sz w:val="24"/>
          <w:szCs w:val="24"/>
          <w:lang w:val="en-US"/>
        </w:rPr>
        <w:t>a move that</w:t>
      </w:r>
      <w:r w:rsidRPr="00420894">
        <w:rPr>
          <w:rFonts w:ascii="Times New Roman" w:eastAsia="Times New Roman" w:hAnsi="Times New Roman"/>
          <w:sz w:val="24"/>
          <w:szCs w:val="24"/>
          <w:lang w:val="en-US"/>
        </w:rPr>
        <w:t xml:space="preserve"> has drawn criticism (Sridhar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Jones, 2013; Rambaud </w:t>
      </w:r>
      <w:r w:rsidR="003F0EA5">
        <w:rPr>
          <w:rFonts w:ascii="Times New Roman" w:eastAsia="Times New Roman" w:hAnsi="Times New Roman"/>
          <w:sz w:val="24"/>
          <w:szCs w:val="24"/>
          <w:lang w:val="en-US"/>
        </w:rPr>
        <w:t>&amp;</w:t>
      </w:r>
      <w:r w:rsidRPr="00420894">
        <w:rPr>
          <w:rFonts w:ascii="Times New Roman" w:eastAsia="Times New Roman" w:hAnsi="Times New Roman"/>
          <w:sz w:val="24"/>
          <w:szCs w:val="24"/>
          <w:lang w:val="en-US"/>
        </w:rPr>
        <w:t xml:space="preserve"> Richard, 2015).</w:t>
      </w:r>
      <w:r>
        <w:rPr>
          <w:rFonts w:ascii="Times New Roman" w:eastAsia="Times New Roman" w:hAnsi="Times New Roman"/>
          <w:sz w:val="24"/>
          <w:szCs w:val="24"/>
          <w:lang w:val="en-US"/>
        </w:rPr>
        <w:t xml:space="preserve"> </w:t>
      </w:r>
      <w:r w:rsidRPr="006B0489">
        <w:rPr>
          <w:rFonts w:ascii="Times New Roman" w:eastAsia="Times New Roman" w:hAnsi="Times New Roman"/>
          <w:sz w:val="24"/>
          <w:szCs w:val="24"/>
          <w:lang w:val="en-US"/>
        </w:rPr>
        <w:t xml:space="preserve">The triple bottom </w:t>
      </w:r>
      <w:r>
        <w:rPr>
          <w:rFonts w:ascii="Times New Roman" w:eastAsia="Times New Roman" w:hAnsi="Times New Roman"/>
          <w:sz w:val="24"/>
          <w:szCs w:val="24"/>
          <w:lang w:val="en-US"/>
        </w:rPr>
        <w:t xml:space="preserve">line </w:t>
      </w:r>
      <w:r w:rsidRPr="006B0489">
        <w:rPr>
          <w:rFonts w:ascii="Times New Roman" w:eastAsia="Times New Roman" w:hAnsi="Times New Roman"/>
          <w:sz w:val="24"/>
          <w:szCs w:val="24"/>
          <w:lang w:val="en-US"/>
        </w:rPr>
        <w:t xml:space="preserve">is a business concept that </w:t>
      </w:r>
      <w:r w:rsidR="003F0EA5">
        <w:rPr>
          <w:rFonts w:ascii="Times New Roman" w:eastAsia="Times New Roman" w:hAnsi="Times New Roman"/>
          <w:sz w:val="24"/>
          <w:szCs w:val="24"/>
          <w:lang w:val="en-US"/>
        </w:rPr>
        <w:t>defines TBL reporting as providing information on an entity's economic, social, and environmental performance</w:t>
      </w:r>
      <w:r w:rsidRPr="006B0489">
        <w:rPr>
          <w:rFonts w:ascii="Times New Roman" w:eastAsia="Times New Roman" w:hAnsi="Times New Roman"/>
          <w:sz w:val="24"/>
          <w:szCs w:val="24"/>
          <w:lang w:val="en-US"/>
        </w:rPr>
        <w:t xml:space="preserve">. </w:t>
      </w:r>
      <w:r w:rsidRPr="003E2080">
        <w:rPr>
          <w:rFonts w:ascii="Times New Roman" w:eastAsia="Times New Roman" w:hAnsi="Times New Roman"/>
          <w:sz w:val="24"/>
          <w:szCs w:val="24"/>
          <w:lang w:val="en-US"/>
        </w:rPr>
        <w:t xml:space="preserve">According to Amos and </w:t>
      </w:r>
      <w:proofErr w:type="spellStart"/>
      <w:r w:rsidRPr="003E2080">
        <w:rPr>
          <w:rFonts w:ascii="Times New Roman" w:eastAsia="Times New Roman" w:hAnsi="Times New Roman"/>
          <w:sz w:val="24"/>
          <w:szCs w:val="24"/>
          <w:lang w:val="en-US"/>
        </w:rPr>
        <w:t>Uniamikogbo</w:t>
      </w:r>
      <w:proofErr w:type="spellEnd"/>
      <w:r w:rsidRPr="003E2080">
        <w:rPr>
          <w:rFonts w:ascii="Times New Roman" w:eastAsia="Times New Roman" w:hAnsi="Times New Roman"/>
          <w:sz w:val="24"/>
          <w:szCs w:val="24"/>
          <w:lang w:val="en-US"/>
        </w:rPr>
        <w:t xml:space="preserve"> (2016), the justification for such reporting from these three viewpoints is consistent with sustainable development. In the </w:t>
      </w:r>
      <w:r w:rsidR="003F0EA5">
        <w:rPr>
          <w:rFonts w:ascii="Times New Roman" w:eastAsia="Times New Roman" w:hAnsi="Times New Roman"/>
          <w:sz w:val="24"/>
          <w:szCs w:val="24"/>
          <w:lang w:val="en-US"/>
        </w:rPr>
        <w:t>view of Montavon et al. (2016), the existing sustainability rationale does not lead to actual sustainability, as it involves</w:t>
      </w:r>
      <w:r w:rsidRPr="003E2080">
        <w:rPr>
          <w:rFonts w:ascii="Times New Roman" w:eastAsia="Times New Roman" w:hAnsi="Times New Roman"/>
          <w:sz w:val="24"/>
          <w:szCs w:val="24"/>
          <w:lang w:val="en-US"/>
        </w:rPr>
        <w:t xml:space="preserve"> trade-offs between minimizing environmental harm and boosting societal survival and profits. However, from a business standpoint, sustainable development </w:t>
      </w:r>
      <w:r w:rsidR="003F0EA5">
        <w:rPr>
          <w:rFonts w:ascii="Times New Roman" w:eastAsia="Times New Roman" w:hAnsi="Times New Roman"/>
          <w:sz w:val="24"/>
          <w:szCs w:val="24"/>
          <w:lang w:val="en-US"/>
        </w:rPr>
        <w:t xml:space="preserve">refers to the collective strategies and initiatives that businesses adopt to meet the current objectives of their stakeholders while </w:t>
      </w:r>
      <w:r w:rsidRPr="003E2080">
        <w:rPr>
          <w:rFonts w:ascii="Times New Roman" w:eastAsia="Times New Roman" w:hAnsi="Times New Roman"/>
          <w:sz w:val="24"/>
          <w:szCs w:val="24"/>
          <w:lang w:val="en-US"/>
        </w:rPr>
        <w:lastRenderedPageBreak/>
        <w:t xml:space="preserve">safeguarding the needs of future generations (Bansal </w:t>
      </w:r>
      <w:r w:rsidR="003F0EA5">
        <w:rPr>
          <w:rFonts w:ascii="Times New Roman" w:eastAsia="Times New Roman" w:hAnsi="Times New Roman"/>
          <w:sz w:val="24"/>
          <w:szCs w:val="24"/>
          <w:lang w:val="en-US"/>
        </w:rPr>
        <w:t>&amp;</w:t>
      </w:r>
      <w:r w:rsidRPr="003E2080">
        <w:rPr>
          <w:rFonts w:ascii="Times New Roman" w:eastAsia="Times New Roman" w:hAnsi="Times New Roman"/>
          <w:sz w:val="24"/>
          <w:szCs w:val="24"/>
          <w:lang w:val="en-US"/>
        </w:rPr>
        <w:t xml:space="preserve"> </w:t>
      </w:r>
      <w:proofErr w:type="spellStart"/>
      <w:r w:rsidRPr="003E2080">
        <w:rPr>
          <w:rFonts w:ascii="Times New Roman" w:eastAsia="Times New Roman" w:hAnsi="Times New Roman"/>
          <w:sz w:val="24"/>
          <w:szCs w:val="24"/>
          <w:lang w:val="en-US"/>
        </w:rPr>
        <w:t>DesJardine</w:t>
      </w:r>
      <w:proofErr w:type="spellEnd"/>
      <w:r w:rsidRPr="003E2080">
        <w:rPr>
          <w:rFonts w:ascii="Times New Roman" w:eastAsia="Times New Roman" w:hAnsi="Times New Roman"/>
          <w:sz w:val="24"/>
          <w:szCs w:val="24"/>
          <w:lang w:val="en-US"/>
        </w:rPr>
        <w:t xml:space="preserve">, 2015). It entails </w:t>
      </w:r>
      <w:r w:rsidR="003F0EA5">
        <w:rPr>
          <w:rFonts w:ascii="Times New Roman" w:eastAsia="Times New Roman" w:hAnsi="Times New Roman"/>
          <w:sz w:val="24"/>
          <w:szCs w:val="24"/>
          <w:lang w:val="en-US"/>
        </w:rPr>
        <w:t>integrating economic, environmental, and social factors into planning to achieve all three objectives simultaneously</w:t>
      </w:r>
      <w:r w:rsidRPr="003E2080">
        <w:rPr>
          <w:rFonts w:ascii="Times New Roman" w:eastAsia="Times New Roman" w:hAnsi="Times New Roman"/>
          <w:sz w:val="24"/>
          <w:szCs w:val="24"/>
          <w:lang w:val="en-US"/>
        </w:rPr>
        <w:t xml:space="preserve"> (Sartori et al., 2014). In other words, it entails employing resources sensibly to make money (Danciu, 2013).</w:t>
      </w:r>
      <w:r w:rsidRPr="006B0489">
        <w:rPr>
          <w:rFonts w:ascii="Times New Roman" w:eastAsia="Times New Roman" w:hAnsi="Times New Roman"/>
          <w:sz w:val="24"/>
          <w:szCs w:val="24"/>
          <w:lang w:val="en-US"/>
        </w:rPr>
        <w:t xml:space="preserve"> </w:t>
      </w:r>
      <w:r w:rsidRPr="005963C4">
        <w:rPr>
          <w:rFonts w:ascii="Times New Roman" w:eastAsia="Times New Roman" w:hAnsi="Times New Roman"/>
          <w:sz w:val="24"/>
          <w:szCs w:val="24"/>
          <w:lang w:val="en-US"/>
        </w:rPr>
        <w:t xml:space="preserve">This study investigates how these three components have been incorporated into the operations of small and medium enterprises to ensure sustainable growth. To have a </w:t>
      </w:r>
      <w:r w:rsidR="003F0EA5">
        <w:rPr>
          <w:rFonts w:ascii="Times New Roman" w:eastAsia="Times New Roman" w:hAnsi="Times New Roman"/>
          <w:sz w:val="24"/>
          <w:szCs w:val="24"/>
          <w:lang w:val="en-US"/>
        </w:rPr>
        <w:t xml:space="preserve">positive impact on the environment and society, TBL helps businesses implement sustainable </w:t>
      </w:r>
      <w:r w:rsidRPr="005963C4">
        <w:rPr>
          <w:rFonts w:ascii="Times New Roman" w:eastAsia="Times New Roman" w:hAnsi="Times New Roman"/>
          <w:sz w:val="24"/>
          <w:szCs w:val="24"/>
          <w:lang w:val="en-US"/>
        </w:rPr>
        <w:t xml:space="preserve">practices. The Triple Bottom Line is pertinent to this study because </w:t>
      </w:r>
      <w:r>
        <w:rPr>
          <w:rFonts w:ascii="Times New Roman" w:eastAsia="Times New Roman" w:hAnsi="Times New Roman"/>
          <w:sz w:val="24"/>
          <w:szCs w:val="24"/>
          <w:lang w:val="en-US"/>
        </w:rPr>
        <w:t>SMEs</w:t>
      </w:r>
      <w:r w:rsidRPr="005963C4">
        <w:rPr>
          <w:rFonts w:ascii="Times New Roman" w:eastAsia="Times New Roman" w:hAnsi="Times New Roman"/>
          <w:sz w:val="24"/>
          <w:szCs w:val="24"/>
          <w:lang w:val="en-US"/>
        </w:rPr>
        <w:t xml:space="preserve"> in Sierra Leone are catalysts for sustainable development and </w:t>
      </w:r>
      <w:r w:rsidR="00450138">
        <w:rPr>
          <w:rFonts w:ascii="Times New Roman" w:eastAsia="Times New Roman" w:hAnsi="Times New Roman"/>
          <w:sz w:val="24"/>
          <w:szCs w:val="24"/>
          <w:lang w:val="en-US"/>
        </w:rPr>
        <w:t>pursue sustainable growth despite operating under</w:t>
      </w:r>
      <w:r w:rsidRPr="005963C4">
        <w:rPr>
          <w:rFonts w:ascii="Times New Roman" w:eastAsia="Times New Roman" w:hAnsi="Times New Roman"/>
          <w:sz w:val="24"/>
          <w:szCs w:val="24"/>
          <w:lang w:val="en-US"/>
        </w:rPr>
        <w:t xml:space="preserve"> difficult conditions. </w:t>
      </w:r>
      <w:r w:rsidRPr="006B0489">
        <w:rPr>
          <w:rFonts w:ascii="Times New Roman" w:eastAsia="Times New Roman" w:hAnsi="Times New Roman"/>
          <w:sz w:val="24"/>
          <w:szCs w:val="24"/>
          <w:lang w:val="en-US"/>
        </w:rPr>
        <w:t>Hence</w:t>
      </w:r>
      <w:r w:rsidR="003F0EA5">
        <w:rPr>
          <w:rFonts w:ascii="Times New Roman" w:eastAsia="Times New Roman" w:hAnsi="Times New Roman"/>
          <w:sz w:val="24"/>
          <w:szCs w:val="24"/>
          <w:lang w:val="en-US"/>
        </w:rPr>
        <w:t>,</w:t>
      </w:r>
      <w:r w:rsidRPr="006B0489">
        <w:rPr>
          <w:rFonts w:ascii="Times New Roman" w:eastAsia="Times New Roman" w:hAnsi="Times New Roman"/>
          <w:sz w:val="24"/>
          <w:szCs w:val="24"/>
          <w:lang w:val="en-US"/>
        </w:rPr>
        <w:t xml:space="preserve"> the theory suggests that businesses can create long-term value and sustainable success by integrating social and environmental considerations into their core strategies.</w:t>
      </w:r>
    </w:p>
    <w:p w14:paraId="7753B24D" w14:textId="61D12CD9" w:rsidR="00415804" w:rsidRPr="006B0489" w:rsidRDefault="00415804" w:rsidP="00415804">
      <w:pPr>
        <w:spacing w:line="360" w:lineRule="auto"/>
        <w:jc w:val="both"/>
        <w:rPr>
          <w:rFonts w:ascii="Times New Roman" w:eastAsia="Times New Roman" w:hAnsi="Times New Roman"/>
          <w:sz w:val="24"/>
          <w:szCs w:val="24"/>
          <w:lang w:val="en-US"/>
        </w:rPr>
      </w:pPr>
      <w:r w:rsidRPr="006B0489">
        <w:rPr>
          <w:rFonts w:ascii="Times New Roman" w:eastAsia="Times New Roman" w:hAnsi="Times New Roman"/>
          <w:sz w:val="24"/>
          <w:szCs w:val="24"/>
          <w:lang w:val="en-US"/>
        </w:rPr>
        <w:t xml:space="preserve">Overall, the Triple Bottom Line concept seeks to shift the focus from a single-minded pursuit of profits to a broader perspective that </w:t>
      </w:r>
      <w:r w:rsidR="00450138">
        <w:rPr>
          <w:rFonts w:ascii="Times New Roman" w:eastAsia="Times New Roman" w:hAnsi="Times New Roman"/>
          <w:sz w:val="24"/>
          <w:szCs w:val="24"/>
          <w:lang w:val="en-US"/>
        </w:rPr>
        <w:t>integrates people's well-being, the health of the planet, and financial success as interconnected elements toward</w:t>
      </w:r>
      <w:r w:rsidRPr="006B0489">
        <w:rPr>
          <w:rFonts w:ascii="Times New Roman" w:eastAsia="Times New Roman" w:hAnsi="Times New Roman"/>
          <w:sz w:val="24"/>
          <w:szCs w:val="24"/>
          <w:lang w:val="en-US"/>
        </w:rPr>
        <w:t xml:space="preserve"> a more sustainable future.</w:t>
      </w:r>
    </w:p>
    <w:p w14:paraId="60EC1F0B" w14:textId="77777777" w:rsidR="00415804" w:rsidRPr="0057431F" w:rsidRDefault="00415804" w:rsidP="0057431F">
      <w:pPr>
        <w:rPr>
          <w:rFonts w:asciiTheme="majorBidi" w:hAnsiTheme="majorBidi" w:cstheme="majorBidi"/>
          <w:b/>
          <w:bCs/>
          <w:sz w:val="28"/>
          <w:szCs w:val="28"/>
        </w:rPr>
      </w:pPr>
      <w:r w:rsidRPr="0057431F">
        <w:rPr>
          <w:rFonts w:asciiTheme="majorBidi" w:hAnsiTheme="majorBidi" w:cstheme="majorBidi"/>
          <w:b/>
          <w:bCs/>
          <w:sz w:val="28"/>
          <w:szCs w:val="28"/>
        </w:rPr>
        <w:t xml:space="preserve"> Conceptual Framework</w:t>
      </w:r>
    </w:p>
    <w:p w14:paraId="5D6FD890" w14:textId="177FCC49" w:rsidR="00415804" w:rsidRPr="00D91819" w:rsidRDefault="00415804" w:rsidP="00415804">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From the theoretical and empirical literature review, the conceptual framework shown in Figure 2.1 guides this research. The figure shows economic</w:t>
      </w:r>
      <w:r w:rsidR="003F0EA5">
        <w:rPr>
          <w:rFonts w:ascii="Times New Roman" w:hAnsi="Times New Roman"/>
          <w:sz w:val="24"/>
          <w:szCs w:val="24"/>
          <w:lang w:val="en-US"/>
        </w:rPr>
        <w:t xml:space="preserve">, social, and environmental factors as independent variables; sustainable growth of SMEs as the dependent variable; and how SMEs' integration of these three factors </w:t>
      </w:r>
      <w:r w:rsidRPr="006B0489">
        <w:rPr>
          <w:rFonts w:ascii="Times New Roman" w:hAnsi="Times New Roman"/>
          <w:sz w:val="24"/>
          <w:szCs w:val="24"/>
          <w:lang w:val="en-US"/>
        </w:rPr>
        <w:t>in Freetown leads to sustainable growth.</w:t>
      </w:r>
    </w:p>
    <w:p w14:paraId="26D3F7E9" w14:textId="77777777" w:rsidR="000A6ECA" w:rsidRDefault="00415804" w:rsidP="000A6ECA">
      <w:pPr>
        <w:spacing w:line="360" w:lineRule="auto"/>
        <w:jc w:val="both"/>
        <w:rPr>
          <w:rFonts w:ascii="Times New Roman" w:hAnsi="Times New Roman"/>
          <w:b/>
          <w:bCs/>
          <w:sz w:val="24"/>
          <w:szCs w:val="24"/>
          <w:lang w:val="en-US"/>
        </w:rPr>
      </w:pPr>
      <w:r>
        <w:rPr>
          <w:rFonts w:ascii="Times New Roman" w:hAnsi="Times New Roman"/>
          <w:sz w:val="24"/>
          <w:szCs w:val="24"/>
          <w:lang w:val="en-US"/>
        </w:rPr>
        <w:t xml:space="preserve"> </w:t>
      </w:r>
      <w:r w:rsidR="000A6ECA" w:rsidRPr="00B63A4F">
        <w:rPr>
          <w:rFonts w:ascii="Times New Roman" w:hAnsi="Times New Roman"/>
          <w:b/>
          <w:bCs/>
          <w:sz w:val="24"/>
          <w:szCs w:val="24"/>
          <w:lang w:val="en-US"/>
        </w:rPr>
        <w:t>Figure 2.</w:t>
      </w:r>
      <w:r w:rsidR="000A6ECA">
        <w:rPr>
          <w:rFonts w:ascii="Times New Roman" w:hAnsi="Times New Roman"/>
          <w:b/>
          <w:bCs/>
          <w:sz w:val="24"/>
          <w:szCs w:val="24"/>
          <w:lang w:val="en-US"/>
        </w:rPr>
        <w:t xml:space="preserve">1 </w:t>
      </w:r>
      <w:r w:rsidR="000A6ECA" w:rsidRPr="00B63A4F">
        <w:rPr>
          <w:rFonts w:ascii="Times New Roman" w:hAnsi="Times New Roman"/>
          <w:b/>
          <w:bCs/>
          <w:sz w:val="24"/>
          <w:szCs w:val="24"/>
          <w:lang w:val="en-US"/>
        </w:rPr>
        <w:t>Conceptual Framework</w:t>
      </w:r>
    </w:p>
    <w:p w14:paraId="2CDA7931" w14:textId="77777777" w:rsidR="000A6ECA" w:rsidRPr="00B63A4F" w:rsidRDefault="000A6ECA" w:rsidP="000A6ECA">
      <w:pPr>
        <w:spacing w:line="360" w:lineRule="auto"/>
        <w:jc w:val="both"/>
        <w:rPr>
          <w:rFonts w:ascii="Times New Roman" w:hAnsi="Times New Roman"/>
          <w:b/>
          <w:bCs/>
          <w:sz w:val="24"/>
          <w:szCs w:val="24"/>
          <w:lang w:val="en-US"/>
        </w:rPr>
      </w:pPr>
      <w:r>
        <w:rPr>
          <w:rFonts w:ascii="Times New Roman" w:hAnsi="Times New Roman"/>
          <w:b/>
          <w:bCs/>
          <w:sz w:val="24"/>
          <w:szCs w:val="24"/>
          <w:lang w:val="en-US"/>
        </w:rPr>
        <w:t>Independent Variables</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t>Dependent Variable</w:t>
      </w:r>
    </w:p>
    <w:p w14:paraId="54681495" w14:textId="77777777" w:rsidR="000A6ECA" w:rsidRPr="006B0489" w:rsidRDefault="000A6ECA" w:rsidP="000A6ECA">
      <w:pPr>
        <w:spacing w:line="360" w:lineRule="auto"/>
        <w:jc w:val="both"/>
        <w:rPr>
          <w:rFonts w:ascii="Times New Roman" w:hAnsi="Times New Roman"/>
          <w:sz w:val="24"/>
          <w:szCs w:val="24"/>
          <w:lang w:val="en-US"/>
        </w:rPr>
      </w:pPr>
      <w:r>
        <w:rPr>
          <w:noProof/>
          <w:lang w:val="en-US" w:eastAsia="zh-CN"/>
        </w:rPr>
        <mc:AlternateContent>
          <mc:Choice Requires="wps">
            <w:drawing>
              <wp:anchor distT="0" distB="0" distL="114300" distR="114300" simplePos="0" relativeHeight="251659264" behindDoc="0" locked="0" layoutInCell="1" allowOverlap="1" wp14:anchorId="68563289" wp14:editId="4DDDA5E8">
                <wp:simplePos x="0" y="0"/>
                <wp:positionH relativeFrom="column">
                  <wp:posOffset>85725</wp:posOffset>
                </wp:positionH>
                <wp:positionV relativeFrom="paragraph">
                  <wp:posOffset>49530</wp:posOffset>
                </wp:positionV>
                <wp:extent cx="1771650" cy="1402715"/>
                <wp:effectExtent l="0" t="0" r="0" b="698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0" cy="1402715"/>
                        </a:xfrm>
                        <a:prstGeom prst="rect">
                          <a:avLst/>
                        </a:prstGeom>
                        <a:solidFill>
                          <a:srgbClr val="FFFFFF"/>
                        </a:solidFill>
                        <a:ln w="9525">
                          <a:solidFill>
                            <a:srgbClr val="000000"/>
                          </a:solidFill>
                          <a:miter lim="800000"/>
                          <a:headEnd/>
                          <a:tailEnd/>
                        </a:ln>
                      </wps:spPr>
                      <wps:txbx>
                        <w:txbxContent>
                          <w:p w14:paraId="33E2D836" w14:textId="77777777" w:rsidR="00053230" w:rsidRDefault="00053230" w:rsidP="000A6ECA">
                            <w:pPr>
                              <w:ind w:left="720" w:hanging="360"/>
                              <w:jc w:val="center"/>
                            </w:pPr>
                          </w:p>
                          <w:p w14:paraId="208D6B7B" w14:textId="77777777" w:rsidR="00053230" w:rsidRDefault="00053230" w:rsidP="004E20FB">
                            <w:pPr>
                              <w:numPr>
                                <w:ilvl w:val="0"/>
                                <w:numId w:val="2"/>
                              </w:numPr>
                            </w:pPr>
                            <w:bookmarkStart w:id="14" w:name="_Hlk139824999"/>
                            <w:r>
                              <w:t>Economic factors</w:t>
                            </w:r>
                          </w:p>
                          <w:p w14:paraId="6C611BAE" w14:textId="77777777" w:rsidR="00053230" w:rsidRDefault="00053230" w:rsidP="004E20FB">
                            <w:pPr>
                              <w:numPr>
                                <w:ilvl w:val="0"/>
                                <w:numId w:val="2"/>
                              </w:numPr>
                            </w:pPr>
                            <w:r>
                              <w:t>Social factors</w:t>
                            </w:r>
                          </w:p>
                          <w:p w14:paraId="646FE5C8" w14:textId="77777777" w:rsidR="00053230" w:rsidRDefault="00053230" w:rsidP="004E20FB">
                            <w:pPr>
                              <w:numPr>
                                <w:ilvl w:val="0"/>
                                <w:numId w:val="2"/>
                              </w:numPr>
                            </w:pPr>
                            <w:r>
                              <w:t>Environmental factors</w:t>
                            </w:r>
                          </w:p>
                          <w:bookmarkEnd w:id="14"/>
                          <w:p w14:paraId="33CF285C" w14:textId="77777777" w:rsidR="00053230" w:rsidRDefault="00053230" w:rsidP="000A6ECA">
                            <w:pPr>
                              <w:ind w:left="720"/>
                            </w:pPr>
                          </w:p>
                          <w:p w14:paraId="2D4C312F" w14:textId="77777777" w:rsidR="00053230" w:rsidRDefault="00053230" w:rsidP="000A6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63289" id="_x0000_t202" coordsize="21600,21600" o:spt="202" path="m,l,21600r21600,l21600,xe">
                <v:stroke joinstyle="miter"/>
                <v:path gradientshapeok="t" o:connecttype="rect"/>
              </v:shapetype>
              <v:shape id="Text Box 71" o:spid="_x0000_s1026" type="#_x0000_t202" style="position:absolute;left:0;text-align:left;margin-left:6.75pt;margin-top:3.9pt;width:139.5pt;height:1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">
                <v:path arrowok="t"/>
                <v:textbox>
                  <w:txbxContent>
                    <w:p w14:paraId="33E2D836" w14:textId="77777777" w:rsidR="00053230" w:rsidRDefault="00053230" w:rsidP="000A6ECA">
                      <w:pPr>
                        <w:ind w:left="720" w:hanging="360"/>
                        <w:jc w:val="center"/>
                      </w:pPr>
                    </w:p>
                    <w:p w14:paraId="208D6B7B" w14:textId="77777777" w:rsidR="00053230" w:rsidRDefault="00053230" w:rsidP="004E20FB">
                      <w:pPr>
                        <w:numPr>
                          <w:ilvl w:val="0"/>
                          <w:numId w:val="2"/>
                        </w:numPr>
                      </w:pPr>
                      <w:bookmarkStart w:id="15" w:name="_Hlk139824999"/>
                      <w:r>
                        <w:t>Economic factors</w:t>
                      </w:r>
                    </w:p>
                    <w:p w14:paraId="6C611BAE" w14:textId="77777777" w:rsidR="00053230" w:rsidRDefault="00053230" w:rsidP="004E20FB">
                      <w:pPr>
                        <w:numPr>
                          <w:ilvl w:val="0"/>
                          <w:numId w:val="2"/>
                        </w:numPr>
                      </w:pPr>
                      <w:r>
                        <w:t>Social factors</w:t>
                      </w:r>
                    </w:p>
                    <w:p w14:paraId="646FE5C8" w14:textId="77777777" w:rsidR="00053230" w:rsidRDefault="00053230" w:rsidP="004E20FB">
                      <w:pPr>
                        <w:numPr>
                          <w:ilvl w:val="0"/>
                          <w:numId w:val="2"/>
                        </w:numPr>
                      </w:pPr>
                      <w:r>
                        <w:t>Environmental factors</w:t>
                      </w:r>
                    </w:p>
                    <w:bookmarkEnd w:id="15"/>
                    <w:p w14:paraId="33CF285C" w14:textId="77777777" w:rsidR="00053230" w:rsidRDefault="00053230" w:rsidP="000A6ECA">
                      <w:pPr>
                        <w:ind w:left="720"/>
                      </w:pPr>
                    </w:p>
                    <w:p w14:paraId="2D4C312F" w14:textId="77777777" w:rsidR="00053230" w:rsidRDefault="00053230" w:rsidP="000A6ECA"/>
                  </w:txbxContent>
                </v:textbox>
              </v:shape>
            </w:pict>
          </mc:Fallback>
        </mc:AlternateContent>
      </w:r>
      <w:r>
        <w:rPr>
          <w:noProof/>
          <w:lang w:val="en-US" w:eastAsia="zh-CN"/>
        </w:rPr>
        <mc:AlternateContent>
          <mc:Choice Requires="wps">
            <w:drawing>
              <wp:anchor distT="0" distB="0" distL="114300" distR="114300" simplePos="0" relativeHeight="251660288" behindDoc="0" locked="0" layoutInCell="1" allowOverlap="1" wp14:anchorId="4B32A3F3" wp14:editId="70C885FA">
                <wp:simplePos x="0" y="0"/>
                <wp:positionH relativeFrom="column">
                  <wp:posOffset>4600575</wp:posOffset>
                </wp:positionH>
                <wp:positionV relativeFrom="paragraph">
                  <wp:posOffset>363855</wp:posOffset>
                </wp:positionV>
                <wp:extent cx="1228725" cy="457200"/>
                <wp:effectExtent l="0" t="0" r="952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8725" cy="457200"/>
                        </a:xfrm>
                        <a:prstGeom prst="rect">
                          <a:avLst/>
                        </a:prstGeom>
                        <a:solidFill>
                          <a:srgbClr val="FFFFFF"/>
                        </a:solidFill>
                        <a:ln w="9525">
                          <a:solidFill>
                            <a:srgbClr val="000000"/>
                          </a:solidFill>
                          <a:miter lim="800000"/>
                          <a:headEnd/>
                          <a:tailEnd/>
                        </a:ln>
                      </wps:spPr>
                      <wps:txbx>
                        <w:txbxContent>
                          <w:p w14:paraId="404AA8D8" w14:textId="77777777" w:rsidR="00053230" w:rsidRDefault="00053230" w:rsidP="000A6ECA">
                            <w:pPr>
                              <w:jc w:val="center"/>
                            </w:pPr>
                            <w:r>
                              <w:t>Sustainable Growth in SMEs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A3F3" id="Text Box 70" o:spid="_x0000_s1027" type="#_x0000_t202" style="position:absolute;left:0;text-align:left;margin-left:362.25pt;margin-top:28.65pt;width:9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">
                <v:path arrowok="t"/>
                <v:textbox>
                  <w:txbxContent>
                    <w:p w14:paraId="404AA8D8" w14:textId="77777777" w:rsidR="00053230" w:rsidRDefault="00053230" w:rsidP="000A6ECA">
                      <w:pPr>
                        <w:jc w:val="center"/>
                      </w:pPr>
                      <w:r>
                        <w:t>Sustainable Growth in SMEs</w:t>
                      </w:r>
                    </w:p>
                  </w:txbxContent>
                </v:textbox>
              </v:shape>
            </w:pict>
          </mc:Fallback>
        </mc:AlternateContent>
      </w:r>
    </w:p>
    <w:p w14:paraId="37EA726B" w14:textId="77777777" w:rsidR="000A6ECA" w:rsidRPr="006B0489" w:rsidRDefault="000A6ECA" w:rsidP="000A6ECA">
      <w:pPr>
        <w:spacing w:line="360" w:lineRule="auto"/>
        <w:jc w:val="both"/>
        <w:rPr>
          <w:rFonts w:ascii="Times New Roman" w:hAnsi="Times New Roman"/>
          <w:sz w:val="24"/>
          <w:szCs w:val="24"/>
          <w:lang w:val="en-US"/>
        </w:rPr>
      </w:pPr>
      <w:r>
        <w:rPr>
          <w:noProof/>
          <w:lang w:val="en-US" w:eastAsia="zh-CN"/>
        </w:rPr>
        <mc:AlternateContent>
          <mc:Choice Requires="wps">
            <w:drawing>
              <wp:anchor distT="0" distB="0" distL="114300" distR="114300" simplePos="0" relativeHeight="251663360" behindDoc="0" locked="0" layoutInCell="1" allowOverlap="1" wp14:anchorId="57C8CCD1" wp14:editId="4D6657A6">
                <wp:simplePos x="0" y="0"/>
                <wp:positionH relativeFrom="column">
                  <wp:posOffset>3638550</wp:posOffset>
                </wp:positionH>
                <wp:positionV relativeFrom="paragraph">
                  <wp:posOffset>102235</wp:posOffset>
                </wp:positionV>
                <wp:extent cx="857250" cy="209550"/>
                <wp:effectExtent l="19050" t="38100" r="38100" b="38100"/>
                <wp:wrapNone/>
                <wp:docPr id="69" name="Arrow: Righ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209550"/>
                        </a:xfrm>
                        <a:prstGeom prst="rightArrow">
                          <a:avLst>
                            <a:gd name="adj1" fmla="val 50000"/>
                            <a:gd name="adj2" fmla="val 10227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B33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9" o:spid="_x0000_s1026" type="#_x0000_t13" style="position:absolute;margin-left:286.5pt;margin-top:8.05pt;width:6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" fillcolor="black" strokecolor="#f2f2f2" strokeweight="3pt">
                <v:shadow on="t" color="#7f7f7f" opacity=".5" offset="1pt"/>
                <v:path arrowok="t"/>
              </v:shape>
            </w:pict>
          </mc:Fallback>
        </mc:AlternateContent>
      </w:r>
      <w:r>
        <w:rPr>
          <w:noProof/>
          <w:lang w:val="en-US" w:eastAsia="zh-CN"/>
        </w:rPr>
        <mc:AlternateContent>
          <mc:Choice Requires="wps">
            <w:drawing>
              <wp:anchor distT="0" distB="0" distL="114300" distR="114300" simplePos="0" relativeHeight="251662336" behindDoc="0" locked="0" layoutInCell="1" allowOverlap="1" wp14:anchorId="6A3D6075" wp14:editId="4FAA4A96">
                <wp:simplePos x="0" y="0"/>
                <wp:positionH relativeFrom="column">
                  <wp:posOffset>2838450</wp:posOffset>
                </wp:positionH>
                <wp:positionV relativeFrom="paragraph">
                  <wp:posOffset>58420</wp:posOffset>
                </wp:positionV>
                <wp:extent cx="714375" cy="272415"/>
                <wp:effectExtent l="0" t="0" r="9525"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272415"/>
                        </a:xfrm>
                        <a:prstGeom prst="rect">
                          <a:avLst/>
                        </a:prstGeom>
                        <a:solidFill>
                          <a:srgbClr val="FFFFFF"/>
                        </a:solidFill>
                        <a:ln w="9525">
                          <a:solidFill>
                            <a:srgbClr val="000000"/>
                          </a:solidFill>
                          <a:miter lim="800000"/>
                          <a:headEnd/>
                          <a:tailEnd/>
                        </a:ln>
                      </wps:spPr>
                      <wps:txbx>
                        <w:txbxContent>
                          <w:p w14:paraId="1E6E0B8D" w14:textId="77777777" w:rsidR="00053230" w:rsidRDefault="00053230" w:rsidP="000A6ECA">
                            <w:pPr>
                              <w:jc w:val="center"/>
                            </w:pPr>
                            <w:r>
                              <w:t>TBL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D6075" id="Text Box 68" o:spid="_x0000_s1028" type="#_x0000_t202" style="position:absolute;left:0;text-align:left;margin-left:223.5pt;margin-top:4.6pt;width:56.2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">
                <v:path arrowok="t"/>
                <v:textbox>
                  <w:txbxContent>
                    <w:p w14:paraId="1E6E0B8D" w14:textId="77777777" w:rsidR="00053230" w:rsidRDefault="00053230" w:rsidP="000A6ECA">
                      <w:pPr>
                        <w:jc w:val="center"/>
                      </w:pPr>
                      <w:r>
                        <w:t>TBL</w:t>
                      </w:r>
                    </w:p>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14:anchorId="52FC2D6A" wp14:editId="2F671BF1">
                <wp:simplePos x="0" y="0"/>
                <wp:positionH relativeFrom="column">
                  <wp:posOffset>1914525</wp:posOffset>
                </wp:positionH>
                <wp:positionV relativeFrom="paragraph">
                  <wp:posOffset>85090</wp:posOffset>
                </wp:positionV>
                <wp:extent cx="857250" cy="209550"/>
                <wp:effectExtent l="19050" t="38100" r="38100" b="38100"/>
                <wp:wrapNone/>
                <wp:docPr id="65" name="Arrow: Right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209550"/>
                        </a:xfrm>
                        <a:prstGeom prst="rightArrow">
                          <a:avLst>
                            <a:gd name="adj1" fmla="val 50000"/>
                            <a:gd name="adj2" fmla="val 10227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5B9F" id="Arrow: Right 65" o:spid="_x0000_s1026" type="#_x0000_t13" style="position:absolute;margin-left:150.75pt;margin-top:6.7pt;width:6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" fillcolor="black" strokecolor="#f2f2f2" strokeweight="3pt">
                <v:shadow on="t" color="#7f7f7f" opacity=".5" offset="1pt"/>
                <v:path arrowok="t"/>
              </v:shape>
            </w:pict>
          </mc:Fallback>
        </mc:AlternateContent>
      </w:r>
    </w:p>
    <w:p w14:paraId="383447FE" w14:textId="77777777" w:rsidR="000A6ECA" w:rsidRPr="006B0489" w:rsidRDefault="000A6ECA" w:rsidP="000A6ECA">
      <w:pPr>
        <w:spacing w:line="360" w:lineRule="auto"/>
        <w:jc w:val="both"/>
        <w:rPr>
          <w:rFonts w:ascii="Times New Roman" w:hAnsi="Times New Roman"/>
          <w:sz w:val="24"/>
          <w:szCs w:val="24"/>
          <w:lang w:val="en-US"/>
        </w:rPr>
      </w:pPr>
    </w:p>
    <w:p w14:paraId="48BA9BF0" w14:textId="77777777" w:rsidR="000A6ECA" w:rsidRPr="006B0489" w:rsidRDefault="000A6ECA" w:rsidP="000A6ECA">
      <w:pPr>
        <w:spacing w:line="360" w:lineRule="auto"/>
        <w:jc w:val="both"/>
        <w:rPr>
          <w:rFonts w:ascii="Times New Roman" w:hAnsi="Times New Roman"/>
          <w:sz w:val="24"/>
          <w:szCs w:val="24"/>
          <w:lang w:val="en-US"/>
        </w:rPr>
      </w:pPr>
    </w:p>
    <w:p w14:paraId="39FD16A9" w14:textId="77777777" w:rsidR="000A6ECA" w:rsidRDefault="000A6ECA" w:rsidP="000A6ECA">
      <w:pPr>
        <w:spacing w:line="360" w:lineRule="auto"/>
        <w:jc w:val="both"/>
        <w:rPr>
          <w:rFonts w:ascii="Times New Roman" w:hAnsi="Times New Roman"/>
          <w:b/>
          <w:bCs/>
          <w:i/>
          <w:iCs/>
          <w:sz w:val="24"/>
          <w:szCs w:val="24"/>
          <w:lang w:val="en-US"/>
        </w:rPr>
      </w:pPr>
      <w:r w:rsidRPr="00CD5233">
        <w:rPr>
          <w:rFonts w:ascii="Times New Roman" w:hAnsi="Times New Roman"/>
          <w:b/>
          <w:bCs/>
          <w:i/>
          <w:iCs/>
          <w:sz w:val="24"/>
          <w:szCs w:val="24"/>
          <w:lang w:val="en-US"/>
        </w:rPr>
        <w:t>Source: Researcher’s compilation 2023</w:t>
      </w:r>
    </w:p>
    <w:p w14:paraId="3D5B2E62" w14:textId="77777777" w:rsidR="00415804" w:rsidRPr="006B0489" w:rsidRDefault="00415804" w:rsidP="00415804">
      <w:pPr>
        <w:spacing w:line="360" w:lineRule="auto"/>
        <w:jc w:val="both"/>
        <w:rPr>
          <w:rFonts w:ascii="Times New Roman" w:hAnsi="Times New Roman"/>
          <w:sz w:val="24"/>
          <w:szCs w:val="24"/>
          <w:lang w:val="en-US"/>
        </w:rPr>
      </w:pPr>
    </w:p>
    <w:p w14:paraId="6E0F2909" w14:textId="77777777" w:rsidR="00C25AE7" w:rsidRPr="00415804" w:rsidRDefault="00C25AE7" w:rsidP="00C25AE7">
      <w:pPr>
        <w:rPr>
          <w:rFonts w:asciiTheme="majorBidi" w:hAnsiTheme="majorBidi" w:cstheme="majorBidi"/>
          <w:b/>
          <w:bCs/>
          <w:sz w:val="28"/>
          <w:szCs w:val="28"/>
        </w:rPr>
      </w:pPr>
      <w:bookmarkStart w:id="16" w:name="_Toc147378558"/>
      <w:r w:rsidRPr="00415804">
        <w:rPr>
          <w:rFonts w:asciiTheme="majorBidi" w:hAnsiTheme="majorBidi" w:cstheme="majorBidi"/>
          <w:b/>
          <w:bCs/>
          <w:sz w:val="28"/>
          <w:szCs w:val="28"/>
        </w:rPr>
        <w:lastRenderedPageBreak/>
        <w:t>Empirical Literature Review</w:t>
      </w:r>
      <w:bookmarkEnd w:id="16"/>
      <w:r w:rsidRPr="00415804">
        <w:rPr>
          <w:rFonts w:asciiTheme="majorBidi" w:hAnsiTheme="majorBidi" w:cstheme="majorBidi"/>
          <w:b/>
          <w:bCs/>
          <w:sz w:val="28"/>
          <w:szCs w:val="28"/>
        </w:rPr>
        <w:t xml:space="preserve"> </w:t>
      </w:r>
    </w:p>
    <w:p w14:paraId="56A62A64" w14:textId="566FE291" w:rsidR="00C25AE7" w:rsidRPr="006B0489" w:rsidRDefault="00C25AE7" w:rsidP="00C25AE7">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This review captures </w:t>
      </w:r>
      <w:r w:rsidR="00450138">
        <w:rPr>
          <w:rFonts w:ascii="Times New Roman" w:hAnsi="Times New Roman"/>
          <w:sz w:val="24"/>
          <w:szCs w:val="24"/>
          <w:lang w:val="en-US"/>
        </w:rPr>
        <w:t>various studies, each offering unique insights into determinants influencing</w:t>
      </w:r>
      <w:r w:rsidRPr="006B0489">
        <w:rPr>
          <w:rFonts w:ascii="Times New Roman" w:hAnsi="Times New Roman"/>
          <w:sz w:val="24"/>
          <w:szCs w:val="24"/>
          <w:lang w:val="en-US"/>
        </w:rPr>
        <w:t xml:space="preserve"> </w:t>
      </w:r>
      <w:r>
        <w:rPr>
          <w:rFonts w:ascii="Times New Roman" w:hAnsi="Times New Roman"/>
          <w:sz w:val="24"/>
          <w:szCs w:val="24"/>
          <w:lang w:val="en-US"/>
        </w:rPr>
        <w:t>SMEs</w:t>
      </w:r>
      <w:r w:rsidRPr="006B0489">
        <w:rPr>
          <w:rFonts w:ascii="Times New Roman" w:hAnsi="Times New Roman"/>
          <w:sz w:val="24"/>
          <w:szCs w:val="24"/>
          <w:lang w:val="en-US"/>
        </w:rPr>
        <w:t>' sustainable growth trajectories.</w:t>
      </w:r>
    </w:p>
    <w:p w14:paraId="3FB51C5D" w14:textId="77729D54" w:rsidR="00C25AE7" w:rsidRDefault="00C25AE7" w:rsidP="00C25AE7">
      <w:pPr>
        <w:spacing w:line="360" w:lineRule="auto"/>
        <w:jc w:val="both"/>
        <w:rPr>
          <w:rFonts w:ascii="Times New Roman" w:hAnsi="Times New Roman"/>
          <w:sz w:val="24"/>
          <w:szCs w:val="24"/>
          <w:lang w:val="en-US"/>
        </w:rPr>
      </w:pPr>
      <w:r w:rsidRPr="00ED2B78">
        <w:rPr>
          <w:rFonts w:ascii="Times New Roman" w:hAnsi="Times New Roman"/>
          <w:sz w:val="24"/>
          <w:szCs w:val="24"/>
          <w:lang w:val="en-US"/>
        </w:rPr>
        <w:t xml:space="preserve">Asa and Prasad (2014) </w:t>
      </w:r>
      <w:r w:rsidR="00450138">
        <w:rPr>
          <w:rFonts w:ascii="Times New Roman" w:hAnsi="Times New Roman"/>
          <w:sz w:val="24"/>
          <w:szCs w:val="24"/>
          <w:lang w:val="en-US"/>
        </w:rPr>
        <w:t>focus on the significance of customer understanding, regional proximity, sound business strategy, organizational leadership alignment, and effective leadership positions in their effort to understand the factors</w:t>
      </w:r>
      <w:r w:rsidRPr="00ED2B78">
        <w:rPr>
          <w:rFonts w:ascii="Times New Roman" w:hAnsi="Times New Roman"/>
          <w:sz w:val="24"/>
          <w:szCs w:val="24"/>
          <w:lang w:val="en-US"/>
        </w:rPr>
        <w:t xml:space="preserve"> influencing SME sustainable growth. Their study emphasizes several factors that support the growth of </w:t>
      </w:r>
      <w:r>
        <w:rPr>
          <w:rFonts w:ascii="Times New Roman" w:hAnsi="Times New Roman"/>
          <w:sz w:val="24"/>
          <w:szCs w:val="24"/>
          <w:lang w:val="en-US"/>
        </w:rPr>
        <w:t>SMEs</w:t>
      </w:r>
      <w:r w:rsidRPr="00ED2B78">
        <w:rPr>
          <w:rFonts w:ascii="Times New Roman" w:hAnsi="Times New Roman"/>
          <w:sz w:val="24"/>
          <w:szCs w:val="24"/>
          <w:lang w:val="en-US"/>
        </w:rPr>
        <w:t xml:space="preserve">. In Teka (2022), the emphasis is shifted to Ethiopian Micro and Small Enterprises (MSEs), and the variables influencing their sustainability are examined. Their study reveals the significant impact of </w:t>
      </w:r>
      <w:r w:rsidR="00450138">
        <w:rPr>
          <w:rFonts w:ascii="Times New Roman" w:hAnsi="Times New Roman"/>
          <w:sz w:val="24"/>
          <w:szCs w:val="24"/>
          <w:lang w:val="en-US"/>
        </w:rPr>
        <w:t>financial resources, marketing strategies, political and legal factors, infrastructure availability, technological utilization, and management practices</w:t>
      </w:r>
      <w:r w:rsidRPr="00ED2B78">
        <w:rPr>
          <w:rFonts w:ascii="Times New Roman" w:hAnsi="Times New Roman"/>
          <w:sz w:val="24"/>
          <w:szCs w:val="24"/>
          <w:lang w:val="en-US"/>
        </w:rPr>
        <w:t xml:space="preserve"> on the sustainability of </w:t>
      </w:r>
      <w:r>
        <w:rPr>
          <w:rFonts w:ascii="Times New Roman" w:hAnsi="Times New Roman"/>
          <w:sz w:val="24"/>
          <w:szCs w:val="24"/>
          <w:lang w:val="en-US"/>
        </w:rPr>
        <w:t>small businesses.</w:t>
      </w:r>
    </w:p>
    <w:p w14:paraId="220DF40E" w14:textId="5974D40C" w:rsidR="00C25AE7" w:rsidRPr="006B0489" w:rsidRDefault="00C25AE7" w:rsidP="00C25AE7">
      <w:pPr>
        <w:spacing w:line="360" w:lineRule="auto"/>
        <w:jc w:val="both"/>
        <w:rPr>
          <w:rFonts w:ascii="Times New Roman" w:hAnsi="Times New Roman"/>
          <w:sz w:val="24"/>
          <w:szCs w:val="24"/>
          <w:lang w:val="en-US"/>
        </w:rPr>
      </w:pPr>
      <w:r w:rsidRPr="00114836">
        <w:rPr>
          <w:rFonts w:ascii="Times New Roman" w:hAnsi="Times New Roman"/>
          <w:sz w:val="24"/>
          <w:szCs w:val="24"/>
          <w:lang w:val="en-US"/>
        </w:rPr>
        <w:t xml:space="preserve">The reviewed publications further emphasize the complex relationship between economic, social, and environmental factors in promoting sustainable growth for </w:t>
      </w:r>
      <w:r>
        <w:rPr>
          <w:rFonts w:ascii="Times New Roman" w:hAnsi="Times New Roman"/>
          <w:sz w:val="24"/>
          <w:szCs w:val="24"/>
          <w:lang w:val="en-US"/>
        </w:rPr>
        <w:t>SMEs</w:t>
      </w:r>
      <w:r w:rsidRPr="00114836">
        <w:rPr>
          <w:rFonts w:ascii="Times New Roman" w:hAnsi="Times New Roman"/>
          <w:sz w:val="24"/>
          <w:szCs w:val="24"/>
          <w:lang w:val="en-US"/>
        </w:rPr>
        <w:t xml:space="preserve">. A thorough </w:t>
      </w:r>
      <w:r w:rsidR="00450138">
        <w:rPr>
          <w:rFonts w:ascii="Times New Roman" w:hAnsi="Times New Roman"/>
          <w:sz w:val="24"/>
          <w:szCs w:val="24"/>
          <w:lang w:val="en-US"/>
        </w:rPr>
        <w:t>study examining the factors influencing sustainable growth was conducted</w:t>
      </w:r>
      <w:r w:rsidRPr="00114836">
        <w:rPr>
          <w:rFonts w:ascii="Times New Roman" w:hAnsi="Times New Roman"/>
          <w:sz w:val="24"/>
          <w:szCs w:val="24"/>
          <w:lang w:val="en-US"/>
        </w:rPr>
        <w:t xml:space="preserve"> by Lee et al. in 2022. They found that</w:t>
      </w:r>
      <w:r w:rsidR="00450138">
        <w:rPr>
          <w:rFonts w:ascii="Times New Roman" w:hAnsi="Times New Roman"/>
          <w:sz w:val="24"/>
          <w:szCs w:val="24"/>
          <w:lang w:val="en-US"/>
        </w:rPr>
        <w:t>, in addition to economic factors such as resource allocation and financial stability, social factors such as</w:t>
      </w:r>
      <w:r w:rsidRPr="00114836">
        <w:rPr>
          <w:rFonts w:ascii="Times New Roman" w:hAnsi="Times New Roman"/>
          <w:sz w:val="24"/>
          <w:szCs w:val="24"/>
          <w:lang w:val="en-US"/>
        </w:rPr>
        <w:t xml:space="preserve"> employee engagement and environmental concerns also play important roles. The study by Patel and Gupta (</w:t>
      </w:r>
      <w:r w:rsidR="00450138">
        <w:rPr>
          <w:rFonts w:ascii="Times New Roman" w:hAnsi="Times New Roman"/>
          <w:sz w:val="24"/>
          <w:szCs w:val="24"/>
          <w:lang w:val="en-US"/>
        </w:rPr>
        <w:t>2021) on visionary leadership and innovative tactics as sources of sustainable achievement emphasizes their importance</w:t>
      </w:r>
      <w:r w:rsidRPr="00114836">
        <w:rPr>
          <w:rFonts w:ascii="Times New Roman" w:hAnsi="Times New Roman"/>
          <w:sz w:val="24"/>
          <w:szCs w:val="24"/>
          <w:lang w:val="en-US"/>
        </w:rPr>
        <w:t xml:space="preserve">. </w:t>
      </w:r>
      <w:r w:rsidRPr="006B0489">
        <w:rPr>
          <w:rFonts w:ascii="Times New Roman" w:hAnsi="Times New Roman"/>
          <w:sz w:val="24"/>
          <w:szCs w:val="24"/>
          <w:lang w:val="en-US"/>
        </w:rPr>
        <w:t>Rahman et al. (2020) add a layer by emphasizing that an entrepreneurial orientation aligned with social and environmental concerns can lead to enhanced growth across multiple dimensions.</w:t>
      </w:r>
    </w:p>
    <w:p w14:paraId="0C586F84" w14:textId="419A5A5C" w:rsidR="00C25AE7" w:rsidRDefault="00C25AE7" w:rsidP="00C25AE7">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incorporation of the Triple Bottom Line (TBL) approach </w:t>
      </w:r>
      <w:r w:rsidR="00450138">
        <w:rPr>
          <w:rFonts w:ascii="Times New Roman" w:hAnsi="Times New Roman"/>
          <w:sz w:val="24"/>
          <w:szCs w:val="24"/>
          <w:lang w:val="en-US"/>
        </w:rPr>
        <w:t>into SMEs' strategies, as explored by Smith et al. (2021), Brown and Johnson (2020), and</w:t>
      </w:r>
      <w:r w:rsidRPr="006B0489">
        <w:rPr>
          <w:rFonts w:ascii="Times New Roman" w:hAnsi="Times New Roman"/>
          <w:sz w:val="24"/>
          <w:szCs w:val="24"/>
          <w:lang w:val="en-US"/>
        </w:rPr>
        <w:t xml:space="preserve"> Chen and Wu (2019), offers a comprehensive framework for sustainable growth. </w:t>
      </w:r>
      <w:r w:rsidRPr="00653E1C">
        <w:rPr>
          <w:rFonts w:ascii="Times New Roman" w:hAnsi="Times New Roman"/>
          <w:sz w:val="24"/>
          <w:szCs w:val="24"/>
          <w:lang w:val="en-US"/>
        </w:rPr>
        <w:t xml:space="preserve">These studies demonstrate </w:t>
      </w:r>
      <w:r w:rsidR="00450138">
        <w:rPr>
          <w:rFonts w:ascii="Times New Roman" w:hAnsi="Times New Roman"/>
          <w:sz w:val="24"/>
          <w:szCs w:val="24"/>
          <w:lang w:val="en-US"/>
        </w:rPr>
        <w:t>TBL's ability to concurrently address economic, social, and environmental concerns while also recognizing the difficulties SMEs encounter in fully integrating the model due to</w:t>
      </w:r>
      <w:r w:rsidRPr="00653E1C">
        <w:rPr>
          <w:rFonts w:ascii="Times New Roman" w:hAnsi="Times New Roman"/>
          <w:sz w:val="24"/>
          <w:szCs w:val="24"/>
          <w:lang w:val="en-US"/>
        </w:rPr>
        <w:t xml:space="preserve"> resource limitations and sector-specific dynamics. The fundamental connection between financial management, innovation, and environmental practices in promoting sustainable growth is also stressed by Li et al. (2021)</w:t>
      </w:r>
      <w:r w:rsidR="00450138">
        <w:rPr>
          <w:rFonts w:ascii="Times New Roman" w:hAnsi="Times New Roman"/>
          <w:sz w:val="24"/>
          <w:szCs w:val="24"/>
          <w:lang w:val="en-US"/>
        </w:rPr>
        <w:t>, Chen and Wang (2020),</w:t>
      </w:r>
      <w:r w:rsidRPr="00653E1C">
        <w:rPr>
          <w:rFonts w:ascii="Times New Roman" w:hAnsi="Times New Roman"/>
          <w:sz w:val="24"/>
          <w:szCs w:val="24"/>
          <w:lang w:val="en-US"/>
        </w:rPr>
        <w:t xml:space="preserve"> and Khan et al. (2019). These studies underline that a careful balance between economic success, social responsibility, and environmental stewardship leads to sustainable growth.</w:t>
      </w:r>
      <w:r>
        <w:rPr>
          <w:rFonts w:ascii="Times New Roman" w:hAnsi="Times New Roman"/>
          <w:sz w:val="24"/>
          <w:szCs w:val="24"/>
          <w:lang w:val="en-US"/>
        </w:rPr>
        <w:t xml:space="preserve"> SMEs</w:t>
      </w:r>
      <w:r w:rsidRPr="00674A0D">
        <w:rPr>
          <w:rFonts w:ascii="Times New Roman" w:hAnsi="Times New Roman"/>
          <w:sz w:val="24"/>
          <w:szCs w:val="24"/>
          <w:lang w:val="en-US"/>
        </w:rPr>
        <w:t xml:space="preserve"> in Sierra Leone integrate sustainability by </w:t>
      </w:r>
      <w:r w:rsidR="00450138">
        <w:rPr>
          <w:rFonts w:ascii="Times New Roman" w:hAnsi="Times New Roman"/>
          <w:sz w:val="24"/>
          <w:szCs w:val="24"/>
          <w:lang w:val="en-US"/>
        </w:rPr>
        <w:t>emphasizing</w:t>
      </w:r>
      <w:r w:rsidRPr="00674A0D">
        <w:rPr>
          <w:rFonts w:ascii="Times New Roman" w:hAnsi="Times New Roman"/>
          <w:sz w:val="24"/>
          <w:szCs w:val="24"/>
          <w:lang w:val="en-US"/>
        </w:rPr>
        <w:t xml:space="preserve"> efficient energy use, waste </w:t>
      </w:r>
      <w:r w:rsidRPr="00674A0D">
        <w:rPr>
          <w:rFonts w:ascii="Times New Roman" w:hAnsi="Times New Roman"/>
          <w:sz w:val="24"/>
          <w:szCs w:val="24"/>
          <w:lang w:val="en-US"/>
        </w:rPr>
        <w:lastRenderedPageBreak/>
        <w:t xml:space="preserve">reduction, and responsible resource management. These procedures help </w:t>
      </w:r>
      <w:r w:rsidR="00450138">
        <w:rPr>
          <w:rFonts w:ascii="Times New Roman" w:hAnsi="Times New Roman"/>
          <w:sz w:val="24"/>
          <w:szCs w:val="24"/>
          <w:lang w:val="en-US"/>
        </w:rPr>
        <w:t>boost profitability, reduce environmental impact, and align</w:t>
      </w:r>
      <w:r w:rsidRPr="00674A0D">
        <w:rPr>
          <w:rFonts w:ascii="Times New Roman" w:hAnsi="Times New Roman"/>
          <w:sz w:val="24"/>
          <w:szCs w:val="24"/>
          <w:lang w:val="en-US"/>
        </w:rPr>
        <w:t xml:space="preserve"> with the economic and environmental aspects of the TBL Framework (World Bank, 2019). </w:t>
      </w:r>
      <w:r w:rsidRPr="006B0489">
        <w:rPr>
          <w:rFonts w:ascii="Times New Roman" w:hAnsi="Times New Roman"/>
          <w:sz w:val="24"/>
          <w:szCs w:val="24"/>
          <w:lang w:val="en-US"/>
        </w:rPr>
        <w:t xml:space="preserve"> There is a growing awareness of the importance of social responsibility among Sierra Leone’s </w:t>
      </w:r>
      <w:r>
        <w:rPr>
          <w:rFonts w:ascii="Times New Roman" w:hAnsi="Times New Roman"/>
          <w:sz w:val="24"/>
          <w:szCs w:val="24"/>
          <w:lang w:val="en-US"/>
        </w:rPr>
        <w:t>SMEs</w:t>
      </w:r>
      <w:r w:rsidRPr="006B0489">
        <w:rPr>
          <w:rFonts w:ascii="Times New Roman" w:hAnsi="Times New Roman"/>
          <w:sz w:val="24"/>
          <w:szCs w:val="24"/>
          <w:lang w:val="en-US"/>
        </w:rPr>
        <w:t xml:space="preserve">.  Efforts such as fair labor practices, employee benefits, and community involvement are gaining attention, demonstrating a commitment to the social dimension of the TBL framework (Sierra Leone Investment and Export Promotion Authority, 2019). </w:t>
      </w:r>
    </w:p>
    <w:p w14:paraId="37BAD7CC" w14:textId="77777777" w:rsidR="00C25AE7" w:rsidRDefault="00C25AE7" w:rsidP="00C25AE7">
      <w:pPr>
        <w:spacing w:line="360" w:lineRule="auto"/>
        <w:jc w:val="both"/>
        <w:rPr>
          <w:rFonts w:ascii="Times New Roman" w:hAnsi="Times New Roman"/>
          <w:sz w:val="24"/>
          <w:szCs w:val="24"/>
          <w:lang w:val="en-US"/>
        </w:rPr>
      </w:pPr>
      <w:r>
        <w:rPr>
          <w:rFonts w:ascii="Times New Roman" w:hAnsi="Times New Roman"/>
          <w:sz w:val="24"/>
          <w:szCs w:val="24"/>
          <w:lang w:val="en-US"/>
        </w:rPr>
        <w:t>The empirical studies collectively contribute to the understanding of the factors influencing sustainable growth in SMEs. These findings stress the complex interplay of economic, social, and environmental dimensions and highlight the critical need for a holistic approach that integrates the Triple Bottom Line perspective. As SMEs navigate challenges and opportunities, the blend of economic prosperity, societal well-being, and environmental consciousness emerges as a fundamental pathway to sustainable growth.</w:t>
      </w:r>
    </w:p>
    <w:p w14:paraId="15F57378" w14:textId="77777777" w:rsidR="00C25AE7" w:rsidRPr="00A73B21" w:rsidRDefault="00A73B21" w:rsidP="00415804">
      <w:pPr>
        <w:spacing w:line="360" w:lineRule="auto"/>
        <w:jc w:val="both"/>
        <w:rPr>
          <w:rFonts w:ascii="Times New Roman" w:hAnsi="Times New Roman"/>
          <w:b/>
          <w:bCs/>
          <w:sz w:val="28"/>
          <w:szCs w:val="28"/>
          <w:lang w:val="en-US"/>
        </w:rPr>
      </w:pPr>
      <w:r w:rsidRPr="00A73B21">
        <w:rPr>
          <w:rFonts w:ascii="Times New Roman" w:hAnsi="Times New Roman"/>
          <w:b/>
          <w:bCs/>
          <w:sz w:val="28"/>
          <w:szCs w:val="28"/>
          <w:lang w:val="en-US"/>
        </w:rPr>
        <w:t>Research Methods</w:t>
      </w:r>
    </w:p>
    <w:bookmarkEnd w:id="3"/>
    <w:p w14:paraId="045B8B94" w14:textId="14B382AF" w:rsidR="007443FD" w:rsidRDefault="007443FD" w:rsidP="007443FD">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The study employs a case study research design, focusing on </w:t>
      </w:r>
      <w:r>
        <w:rPr>
          <w:rFonts w:ascii="Times New Roman" w:hAnsi="Times New Roman"/>
          <w:sz w:val="24"/>
          <w:szCs w:val="24"/>
          <w:lang w:val="en-US"/>
        </w:rPr>
        <w:t>SMEs</w:t>
      </w:r>
      <w:r w:rsidRPr="006B0489">
        <w:rPr>
          <w:rFonts w:ascii="Times New Roman" w:hAnsi="Times New Roman"/>
          <w:sz w:val="24"/>
          <w:szCs w:val="24"/>
          <w:lang w:val="en-US"/>
        </w:rPr>
        <w:t xml:space="preserve"> as the primary units of analysis. To ensure a comprehensive understanding of the </w:t>
      </w:r>
      <w:r w:rsidR="003F0EA5">
        <w:rPr>
          <w:rFonts w:ascii="Times New Roman" w:hAnsi="Times New Roman"/>
          <w:sz w:val="24"/>
          <w:szCs w:val="24"/>
          <w:lang w:val="en-US"/>
        </w:rPr>
        <w:t>determinants of sustainable growth, a mixed-methods approach was employed, integrating qualitative and quantitative data collection and analysis</w:t>
      </w:r>
      <w:r w:rsidRPr="006B0489">
        <w:rPr>
          <w:rFonts w:ascii="Times New Roman" w:hAnsi="Times New Roman"/>
          <w:sz w:val="24"/>
          <w:szCs w:val="24"/>
          <w:lang w:val="en-US"/>
        </w:rPr>
        <w:t>. As highlighted by Creswell and Plano Clark (2017), this approach allows for a more comprehensive investigation of the research question.</w:t>
      </w:r>
      <w:r w:rsidRPr="006B0489">
        <w:rPr>
          <w:lang w:val="en-US"/>
        </w:rPr>
        <w:t xml:space="preserve"> </w:t>
      </w:r>
      <w:r w:rsidRPr="006B0489">
        <w:rPr>
          <w:rFonts w:ascii="Times New Roman" w:hAnsi="Times New Roman"/>
          <w:sz w:val="24"/>
          <w:szCs w:val="24"/>
          <w:lang w:val="en-US"/>
        </w:rPr>
        <w:t xml:space="preserve">Creswell and Plano Clark emphasize that mixed methods research enables researchers to triangulate findings, which means that results from one method can be compared and validated by the other. Also, according to Saunders (2002), a descriptive survey enables the researcher to obtain quantitative data </w:t>
      </w:r>
      <w:r w:rsidR="003F0EA5">
        <w:rPr>
          <w:rFonts w:ascii="Times New Roman" w:hAnsi="Times New Roman"/>
          <w:sz w:val="24"/>
          <w:szCs w:val="24"/>
          <w:lang w:val="en-US"/>
        </w:rPr>
        <w:t>that</w:t>
      </w:r>
      <w:r w:rsidRPr="006B0489">
        <w:rPr>
          <w:rFonts w:ascii="Times New Roman" w:hAnsi="Times New Roman"/>
          <w:sz w:val="24"/>
          <w:szCs w:val="24"/>
          <w:lang w:val="en-US"/>
        </w:rPr>
        <w:t xml:space="preserve"> </w:t>
      </w:r>
      <w:r w:rsidR="003F0EA5">
        <w:rPr>
          <w:rFonts w:ascii="Times New Roman" w:hAnsi="Times New Roman"/>
          <w:sz w:val="24"/>
          <w:szCs w:val="24"/>
          <w:lang w:val="en-US"/>
        </w:rPr>
        <w:t>can be analyzed</w:t>
      </w:r>
      <w:r w:rsidRPr="006B0489">
        <w:rPr>
          <w:rFonts w:ascii="Times New Roman" w:hAnsi="Times New Roman"/>
          <w:sz w:val="24"/>
          <w:szCs w:val="24"/>
          <w:lang w:val="en-US"/>
        </w:rPr>
        <w:t xml:space="preserve"> using descrip</w:t>
      </w:r>
      <w:r>
        <w:rPr>
          <w:rFonts w:ascii="Times New Roman" w:hAnsi="Times New Roman"/>
          <w:sz w:val="24"/>
          <w:szCs w:val="24"/>
          <w:lang w:val="en-US"/>
        </w:rPr>
        <w:t>tive and inferential statistics.</w:t>
      </w:r>
      <w:r w:rsidRPr="006B0489">
        <w:rPr>
          <w:rFonts w:ascii="Times New Roman" w:hAnsi="Times New Roman"/>
          <w:sz w:val="24"/>
          <w:szCs w:val="24"/>
          <w:lang w:val="en-US"/>
        </w:rPr>
        <w:t xml:space="preserve"> The qualitative component involves in-depth interviews with </w:t>
      </w:r>
      <w:r w:rsidR="003F0EA5">
        <w:rPr>
          <w:rFonts w:ascii="Times New Roman" w:hAnsi="Times New Roman"/>
          <w:sz w:val="24"/>
          <w:szCs w:val="24"/>
          <w:lang w:val="en-US"/>
        </w:rPr>
        <w:t xml:space="preserve">a </w:t>
      </w:r>
      <w:r w:rsidRPr="006B0489">
        <w:rPr>
          <w:rFonts w:ascii="Times New Roman" w:hAnsi="Times New Roman"/>
          <w:sz w:val="24"/>
          <w:szCs w:val="24"/>
          <w:lang w:val="en-US"/>
        </w:rPr>
        <w:t xml:space="preserve">few SME managers. The quantitative component includes survey questionnaires distributed to a sample of </w:t>
      </w:r>
      <w:r w:rsidR="00450138">
        <w:rPr>
          <w:rFonts w:ascii="Times New Roman" w:hAnsi="Times New Roman"/>
          <w:sz w:val="24"/>
          <w:szCs w:val="24"/>
          <w:lang w:val="en-US"/>
        </w:rPr>
        <w:t xml:space="preserve">SME managers or owners </w:t>
      </w:r>
      <w:r w:rsidRPr="006B0489">
        <w:rPr>
          <w:rFonts w:ascii="Times New Roman" w:hAnsi="Times New Roman"/>
          <w:sz w:val="24"/>
          <w:szCs w:val="24"/>
          <w:lang w:val="en-US"/>
        </w:rPr>
        <w:t xml:space="preserve">in </w:t>
      </w:r>
      <w:r w:rsidR="003F0EA5">
        <w:rPr>
          <w:rFonts w:ascii="Times New Roman" w:hAnsi="Times New Roman"/>
          <w:sz w:val="24"/>
          <w:szCs w:val="24"/>
          <w:lang w:val="en-US"/>
        </w:rPr>
        <w:t xml:space="preserve">the </w:t>
      </w:r>
      <w:r w:rsidRPr="006B0489">
        <w:rPr>
          <w:rFonts w:ascii="Times New Roman" w:hAnsi="Times New Roman"/>
          <w:sz w:val="24"/>
          <w:szCs w:val="24"/>
          <w:lang w:val="en-US"/>
        </w:rPr>
        <w:t>Freetown Western Urban Area.</w:t>
      </w:r>
    </w:p>
    <w:p w14:paraId="47065D18" w14:textId="77777777" w:rsidR="002A5142" w:rsidRPr="002A5142" w:rsidRDefault="002A2A25" w:rsidP="002A5142">
      <w:pPr>
        <w:spacing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Discussion and Findings </w:t>
      </w:r>
    </w:p>
    <w:p w14:paraId="5A2E41A0" w14:textId="77777777" w:rsidR="002A5142" w:rsidRDefault="002A5142" w:rsidP="002A5142">
      <w:pPr>
        <w:pStyle w:val="Heading3"/>
      </w:pPr>
      <w:r>
        <w:t xml:space="preserve">Consolidated Summary of the Findings </w:t>
      </w:r>
    </w:p>
    <w:tbl>
      <w:tblPr>
        <w:tblStyle w:val="TableGrid"/>
        <w:tblW w:w="0" w:type="auto"/>
        <w:tblLook w:val="04A0" w:firstRow="1" w:lastRow="0" w:firstColumn="1" w:lastColumn="0" w:noHBand="0" w:noVBand="1"/>
      </w:tblPr>
      <w:tblGrid>
        <w:gridCol w:w="3098"/>
        <w:gridCol w:w="3939"/>
        <w:gridCol w:w="1310"/>
        <w:gridCol w:w="1003"/>
      </w:tblGrid>
      <w:tr w:rsidR="002A5142" w:rsidRPr="002A5142" w14:paraId="007347D1" w14:textId="77777777" w:rsidTr="002A5142">
        <w:tc>
          <w:tcPr>
            <w:tcW w:w="0" w:type="auto"/>
            <w:hideMark/>
          </w:tcPr>
          <w:p w14:paraId="3B988425"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Category</w:t>
            </w:r>
          </w:p>
        </w:tc>
        <w:tc>
          <w:tcPr>
            <w:tcW w:w="0" w:type="auto"/>
            <w:hideMark/>
          </w:tcPr>
          <w:p w14:paraId="6512644B"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Variable</w:t>
            </w:r>
          </w:p>
        </w:tc>
        <w:tc>
          <w:tcPr>
            <w:tcW w:w="0" w:type="auto"/>
            <w:hideMark/>
          </w:tcPr>
          <w:p w14:paraId="0D9E7DD2"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Frequency</w:t>
            </w:r>
          </w:p>
        </w:tc>
        <w:tc>
          <w:tcPr>
            <w:tcW w:w="0" w:type="auto"/>
            <w:hideMark/>
          </w:tcPr>
          <w:p w14:paraId="144D9C56" w14:textId="77777777" w:rsidR="002A5142" w:rsidRPr="002A5142" w:rsidRDefault="002A5142">
            <w:pPr>
              <w:jc w:val="center"/>
              <w:rPr>
                <w:rFonts w:asciiTheme="majorBidi" w:hAnsiTheme="majorBidi" w:cstheme="majorBidi"/>
                <w:b/>
                <w:bCs/>
                <w:sz w:val="24"/>
                <w:szCs w:val="24"/>
              </w:rPr>
            </w:pPr>
            <w:r w:rsidRPr="002A5142">
              <w:rPr>
                <w:rStyle w:val="Strong"/>
                <w:rFonts w:asciiTheme="majorBidi" w:hAnsiTheme="majorBidi" w:cstheme="majorBidi"/>
                <w:sz w:val="24"/>
                <w:szCs w:val="24"/>
              </w:rPr>
              <w:t>Percent</w:t>
            </w:r>
          </w:p>
        </w:tc>
      </w:tr>
      <w:tr w:rsidR="002A5142" w:rsidRPr="002A5142" w14:paraId="2161C821" w14:textId="77777777" w:rsidTr="002A5142">
        <w:tc>
          <w:tcPr>
            <w:tcW w:w="0" w:type="auto"/>
            <w:hideMark/>
          </w:tcPr>
          <w:p w14:paraId="6196D5B8"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lastRenderedPageBreak/>
              <w:t>Industry Information</w:t>
            </w:r>
          </w:p>
        </w:tc>
        <w:tc>
          <w:tcPr>
            <w:tcW w:w="0" w:type="auto"/>
            <w:hideMark/>
          </w:tcPr>
          <w:p w14:paraId="7291E7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Agriculture</w:t>
            </w:r>
          </w:p>
        </w:tc>
        <w:tc>
          <w:tcPr>
            <w:tcW w:w="0" w:type="auto"/>
            <w:hideMark/>
          </w:tcPr>
          <w:p w14:paraId="627AA27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15B6D04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A950E1C" w14:textId="77777777" w:rsidTr="002A5142">
        <w:tc>
          <w:tcPr>
            <w:tcW w:w="0" w:type="auto"/>
            <w:hideMark/>
          </w:tcPr>
          <w:p w14:paraId="3F476FA2" w14:textId="77777777" w:rsidR="002A5142" w:rsidRPr="002A5142" w:rsidRDefault="002A5142">
            <w:pPr>
              <w:rPr>
                <w:rFonts w:asciiTheme="majorBidi" w:hAnsiTheme="majorBidi" w:cstheme="majorBidi"/>
                <w:sz w:val="24"/>
                <w:szCs w:val="24"/>
              </w:rPr>
            </w:pPr>
          </w:p>
        </w:tc>
        <w:tc>
          <w:tcPr>
            <w:tcW w:w="0" w:type="auto"/>
            <w:hideMark/>
          </w:tcPr>
          <w:p w14:paraId="329264E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Construction</w:t>
            </w:r>
          </w:p>
        </w:tc>
        <w:tc>
          <w:tcPr>
            <w:tcW w:w="0" w:type="auto"/>
            <w:hideMark/>
          </w:tcPr>
          <w:p w14:paraId="3536D8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c>
          <w:tcPr>
            <w:tcW w:w="0" w:type="auto"/>
            <w:hideMark/>
          </w:tcPr>
          <w:p w14:paraId="141A936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35CF0892" w14:textId="77777777" w:rsidTr="002A5142">
        <w:tc>
          <w:tcPr>
            <w:tcW w:w="0" w:type="auto"/>
            <w:hideMark/>
          </w:tcPr>
          <w:p w14:paraId="234B3D83" w14:textId="77777777" w:rsidR="002A5142" w:rsidRPr="002A5142" w:rsidRDefault="002A5142">
            <w:pPr>
              <w:rPr>
                <w:rFonts w:asciiTheme="majorBidi" w:hAnsiTheme="majorBidi" w:cstheme="majorBidi"/>
                <w:sz w:val="24"/>
                <w:szCs w:val="24"/>
              </w:rPr>
            </w:pPr>
          </w:p>
        </w:tc>
        <w:tc>
          <w:tcPr>
            <w:tcW w:w="0" w:type="auto"/>
            <w:hideMark/>
          </w:tcPr>
          <w:p w14:paraId="18838F4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Manufacturing</w:t>
            </w:r>
          </w:p>
        </w:tc>
        <w:tc>
          <w:tcPr>
            <w:tcW w:w="0" w:type="auto"/>
            <w:hideMark/>
          </w:tcPr>
          <w:p w14:paraId="0A1D461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c>
          <w:tcPr>
            <w:tcW w:w="0" w:type="auto"/>
            <w:hideMark/>
          </w:tcPr>
          <w:p w14:paraId="2017381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r>
      <w:tr w:rsidR="002A5142" w:rsidRPr="002A5142" w14:paraId="117ADA9F" w14:textId="77777777" w:rsidTr="002A5142">
        <w:tc>
          <w:tcPr>
            <w:tcW w:w="0" w:type="auto"/>
            <w:hideMark/>
          </w:tcPr>
          <w:p w14:paraId="62889072" w14:textId="77777777" w:rsidR="002A5142" w:rsidRPr="002A5142" w:rsidRDefault="002A5142">
            <w:pPr>
              <w:rPr>
                <w:rFonts w:asciiTheme="majorBidi" w:hAnsiTheme="majorBidi" w:cstheme="majorBidi"/>
                <w:sz w:val="24"/>
                <w:szCs w:val="24"/>
              </w:rPr>
            </w:pPr>
          </w:p>
        </w:tc>
        <w:tc>
          <w:tcPr>
            <w:tcW w:w="0" w:type="auto"/>
            <w:hideMark/>
          </w:tcPr>
          <w:p w14:paraId="2C1A433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Services</w:t>
            </w:r>
          </w:p>
        </w:tc>
        <w:tc>
          <w:tcPr>
            <w:tcW w:w="0" w:type="auto"/>
            <w:hideMark/>
          </w:tcPr>
          <w:p w14:paraId="0691CB6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67</w:t>
            </w:r>
          </w:p>
        </w:tc>
        <w:tc>
          <w:tcPr>
            <w:tcW w:w="0" w:type="auto"/>
            <w:hideMark/>
          </w:tcPr>
          <w:p w14:paraId="223620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42%</w:t>
            </w:r>
          </w:p>
        </w:tc>
      </w:tr>
      <w:tr w:rsidR="002A5142" w:rsidRPr="002A5142" w14:paraId="37C5B768" w14:textId="77777777" w:rsidTr="002A5142">
        <w:tc>
          <w:tcPr>
            <w:tcW w:w="0" w:type="auto"/>
            <w:hideMark/>
          </w:tcPr>
          <w:p w14:paraId="3121B052" w14:textId="77777777" w:rsidR="002A5142" w:rsidRPr="002A5142" w:rsidRDefault="002A5142">
            <w:pPr>
              <w:rPr>
                <w:rFonts w:asciiTheme="majorBidi" w:hAnsiTheme="majorBidi" w:cstheme="majorBidi"/>
                <w:sz w:val="24"/>
                <w:szCs w:val="24"/>
              </w:rPr>
            </w:pPr>
          </w:p>
        </w:tc>
        <w:tc>
          <w:tcPr>
            <w:tcW w:w="0" w:type="auto"/>
            <w:hideMark/>
          </w:tcPr>
          <w:p w14:paraId="74761A3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Wholesale &amp; Retail</w:t>
            </w:r>
          </w:p>
        </w:tc>
        <w:tc>
          <w:tcPr>
            <w:tcW w:w="0" w:type="auto"/>
            <w:hideMark/>
          </w:tcPr>
          <w:p w14:paraId="71D8CDC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56</w:t>
            </w:r>
          </w:p>
        </w:tc>
        <w:tc>
          <w:tcPr>
            <w:tcW w:w="0" w:type="auto"/>
            <w:hideMark/>
          </w:tcPr>
          <w:p w14:paraId="255B39D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35%</w:t>
            </w:r>
          </w:p>
        </w:tc>
      </w:tr>
      <w:tr w:rsidR="002A5142" w:rsidRPr="002A5142" w14:paraId="3D54B61A" w14:textId="77777777" w:rsidTr="002A5142">
        <w:tc>
          <w:tcPr>
            <w:tcW w:w="0" w:type="auto"/>
            <w:hideMark/>
          </w:tcPr>
          <w:p w14:paraId="3719D84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Economic Factors</w:t>
            </w:r>
          </w:p>
        </w:tc>
        <w:tc>
          <w:tcPr>
            <w:tcW w:w="0" w:type="auto"/>
            <w:hideMark/>
          </w:tcPr>
          <w:p w14:paraId="758A67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Market demand</w:t>
            </w:r>
          </w:p>
        </w:tc>
        <w:tc>
          <w:tcPr>
            <w:tcW w:w="0" w:type="auto"/>
            <w:hideMark/>
          </w:tcPr>
          <w:p w14:paraId="59A2CF8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18</w:t>
            </w:r>
          </w:p>
        </w:tc>
        <w:tc>
          <w:tcPr>
            <w:tcW w:w="0" w:type="auto"/>
            <w:hideMark/>
          </w:tcPr>
          <w:p w14:paraId="55FF470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1ACE9BD7" w14:textId="77777777" w:rsidTr="002A5142">
        <w:tc>
          <w:tcPr>
            <w:tcW w:w="0" w:type="auto"/>
            <w:hideMark/>
          </w:tcPr>
          <w:p w14:paraId="75DAE61F" w14:textId="77777777" w:rsidR="002A5142" w:rsidRPr="002A5142" w:rsidRDefault="002A5142">
            <w:pPr>
              <w:rPr>
                <w:rFonts w:asciiTheme="majorBidi" w:hAnsiTheme="majorBidi" w:cstheme="majorBidi"/>
                <w:sz w:val="24"/>
                <w:szCs w:val="24"/>
              </w:rPr>
            </w:pPr>
          </w:p>
        </w:tc>
        <w:tc>
          <w:tcPr>
            <w:tcW w:w="0" w:type="auto"/>
            <w:hideMark/>
          </w:tcPr>
          <w:p w14:paraId="69BB3BE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Profitability</w:t>
            </w:r>
          </w:p>
        </w:tc>
        <w:tc>
          <w:tcPr>
            <w:tcW w:w="0" w:type="auto"/>
            <w:hideMark/>
          </w:tcPr>
          <w:p w14:paraId="4EF6FF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c>
          <w:tcPr>
            <w:tcW w:w="0" w:type="auto"/>
            <w:hideMark/>
          </w:tcPr>
          <w:p w14:paraId="74AC8DF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27%</w:t>
            </w:r>
          </w:p>
        </w:tc>
      </w:tr>
      <w:tr w:rsidR="002A5142" w:rsidRPr="002A5142" w14:paraId="78A64928" w14:textId="77777777" w:rsidTr="002A5142">
        <w:tc>
          <w:tcPr>
            <w:tcW w:w="0" w:type="auto"/>
            <w:hideMark/>
          </w:tcPr>
          <w:p w14:paraId="033D44A0" w14:textId="77777777" w:rsidR="002A5142" w:rsidRPr="002A5142" w:rsidRDefault="002A5142">
            <w:pPr>
              <w:rPr>
                <w:rFonts w:asciiTheme="majorBidi" w:hAnsiTheme="majorBidi" w:cstheme="majorBidi"/>
                <w:sz w:val="24"/>
                <w:szCs w:val="24"/>
              </w:rPr>
            </w:pPr>
          </w:p>
        </w:tc>
        <w:tc>
          <w:tcPr>
            <w:tcW w:w="0" w:type="auto"/>
            <w:hideMark/>
          </w:tcPr>
          <w:p w14:paraId="607E66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Long-term financial planning</w:t>
            </w:r>
          </w:p>
        </w:tc>
        <w:tc>
          <w:tcPr>
            <w:tcW w:w="0" w:type="auto"/>
            <w:hideMark/>
          </w:tcPr>
          <w:p w14:paraId="6C2DFA3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49</w:t>
            </w:r>
          </w:p>
        </w:tc>
        <w:tc>
          <w:tcPr>
            <w:tcW w:w="0" w:type="auto"/>
            <w:hideMark/>
          </w:tcPr>
          <w:p w14:paraId="3AE4DAA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66492188" w14:textId="77777777" w:rsidTr="002A5142">
        <w:tc>
          <w:tcPr>
            <w:tcW w:w="0" w:type="auto"/>
            <w:hideMark/>
          </w:tcPr>
          <w:p w14:paraId="1E517EB7" w14:textId="77777777" w:rsidR="002A5142" w:rsidRPr="002A5142" w:rsidRDefault="002A5142">
            <w:pPr>
              <w:rPr>
                <w:rFonts w:asciiTheme="majorBidi" w:hAnsiTheme="majorBidi" w:cstheme="majorBidi"/>
                <w:sz w:val="24"/>
                <w:szCs w:val="24"/>
              </w:rPr>
            </w:pPr>
          </w:p>
        </w:tc>
        <w:tc>
          <w:tcPr>
            <w:tcW w:w="0" w:type="auto"/>
            <w:hideMark/>
          </w:tcPr>
          <w:p w14:paraId="3776FDA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Access to Capital</w:t>
            </w:r>
          </w:p>
        </w:tc>
        <w:tc>
          <w:tcPr>
            <w:tcW w:w="0" w:type="auto"/>
            <w:hideMark/>
          </w:tcPr>
          <w:p w14:paraId="6AED10C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21</w:t>
            </w:r>
          </w:p>
        </w:tc>
        <w:tc>
          <w:tcPr>
            <w:tcW w:w="0" w:type="auto"/>
            <w:hideMark/>
          </w:tcPr>
          <w:p w14:paraId="23AAB0B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1A170687" w14:textId="77777777" w:rsidTr="002A5142">
        <w:tc>
          <w:tcPr>
            <w:tcW w:w="0" w:type="auto"/>
            <w:hideMark/>
          </w:tcPr>
          <w:p w14:paraId="1E985731" w14:textId="77777777" w:rsidR="002A5142" w:rsidRPr="002A5142" w:rsidRDefault="002A5142">
            <w:pPr>
              <w:rPr>
                <w:rFonts w:asciiTheme="majorBidi" w:hAnsiTheme="majorBidi" w:cstheme="majorBidi"/>
                <w:sz w:val="24"/>
                <w:szCs w:val="24"/>
              </w:rPr>
            </w:pPr>
          </w:p>
        </w:tc>
        <w:tc>
          <w:tcPr>
            <w:tcW w:w="0" w:type="auto"/>
            <w:hideMark/>
          </w:tcPr>
          <w:p w14:paraId="5555C5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management &amp; efficiency</w:t>
            </w:r>
          </w:p>
        </w:tc>
        <w:tc>
          <w:tcPr>
            <w:tcW w:w="0" w:type="auto"/>
            <w:hideMark/>
          </w:tcPr>
          <w:p w14:paraId="56790E2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c>
          <w:tcPr>
            <w:tcW w:w="0" w:type="auto"/>
            <w:hideMark/>
          </w:tcPr>
          <w:p w14:paraId="7D21F0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7C8CFAF3" w14:textId="77777777" w:rsidTr="002A5142">
        <w:tc>
          <w:tcPr>
            <w:tcW w:w="0" w:type="auto"/>
            <w:hideMark/>
          </w:tcPr>
          <w:p w14:paraId="00623BB1" w14:textId="77777777" w:rsidR="002A5142" w:rsidRPr="002A5142" w:rsidRDefault="002A5142">
            <w:pPr>
              <w:rPr>
                <w:rFonts w:asciiTheme="majorBidi" w:hAnsiTheme="majorBidi" w:cstheme="majorBidi"/>
                <w:sz w:val="24"/>
                <w:szCs w:val="24"/>
              </w:rPr>
            </w:pPr>
          </w:p>
        </w:tc>
        <w:tc>
          <w:tcPr>
            <w:tcW w:w="0" w:type="auto"/>
            <w:hideMark/>
          </w:tcPr>
          <w:p w14:paraId="5398B6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Payment of Tax</w:t>
            </w:r>
          </w:p>
        </w:tc>
        <w:tc>
          <w:tcPr>
            <w:tcW w:w="0" w:type="auto"/>
            <w:hideMark/>
          </w:tcPr>
          <w:p w14:paraId="249234D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180114F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74C13D72" w14:textId="77777777" w:rsidTr="002A5142">
        <w:tc>
          <w:tcPr>
            <w:tcW w:w="0" w:type="auto"/>
            <w:hideMark/>
          </w:tcPr>
          <w:p w14:paraId="47842C38" w14:textId="77777777" w:rsidR="002A5142" w:rsidRPr="002A5142" w:rsidRDefault="002A5142">
            <w:pPr>
              <w:rPr>
                <w:rFonts w:asciiTheme="majorBidi" w:hAnsiTheme="majorBidi" w:cstheme="majorBidi"/>
                <w:sz w:val="24"/>
                <w:szCs w:val="24"/>
              </w:rPr>
            </w:pPr>
          </w:p>
        </w:tc>
        <w:tc>
          <w:tcPr>
            <w:tcW w:w="0" w:type="auto"/>
            <w:hideMark/>
          </w:tcPr>
          <w:p w14:paraId="34A148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Investing in human capital</w:t>
            </w:r>
          </w:p>
        </w:tc>
        <w:tc>
          <w:tcPr>
            <w:tcW w:w="0" w:type="auto"/>
            <w:hideMark/>
          </w:tcPr>
          <w:p w14:paraId="2A69D5E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c>
          <w:tcPr>
            <w:tcW w:w="0" w:type="auto"/>
            <w:hideMark/>
          </w:tcPr>
          <w:p w14:paraId="394059C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4D7AD5E" w14:textId="77777777" w:rsidTr="002A5142">
        <w:tc>
          <w:tcPr>
            <w:tcW w:w="0" w:type="auto"/>
            <w:hideMark/>
          </w:tcPr>
          <w:p w14:paraId="345F3EEB" w14:textId="77777777" w:rsidR="002A5142" w:rsidRPr="002A5142" w:rsidRDefault="002A5142">
            <w:pPr>
              <w:rPr>
                <w:rFonts w:asciiTheme="majorBidi" w:hAnsiTheme="majorBidi" w:cstheme="majorBidi"/>
                <w:sz w:val="24"/>
                <w:szCs w:val="24"/>
              </w:rPr>
            </w:pPr>
          </w:p>
        </w:tc>
        <w:tc>
          <w:tcPr>
            <w:tcW w:w="0" w:type="auto"/>
            <w:hideMark/>
          </w:tcPr>
          <w:p w14:paraId="44FD84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Revenue diversification</w:t>
            </w:r>
          </w:p>
        </w:tc>
        <w:tc>
          <w:tcPr>
            <w:tcW w:w="0" w:type="auto"/>
            <w:hideMark/>
          </w:tcPr>
          <w:p w14:paraId="4CD5E45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44A68F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4AE3CF86" w14:textId="77777777" w:rsidTr="002A5142">
        <w:tc>
          <w:tcPr>
            <w:tcW w:w="0" w:type="auto"/>
            <w:hideMark/>
          </w:tcPr>
          <w:p w14:paraId="2122D846"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Social Factors</w:t>
            </w:r>
          </w:p>
        </w:tc>
        <w:tc>
          <w:tcPr>
            <w:tcW w:w="0" w:type="auto"/>
            <w:hideMark/>
          </w:tcPr>
          <w:p w14:paraId="50CFC93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Job Creation</w:t>
            </w:r>
          </w:p>
        </w:tc>
        <w:tc>
          <w:tcPr>
            <w:tcW w:w="0" w:type="auto"/>
            <w:hideMark/>
          </w:tcPr>
          <w:p w14:paraId="4E66863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c>
          <w:tcPr>
            <w:tcW w:w="0" w:type="auto"/>
            <w:hideMark/>
          </w:tcPr>
          <w:p w14:paraId="4E37B9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4C36A132" w14:textId="77777777" w:rsidTr="002A5142">
        <w:tc>
          <w:tcPr>
            <w:tcW w:w="0" w:type="auto"/>
            <w:hideMark/>
          </w:tcPr>
          <w:p w14:paraId="209D2425" w14:textId="77777777" w:rsidR="002A5142" w:rsidRPr="002A5142" w:rsidRDefault="002A5142">
            <w:pPr>
              <w:rPr>
                <w:rFonts w:asciiTheme="majorBidi" w:hAnsiTheme="majorBidi" w:cstheme="majorBidi"/>
                <w:sz w:val="24"/>
                <w:szCs w:val="24"/>
              </w:rPr>
            </w:pPr>
          </w:p>
        </w:tc>
        <w:tc>
          <w:tcPr>
            <w:tcW w:w="0" w:type="auto"/>
            <w:hideMark/>
          </w:tcPr>
          <w:p w14:paraId="4780587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Well-Being Programs</w:t>
            </w:r>
          </w:p>
        </w:tc>
        <w:tc>
          <w:tcPr>
            <w:tcW w:w="0" w:type="auto"/>
            <w:hideMark/>
          </w:tcPr>
          <w:p w14:paraId="21CE897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c>
          <w:tcPr>
            <w:tcW w:w="0" w:type="auto"/>
            <w:hideMark/>
          </w:tcPr>
          <w:p w14:paraId="0B7CC2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w:t>
            </w:r>
          </w:p>
        </w:tc>
      </w:tr>
      <w:tr w:rsidR="002A5142" w:rsidRPr="002A5142" w14:paraId="7F429F41" w14:textId="77777777" w:rsidTr="002A5142">
        <w:tc>
          <w:tcPr>
            <w:tcW w:w="0" w:type="auto"/>
            <w:hideMark/>
          </w:tcPr>
          <w:p w14:paraId="66D2CEDB" w14:textId="77777777" w:rsidR="002A5142" w:rsidRPr="002A5142" w:rsidRDefault="002A5142">
            <w:pPr>
              <w:rPr>
                <w:rFonts w:asciiTheme="majorBidi" w:hAnsiTheme="majorBidi" w:cstheme="majorBidi"/>
                <w:sz w:val="24"/>
                <w:szCs w:val="24"/>
              </w:rPr>
            </w:pPr>
          </w:p>
        </w:tc>
        <w:tc>
          <w:tcPr>
            <w:tcW w:w="0" w:type="auto"/>
            <w:hideMark/>
          </w:tcPr>
          <w:p w14:paraId="4056A3A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Diversity &amp; Inclusion</w:t>
            </w:r>
          </w:p>
        </w:tc>
        <w:tc>
          <w:tcPr>
            <w:tcW w:w="0" w:type="auto"/>
            <w:hideMark/>
          </w:tcPr>
          <w:p w14:paraId="56D09CA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1C157BF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23%</w:t>
            </w:r>
          </w:p>
        </w:tc>
      </w:tr>
      <w:tr w:rsidR="002A5142" w:rsidRPr="002A5142" w14:paraId="35EC6F42" w14:textId="77777777" w:rsidTr="002A5142">
        <w:tc>
          <w:tcPr>
            <w:tcW w:w="0" w:type="auto"/>
            <w:hideMark/>
          </w:tcPr>
          <w:p w14:paraId="39E4749A" w14:textId="77777777" w:rsidR="002A5142" w:rsidRPr="002A5142" w:rsidRDefault="002A5142">
            <w:pPr>
              <w:rPr>
                <w:rFonts w:asciiTheme="majorBidi" w:hAnsiTheme="majorBidi" w:cstheme="majorBidi"/>
                <w:sz w:val="24"/>
                <w:szCs w:val="24"/>
              </w:rPr>
            </w:pPr>
          </w:p>
        </w:tc>
        <w:tc>
          <w:tcPr>
            <w:tcW w:w="0" w:type="auto"/>
            <w:hideMark/>
          </w:tcPr>
          <w:p w14:paraId="0C5A18A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Community Engagement</w:t>
            </w:r>
          </w:p>
        </w:tc>
        <w:tc>
          <w:tcPr>
            <w:tcW w:w="0" w:type="auto"/>
            <w:hideMark/>
          </w:tcPr>
          <w:p w14:paraId="777191C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5AF2F6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415B6424" w14:textId="77777777" w:rsidTr="002A5142">
        <w:tc>
          <w:tcPr>
            <w:tcW w:w="0" w:type="auto"/>
            <w:hideMark/>
          </w:tcPr>
          <w:p w14:paraId="4A74F89D" w14:textId="77777777" w:rsidR="002A5142" w:rsidRPr="002A5142" w:rsidRDefault="002A5142">
            <w:pPr>
              <w:rPr>
                <w:rFonts w:asciiTheme="majorBidi" w:hAnsiTheme="majorBidi" w:cstheme="majorBidi"/>
                <w:sz w:val="24"/>
                <w:szCs w:val="24"/>
              </w:rPr>
            </w:pPr>
          </w:p>
        </w:tc>
        <w:tc>
          <w:tcPr>
            <w:tcW w:w="0" w:type="auto"/>
            <w:hideMark/>
          </w:tcPr>
          <w:p w14:paraId="04727D6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Retention</w:t>
            </w:r>
          </w:p>
        </w:tc>
        <w:tc>
          <w:tcPr>
            <w:tcW w:w="0" w:type="auto"/>
            <w:hideMark/>
          </w:tcPr>
          <w:p w14:paraId="374073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3E93A6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2BABA52C" w14:textId="77777777" w:rsidTr="002A5142">
        <w:tc>
          <w:tcPr>
            <w:tcW w:w="0" w:type="auto"/>
            <w:hideMark/>
          </w:tcPr>
          <w:p w14:paraId="6A1D97B6" w14:textId="77777777" w:rsidR="002A5142" w:rsidRPr="002A5142" w:rsidRDefault="002A5142">
            <w:pPr>
              <w:rPr>
                <w:rFonts w:asciiTheme="majorBidi" w:hAnsiTheme="majorBidi" w:cstheme="majorBidi"/>
                <w:sz w:val="24"/>
                <w:szCs w:val="24"/>
              </w:rPr>
            </w:pPr>
          </w:p>
        </w:tc>
        <w:tc>
          <w:tcPr>
            <w:tcW w:w="0" w:type="auto"/>
            <w:hideMark/>
          </w:tcPr>
          <w:p w14:paraId="0C520AC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Customer Service Improvement</w:t>
            </w:r>
          </w:p>
        </w:tc>
        <w:tc>
          <w:tcPr>
            <w:tcW w:w="0" w:type="auto"/>
            <w:hideMark/>
          </w:tcPr>
          <w:p w14:paraId="4273DF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54</w:t>
            </w:r>
          </w:p>
        </w:tc>
        <w:tc>
          <w:tcPr>
            <w:tcW w:w="0" w:type="auto"/>
            <w:hideMark/>
          </w:tcPr>
          <w:p w14:paraId="724DBF2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3B4742F2" w14:textId="77777777" w:rsidTr="002A5142">
        <w:tc>
          <w:tcPr>
            <w:tcW w:w="0" w:type="auto"/>
            <w:hideMark/>
          </w:tcPr>
          <w:p w14:paraId="72EC46A6" w14:textId="77777777" w:rsidR="002A5142" w:rsidRPr="002A5142" w:rsidRDefault="002A5142">
            <w:pPr>
              <w:rPr>
                <w:rFonts w:asciiTheme="majorBidi" w:hAnsiTheme="majorBidi" w:cstheme="majorBidi"/>
                <w:sz w:val="24"/>
                <w:szCs w:val="24"/>
              </w:rPr>
            </w:pPr>
          </w:p>
        </w:tc>
        <w:tc>
          <w:tcPr>
            <w:tcW w:w="0" w:type="auto"/>
            <w:hideMark/>
          </w:tcPr>
          <w:p w14:paraId="6D5F3AF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Training</w:t>
            </w:r>
          </w:p>
        </w:tc>
        <w:tc>
          <w:tcPr>
            <w:tcW w:w="0" w:type="auto"/>
            <w:hideMark/>
          </w:tcPr>
          <w:p w14:paraId="796564C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41D8F5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2D4EE7DB" w14:textId="77777777" w:rsidTr="002A5142">
        <w:tc>
          <w:tcPr>
            <w:tcW w:w="0" w:type="auto"/>
            <w:hideMark/>
          </w:tcPr>
          <w:p w14:paraId="37E00BB1" w14:textId="77777777" w:rsidR="002A5142" w:rsidRPr="002A5142" w:rsidRDefault="002A5142">
            <w:pPr>
              <w:rPr>
                <w:rFonts w:asciiTheme="majorBidi" w:hAnsiTheme="majorBidi" w:cstheme="majorBidi"/>
                <w:sz w:val="24"/>
                <w:szCs w:val="24"/>
              </w:rPr>
            </w:pPr>
          </w:p>
        </w:tc>
        <w:tc>
          <w:tcPr>
            <w:tcW w:w="0" w:type="auto"/>
            <w:hideMark/>
          </w:tcPr>
          <w:p w14:paraId="292D4D9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Motivation</w:t>
            </w:r>
          </w:p>
        </w:tc>
        <w:tc>
          <w:tcPr>
            <w:tcW w:w="0" w:type="auto"/>
            <w:hideMark/>
          </w:tcPr>
          <w:p w14:paraId="4A07180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c>
          <w:tcPr>
            <w:tcW w:w="0" w:type="auto"/>
            <w:hideMark/>
          </w:tcPr>
          <w:p w14:paraId="0D3109B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4676CD3E" w14:textId="77777777" w:rsidTr="002A5142">
        <w:tc>
          <w:tcPr>
            <w:tcW w:w="0" w:type="auto"/>
            <w:hideMark/>
          </w:tcPr>
          <w:p w14:paraId="47219ABE"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Environmental Practices</w:t>
            </w:r>
          </w:p>
        </w:tc>
        <w:tc>
          <w:tcPr>
            <w:tcW w:w="0" w:type="auto"/>
            <w:hideMark/>
          </w:tcPr>
          <w:p w14:paraId="6F3A513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Recycling scarce resources</w:t>
            </w:r>
          </w:p>
        </w:tc>
        <w:tc>
          <w:tcPr>
            <w:tcW w:w="0" w:type="auto"/>
            <w:hideMark/>
          </w:tcPr>
          <w:p w14:paraId="2B4AEE9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74B1076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7BD616F2" w14:textId="77777777" w:rsidTr="002A5142">
        <w:tc>
          <w:tcPr>
            <w:tcW w:w="0" w:type="auto"/>
            <w:hideMark/>
          </w:tcPr>
          <w:p w14:paraId="56ACAC0C" w14:textId="77777777" w:rsidR="002A5142" w:rsidRPr="002A5142" w:rsidRDefault="002A5142">
            <w:pPr>
              <w:rPr>
                <w:rFonts w:asciiTheme="majorBidi" w:hAnsiTheme="majorBidi" w:cstheme="majorBidi"/>
                <w:sz w:val="24"/>
                <w:szCs w:val="24"/>
              </w:rPr>
            </w:pPr>
          </w:p>
        </w:tc>
        <w:tc>
          <w:tcPr>
            <w:tcW w:w="0" w:type="auto"/>
            <w:hideMark/>
          </w:tcPr>
          <w:p w14:paraId="395131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Eco-friendly technologies</w:t>
            </w:r>
          </w:p>
        </w:tc>
        <w:tc>
          <w:tcPr>
            <w:tcW w:w="0" w:type="auto"/>
            <w:hideMark/>
          </w:tcPr>
          <w:p w14:paraId="7AD5D67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50</w:t>
            </w:r>
          </w:p>
        </w:tc>
        <w:tc>
          <w:tcPr>
            <w:tcW w:w="0" w:type="auto"/>
            <w:hideMark/>
          </w:tcPr>
          <w:p w14:paraId="78915E2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79D0D794" w14:textId="77777777" w:rsidTr="002A5142">
        <w:tc>
          <w:tcPr>
            <w:tcW w:w="0" w:type="auto"/>
            <w:hideMark/>
          </w:tcPr>
          <w:p w14:paraId="5F3B29D7" w14:textId="77777777" w:rsidR="002A5142" w:rsidRPr="002A5142" w:rsidRDefault="002A5142">
            <w:pPr>
              <w:rPr>
                <w:rFonts w:asciiTheme="majorBidi" w:hAnsiTheme="majorBidi" w:cstheme="majorBidi"/>
                <w:sz w:val="24"/>
                <w:szCs w:val="24"/>
              </w:rPr>
            </w:pPr>
          </w:p>
        </w:tc>
        <w:tc>
          <w:tcPr>
            <w:tcW w:w="0" w:type="auto"/>
            <w:hideMark/>
          </w:tcPr>
          <w:p w14:paraId="7BC0F4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Waste reduction</w:t>
            </w:r>
          </w:p>
        </w:tc>
        <w:tc>
          <w:tcPr>
            <w:tcW w:w="0" w:type="auto"/>
            <w:hideMark/>
          </w:tcPr>
          <w:p w14:paraId="347277B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52</w:t>
            </w:r>
          </w:p>
        </w:tc>
        <w:tc>
          <w:tcPr>
            <w:tcW w:w="0" w:type="auto"/>
            <w:hideMark/>
          </w:tcPr>
          <w:p w14:paraId="2667DE8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28BD599A" w14:textId="77777777" w:rsidTr="002A5142">
        <w:tc>
          <w:tcPr>
            <w:tcW w:w="0" w:type="auto"/>
            <w:hideMark/>
          </w:tcPr>
          <w:p w14:paraId="5BEB303D" w14:textId="77777777" w:rsidR="002A5142" w:rsidRPr="002A5142" w:rsidRDefault="002A5142">
            <w:pPr>
              <w:rPr>
                <w:rFonts w:asciiTheme="majorBidi" w:hAnsiTheme="majorBidi" w:cstheme="majorBidi"/>
                <w:sz w:val="24"/>
                <w:szCs w:val="24"/>
              </w:rPr>
            </w:pPr>
          </w:p>
        </w:tc>
        <w:tc>
          <w:tcPr>
            <w:tcW w:w="0" w:type="auto"/>
            <w:hideMark/>
          </w:tcPr>
          <w:p w14:paraId="68A68E8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Sustainable materials sourcing</w:t>
            </w:r>
          </w:p>
        </w:tc>
        <w:tc>
          <w:tcPr>
            <w:tcW w:w="0" w:type="auto"/>
            <w:hideMark/>
          </w:tcPr>
          <w:p w14:paraId="58B64F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65166F6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3A75FF0E" w14:textId="77777777" w:rsidTr="002A5142">
        <w:tc>
          <w:tcPr>
            <w:tcW w:w="0" w:type="auto"/>
            <w:hideMark/>
          </w:tcPr>
          <w:p w14:paraId="03233AD9" w14:textId="77777777" w:rsidR="002A5142" w:rsidRPr="002A5142" w:rsidRDefault="002A5142">
            <w:pPr>
              <w:rPr>
                <w:rFonts w:asciiTheme="majorBidi" w:hAnsiTheme="majorBidi" w:cstheme="majorBidi"/>
                <w:sz w:val="24"/>
                <w:szCs w:val="24"/>
              </w:rPr>
            </w:pPr>
          </w:p>
        </w:tc>
        <w:tc>
          <w:tcPr>
            <w:tcW w:w="0" w:type="auto"/>
            <w:hideMark/>
          </w:tcPr>
          <w:p w14:paraId="799538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Energy-efficient practices</w:t>
            </w:r>
          </w:p>
        </w:tc>
        <w:tc>
          <w:tcPr>
            <w:tcW w:w="0" w:type="auto"/>
            <w:hideMark/>
          </w:tcPr>
          <w:p w14:paraId="6CA189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28</w:t>
            </w:r>
          </w:p>
        </w:tc>
        <w:tc>
          <w:tcPr>
            <w:tcW w:w="0" w:type="auto"/>
            <w:hideMark/>
          </w:tcPr>
          <w:p w14:paraId="0C1C730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r>
      <w:tr w:rsidR="002A5142" w:rsidRPr="002A5142" w14:paraId="65AC1091" w14:textId="77777777" w:rsidTr="002A5142">
        <w:tc>
          <w:tcPr>
            <w:tcW w:w="0" w:type="auto"/>
            <w:hideMark/>
          </w:tcPr>
          <w:p w14:paraId="5BC68D4F"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TBL Perception</w:t>
            </w:r>
          </w:p>
        </w:tc>
        <w:tc>
          <w:tcPr>
            <w:tcW w:w="0" w:type="auto"/>
            <w:hideMark/>
          </w:tcPr>
          <w:p w14:paraId="6B27E5A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 Social/Environmental impact</w:t>
            </w:r>
          </w:p>
        </w:tc>
        <w:tc>
          <w:tcPr>
            <w:tcW w:w="0" w:type="auto"/>
            <w:hideMark/>
          </w:tcPr>
          <w:p w14:paraId="74A1AB8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71</w:t>
            </w:r>
          </w:p>
        </w:tc>
        <w:tc>
          <w:tcPr>
            <w:tcW w:w="0" w:type="auto"/>
            <w:hideMark/>
          </w:tcPr>
          <w:p w14:paraId="793E4A0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44%</w:t>
            </w:r>
          </w:p>
        </w:tc>
      </w:tr>
      <w:tr w:rsidR="002A5142" w:rsidRPr="002A5142" w14:paraId="387D0150" w14:textId="77777777" w:rsidTr="002A5142">
        <w:tc>
          <w:tcPr>
            <w:tcW w:w="0" w:type="auto"/>
            <w:hideMark/>
          </w:tcPr>
          <w:p w14:paraId="150472E7" w14:textId="77777777" w:rsidR="002A5142" w:rsidRPr="002A5142" w:rsidRDefault="002A5142">
            <w:pPr>
              <w:rPr>
                <w:rFonts w:asciiTheme="majorBidi" w:hAnsiTheme="majorBidi" w:cstheme="majorBidi"/>
                <w:sz w:val="24"/>
                <w:szCs w:val="24"/>
              </w:rPr>
            </w:pPr>
          </w:p>
        </w:tc>
        <w:tc>
          <w:tcPr>
            <w:tcW w:w="0" w:type="auto"/>
            <w:hideMark/>
          </w:tcPr>
          <w:p w14:paraId="66B8D4C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Social Impact</w:t>
            </w:r>
          </w:p>
        </w:tc>
        <w:tc>
          <w:tcPr>
            <w:tcW w:w="0" w:type="auto"/>
            <w:hideMark/>
          </w:tcPr>
          <w:p w14:paraId="5BC8578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18</w:t>
            </w:r>
          </w:p>
        </w:tc>
        <w:tc>
          <w:tcPr>
            <w:tcW w:w="0" w:type="auto"/>
            <w:hideMark/>
          </w:tcPr>
          <w:p w14:paraId="2FD279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r>
      <w:tr w:rsidR="002A5142" w:rsidRPr="002A5142" w14:paraId="0A773B6A" w14:textId="77777777" w:rsidTr="002A5142">
        <w:tc>
          <w:tcPr>
            <w:tcW w:w="0" w:type="auto"/>
            <w:hideMark/>
          </w:tcPr>
          <w:p w14:paraId="2EA8213F" w14:textId="77777777" w:rsidR="002A5142" w:rsidRPr="002A5142" w:rsidRDefault="002A5142">
            <w:pPr>
              <w:rPr>
                <w:rFonts w:asciiTheme="majorBidi" w:hAnsiTheme="majorBidi" w:cstheme="majorBidi"/>
                <w:sz w:val="24"/>
                <w:szCs w:val="24"/>
              </w:rPr>
            </w:pPr>
          </w:p>
        </w:tc>
        <w:tc>
          <w:tcPr>
            <w:tcW w:w="0" w:type="auto"/>
            <w:hideMark/>
          </w:tcPr>
          <w:p w14:paraId="031036C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Long-term financial performance</w:t>
            </w:r>
          </w:p>
        </w:tc>
        <w:tc>
          <w:tcPr>
            <w:tcW w:w="0" w:type="auto"/>
            <w:hideMark/>
          </w:tcPr>
          <w:p w14:paraId="2012D9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68</w:t>
            </w:r>
          </w:p>
        </w:tc>
        <w:tc>
          <w:tcPr>
            <w:tcW w:w="0" w:type="auto"/>
            <w:hideMark/>
          </w:tcPr>
          <w:p w14:paraId="0E2DB4A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r>
      <w:tr w:rsidR="002A5142" w:rsidRPr="002A5142" w14:paraId="5E1BEE2F" w14:textId="77777777" w:rsidTr="002A5142">
        <w:tc>
          <w:tcPr>
            <w:tcW w:w="0" w:type="auto"/>
            <w:hideMark/>
          </w:tcPr>
          <w:p w14:paraId="1B2F0A75" w14:textId="77777777" w:rsidR="002A5142" w:rsidRPr="002A5142" w:rsidRDefault="002A5142">
            <w:pPr>
              <w:rPr>
                <w:rFonts w:asciiTheme="majorBidi" w:hAnsiTheme="majorBidi" w:cstheme="majorBidi"/>
                <w:sz w:val="24"/>
                <w:szCs w:val="24"/>
              </w:rPr>
            </w:pPr>
          </w:p>
        </w:tc>
        <w:tc>
          <w:tcPr>
            <w:tcW w:w="0" w:type="auto"/>
            <w:hideMark/>
          </w:tcPr>
          <w:p w14:paraId="76B0DFC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Environmental Impact</w:t>
            </w:r>
          </w:p>
        </w:tc>
        <w:tc>
          <w:tcPr>
            <w:tcW w:w="0" w:type="auto"/>
            <w:hideMark/>
          </w:tcPr>
          <w:p w14:paraId="7A85B4C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767413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A4B00AA" w14:textId="77777777" w:rsidTr="002A5142">
        <w:tc>
          <w:tcPr>
            <w:tcW w:w="0" w:type="auto"/>
            <w:hideMark/>
          </w:tcPr>
          <w:p w14:paraId="708D6A32"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Sustainable Growth in SMEs</w:t>
            </w:r>
          </w:p>
        </w:tc>
        <w:tc>
          <w:tcPr>
            <w:tcW w:w="0" w:type="auto"/>
            <w:hideMark/>
          </w:tcPr>
          <w:p w14:paraId="7C2FFA4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Yes</w:t>
            </w:r>
          </w:p>
        </w:tc>
        <w:tc>
          <w:tcPr>
            <w:tcW w:w="0" w:type="auto"/>
            <w:hideMark/>
          </w:tcPr>
          <w:p w14:paraId="57A2127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160</w:t>
            </w:r>
          </w:p>
        </w:tc>
        <w:tc>
          <w:tcPr>
            <w:tcW w:w="0" w:type="auto"/>
            <w:hideMark/>
          </w:tcPr>
          <w:p w14:paraId="7FAA7B5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100%</w:t>
            </w:r>
          </w:p>
        </w:tc>
      </w:tr>
      <w:tr w:rsidR="002A5142" w:rsidRPr="002A5142" w14:paraId="744962A7" w14:textId="77777777" w:rsidTr="002A5142">
        <w:tc>
          <w:tcPr>
            <w:tcW w:w="0" w:type="auto"/>
            <w:hideMark/>
          </w:tcPr>
          <w:p w14:paraId="3A655300" w14:textId="77777777" w:rsidR="002A5142" w:rsidRPr="002A5142" w:rsidRDefault="002A5142">
            <w:pPr>
              <w:rPr>
                <w:rFonts w:asciiTheme="majorBidi" w:hAnsiTheme="majorBidi" w:cstheme="majorBidi"/>
                <w:sz w:val="24"/>
                <w:szCs w:val="24"/>
              </w:rPr>
            </w:pPr>
          </w:p>
        </w:tc>
        <w:tc>
          <w:tcPr>
            <w:tcW w:w="0" w:type="auto"/>
            <w:hideMark/>
          </w:tcPr>
          <w:p w14:paraId="5C2DE74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680ED5E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c>
          <w:tcPr>
            <w:tcW w:w="0" w:type="auto"/>
            <w:hideMark/>
          </w:tcPr>
          <w:p w14:paraId="1C2FE3F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r>
      <w:tr w:rsidR="002A5142" w:rsidRPr="002A5142" w14:paraId="1E483AFD" w14:textId="77777777" w:rsidTr="002A5142">
        <w:tc>
          <w:tcPr>
            <w:tcW w:w="0" w:type="auto"/>
            <w:hideMark/>
          </w:tcPr>
          <w:p w14:paraId="3E5A9E66"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Familiarity with TBL</w:t>
            </w:r>
          </w:p>
        </w:tc>
        <w:tc>
          <w:tcPr>
            <w:tcW w:w="0" w:type="auto"/>
            <w:hideMark/>
          </w:tcPr>
          <w:p w14:paraId="357B811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Familiar</w:t>
            </w:r>
          </w:p>
        </w:tc>
        <w:tc>
          <w:tcPr>
            <w:tcW w:w="0" w:type="auto"/>
            <w:hideMark/>
          </w:tcPr>
          <w:p w14:paraId="5E14985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69</w:t>
            </w:r>
          </w:p>
        </w:tc>
        <w:tc>
          <w:tcPr>
            <w:tcW w:w="0" w:type="auto"/>
            <w:hideMark/>
          </w:tcPr>
          <w:p w14:paraId="572415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43%</w:t>
            </w:r>
          </w:p>
        </w:tc>
      </w:tr>
      <w:tr w:rsidR="002A5142" w:rsidRPr="002A5142" w14:paraId="391CB978" w14:textId="77777777" w:rsidTr="002A5142">
        <w:tc>
          <w:tcPr>
            <w:tcW w:w="0" w:type="auto"/>
            <w:hideMark/>
          </w:tcPr>
          <w:p w14:paraId="540BB647" w14:textId="77777777" w:rsidR="002A5142" w:rsidRPr="002A5142" w:rsidRDefault="002A5142">
            <w:pPr>
              <w:rPr>
                <w:rFonts w:asciiTheme="majorBidi" w:hAnsiTheme="majorBidi" w:cstheme="majorBidi"/>
                <w:sz w:val="24"/>
                <w:szCs w:val="24"/>
              </w:rPr>
            </w:pPr>
          </w:p>
        </w:tc>
        <w:tc>
          <w:tcPr>
            <w:tcW w:w="0" w:type="auto"/>
            <w:hideMark/>
          </w:tcPr>
          <w:p w14:paraId="605CAEB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Moderately Familiar</w:t>
            </w:r>
          </w:p>
        </w:tc>
        <w:tc>
          <w:tcPr>
            <w:tcW w:w="0" w:type="auto"/>
            <w:hideMark/>
          </w:tcPr>
          <w:p w14:paraId="5EA866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47</w:t>
            </w:r>
          </w:p>
        </w:tc>
        <w:tc>
          <w:tcPr>
            <w:tcW w:w="0" w:type="auto"/>
            <w:hideMark/>
          </w:tcPr>
          <w:p w14:paraId="7D72D32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30151320" w14:textId="77777777" w:rsidTr="002A5142">
        <w:tc>
          <w:tcPr>
            <w:tcW w:w="0" w:type="auto"/>
            <w:hideMark/>
          </w:tcPr>
          <w:p w14:paraId="1E041320" w14:textId="77777777" w:rsidR="002A5142" w:rsidRPr="002A5142" w:rsidRDefault="002A5142">
            <w:pPr>
              <w:rPr>
                <w:rFonts w:asciiTheme="majorBidi" w:hAnsiTheme="majorBidi" w:cstheme="majorBidi"/>
                <w:sz w:val="24"/>
                <w:szCs w:val="24"/>
              </w:rPr>
            </w:pPr>
          </w:p>
        </w:tc>
        <w:tc>
          <w:tcPr>
            <w:tcW w:w="0" w:type="auto"/>
            <w:hideMark/>
          </w:tcPr>
          <w:p w14:paraId="1D5E86F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Very Familiar</w:t>
            </w:r>
          </w:p>
        </w:tc>
        <w:tc>
          <w:tcPr>
            <w:tcW w:w="0" w:type="auto"/>
            <w:hideMark/>
          </w:tcPr>
          <w:p w14:paraId="4E6DAC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c>
          <w:tcPr>
            <w:tcW w:w="0" w:type="auto"/>
            <w:hideMark/>
          </w:tcPr>
          <w:p w14:paraId="60797F4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r>
      <w:tr w:rsidR="002A5142" w:rsidRPr="002A5142" w14:paraId="78E6FC05" w14:textId="77777777" w:rsidTr="002A5142">
        <w:tc>
          <w:tcPr>
            <w:tcW w:w="0" w:type="auto"/>
            <w:hideMark/>
          </w:tcPr>
          <w:p w14:paraId="338B72EA" w14:textId="77777777" w:rsidR="002A5142" w:rsidRPr="002A5142" w:rsidRDefault="002A5142">
            <w:pPr>
              <w:rPr>
                <w:rFonts w:asciiTheme="majorBidi" w:hAnsiTheme="majorBidi" w:cstheme="majorBidi"/>
                <w:sz w:val="24"/>
                <w:szCs w:val="24"/>
              </w:rPr>
            </w:pPr>
          </w:p>
        </w:tc>
        <w:tc>
          <w:tcPr>
            <w:tcW w:w="0" w:type="auto"/>
            <w:hideMark/>
          </w:tcPr>
          <w:p w14:paraId="07C44F0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Extremely Familiar</w:t>
            </w:r>
          </w:p>
        </w:tc>
        <w:tc>
          <w:tcPr>
            <w:tcW w:w="0" w:type="auto"/>
            <w:hideMark/>
          </w:tcPr>
          <w:p w14:paraId="1117A49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c>
          <w:tcPr>
            <w:tcW w:w="0" w:type="auto"/>
            <w:hideMark/>
          </w:tcPr>
          <w:p w14:paraId="53121CC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558A84F1" w14:textId="77777777" w:rsidTr="002A5142">
        <w:tc>
          <w:tcPr>
            <w:tcW w:w="0" w:type="auto"/>
            <w:hideMark/>
          </w:tcPr>
          <w:p w14:paraId="505F4413"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Extent of TBL Integration</w:t>
            </w:r>
          </w:p>
        </w:tc>
        <w:tc>
          <w:tcPr>
            <w:tcW w:w="0" w:type="auto"/>
            <w:hideMark/>
          </w:tcPr>
          <w:p w14:paraId="71C37B4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at all</w:t>
            </w:r>
          </w:p>
        </w:tc>
        <w:tc>
          <w:tcPr>
            <w:tcW w:w="0" w:type="auto"/>
            <w:hideMark/>
          </w:tcPr>
          <w:p w14:paraId="735CF54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11</w:t>
            </w:r>
          </w:p>
        </w:tc>
        <w:tc>
          <w:tcPr>
            <w:tcW w:w="0" w:type="auto"/>
            <w:hideMark/>
          </w:tcPr>
          <w:p w14:paraId="5039D41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6E80E96D" w14:textId="77777777" w:rsidTr="002A5142">
        <w:tc>
          <w:tcPr>
            <w:tcW w:w="0" w:type="auto"/>
            <w:hideMark/>
          </w:tcPr>
          <w:p w14:paraId="3E1B04CA" w14:textId="77777777" w:rsidR="002A5142" w:rsidRPr="002A5142" w:rsidRDefault="002A5142">
            <w:pPr>
              <w:rPr>
                <w:rFonts w:asciiTheme="majorBidi" w:hAnsiTheme="majorBidi" w:cstheme="majorBidi"/>
                <w:sz w:val="24"/>
                <w:szCs w:val="24"/>
              </w:rPr>
            </w:pPr>
          </w:p>
        </w:tc>
        <w:tc>
          <w:tcPr>
            <w:tcW w:w="0" w:type="auto"/>
            <w:hideMark/>
          </w:tcPr>
          <w:p w14:paraId="2D93A12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Small extent</w:t>
            </w:r>
          </w:p>
        </w:tc>
        <w:tc>
          <w:tcPr>
            <w:tcW w:w="0" w:type="auto"/>
            <w:hideMark/>
          </w:tcPr>
          <w:p w14:paraId="139A6B5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37</w:t>
            </w:r>
          </w:p>
        </w:tc>
        <w:tc>
          <w:tcPr>
            <w:tcW w:w="0" w:type="auto"/>
            <w:hideMark/>
          </w:tcPr>
          <w:p w14:paraId="2614294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23%</w:t>
            </w:r>
          </w:p>
        </w:tc>
      </w:tr>
      <w:tr w:rsidR="002A5142" w:rsidRPr="002A5142" w14:paraId="68AEB9DE" w14:textId="77777777" w:rsidTr="002A5142">
        <w:tc>
          <w:tcPr>
            <w:tcW w:w="0" w:type="auto"/>
            <w:hideMark/>
          </w:tcPr>
          <w:p w14:paraId="6287E9DD" w14:textId="77777777" w:rsidR="002A5142" w:rsidRPr="002A5142" w:rsidRDefault="002A5142">
            <w:pPr>
              <w:rPr>
                <w:rFonts w:asciiTheme="majorBidi" w:hAnsiTheme="majorBidi" w:cstheme="majorBidi"/>
                <w:sz w:val="24"/>
                <w:szCs w:val="24"/>
              </w:rPr>
            </w:pPr>
          </w:p>
        </w:tc>
        <w:tc>
          <w:tcPr>
            <w:tcW w:w="0" w:type="auto"/>
            <w:hideMark/>
          </w:tcPr>
          <w:p w14:paraId="1323B9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 extent</w:t>
            </w:r>
          </w:p>
        </w:tc>
        <w:tc>
          <w:tcPr>
            <w:tcW w:w="0" w:type="auto"/>
            <w:hideMark/>
          </w:tcPr>
          <w:p w14:paraId="5C8E356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55</w:t>
            </w:r>
          </w:p>
        </w:tc>
        <w:tc>
          <w:tcPr>
            <w:tcW w:w="0" w:type="auto"/>
            <w:hideMark/>
          </w:tcPr>
          <w:p w14:paraId="56A3E5A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7D4EE520" w14:textId="77777777" w:rsidTr="002A5142">
        <w:tc>
          <w:tcPr>
            <w:tcW w:w="0" w:type="auto"/>
            <w:hideMark/>
          </w:tcPr>
          <w:p w14:paraId="121D774E" w14:textId="77777777" w:rsidR="002A5142" w:rsidRPr="002A5142" w:rsidRDefault="002A5142">
            <w:pPr>
              <w:rPr>
                <w:rFonts w:asciiTheme="majorBidi" w:hAnsiTheme="majorBidi" w:cstheme="majorBidi"/>
                <w:sz w:val="24"/>
                <w:szCs w:val="24"/>
              </w:rPr>
            </w:pPr>
          </w:p>
        </w:tc>
        <w:tc>
          <w:tcPr>
            <w:tcW w:w="0" w:type="auto"/>
            <w:hideMark/>
          </w:tcPr>
          <w:p w14:paraId="0F76B64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Large extent</w:t>
            </w:r>
          </w:p>
        </w:tc>
        <w:tc>
          <w:tcPr>
            <w:tcW w:w="0" w:type="auto"/>
            <w:hideMark/>
          </w:tcPr>
          <w:p w14:paraId="583B1A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57</w:t>
            </w:r>
          </w:p>
        </w:tc>
        <w:tc>
          <w:tcPr>
            <w:tcW w:w="0" w:type="auto"/>
            <w:hideMark/>
          </w:tcPr>
          <w:p w14:paraId="6E7E45F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r>
      <w:tr w:rsidR="002A5142" w:rsidRPr="002A5142" w14:paraId="77764387" w14:textId="77777777" w:rsidTr="002A5142">
        <w:tc>
          <w:tcPr>
            <w:tcW w:w="0" w:type="auto"/>
            <w:hideMark/>
          </w:tcPr>
          <w:p w14:paraId="56B8F91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Measuring TBL Performance</w:t>
            </w:r>
          </w:p>
        </w:tc>
        <w:tc>
          <w:tcPr>
            <w:tcW w:w="0" w:type="auto"/>
            <w:hideMark/>
          </w:tcPr>
          <w:p w14:paraId="1138693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Yes</w:t>
            </w:r>
          </w:p>
        </w:tc>
        <w:tc>
          <w:tcPr>
            <w:tcW w:w="0" w:type="auto"/>
            <w:hideMark/>
          </w:tcPr>
          <w:p w14:paraId="3C29C4A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296A8B7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r>
      <w:tr w:rsidR="002A5142" w:rsidRPr="002A5142" w14:paraId="2766EE6C" w14:textId="77777777" w:rsidTr="002A5142">
        <w:tc>
          <w:tcPr>
            <w:tcW w:w="0" w:type="auto"/>
            <w:hideMark/>
          </w:tcPr>
          <w:p w14:paraId="0F097B52" w14:textId="77777777" w:rsidR="002A5142" w:rsidRPr="002A5142" w:rsidRDefault="002A5142">
            <w:pPr>
              <w:rPr>
                <w:rFonts w:asciiTheme="majorBidi" w:hAnsiTheme="majorBidi" w:cstheme="majorBidi"/>
                <w:sz w:val="24"/>
                <w:szCs w:val="24"/>
              </w:rPr>
            </w:pPr>
          </w:p>
        </w:tc>
        <w:tc>
          <w:tcPr>
            <w:tcW w:w="0" w:type="auto"/>
            <w:hideMark/>
          </w:tcPr>
          <w:p w14:paraId="79CCB43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3D2A30A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124</w:t>
            </w:r>
          </w:p>
        </w:tc>
        <w:tc>
          <w:tcPr>
            <w:tcW w:w="0" w:type="auto"/>
            <w:hideMark/>
          </w:tcPr>
          <w:p w14:paraId="1699DA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78%</w:t>
            </w:r>
          </w:p>
        </w:tc>
      </w:tr>
      <w:tr w:rsidR="002A5142" w:rsidRPr="002A5142" w14:paraId="6F37A1C2" w14:textId="77777777" w:rsidTr="002A5142">
        <w:tc>
          <w:tcPr>
            <w:tcW w:w="0" w:type="auto"/>
            <w:hideMark/>
          </w:tcPr>
          <w:p w14:paraId="32D57B5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lastRenderedPageBreak/>
              <w:t>Ways of Measuring</w:t>
            </w:r>
          </w:p>
        </w:tc>
        <w:tc>
          <w:tcPr>
            <w:tcW w:w="0" w:type="auto"/>
            <w:hideMark/>
          </w:tcPr>
          <w:p w14:paraId="42E9140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Sustainability Reports</w:t>
            </w:r>
          </w:p>
        </w:tc>
        <w:tc>
          <w:tcPr>
            <w:tcW w:w="0" w:type="auto"/>
            <w:hideMark/>
          </w:tcPr>
          <w:p w14:paraId="02B2AB4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w:t>
            </w:r>
          </w:p>
        </w:tc>
        <w:tc>
          <w:tcPr>
            <w:tcW w:w="0" w:type="auto"/>
            <w:hideMark/>
          </w:tcPr>
          <w:p w14:paraId="1B60E4D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38224FAB" w14:textId="77777777" w:rsidTr="002A5142">
        <w:tc>
          <w:tcPr>
            <w:tcW w:w="0" w:type="auto"/>
            <w:hideMark/>
          </w:tcPr>
          <w:p w14:paraId="44459347" w14:textId="77777777" w:rsidR="002A5142" w:rsidRPr="002A5142" w:rsidRDefault="002A5142">
            <w:pPr>
              <w:rPr>
                <w:rFonts w:asciiTheme="majorBidi" w:hAnsiTheme="majorBidi" w:cstheme="majorBidi"/>
                <w:sz w:val="24"/>
                <w:szCs w:val="24"/>
              </w:rPr>
            </w:pPr>
          </w:p>
        </w:tc>
        <w:tc>
          <w:tcPr>
            <w:tcW w:w="0" w:type="auto"/>
            <w:hideMark/>
          </w:tcPr>
          <w:p w14:paraId="3C2FD1C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KPIs</w:t>
            </w:r>
          </w:p>
        </w:tc>
        <w:tc>
          <w:tcPr>
            <w:tcW w:w="0" w:type="auto"/>
            <w:hideMark/>
          </w:tcPr>
          <w:p w14:paraId="118E8D1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24C86DA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w:t>
            </w:r>
          </w:p>
        </w:tc>
      </w:tr>
      <w:tr w:rsidR="002A5142" w:rsidRPr="002A5142" w14:paraId="4FF20941" w14:textId="77777777" w:rsidTr="002A5142">
        <w:tc>
          <w:tcPr>
            <w:tcW w:w="0" w:type="auto"/>
            <w:hideMark/>
          </w:tcPr>
          <w:p w14:paraId="175723F9" w14:textId="77777777" w:rsidR="002A5142" w:rsidRPr="002A5142" w:rsidRDefault="002A5142">
            <w:pPr>
              <w:rPr>
                <w:rFonts w:asciiTheme="majorBidi" w:hAnsiTheme="majorBidi" w:cstheme="majorBidi"/>
                <w:sz w:val="24"/>
                <w:szCs w:val="24"/>
              </w:rPr>
            </w:pPr>
          </w:p>
        </w:tc>
        <w:tc>
          <w:tcPr>
            <w:tcW w:w="0" w:type="auto"/>
            <w:hideMark/>
          </w:tcPr>
          <w:p w14:paraId="050BBA9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Not Measured</w:t>
            </w:r>
          </w:p>
        </w:tc>
        <w:tc>
          <w:tcPr>
            <w:tcW w:w="0" w:type="auto"/>
            <w:hideMark/>
          </w:tcPr>
          <w:p w14:paraId="2E00D5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124</w:t>
            </w:r>
          </w:p>
        </w:tc>
        <w:tc>
          <w:tcPr>
            <w:tcW w:w="0" w:type="auto"/>
            <w:hideMark/>
          </w:tcPr>
          <w:p w14:paraId="70FDB4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78%</w:t>
            </w:r>
          </w:p>
        </w:tc>
      </w:tr>
      <w:tr w:rsidR="002A5142" w:rsidRPr="002A5142" w14:paraId="7B0F36FB" w14:textId="77777777" w:rsidTr="002A5142">
        <w:tc>
          <w:tcPr>
            <w:tcW w:w="0" w:type="auto"/>
            <w:hideMark/>
          </w:tcPr>
          <w:p w14:paraId="1359E00D"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Relation TBL ↔ Growth</w:t>
            </w:r>
          </w:p>
        </w:tc>
        <w:tc>
          <w:tcPr>
            <w:tcW w:w="0" w:type="auto"/>
            <w:hideMark/>
          </w:tcPr>
          <w:p w14:paraId="79F5199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 Positive</w:t>
            </w:r>
          </w:p>
        </w:tc>
        <w:tc>
          <w:tcPr>
            <w:tcW w:w="0" w:type="auto"/>
            <w:hideMark/>
          </w:tcPr>
          <w:p w14:paraId="4AE422B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72</w:t>
            </w:r>
          </w:p>
        </w:tc>
        <w:tc>
          <w:tcPr>
            <w:tcW w:w="0" w:type="auto"/>
            <w:hideMark/>
          </w:tcPr>
          <w:p w14:paraId="2D1433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45%</w:t>
            </w:r>
          </w:p>
        </w:tc>
      </w:tr>
      <w:tr w:rsidR="002A5142" w:rsidRPr="002A5142" w14:paraId="5777407E" w14:textId="77777777" w:rsidTr="002A5142">
        <w:tc>
          <w:tcPr>
            <w:tcW w:w="0" w:type="auto"/>
            <w:hideMark/>
          </w:tcPr>
          <w:p w14:paraId="11BD31CC" w14:textId="77777777" w:rsidR="002A5142" w:rsidRPr="002A5142" w:rsidRDefault="002A5142">
            <w:pPr>
              <w:rPr>
                <w:rFonts w:asciiTheme="majorBidi" w:hAnsiTheme="majorBidi" w:cstheme="majorBidi"/>
                <w:sz w:val="24"/>
                <w:szCs w:val="24"/>
              </w:rPr>
            </w:pPr>
          </w:p>
        </w:tc>
        <w:tc>
          <w:tcPr>
            <w:tcW w:w="0" w:type="auto"/>
            <w:hideMark/>
          </w:tcPr>
          <w:p w14:paraId="222C274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Moderate Positive</w:t>
            </w:r>
          </w:p>
        </w:tc>
        <w:tc>
          <w:tcPr>
            <w:tcW w:w="0" w:type="auto"/>
            <w:hideMark/>
          </w:tcPr>
          <w:p w14:paraId="12EB327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61</w:t>
            </w:r>
          </w:p>
        </w:tc>
        <w:tc>
          <w:tcPr>
            <w:tcW w:w="0" w:type="auto"/>
            <w:hideMark/>
          </w:tcPr>
          <w:p w14:paraId="63FC0C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r>
      <w:tr w:rsidR="002A5142" w:rsidRPr="002A5142" w14:paraId="7FBEC4F5" w14:textId="77777777" w:rsidTr="002A5142">
        <w:tc>
          <w:tcPr>
            <w:tcW w:w="0" w:type="auto"/>
            <w:hideMark/>
          </w:tcPr>
          <w:p w14:paraId="14F20701" w14:textId="77777777" w:rsidR="002A5142" w:rsidRPr="002A5142" w:rsidRDefault="002A5142">
            <w:pPr>
              <w:rPr>
                <w:rFonts w:asciiTheme="majorBidi" w:hAnsiTheme="majorBidi" w:cstheme="majorBidi"/>
                <w:sz w:val="24"/>
                <w:szCs w:val="24"/>
              </w:rPr>
            </w:pPr>
          </w:p>
        </w:tc>
        <w:tc>
          <w:tcPr>
            <w:tcW w:w="0" w:type="auto"/>
            <w:hideMark/>
          </w:tcPr>
          <w:p w14:paraId="240374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Limited</w:t>
            </w:r>
          </w:p>
        </w:tc>
        <w:tc>
          <w:tcPr>
            <w:tcW w:w="0" w:type="auto"/>
            <w:hideMark/>
          </w:tcPr>
          <w:p w14:paraId="3387E38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27</w:t>
            </w:r>
          </w:p>
        </w:tc>
        <w:tc>
          <w:tcPr>
            <w:tcW w:w="0" w:type="auto"/>
            <w:hideMark/>
          </w:tcPr>
          <w:p w14:paraId="7F306C7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17%</w:t>
            </w:r>
          </w:p>
        </w:tc>
      </w:tr>
      <w:tr w:rsidR="002A5142" w:rsidRPr="002A5142" w14:paraId="6498F82B" w14:textId="77777777" w:rsidTr="002A5142">
        <w:tc>
          <w:tcPr>
            <w:tcW w:w="0" w:type="auto"/>
            <w:hideMark/>
          </w:tcPr>
          <w:p w14:paraId="5496EB35" w14:textId="77777777" w:rsidR="002A5142" w:rsidRPr="002A5142" w:rsidRDefault="002A5142">
            <w:pPr>
              <w:rPr>
                <w:rFonts w:asciiTheme="majorBidi" w:hAnsiTheme="majorBidi" w:cstheme="majorBidi"/>
                <w:sz w:val="24"/>
                <w:szCs w:val="24"/>
              </w:rPr>
            </w:pPr>
          </w:p>
        </w:tc>
        <w:tc>
          <w:tcPr>
            <w:tcW w:w="0" w:type="auto"/>
            <w:hideMark/>
          </w:tcPr>
          <w:p w14:paraId="3CCA220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 Relation</w:t>
            </w:r>
          </w:p>
        </w:tc>
        <w:tc>
          <w:tcPr>
            <w:tcW w:w="0" w:type="auto"/>
            <w:hideMark/>
          </w:tcPr>
          <w:p w14:paraId="31873A5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c>
          <w:tcPr>
            <w:tcW w:w="0" w:type="auto"/>
            <w:hideMark/>
          </w:tcPr>
          <w:p w14:paraId="2BD6A58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0%</w:t>
            </w:r>
          </w:p>
        </w:tc>
      </w:tr>
      <w:tr w:rsidR="002A5142" w:rsidRPr="002A5142" w14:paraId="7FDA8B59" w14:textId="77777777" w:rsidTr="002A5142">
        <w:tc>
          <w:tcPr>
            <w:tcW w:w="0" w:type="auto"/>
            <w:hideMark/>
          </w:tcPr>
          <w:p w14:paraId="5B757870"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Social Initiatives</w:t>
            </w:r>
          </w:p>
        </w:tc>
        <w:tc>
          <w:tcPr>
            <w:tcW w:w="0" w:type="auto"/>
            <w:hideMark/>
          </w:tcPr>
          <w:p w14:paraId="449A535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Employment</w:t>
            </w:r>
          </w:p>
        </w:tc>
        <w:tc>
          <w:tcPr>
            <w:tcW w:w="0" w:type="auto"/>
            <w:hideMark/>
          </w:tcPr>
          <w:p w14:paraId="6F7B93E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c>
          <w:tcPr>
            <w:tcW w:w="0" w:type="auto"/>
            <w:hideMark/>
          </w:tcPr>
          <w:p w14:paraId="72E615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EAB2BDE" w14:textId="77777777" w:rsidTr="002A5142">
        <w:tc>
          <w:tcPr>
            <w:tcW w:w="0" w:type="auto"/>
            <w:hideMark/>
          </w:tcPr>
          <w:p w14:paraId="7E20DF1F" w14:textId="77777777" w:rsidR="002A5142" w:rsidRPr="002A5142" w:rsidRDefault="002A5142">
            <w:pPr>
              <w:rPr>
                <w:rFonts w:asciiTheme="majorBidi" w:hAnsiTheme="majorBidi" w:cstheme="majorBidi"/>
                <w:sz w:val="24"/>
                <w:szCs w:val="24"/>
              </w:rPr>
            </w:pPr>
          </w:p>
        </w:tc>
        <w:tc>
          <w:tcPr>
            <w:tcW w:w="0" w:type="auto"/>
            <w:hideMark/>
          </w:tcPr>
          <w:p w14:paraId="4E1CA9F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Brand Image</w:t>
            </w:r>
          </w:p>
        </w:tc>
        <w:tc>
          <w:tcPr>
            <w:tcW w:w="0" w:type="auto"/>
            <w:hideMark/>
          </w:tcPr>
          <w:p w14:paraId="3CB12C6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50</w:t>
            </w:r>
          </w:p>
        </w:tc>
        <w:tc>
          <w:tcPr>
            <w:tcW w:w="0" w:type="auto"/>
            <w:hideMark/>
          </w:tcPr>
          <w:p w14:paraId="7400D2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31%</w:t>
            </w:r>
          </w:p>
        </w:tc>
      </w:tr>
      <w:tr w:rsidR="002A5142" w:rsidRPr="002A5142" w14:paraId="6F869783" w14:textId="77777777" w:rsidTr="002A5142">
        <w:tc>
          <w:tcPr>
            <w:tcW w:w="0" w:type="auto"/>
            <w:hideMark/>
          </w:tcPr>
          <w:p w14:paraId="67BEDC81" w14:textId="77777777" w:rsidR="002A5142" w:rsidRPr="002A5142" w:rsidRDefault="002A5142">
            <w:pPr>
              <w:rPr>
                <w:rFonts w:asciiTheme="majorBidi" w:hAnsiTheme="majorBidi" w:cstheme="majorBidi"/>
                <w:sz w:val="24"/>
                <w:szCs w:val="24"/>
              </w:rPr>
            </w:pPr>
          </w:p>
        </w:tc>
        <w:tc>
          <w:tcPr>
            <w:tcW w:w="0" w:type="auto"/>
            <w:hideMark/>
          </w:tcPr>
          <w:p w14:paraId="201E408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Human Capital &amp; Retention</w:t>
            </w:r>
          </w:p>
        </w:tc>
        <w:tc>
          <w:tcPr>
            <w:tcW w:w="0" w:type="auto"/>
            <w:hideMark/>
          </w:tcPr>
          <w:p w14:paraId="439EDB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40614A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2B56BF88" w14:textId="77777777" w:rsidTr="002A5142">
        <w:tc>
          <w:tcPr>
            <w:tcW w:w="0" w:type="auto"/>
            <w:hideMark/>
          </w:tcPr>
          <w:p w14:paraId="196F60FF" w14:textId="77777777" w:rsidR="002A5142" w:rsidRPr="002A5142" w:rsidRDefault="002A5142">
            <w:pPr>
              <w:rPr>
                <w:rFonts w:asciiTheme="majorBidi" w:hAnsiTheme="majorBidi" w:cstheme="majorBidi"/>
                <w:sz w:val="24"/>
                <w:szCs w:val="24"/>
              </w:rPr>
            </w:pPr>
          </w:p>
        </w:tc>
        <w:tc>
          <w:tcPr>
            <w:tcW w:w="0" w:type="auto"/>
            <w:hideMark/>
          </w:tcPr>
          <w:p w14:paraId="60E8D96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Customer Loyalty</w:t>
            </w:r>
          </w:p>
        </w:tc>
        <w:tc>
          <w:tcPr>
            <w:tcW w:w="0" w:type="auto"/>
            <w:hideMark/>
          </w:tcPr>
          <w:p w14:paraId="5FE8F1D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069208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7C19575D" w14:textId="77777777" w:rsidTr="002A5142">
        <w:tc>
          <w:tcPr>
            <w:tcW w:w="0" w:type="auto"/>
            <w:hideMark/>
          </w:tcPr>
          <w:p w14:paraId="39FE9AA6" w14:textId="77777777" w:rsidR="002A5142" w:rsidRPr="002A5142" w:rsidRDefault="002A5142">
            <w:pPr>
              <w:rPr>
                <w:rFonts w:asciiTheme="majorBidi" w:hAnsiTheme="majorBidi" w:cstheme="majorBidi"/>
                <w:sz w:val="24"/>
                <w:szCs w:val="24"/>
              </w:rPr>
            </w:pPr>
          </w:p>
        </w:tc>
        <w:tc>
          <w:tcPr>
            <w:tcW w:w="0" w:type="auto"/>
            <w:hideMark/>
          </w:tcPr>
          <w:p w14:paraId="777FAEC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Stakeholder Trust</w:t>
            </w:r>
          </w:p>
        </w:tc>
        <w:tc>
          <w:tcPr>
            <w:tcW w:w="0" w:type="auto"/>
            <w:hideMark/>
          </w:tcPr>
          <w:p w14:paraId="7860749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2765812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r w:rsidR="002A5142" w:rsidRPr="002A5142" w14:paraId="28E9F771" w14:textId="77777777" w:rsidTr="002A5142">
        <w:tc>
          <w:tcPr>
            <w:tcW w:w="0" w:type="auto"/>
            <w:hideMark/>
          </w:tcPr>
          <w:p w14:paraId="73397794"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Environmental</w:t>
            </w:r>
          </w:p>
        </w:tc>
        <w:tc>
          <w:tcPr>
            <w:tcW w:w="0" w:type="auto"/>
            <w:hideMark/>
          </w:tcPr>
          <w:p w14:paraId="7EAD5F1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Efficiency &amp; Cost Savings</w:t>
            </w:r>
          </w:p>
        </w:tc>
        <w:tc>
          <w:tcPr>
            <w:tcW w:w="0" w:type="auto"/>
            <w:hideMark/>
          </w:tcPr>
          <w:p w14:paraId="5C2554E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46</w:t>
            </w:r>
          </w:p>
        </w:tc>
        <w:tc>
          <w:tcPr>
            <w:tcW w:w="0" w:type="auto"/>
            <w:hideMark/>
          </w:tcPr>
          <w:p w14:paraId="1F3755F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26210F3D" w14:textId="77777777" w:rsidTr="002A5142">
        <w:tc>
          <w:tcPr>
            <w:tcW w:w="0" w:type="auto"/>
            <w:hideMark/>
          </w:tcPr>
          <w:p w14:paraId="32C6768E" w14:textId="77777777" w:rsidR="002A5142" w:rsidRPr="002A5142" w:rsidRDefault="002A5142">
            <w:pPr>
              <w:rPr>
                <w:rFonts w:asciiTheme="majorBidi" w:hAnsiTheme="majorBidi" w:cstheme="majorBidi"/>
                <w:sz w:val="24"/>
                <w:szCs w:val="24"/>
              </w:rPr>
            </w:pPr>
          </w:p>
        </w:tc>
        <w:tc>
          <w:tcPr>
            <w:tcW w:w="0" w:type="auto"/>
            <w:hideMark/>
          </w:tcPr>
          <w:p w14:paraId="02BEEA8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New Market Opportunities</w:t>
            </w:r>
          </w:p>
        </w:tc>
        <w:tc>
          <w:tcPr>
            <w:tcW w:w="0" w:type="auto"/>
            <w:hideMark/>
          </w:tcPr>
          <w:p w14:paraId="7137CE5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36</w:t>
            </w:r>
          </w:p>
        </w:tc>
        <w:tc>
          <w:tcPr>
            <w:tcW w:w="0" w:type="auto"/>
            <w:hideMark/>
          </w:tcPr>
          <w:p w14:paraId="04F42AF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r>
      <w:tr w:rsidR="002A5142" w:rsidRPr="002A5142" w14:paraId="5D5C6D90" w14:textId="77777777" w:rsidTr="002A5142">
        <w:tc>
          <w:tcPr>
            <w:tcW w:w="0" w:type="auto"/>
            <w:hideMark/>
          </w:tcPr>
          <w:p w14:paraId="5D5251E7" w14:textId="77777777" w:rsidR="002A5142" w:rsidRPr="002A5142" w:rsidRDefault="002A5142">
            <w:pPr>
              <w:rPr>
                <w:rFonts w:asciiTheme="majorBidi" w:hAnsiTheme="majorBidi" w:cstheme="majorBidi"/>
                <w:sz w:val="24"/>
                <w:szCs w:val="24"/>
              </w:rPr>
            </w:pPr>
          </w:p>
        </w:tc>
        <w:tc>
          <w:tcPr>
            <w:tcW w:w="0" w:type="auto"/>
            <w:hideMark/>
          </w:tcPr>
          <w:p w14:paraId="3A1CF45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Sustainable Products/Services</w:t>
            </w:r>
          </w:p>
        </w:tc>
        <w:tc>
          <w:tcPr>
            <w:tcW w:w="0" w:type="auto"/>
            <w:hideMark/>
          </w:tcPr>
          <w:p w14:paraId="03D69D4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5B5B6C7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2C29E841" w14:textId="77777777" w:rsidTr="002A5142">
        <w:tc>
          <w:tcPr>
            <w:tcW w:w="0" w:type="auto"/>
            <w:hideMark/>
          </w:tcPr>
          <w:p w14:paraId="3DE41BD5" w14:textId="77777777" w:rsidR="002A5142" w:rsidRPr="002A5142" w:rsidRDefault="002A5142">
            <w:pPr>
              <w:rPr>
                <w:rFonts w:asciiTheme="majorBidi" w:hAnsiTheme="majorBidi" w:cstheme="majorBidi"/>
                <w:sz w:val="24"/>
                <w:szCs w:val="24"/>
              </w:rPr>
            </w:pPr>
          </w:p>
        </w:tc>
        <w:tc>
          <w:tcPr>
            <w:tcW w:w="0" w:type="auto"/>
            <w:hideMark/>
          </w:tcPr>
          <w:p w14:paraId="730C91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Reuse/Recycling</w:t>
            </w:r>
          </w:p>
        </w:tc>
        <w:tc>
          <w:tcPr>
            <w:tcW w:w="0" w:type="auto"/>
            <w:hideMark/>
          </w:tcPr>
          <w:p w14:paraId="44291F5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c>
          <w:tcPr>
            <w:tcW w:w="0" w:type="auto"/>
            <w:hideMark/>
          </w:tcPr>
          <w:p w14:paraId="78A34F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49B20DF5" w14:textId="77777777" w:rsidTr="002A5142">
        <w:tc>
          <w:tcPr>
            <w:tcW w:w="0" w:type="auto"/>
            <w:hideMark/>
          </w:tcPr>
          <w:p w14:paraId="5EBFC42D" w14:textId="77777777" w:rsidR="002A5142" w:rsidRPr="002A5142" w:rsidRDefault="002A5142">
            <w:pPr>
              <w:rPr>
                <w:rFonts w:asciiTheme="majorBidi" w:hAnsiTheme="majorBidi" w:cstheme="majorBidi"/>
                <w:sz w:val="24"/>
                <w:szCs w:val="24"/>
              </w:rPr>
            </w:pPr>
          </w:p>
        </w:tc>
        <w:tc>
          <w:tcPr>
            <w:tcW w:w="0" w:type="auto"/>
            <w:hideMark/>
          </w:tcPr>
          <w:p w14:paraId="7DD5E5E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Responsible Supply Chain</w:t>
            </w:r>
          </w:p>
        </w:tc>
        <w:tc>
          <w:tcPr>
            <w:tcW w:w="0" w:type="auto"/>
            <w:hideMark/>
          </w:tcPr>
          <w:p w14:paraId="11E112C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02992F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568981BF" w14:textId="77777777" w:rsidTr="002A5142">
        <w:tc>
          <w:tcPr>
            <w:tcW w:w="0" w:type="auto"/>
            <w:hideMark/>
          </w:tcPr>
          <w:p w14:paraId="4ECE4B58"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Impact – Economic Outcomes</w:t>
            </w:r>
          </w:p>
        </w:tc>
        <w:tc>
          <w:tcPr>
            <w:tcW w:w="0" w:type="auto"/>
            <w:hideMark/>
          </w:tcPr>
          <w:p w14:paraId="5B2D498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Positive Outcomes (Yes)</w:t>
            </w:r>
          </w:p>
        </w:tc>
        <w:tc>
          <w:tcPr>
            <w:tcW w:w="0" w:type="auto"/>
            <w:hideMark/>
          </w:tcPr>
          <w:p w14:paraId="736BBD9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154</w:t>
            </w:r>
          </w:p>
        </w:tc>
        <w:tc>
          <w:tcPr>
            <w:tcW w:w="0" w:type="auto"/>
            <w:hideMark/>
          </w:tcPr>
          <w:p w14:paraId="0754AD5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96%</w:t>
            </w:r>
          </w:p>
        </w:tc>
      </w:tr>
      <w:tr w:rsidR="002A5142" w:rsidRPr="002A5142" w14:paraId="0638DD63" w14:textId="77777777" w:rsidTr="002A5142">
        <w:tc>
          <w:tcPr>
            <w:tcW w:w="0" w:type="auto"/>
            <w:hideMark/>
          </w:tcPr>
          <w:p w14:paraId="74435240" w14:textId="77777777" w:rsidR="002A5142" w:rsidRPr="002A5142" w:rsidRDefault="002A5142">
            <w:pPr>
              <w:rPr>
                <w:rFonts w:asciiTheme="majorBidi" w:hAnsiTheme="majorBidi" w:cstheme="majorBidi"/>
                <w:sz w:val="24"/>
                <w:szCs w:val="24"/>
              </w:rPr>
            </w:pPr>
          </w:p>
        </w:tc>
        <w:tc>
          <w:tcPr>
            <w:tcW w:w="0" w:type="auto"/>
            <w:hideMark/>
          </w:tcPr>
          <w:p w14:paraId="55B7679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No</w:t>
            </w:r>
          </w:p>
        </w:tc>
        <w:tc>
          <w:tcPr>
            <w:tcW w:w="0" w:type="auto"/>
            <w:hideMark/>
          </w:tcPr>
          <w:p w14:paraId="780E26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c>
          <w:tcPr>
            <w:tcW w:w="0" w:type="auto"/>
            <w:hideMark/>
          </w:tcPr>
          <w:p w14:paraId="51DF7FD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16BE36BA" w14:textId="77777777" w:rsidTr="002A5142">
        <w:tc>
          <w:tcPr>
            <w:tcW w:w="0" w:type="auto"/>
            <w:hideMark/>
          </w:tcPr>
          <w:p w14:paraId="4E91D6DC"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Types of Outcomes</w:t>
            </w:r>
          </w:p>
        </w:tc>
        <w:tc>
          <w:tcPr>
            <w:tcW w:w="0" w:type="auto"/>
            <w:hideMark/>
          </w:tcPr>
          <w:p w14:paraId="4BECA31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Efficient Resource Allocation</w:t>
            </w:r>
          </w:p>
        </w:tc>
        <w:tc>
          <w:tcPr>
            <w:tcW w:w="0" w:type="auto"/>
            <w:hideMark/>
          </w:tcPr>
          <w:p w14:paraId="50399C2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c>
          <w:tcPr>
            <w:tcW w:w="0" w:type="auto"/>
            <w:hideMark/>
          </w:tcPr>
          <w:p w14:paraId="4D281BC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r>
      <w:tr w:rsidR="002A5142" w:rsidRPr="002A5142" w14:paraId="6C884DE6" w14:textId="77777777" w:rsidTr="002A5142">
        <w:tc>
          <w:tcPr>
            <w:tcW w:w="0" w:type="auto"/>
            <w:hideMark/>
          </w:tcPr>
          <w:p w14:paraId="1A462F1A" w14:textId="77777777" w:rsidR="002A5142" w:rsidRPr="002A5142" w:rsidRDefault="002A5142">
            <w:pPr>
              <w:rPr>
                <w:rFonts w:asciiTheme="majorBidi" w:hAnsiTheme="majorBidi" w:cstheme="majorBidi"/>
                <w:sz w:val="24"/>
                <w:szCs w:val="24"/>
              </w:rPr>
            </w:pPr>
          </w:p>
        </w:tc>
        <w:tc>
          <w:tcPr>
            <w:tcW w:w="0" w:type="auto"/>
            <w:hideMark/>
          </w:tcPr>
          <w:p w14:paraId="1189AE6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Saving</w:t>
            </w:r>
          </w:p>
        </w:tc>
        <w:tc>
          <w:tcPr>
            <w:tcW w:w="0" w:type="auto"/>
            <w:hideMark/>
          </w:tcPr>
          <w:p w14:paraId="69F42A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61</w:t>
            </w:r>
          </w:p>
        </w:tc>
        <w:tc>
          <w:tcPr>
            <w:tcW w:w="0" w:type="auto"/>
            <w:hideMark/>
          </w:tcPr>
          <w:p w14:paraId="57016B9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38%</w:t>
            </w:r>
          </w:p>
        </w:tc>
      </w:tr>
      <w:tr w:rsidR="002A5142" w:rsidRPr="002A5142" w14:paraId="1BB4A341" w14:textId="77777777" w:rsidTr="002A5142">
        <w:tc>
          <w:tcPr>
            <w:tcW w:w="0" w:type="auto"/>
            <w:hideMark/>
          </w:tcPr>
          <w:p w14:paraId="4421618C" w14:textId="77777777" w:rsidR="002A5142" w:rsidRPr="002A5142" w:rsidRDefault="002A5142">
            <w:pPr>
              <w:rPr>
                <w:rFonts w:asciiTheme="majorBidi" w:hAnsiTheme="majorBidi" w:cstheme="majorBidi"/>
                <w:sz w:val="24"/>
                <w:szCs w:val="24"/>
              </w:rPr>
            </w:pPr>
          </w:p>
        </w:tc>
        <w:tc>
          <w:tcPr>
            <w:tcW w:w="0" w:type="auto"/>
            <w:hideMark/>
          </w:tcPr>
          <w:p w14:paraId="4FA80E6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Increased Profit</w:t>
            </w:r>
          </w:p>
        </w:tc>
        <w:tc>
          <w:tcPr>
            <w:tcW w:w="0" w:type="auto"/>
            <w:hideMark/>
          </w:tcPr>
          <w:p w14:paraId="7D3D576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53</w:t>
            </w:r>
          </w:p>
        </w:tc>
        <w:tc>
          <w:tcPr>
            <w:tcW w:w="0" w:type="auto"/>
            <w:hideMark/>
          </w:tcPr>
          <w:p w14:paraId="354E663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r>
      <w:tr w:rsidR="002A5142" w:rsidRPr="002A5142" w14:paraId="309D2A14" w14:textId="77777777" w:rsidTr="002A5142">
        <w:tc>
          <w:tcPr>
            <w:tcW w:w="0" w:type="auto"/>
            <w:hideMark/>
          </w:tcPr>
          <w:p w14:paraId="7BE7A277" w14:textId="77777777" w:rsidR="002A5142" w:rsidRPr="002A5142" w:rsidRDefault="002A5142">
            <w:pPr>
              <w:rPr>
                <w:rFonts w:asciiTheme="majorBidi" w:hAnsiTheme="majorBidi" w:cstheme="majorBidi"/>
                <w:sz w:val="24"/>
                <w:szCs w:val="24"/>
              </w:rPr>
            </w:pPr>
          </w:p>
        </w:tc>
        <w:tc>
          <w:tcPr>
            <w:tcW w:w="0" w:type="auto"/>
            <w:hideMark/>
          </w:tcPr>
          <w:p w14:paraId="0050B5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New Revenue Stream</w:t>
            </w:r>
          </w:p>
        </w:tc>
        <w:tc>
          <w:tcPr>
            <w:tcW w:w="0" w:type="auto"/>
            <w:hideMark/>
          </w:tcPr>
          <w:p w14:paraId="33587C3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33</w:t>
            </w:r>
          </w:p>
        </w:tc>
        <w:tc>
          <w:tcPr>
            <w:tcW w:w="0" w:type="auto"/>
            <w:hideMark/>
          </w:tcPr>
          <w:p w14:paraId="64A1DCB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21%</w:t>
            </w:r>
          </w:p>
        </w:tc>
      </w:tr>
      <w:tr w:rsidR="002A5142" w:rsidRPr="002A5142" w14:paraId="39A30349" w14:textId="77777777" w:rsidTr="002A5142">
        <w:tc>
          <w:tcPr>
            <w:tcW w:w="0" w:type="auto"/>
            <w:hideMark/>
          </w:tcPr>
          <w:p w14:paraId="186413B1"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Overall Growth</w:t>
            </w:r>
          </w:p>
        </w:tc>
        <w:tc>
          <w:tcPr>
            <w:tcW w:w="0" w:type="auto"/>
            <w:hideMark/>
          </w:tcPr>
          <w:p w14:paraId="5254194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Neutral</w:t>
            </w:r>
          </w:p>
        </w:tc>
        <w:tc>
          <w:tcPr>
            <w:tcW w:w="0" w:type="auto"/>
            <w:hideMark/>
          </w:tcPr>
          <w:p w14:paraId="7F5AD0E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46</w:t>
            </w:r>
          </w:p>
        </w:tc>
        <w:tc>
          <w:tcPr>
            <w:tcW w:w="0" w:type="auto"/>
            <w:hideMark/>
          </w:tcPr>
          <w:p w14:paraId="5A0CD7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29%</w:t>
            </w:r>
          </w:p>
        </w:tc>
      </w:tr>
      <w:tr w:rsidR="002A5142" w:rsidRPr="002A5142" w14:paraId="72E6C8B3" w14:textId="77777777" w:rsidTr="002A5142">
        <w:tc>
          <w:tcPr>
            <w:tcW w:w="0" w:type="auto"/>
            <w:hideMark/>
          </w:tcPr>
          <w:p w14:paraId="3DC1E122" w14:textId="77777777" w:rsidR="002A5142" w:rsidRPr="002A5142" w:rsidRDefault="002A5142">
            <w:pPr>
              <w:rPr>
                <w:rFonts w:asciiTheme="majorBidi" w:hAnsiTheme="majorBidi" w:cstheme="majorBidi"/>
                <w:sz w:val="24"/>
                <w:szCs w:val="24"/>
              </w:rPr>
            </w:pPr>
          </w:p>
        </w:tc>
        <w:tc>
          <w:tcPr>
            <w:tcW w:w="0" w:type="auto"/>
            <w:hideMark/>
          </w:tcPr>
          <w:p w14:paraId="51E6B87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Disagree</w:t>
            </w:r>
          </w:p>
        </w:tc>
        <w:tc>
          <w:tcPr>
            <w:tcW w:w="0" w:type="auto"/>
            <w:hideMark/>
          </w:tcPr>
          <w:p w14:paraId="1B402C7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c>
          <w:tcPr>
            <w:tcW w:w="0" w:type="auto"/>
            <w:hideMark/>
          </w:tcPr>
          <w:p w14:paraId="07F591C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w:t>
            </w:r>
          </w:p>
        </w:tc>
      </w:tr>
      <w:tr w:rsidR="002A5142" w:rsidRPr="002A5142" w14:paraId="3B44E960" w14:textId="77777777" w:rsidTr="002A5142">
        <w:tc>
          <w:tcPr>
            <w:tcW w:w="0" w:type="auto"/>
            <w:hideMark/>
          </w:tcPr>
          <w:p w14:paraId="1AAE5E76" w14:textId="77777777" w:rsidR="002A5142" w:rsidRPr="002A5142" w:rsidRDefault="002A5142">
            <w:pPr>
              <w:rPr>
                <w:rFonts w:asciiTheme="majorBidi" w:hAnsiTheme="majorBidi" w:cstheme="majorBidi"/>
                <w:sz w:val="24"/>
                <w:szCs w:val="24"/>
              </w:rPr>
            </w:pPr>
          </w:p>
        </w:tc>
        <w:tc>
          <w:tcPr>
            <w:tcW w:w="0" w:type="auto"/>
            <w:hideMark/>
          </w:tcPr>
          <w:p w14:paraId="2E6A89D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Strongly Disagree</w:t>
            </w:r>
          </w:p>
        </w:tc>
        <w:tc>
          <w:tcPr>
            <w:tcW w:w="0" w:type="auto"/>
            <w:hideMark/>
          </w:tcPr>
          <w:p w14:paraId="4836E70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c>
          <w:tcPr>
            <w:tcW w:w="0" w:type="auto"/>
            <w:hideMark/>
          </w:tcPr>
          <w:p w14:paraId="7D4AD7C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77EEB7B9" w14:textId="77777777" w:rsidTr="002A5142">
        <w:tc>
          <w:tcPr>
            <w:tcW w:w="0" w:type="auto"/>
            <w:hideMark/>
          </w:tcPr>
          <w:p w14:paraId="5DB9D9EC" w14:textId="77777777" w:rsidR="002A5142" w:rsidRPr="002A5142" w:rsidRDefault="002A5142">
            <w:pPr>
              <w:rPr>
                <w:rFonts w:asciiTheme="majorBidi" w:hAnsiTheme="majorBidi" w:cstheme="majorBidi"/>
                <w:sz w:val="24"/>
                <w:szCs w:val="24"/>
              </w:rPr>
            </w:pPr>
          </w:p>
        </w:tc>
        <w:tc>
          <w:tcPr>
            <w:tcW w:w="0" w:type="auto"/>
            <w:hideMark/>
          </w:tcPr>
          <w:p w14:paraId="3DEA089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Agree</w:t>
            </w:r>
          </w:p>
        </w:tc>
        <w:tc>
          <w:tcPr>
            <w:tcW w:w="0" w:type="auto"/>
            <w:hideMark/>
          </w:tcPr>
          <w:p w14:paraId="5658DBE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54</w:t>
            </w:r>
          </w:p>
        </w:tc>
        <w:tc>
          <w:tcPr>
            <w:tcW w:w="0" w:type="auto"/>
            <w:hideMark/>
          </w:tcPr>
          <w:p w14:paraId="29FA071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34%</w:t>
            </w:r>
          </w:p>
        </w:tc>
      </w:tr>
      <w:tr w:rsidR="002A5142" w:rsidRPr="002A5142" w14:paraId="005681BD" w14:textId="77777777" w:rsidTr="002A5142">
        <w:tc>
          <w:tcPr>
            <w:tcW w:w="0" w:type="auto"/>
            <w:hideMark/>
          </w:tcPr>
          <w:p w14:paraId="1C0B2128" w14:textId="77777777" w:rsidR="002A5142" w:rsidRPr="002A5142" w:rsidRDefault="002A5142">
            <w:pPr>
              <w:rPr>
                <w:rFonts w:asciiTheme="majorBidi" w:hAnsiTheme="majorBidi" w:cstheme="majorBidi"/>
                <w:sz w:val="24"/>
                <w:szCs w:val="24"/>
              </w:rPr>
            </w:pPr>
          </w:p>
        </w:tc>
        <w:tc>
          <w:tcPr>
            <w:tcW w:w="0" w:type="auto"/>
            <w:hideMark/>
          </w:tcPr>
          <w:p w14:paraId="7203B33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Strongly Agree</w:t>
            </w:r>
          </w:p>
        </w:tc>
        <w:tc>
          <w:tcPr>
            <w:tcW w:w="0" w:type="auto"/>
            <w:hideMark/>
          </w:tcPr>
          <w:p w14:paraId="12FEAA2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39</w:t>
            </w:r>
          </w:p>
        </w:tc>
        <w:tc>
          <w:tcPr>
            <w:tcW w:w="0" w:type="auto"/>
            <w:hideMark/>
          </w:tcPr>
          <w:p w14:paraId="4ED299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r>
      <w:tr w:rsidR="002A5142" w:rsidRPr="002A5142" w14:paraId="3771D22C" w14:textId="77777777" w:rsidTr="002A5142">
        <w:tc>
          <w:tcPr>
            <w:tcW w:w="0" w:type="auto"/>
            <w:hideMark/>
          </w:tcPr>
          <w:p w14:paraId="11BBEDC7"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Challenges to TBL</w:t>
            </w:r>
          </w:p>
        </w:tc>
        <w:tc>
          <w:tcPr>
            <w:tcW w:w="0" w:type="auto"/>
            <w:hideMark/>
          </w:tcPr>
          <w:p w14:paraId="719DB50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Lack of Expertise &amp; Education</w:t>
            </w:r>
          </w:p>
        </w:tc>
        <w:tc>
          <w:tcPr>
            <w:tcW w:w="0" w:type="auto"/>
            <w:hideMark/>
          </w:tcPr>
          <w:p w14:paraId="4A36853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32</w:t>
            </w:r>
          </w:p>
        </w:tc>
        <w:tc>
          <w:tcPr>
            <w:tcW w:w="0" w:type="auto"/>
            <w:hideMark/>
          </w:tcPr>
          <w:p w14:paraId="28A0AF4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r>
      <w:tr w:rsidR="002A5142" w:rsidRPr="002A5142" w14:paraId="29286652" w14:textId="77777777" w:rsidTr="002A5142">
        <w:tc>
          <w:tcPr>
            <w:tcW w:w="0" w:type="auto"/>
            <w:hideMark/>
          </w:tcPr>
          <w:p w14:paraId="2498BA7A" w14:textId="77777777" w:rsidR="002A5142" w:rsidRPr="002A5142" w:rsidRDefault="002A5142">
            <w:pPr>
              <w:rPr>
                <w:rFonts w:asciiTheme="majorBidi" w:hAnsiTheme="majorBidi" w:cstheme="majorBidi"/>
                <w:sz w:val="24"/>
                <w:szCs w:val="24"/>
              </w:rPr>
            </w:pPr>
          </w:p>
        </w:tc>
        <w:tc>
          <w:tcPr>
            <w:tcW w:w="0" w:type="auto"/>
            <w:hideMark/>
          </w:tcPr>
          <w:p w14:paraId="1236A1A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Limitations</w:t>
            </w:r>
          </w:p>
        </w:tc>
        <w:tc>
          <w:tcPr>
            <w:tcW w:w="0" w:type="auto"/>
            <w:hideMark/>
          </w:tcPr>
          <w:p w14:paraId="54E45A8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41</w:t>
            </w:r>
          </w:p>
        </w:tc>
        <w:tc>
          <w:tcPr>
            <w:tcW w:w="0" w:type="auto"/>
            <w:hideMark/>
          </w:tcPr>
          <w:p w14:paraId="57711B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26%</w:t>
            </w:r>
          </w:p>
        </w:tc>
      </w:tr>
      <w:tr w:rsidR="002A5142" w:rsidRPr="002A5142" w14:paraId="2213F226" w14:textId="77777777" w:rsidTr="002A5142">
        <w:tc>
          <w:tcPr>
            <w:tcW w:w="0" w:type="auto"/>
            <w:hideMark/>
          </w:tcPr>
          <w:p w14:paraId="0DEA1708" w14:textId="77777777" w:rsidR="002A5142" w:rsidRPr="002A5142" w:rsidRDefault="002A5142">
            <w:pPr>
              <w:rPr>
                <w:rFonts w:asciiTheme="majorBidi" w:hAnsiTheme="majorBidi" w:cstheme="majorBidi"/>
                <w:sz w:val="24"/>
                <w:szCs w:val="24"/>
              </w:rPr>
            </w:pPr>
          </w:p>
        </w:tc>
        <w:tc>
          <w:tcPr>
            <w:tcW w:w="0" w:type="auto"/>
            <w:hideMark/>
          </w:tcPr>
          <w:p w14:paraId="68824D1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Cost of Environmental Audits</w:t>
            </w:r>
          </w:p>
        </w:tc>
        <w:tc>
          <w:tcPr>
            <w:tcW w:w="0" w:type="auto"/>
            <w:hideMark/>
          </w:tcPr>
          <w:p w14:paraId="69D38A19"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8</w:t>
            </w:r>
          </w:p>
        </w:tc>
        <w:tc>
          <w:tcPr>
            <w:tcW w:w="0" w:type="auto"/>
            <w:hideMark/>
          </w:tcPr>
          <w:p w14:paraId="7365C3C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r>
      <w:tr w:rsidR="002A5142" w:rsidRPr="002A5142" w14:paraId="5D5B6F4C" w14:textId="77777777" w:rsidTr="002A5142">
        <w:tc>
          <w:tcPr>
            <w:tcW w:w="0" w:type="auto"/>
            <w:hideMark/>
          </w:tcPr>
          <w:p w14:paraId="723D5B44" w14:textId="77777777" w:rsidR="002A5142" w:rsidRPr="002A5142" w:rsidRDefault="002A5142">
            <w:pPr>
              <w:rPr>
                <w:rFonts w:asciiTheme="majorBidi" w:hAnsiTheme="majorBidi" w:cstheme="majorBidi"/>
                <w:sz w:val="24"/>
                <w:szCs w:val="24"/>
              </w:rPr>
            </w:pPr>
          </w:p>
        </w:tc>
        <w:tc>
          <w:tcPr>
            <w:tcW w:w="0" w:type="auto"/>
            <w:hideMark/>
          </w:tcPr>
          <w:p w14:paraId="36E33A2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Policy/Regulatory Challenges</w:t>
            </w:r>
          </w:p>
        </w:tc>
        <w:tc>
          <w:tcPr>
            <w:tcW w:w="0" w:type="auto"/>
            <w:hideMark/>
          </w:tcPr>
          <w:p w14:paraId="463A231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3F5FE83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42B7F0BE" w14:textId="77777777" w:rsidTr="002A5142">
        <w:tc>
          <w:tcPr>
            <w:tcW w:w="0" w:type="auto"/>
            <w:hideMark/>
          </w:tcPr>
          <w:p w14:paraId="17C9AC1A" w14:textId="77777777" w:rsidR="002A5142" w:rsidRPr="002A5142" w:rsidRDefault="002A5142">
            <w:pPr>
              <w:rPr>
                <w:rFonts w:asciiTheme="majorBidi" w:hAnsiTheme="majorBidi" w:cstheme="majorBidi"/>
                <w:sz w:val="24"/>
                <w:szCs w:val="24"/>
              </w:rPr>
            </w:pPr>
          </w:p>
        </w:tc>
        <w:tc>
          <w:tcPr>
            <w:tcW w:w="0" w:type="auto"/>
            <w:hideMark/>
          </w:tcPr>
          <w:p w14:paraId="2EDC0D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Lack of Metrics</w:t>
            </w:r>
          </w:p>
        </w:tc>
        <w:tc>
          <w:tcPr>
            <w:tcW w:w="0" w:type="auto"/>
            <w:hideMark/>
          </w:tcPr>
          <w:p w14:paraId="4B077FD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c>
          <w:tcPr>
            <w:tcW w:w="0" w:type="auto"/>
            <w:hideMark/>
          </w:tcPr>
          <w:p w14:paraId="79BF80A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9%</w:t>
            </w:r>
          </w:p>
        </w:tc>
      </w:tr>
      <w:tr w:rsidR="002A5142" w:rsidRPr="002A5142" w14:paraId="4F50E041" w14:textId="77777777" w:rsidTr="002A5142">
        <w:tc>
          <w:tcPr>
            <w:tcW w:w="0" w:type="auto"/>
            <w:hideMark/>
          </w:tcPr>
          <w:p w14:paraId="259B93F3" w14:textId="77777777" w:rsidR="002A5142" w:rsidRPr="002A5142" w:rsidRDefault="002A5142">
            <w:pPr>
              <w:rPr>
                <w:rFonts w:asciiTheme="majorBidi" w:hAnsiTheme="majorBidi" w:cstheme="majorBidi"/>
                <w:sz w:val="24"/>
                <w:szCs w:val="24"/>
              </w:rPr>
            </w:pPr>
          </w:p>
        </w:tc>
        <w:tc>
          <w:tcPr>
            <w:tcW w:w="0" w:type="auto"/>
            <w:hideMark/>
          </w:tcPr>
          <w:p w14:paraId="5C878C78"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Employee Resistance</w:t>
            </w:r>
          </w:p>
        </w:tc>
        <w:tc>
          <w:tcPr>
            <w:tcW w:w="0" w:type="auto"/>
            <w:hideMark/>
          </w:tcPr>
          <w:p w14:paraId="5724C47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3891E02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3907F8DF" w14:textId="77777777" w:rsidTr="002A5142">
        <w:tc>
          <w:tcPr>
            <w:tcW w:w="0" w:type="auto"/>
            <w:hideMark/>
          </w:tcPr>
          <w:p w14:paraId="6CB7FE45" w14:textId="77777777" w:rsidR="002A5142" w:rsidRPr="002A5142" w:rsidRDefault="002A5142">
            <w:pPr>
              <w:rPr>
                <w:rFonts w:asciiTheme="majorBidi" w:hAnsiTheme="majorBidi" w:cstheme="majorBidi"/>
                <w:sz w:val="24"/>
                <w:szCs w:val="24"/>
              </w:rPr>
            </w:pPr>
          </w:p>
        </w:tc>
        <w:tc>
          <w:tcPr>
            <w:tcW w:w="0" w:type="auto"/>
            <w:hideMark/>
          </w:tcPr>
          <w:p w14:paraId="69A283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Political Motives/Cost Estimation</w:t>
            </w:r>
          </w:p>
        </w:tc>
        <w:tc>
          <w:tcPr>
            <w:tcW w:w="0" w:type="auto"/>
            <w:hideMark/>
          </w:tcPr>
          <w:p w14:paraId="1A8A1F1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3FD7133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197E80CA" w14:textId="77777777" w:rsidTr="002A5142">
        <w:tc>
          <w:tcPr>
            <w:tcW w:w="0" w:type="auto"/>
            <w:hideMark/>
          </w:tcPr>
          <w:p w14:paraId="01E35417" w14:textId="77777777" w:rsidR="002A5142" w:rsidRPr="002A5142" w:rsidRDefault="002A5142">
            <w:pPr>
              <w:rPr>
                <w:rFonts w:asciiTheme="majorBidi" w:hAnsiTheme="majorBidi" w:cstheme="majorBidi"/>
                <w:sz w:val="24"/>
                <w:szCs w:val="24"/>
              </w:rPr>
            </w:pPr>
          </w:p>
        </w:tc>
        <w:tc>
          <w:tcPr>
            <w:tcW w:w="0" w:type="auto"/>
            <w:hideMark/>
          </w:tcPr>
          <w:p w14:paraId="091D980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Market &amp; Economic Factors</w:t>
            </w:r>
          </w:p>
        </w:tc>
        <w:tc>
          <w:tcPr>
            <w:tcW w:w="0" w:type="auto"/>
            <w:hideMark/>
          </w:tcPr>
          <w:p w14:paraId="4F5D00D5"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45</w:t>
            </w:r>
          </w:p>
        </w:tc>
        <w:tc>
          <w:tcPr>
            <w:tcW w:w="0" w:type="auto"/>
            <w:hideMark/>
          </w:tcPr>
          <w:p w14:paraId="3DF5CB2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28%</w:t>
            </w:r>
          </w:p>
        </w:tc>
      </w:tr>
      <w:tr w:rsidR="002A5142" w:rsidRPr="002A5142" w14:paraId="300725CF" w14:textId="77777777" w:rsidTr="002A5142">
        <w:tc>
          <w:tcPr>
            <w:tcW w:w="0" w:type="auto"/>
            <w:hideMark/>
          </w:tcPr>
          <w:p w14:paraId="251F8A05" w14:textId="77777777" w:rsidR="002A5142" w:rsidRPr="002A5142" w:rsidRDefault="002A5142">
            <w:pPr>
              <w:rPr>
                <w:rFonts w:asciiTheme="majorBidi" w:hAnsiTheme="majorBidi" w:cstheme="majorBidi"/>
                <w:sz w:val="24"/>
                <w:szCs w:val="24"/>
              </w:rPr>
            </w:pPr>
          </w:p>
        </w:tc>
        <w:tc>
          <w:tcPr>
            <w:tcW w:w="0" w:type="auto"/>
            <w:hideMark/>
          </w:tcPr>
          <w:p w14:paraId="45FEA3FA" w14:textId="071F2610" w:rsidR="002A5142" w:rsidRPr="002A5142" w:rsidRDefault="003F0EA5">
            <w:pPr>
              <w:rPr>
                <w:rFonts w:asciiTheme="majorBidi" w:hAnsiTheme="majorBidi" w:cstheme="majorBidi"/>
                <w:sz w:val="24"/>
                <w:szCs w:val="24"/>
              </w:rPr>
            </w:pPr>
            <w:proofErr w:type="spellStart"/>
            <w:r>
              <w:rPr>
                <w:rFonts w:asciiTheme="majorBidi" w:hAnsiTheme="majorBidi" w:cstheme="majorBidi"/>
                <w:sz w:val="24"/>
                <w:szCs w:val="24"/>
              </w:rPr>
              <w:t>Behavioral</w:t>
            </w:r>
            <w:proofErr w:type="spellEnd"/>
            <w:r w:rsidR="002A5142" w:rsidRPr="002A5142">
              <w:rPr>
                <w:rFonts w:asciiTheme="majorBidi" w:hAnsiTheme="majorBidi" w:cstheme="majorBidi"/>
                <w:sz w:val="24"/>
                <w:szCs w:val="24"/>
              </w:rPr>
              <w:t xml:space="preserve"> &amp; Cultural Shifts</w:t>
            </w:r>
          </w:p>
        </w:tc>
        <w:tc>
          <w:tcPr>
            <w:tcW w:w="0" w:type="auto"/>
            <w:hideMark/>
          </w:tcPr>
          <w:p w14:paraId="54E59692"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06CE365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6450E0F7" w14:textId="77777777" w:rsidTr="002A5142">
        <w:tc>
          <w:tcPr>
            <w:tcW w:w="0" w:type="auto"/>
            <w:hideMark/>
          </w:tcPr>
          <w:p w14:paraId="1D424241" w14:textId="77777777" w:rsidR="002A5142" w:rsidRPr="002A5142" w:rsidRDefault="002A5142">
            <w:pPr>
              <w:rPr>
                <w:rFonts w:asciiTheme="majorBidi" w:hAnsiTheme="majorBidi" w:cstheme="majorBidi"/>
                <w:sz w:val="24"/>
                <w:szCs w:val="24"/>
              </w:rPr>
            </w:pPr>
          </w:p>
        </w:tc>
        <w:tc>
          <w:tcPr>
            <w:tcW w:w="0" w:type="auto"/>
            <w:hideMark/>
          </w:tcPr>
          <w:p w14:paraId="11F4791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Short-Term Pressure</w:t>
            </w:r>
          </w:p>
        </w:tc>
        <w:tc>
          <w:tcPr>
            <w:tcW w:w="0" w:type="auto"/>
            <w:hideMark/>
          </w:tcPr>
          <w:p w14:paraId="6AD6AAD7"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c>
          <w:tcPr>
            <w:tcW w:w="0" w:type="auto"/>
            <w:hideMark/>
          </w:tcPr>
          <w:p w14:paraId="4864F67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w:t>
            </w:r>
          </w:p>
        </w:tc>
      </w:tr>
      <w:tr w:rsidR="002A5142" w:rsidRPr="002A5142" w14:paraId="42F86215" w14:textId="77777777" w:rsidTr="002A5142">
        <w:tc>
          <w:tcPr>
            <w:tcW w:w="0" w:type="auto"/>
            <w:hideMark/>
          </w:tcPr>
          <w:p w14:paraId="0DD34F7B" w14:textId="77777777" w:rsidR="002A5142" w:rsidRPr="002A5142" w:rsidRDefault="002A5142">
            <w:pPr>
              <w:rPr>
                <w:rFonts w:asciiTheme="majorBidi" w:hAnsiTheme="majorBidi" w:cstheme="majorBidi"/>
                <w:sz w:val="24"/>
                <w:szCs w:val="24"/>
              </w:rPr>
            </w:pPr>
            <w:r w:rsidRPr="002A5142">
              <w:rPr>
                <w:rStyle w:val="Strong"/>
                <w:rFonts w:asciiTheme="majorBidi" w:hAnsiTheme="majorBidi" w:cstheme="majorBidi"/>
                <w:sz w:val="24"/>
                <w:szCs w:val="24"/>
              </w:rPr>
              <w:t>Mitigation of Challenges</w:t>
            </w:r>
          </w:p>
        </w:tc>
        <w:tc>
          <w:tcPr>
            <w:tcW w:w="0" w:type="auto"/>
            <w:hideMark/>
          </w:tcPr>
          <w:p w14:paraId="7E9CDCC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Financial Resources</w:t>
            </w:r>
          </w:p>
        </w:tc>
        <w:tc>
          <w:tcPr>
            <w:tcW w:w="0" w:type="auto"/>
            <w:hideMark/>
          </w:tcPr>
          <w:p w14:paraId="62CF8A6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20</w:t>
            </w:r>
          </w:p>
        </w:tc>
        <w:tc>
          <w:tcPr>
            <w:tcW w:w="0" w:type="auto"/>
            <w:hideMark/>
          </w:tcPr>
          <w:p w14:paraId="4EFC5FE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13%</w:t>
            </w:r>
          </w:p>
        </w:tc>
      </w:tr>
      <w:tr w:rsidR="002A5142" w:rsidRPr="002A5142" w14:paraId="29CBFABD" w14:textId="77777777" w:rsidTr="002A5142">
        <w:tc>
          <w:tcPr>
            <w:tcW w:w="0" w:type="auto"/>
            <w:hideMark/>
          </w:tcPr>
          <w:p w14:paraId="4DD7A3CF" w14:textId="77777777" w:rsidR="002A5142" w:rsidRPr="002A5142" w:rsidRDefault="002A5142">
            <w:pPr>
              <w:rPr>
                <w:rFonts w:asciiTheme="majorBidi" w:hAnsiTheme="majorBidi" w:cstheme="majorBidi"/>
                <w:sz w:val="24"/>
                <w:szCs w:val="24"/>
              </w:rPr>
            </w:pPr>
          </w:p>
        </w:tc>
        <w:tc>
          <w:tcPr>
            <w:tcW w:w="0" w:type="auto"/>
            <w:hideMark/>
          </w:tcPr>
          <w:p w14:paraId="64B4106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Goal Setting</w:t>
            </w:r>
          </w:p>
        </w:tc>
        <w:tc>
          <w:tcPr>
            <w:tcW w:w="0" w:type="auto"/>
            <w:hideMark/>
          </w:tcPr>
          <w:p w14:paraId="6AE6B90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w:t>
            </w:r>
          </w:p>
        </w:tc>
        <w:tc>
          <w:tcPr>
            <w:tcW w:w="0" w:type="auto"/>
            <w:hideMark/>
          </w:tcPr>
          <w:p w14:paraId="305436E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w:t>
            </w:r>
          </w:p>
        </w:tc>
      </w:tr>
      <w:tr w:rsidR="002A5142" w:rsidRPr="002A5142" w14:paraId="02F443B1" w14:textId="77777777" w:rsidTr="002A5142">
        <w:tc>
          <w:tcPr>
            <w:tcW w:w="0" w:type="auto"/>
            <w:hideMark/>
          </w:tcPr>
          <w:p w14:paraId="115EF9EF" w14:textId="77777777" w:rsidR="002A5142" w:rsidRPr="002A5142" w:rsidRDefault="002A5142">
            <w:pPr>
              <w:rPr>
                <w:rFonts w:asciiTheme="majorBidi" w:hAnsiTheme="majorBidi" w:cstheme="majorBidi"/>
                <w:sz w:val="24"/>
                <w:szCs w:val="24"/>
              </w:rPr>
            </w:pPr>
          </w:p>
        </w:tc>
        <w:tc>
          <w:tcPr>
            <w:tcW w:w="0" w:type="auto"/>
            <w:hideMark/>
          </w:tcPr>
          <w:p w14:paraId="03A6EE11"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Productivity &amp; Efficiency</w:t>
            </w:r>
          </w:p>
        </w:tc>
        <w:tc>
          <w:tcPr>
            <w:tcW w:w="0" w:type="auto"/>
            <w:hideMark/>
          </w:tcPr>
          <w:p w14:paraId="3607A40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c>
          <w:tcPr>
            <w:tcW w:w="0" w:type="auto"/>
            <w:hideMark/>
          </w:tcPr>
          <w:p w14:paraId="5E2D17BB"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6%</w:t>
            </w:r>
          </w:p>
        </w:tc>
      </w:tr>
      <w:tr w:rsidR="002A5142" w:rsidRPr="002A5142" w14:paraId="01772673" w14:textId="77777777" w:rsidTr="002A5142">
        <w:tc>
          <w:tcPr>
            <w:tcW w:w="0" w:type="auto"/>
            <w:hideMark/>
          </w:tcPr>
          <w:p w14:paraId="6FD5A036" w14:textId="77777777" w:rsidR="002A5142" w:rsidRPr="002A5142" w:rsidRDefault="002A5142">
            <w:pPr>
              <w:rPr>
                <w:rFonts w:asciiTheme="majorBidi" w:hAnsiTheme="majorBidi" w:cstheme="majorBidi"/>
                <w:sz w:val="24"/>
                <w:szCs w:val="24"/>
              </w:rPr>
            </w:pPr>
          </w:p>
        </w:tc>
        <w:tc>
          <w:tcPr>
            <w:tcW w:w="0" w:type="auto"/>
            <w:hideMark/>
          </w:tcPr>
          <w:p w14:paraId="7170195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Improve Policies/Regulations</w:t>
            </w:r>
          </w:p>
        </w:tc>
        <w:tc>
          <w:tcPr>
            <w:tcW w:w="0" w:type="auto"/>
            <w:hideMark/>
          </w:tcPr>
          <w:p w14:paraId="748870A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12</w:t>
            </w:r>
          </w:p>
        </w:tc>
        <w:tc>
          <w:tcPr>
            <w:tcW w:w="0" w:type="auto"/>
            <w:hideMark/>
          </w:tcPr>
          <w:p w14:paraId="31576980"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7%</w:t>
            </w:r>
          </w:p>
        </w:tc>
      </w:tr>
      <w:tr w:rsidR="002A5142" w:rsidRPr="002A5142" w14:paraId="0974106E" w14:textId="77777777" w:rsidTr="002A5142">
        <w:tc>
          <w:tcPr>
            <w:tcW w:w="0" w:type="auto"/>
            <w:hideMark/>
          </w:tcPr>
          <w:p w14:paraId="530AC02D" w14:textId="77777777" w:rsidR="002A5142" w:rsidRPr="002A5142" w:rsidRDefault="002A5142">
            <w:pPr>
              <w:rPr>
                <w:rFonts w:asciiTheme="majorBidi" w:hAnsiTheme="majorBidi" w:cstheme="majorBidi"/>
                <w:sz w:val="24"/>
                <w:szCs w:val="24"/>
              </w:rPr>
            </w:pPr>
          </w:p>
        </w:tc>
        <w:tc>
          <w:tcPr>
            <w:tcW w:w="0" w:type="auto"/>
            <w:hideMark/>
          </w:tcPr>
          <w:p w14:paraId="5E7B533E"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Improve Economic Stability</w:t>
            </w:r>
          </w:p>
        </w:tc>
        <w:tc>
          <w:tcPr>
            <w:tcW w:w="0" w:type="auto"/>
            <w:hideMark/>
          </w:tcPr>
          <w:p w14:paraId="3C354F1C"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22</w:t>
            </w:r>
          </w:p>
        </w:tc>
        <w:tc>
          <w:tcPr>
            <w:tcW w:w="0" w:type="auto"/>
            <w:hideMark/>
          </w:tcPr>
          <w:p w14:paraId="6428B9F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14%</w:t>
            </w:r>
          </w:p>
        </w:tc>
      </w:tr>
      <w:tr w:rsidR="002A5142" w:rsidRPr="002A5142" w14:paraId="7920D530" w14:textId="77777777" w:rsidTr="002A5142">
        <w:tc>
          <w:tcPr>
            <w:tcW w:w="0" w:type="auto"/>
            <w:hideMark/>
          </w:tcPr>
          <w:p w14:paraId="44A7068E" w14:textId="77777777" w:rsidR="002A5142" w:rsidRPr="002A5142" w:rsidRDefault="002A5142">
            <w:pPr>
              <w:rPr>
                <w:rFonts w:asciiTheme="majorBidi" w:hAnsiTheme="majorBidi" w:cstheme="majorBidi"/>
                <w:sz w:val="24"/>
                <w:szCs w:val="24"/>
              </w:rPr>
            </w:pPr>
          </w:p>
        </w:tc>
        <w:tc>
          <w:tcPr>
            <w:tcW w:w="0" w:type="auto"/>
            <w:hideMark/>
          </w:tcPr>
          <w:p w14:paraId="56B35113"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Govt. Incentives</w:t>
            </w:r>
          </w:p>
        </w:tc>
        <w:tc>
          <w:tcPr>
            <w:tcW w:w="0" w:type="auto"/>
            <w:hideMark/>
          </w:tcPr>
          <w:p w14:paraId="383A176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16</w:t>
            </w:r>
          </w:p>
        </w:tc>
        <w:tc>
          <w:tcPr>
            <w:tcW w:w="0" w:type="auto"/>
            <w:hideMark/>
          </w:tcPr>
          <w:p w14:paraId="27A17C0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10%</w:t>
            </w:r>
          </w:p>
        </w:tc>
      </w:tr>
      <w:tr w:rsidR="002A5142" w:rsidRPr="002A5142" w14:paraId="194729A0" w14:textId="77777777" w:rsidTr="002A5142">
        <w:tc>
          <w:tcPr>
            <w:tcW w:w="0" w:type="auto"/>
            <w:hideMark/>
          </w:tcPr>
          <w:p w14:paraId="7B9F83CD" w14:textId="77777777" w:rsidR="002A5142" w:rsidRPr="002A5142" w:rsidRDefault="002A5142">
            <w:pPr>
              <w:rPr>
                <w:rFonts w:asciiTheme="majorBidi" w:hAnsiTheme="majorBidi" w:cstheme="majorBidi"/>
                <w:sz w:val="24"/>
                <w:szCs w:val="24"/>
              </w:rPr>
            </w:pPr>
          </w:p>
        </w:tc>
        <w:tc>
          <w:tcPr>
            <w:tcW w:w="0" w:type="auto"/>
            <w:hideMark/>
          </w:tcPr>
          <w:p w14:paraId="319048EF"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Education &amp; Communication</w:t>
            </w:r>
          </w:p>
        </w:tc>
        <w:tc>
          <w:tcPr>
            <w:tcW w:w="0" w:type="auto"/>
            <w:hideMark/>
          </w:tcPr>
          <w:p w14:paraId="074ABD3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51</w:t>
            </w:r>
          </w:p>
        </w:tc>
        <w:tc>
          <w:tcPr>
            <w:tcW w:w="0" w:type="auto"/>
            <w:hideMark/>
          </w:tcPr>
          <w:p w14:paraId="594A7A6A"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32%</w:t>
            </w:r>
          </w:p>
        </w:tc>
      </w:tr>
      <w:tr w:rsidR="002A5142" w:rsidRPr="002A5142" w14:paraId="3D92BB58" w14:textId="77777777" w:rsidTr="002A5142">
        <w:tc>
          <w:tcPr>
            <w:tcW w:w="0" w:type="auto"/>
            <w:hideMark/>
          </w:tcPr>
          <w:p w14:paraId="5A148EEE" w14:textId="77777777" w:rsidR="002A5142" w:rsidRPr="002A5142" w:rsidRDefault="002A5142">
            <w:pPr>
              <w:rPr>
                <w:rFonts w:asciiTheme="majorBidi" w:hAnsiTheme="majorBidi" w:cstheme="majorBidi"/>
                <w:sz w:val="24"/>
                <w:szCs w:val="24"/>
              </w:rPr>
            </w:pPr>
          </w:p>
        </w:tc>
        <w:tc>
          <w:tcPr>
            <w:tcW w:w="0" w:type="auto"/>
            <w:hideMark/>
          </w:tcPr>
          <w:p w14:paraId="61BC15F4"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Skills Development</w:t>
            </w:r>
          </w:p>
        </w:tc>
        <w:tc>
          <w:tcPr>
            <w:tcW w:w="0" w:type="auto"/>
            <w:hideMark/>
          </w:tcPr>
          <w:p w14:paraId="07A31526"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24</w:t>
            </w:r>
          </w:p>
        </w:tc>
        <w:tc>
          <w:tcPr>
            <w:tcW w:w="0" w:type="auto"/>
            <w:hideMark/>
          </w:tcPr>
          <w:p w14:paraId="166F0EAD" w14:textId="77777777" w:rsidR="002A5142" w:rsidRPr="002A5142" w:rsidRDefault="002A5142">
            <w:pPr>
              <w:rPr>
                <w:rFonts w:asciiTheme="majorBidi" w:hAnsiTheme="majorBidi" w:cstheme="majorBidi"/>
                <w:sz w:val="24"/>
                <w:szCs w:val="24"/>
              </w:rPr>
            </w:pPr>
            <w:r w:rsidRPr="002A5142">
              <w:rPr>
                <w:rFonts w:asciiTheme="majorBidi" w:hAnsiTheme="majorBidi" w:cstheme="majorBidi"/>
                <w:sz w:val="24"/>
                <w:szCs w:val="24"/>
              </w:rPr>
              <w:t>15%</w:t>
            </w:r>
          </w:p>
        </w:tc>
      </w:tr>
    </w:tbl>
    <w:p w14:paraId="4129F729" w14:textId="77777777" w:rsidR="00053230" w:rsidRDefault="00674D61" w:rsidP="00674D61">
      <w:pPr>
        <w:rPr>
          <w:rFonts w:asciiTheme="majorBidi" w:hAnsiTheme="majorBidi" w:cstheme="majorBidi"/>
          <w:b/>
          <w:bCs/>
          <w:sz w:val="28"/>
          <w:szCs w:val="28"/>
          <w:lang w:val="en-US"/>
        </w:rPr>
      </w:pPr>
      <w:r w:rsidRPr="00674D61">
        <w:rPr>
          <w:rFonts w:asciiTheme="majorBidi" w:hAnsiTheme="majorBidi" w:cstheme="majorBidi"/>
          <w:b/>
          <w:bCs/>
          <w:sz w:val="28"/>
          <w:szCs w:val="28"/>
          <w:lang w:val="en-US"/>
        </w:rPr>
        <w:t>Source 2025</w:t>
      </w:r>
    </w:p>
    <w:p w14:paraId="01FBB1B8" w14:textId="77777777" w:rsidR="00053230" w:rsidRPr="00053230" w:rsidRDefault="00053230" w:rsidP="00053230">
      <w:pPr>
        <w:spacing w:after="0" w:line="240" w:lineRule="auto"/>
        <w:rPr>
          <w:rFonts w:ascii="Times New Roman" w:eastAsia="Times New Roman" w:hAnsi="Times New Roman"/>
          <w:sz w:val="24"/>
          <w:szCs w:val="24"/>
          <w:lang w:val="en-US" w:eastAsia="zh-CN"/>
        </w:rPr>
      </w:pPr>
    </w:p>
    <w:p w14:paraId="2FDDA0CF" w14:textId="77777777" w:rsidR="00053230" w:rsidRDefault="00053230" w:rsidP="00053230">
      <w:pPr>
        <w:spacing w:line="360" w:lineRule="auto"/>
        <w:jc w:val="both"/>
        <w:rPr>
          <w:rFonts w:asciiTheme="majorBidi" w:hAnsiTheme="majorBidi" w:cstheme="majorBidi"/>
          <w:b/>
          <w:bCs/>
          <w:sz w:val="24"/>
          <w:szCs w:val="24"/>
          <w:lang w:val="en-US" w:eastAsia="zh-CN"/>
        </w:rPr>
      </w:pPr>
      <w:r w:rsidRPr="00053230">
        <w:rPr>
          <w:rFonts w:asciiTheme="majorBidi" w:hAnsiTheme="majorBidi" w:cstheme="majorBidi"/>
          <w:b/>
          <w:bCs/>
          <w:sz w:val="24"/>
          <w:szCs w:val="24"/>
          <w:lang w:val="en-US" w:eastAsia="zh-CN"/>
        </w:rPr>
        <w:t>Overview &amp; methodology note</w:t>
      </w:r>
    </w:p>
    <w:p w14:paraId="646EEB2F" w14:textId="29B2C3BD" w:rsidR="00053230" w:rsidRPr="00053230" w:rsidRDefault="00053230" w:rsidP="00923D41">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br/>
        <w:t>The dataset contains responses from 160 SMEs (</w:t>
      </w:r>
      <w:r w:rsidR="003F0EA5">
        <w:rPr>
          <w:rFonts w:asciiTheme="majorBidi" w:hAnsiTheme="majorBidi" w:cstheme="majorBidi"/>
          <w:sz w:val="24"/>
          <w:szCs w:val="24"/>
          <w:lang w:val="en-US" w:eastAsia="zh-CN"/>
        </w:rPr>
        <w:t>total number of SMEs in the industry</w:t>
      </w:r>
      <w:r w:rsidRPr="00053230">
        <w:rPr>
          <w:rFonts w:asciiTheme="majorBidi" w:hAnsiTheme="majorBidi" w:cstheme="majorBidi"/>
          <w:sz w:val="24"/>
          <w:szCs w:val="24"/>
          <w:lang w:val="en-US" w:eastAsia="zh-CN"/>
        </w:rPr>
        <w:t xml:space="preserve">). Percentages in the original table are computed on this </w:t>
      </w:r>
      <w:r w:rsidR="00923D41">
        <w:rPr>
          <w:rFonts w:asciiTheme="majorBidi" w:hAnsiTheme="majorBidi" w:cstheme="majorBidi"/>
          <w:sz w:val="24"/>
          <w:szCs w:val="24"/>
          <w:lang w:val="en-US" w:eastAsia="zh-CN"/>
        </w:rPr>
        <w:t>basis</w:t>
      </w:r>
      <w:r w:rsidRPr="00053230">
        <w:rPr>
          <w:rFonts w:asciiTheme="majorBidi" w:hAnsiTheme="majorBidi" w:cstheme="majorBidi"/>
          <w:sz w:val="24"/>
          <w:szCs w:val="24"/>
          <w:lang w:val="en-US" w:eastAsia="zh-CN"/>
        </w:rPr>
        <w:t>. The sample is strongly concentrated in services (67; 42%)</w:t>
      </w:r>
      <w:r w:rsidR="003F0EA5">
        <w:rPr>
          <w:rFonts w:asciiTheme="majorBidi" w:hAnsiTheme="majorBidi" w:cstheme="majorBidi"/>
          <w:sz w:val="24"/>
          <w:szCs w:val="24"/>
          <w:lang w:val="en-US" w:eastAsia="zh-CN"/>
        </w:rPr>
        <w:t xml:space="preserve"> and wholesale &amp; retail (56; 35%). Together,</w:t>
      </w:r>
      <w:r w:rsidRPr="00053230">
        <w:rPr>
          <w:rFonts w:asciiTheme="majorBidi" w:hAnsiTheme="majorBidi" w:cstheme="majorBidi"/>
          <w:sz w:val="24"/>
          <w:szCs w:val="24"/>
          <w:lang w:val="en-US" w:eastAsia="zh-CN"/>
        </w:rPr>
        <w:t xml:space="preserve"> these two sectors represent 123/160 = </w:t>
      </w:r>
      <w:r w:rsidRPr="00053230">
        <w:rPr>
          <w:rFonts w:asciiTheme="majorBidi" w:hAnsiTheme="majorBidi" w:cstheme="majorBidi"/>
          <w:b/>
          <w:bCs/>
          <w:sz w:val="24"/>
          <w:szCs w:val="24"/>
          <w:lang w:val="en-US" w:eastAsia="zh-CN"/>
        </w:rPr>
        <w:t>76.9%</w:t>
      </w:r>
      <w:r w:rsidRPr="00053230">
        <w:rPr>
          <w:rFonts w:asciiTheme="majorBidi" w:hAnsiTheme="majorBidi" w:cstheme="majorBidi"/>
          <w:sz w:val="24"/>
          <w:szCs w:val="24"/>
          <w:lang w:val="en-US" w:eastAsia="zh-CN"/>
        </w:rPr>
        <w:t xml:space="preserve"> of respondents. This sectoral skew shapes how we interpret the results: findings mostly reflect customer-facing, lower-capex SME realities rather than capital-intensive manufacturing contexts.</w:t>
      </w:r>
    </w:p>
    <w:p w14:paraId="0E414D95"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Key patterns</w:t>
      </w:r>
    </w:p>
    <w:p w14:paraId="7A4A08FE" w14:textId="3BE1880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Economic priorities ar</w:t>
      </w:r>
      <w:r>
        <w:rPr>
          <w:rFonts w:asciiTheme="majorBidi" w:hAnsiTheme="majorBidi" w:cstheme="majorBidi"/>
          <w:b/>
          <w:bCs/>
          <w:sz w:val="24"/>
          <w:szCs w:val="24"/>
          <w:lang w:val="en-US" w:eastAsia="zh-CN"/>
        </w:rPr>
        <w:t xml:space="preserve">e pragmatic and </w:t>
      </w:r>
      <w:r w:rsidR="003F0EA5">
        <w:rPr>
          <w:rFonts w:asciiTheme="majorBidi" w:hAnsiTheme="majorBidi" w:cstheme="majorBidi"/>
          <w:b/>
          <w:bCs/>
          <w:sz w:val="24"/>
          <w:szCs w:val="24"/>
          <w:lang w:val="en-US" w:eastAsia="zh-CN"/>
        </w:rPr>
        <w:t>finance-centered: The top economic concerns are long-term financial planning (49; 31%), profitability (43; 27%),</w:t>
      </w:r>
      <w:r w:rsidRPr="00053230">
        <w:rPr>
          <w:rFonts w:asciiTheme="majorBidi" w:hAnsiTheme="majorBidi" w:cstheme="majorBidi"/>
          <w:sz w:val="24"/>
          <w:szCs w:val="24"/>
          <w:lang w:val="en-US" w:eastAsia="zh-CN"/>
        </w:rPr>
        <w:t xml:space="preserve"> and access to capital (21; 13%). Low responses for “investing in human capital” (4; 2%) and “payment of tax” (3; 2%) indicate firms prioritize immediate financial resilience over longer-term HR investment or compliance framing.</w:t>
      </w:r>
    </w:p>
    <w:p w14:paraId="0547FD80"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Social pri</w:t>
      </w:r>
      <w:r>
        <w:rPr>
          <w:rFonts w:asciiTheme="majorBidi" w:hAnsiTheme="majorBidi" w:cstheme="majorBidi"/>
          <w:b/>
          <w:bCs/>
          <w:sz w:val="24"/>
          <w:szCs w:val="24"/>
          <w:lang w:val="en-US" w:eastAsia="zh-CN"/>
        </w:rPr>
        <w:t>orities are externally oriented</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Customer service improvement (54; 34%) and diversity &amp; inclusion (36; 23%) lead social factors, while employee well-being programs (2; 1%) and training (8; 5%) rank low. This suggests SMEs focus on initiatives that directly affect revenue and brand rather than internal, resource-intensive HR programs.</w:t>
      </w:r>
    </w:p>
    <w:p w14:paraId="35D4C97A"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Environmental action</w:t>
      </w:r>
      <w:r>
        <w:rPr>
          <w:rFonts w:asciiTheme="majorBidi" w:hAnsiTheme="majorBidi" w:cstheme="majorBidi"/>
          <w:b/>
          <w:bCs/>
          <w:sz w:val="24"/>
          <w:szCs w:val="24"/>
          <w:lang w:val="en-US" w:eastAsia="zh-CN"/>
        </w:rPr>
        <w:t xml:space="preserve"> is operational and cost-driven: </w:t>
      </w:r>
      <w:r w:rsidRPr="00053230">
        <w:rPr>
          <w:rFonts w:asciiTheme="majorBidi" w:hAnsiTheme="majorBidi" w:cstheme="majorBidi"/>
          <w:sz w:val="24"/>
          <w:szCs w:val="24"/>
          <w:lang w:val="en-US" w:eastAsia="zh-CN"/>
        </w:rPr>
        <w:t>Waste reduction (52; 33%), eco-friendly technologies (50; 31%)</w:t>
      </w:r>
      <w:r w:rsidR="00D5005A">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and energy-efficient practices (28; 17%) dominate. These are typically “low-hanging fruit” interventions that reduce operating costs and therefore appeal to SMEs with limited capital.</w:t>
      </w:r>
    </w:p>
    <w:p w14:paraId="3F422D14"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 xml:space="preserve">TBL is seen mainly as a business </w:t>
      </w:r>
      <w:r>
        <w:rPr>
          <w:rFonts w:asciiTheme="majorBidi" w:hAnsiTheme="majorBidi" w:cstheme="majorBidi"/>
          <w:b/>
          <w:bCs/>
          <w:sz w:val="24"/>
          <w:szCs w:val="24"/>
          <w:lang w:val="en-US" w:eastAsia="zh-CN"/>
        </w:rPr>
        <w:t xml:space="preserve">tool, not an ecological mission: </w:t>
      </w:r>
      <w:r w:rsidRPr="00053230">
        <w:rPr>
          <w:rFonts w:asciiTheme="majorBidi" w:hAnsiTheme="majorBidi" w:cstheme="majorBidi"/>
          <w:sz w:val="24"/>
          <w:szCs w:val="24"/>
          <w:lang w:val="en-US" w:eastAsia="zh-CN"/>
        </w:rPr>
        <w:t>Respondents most often view the Triple Bottom Line as a combined financial + social/environmental impact (71; 44%) or as a driver of long-term financial performance (68; 43%). Only 3 (2%) view it primari</w:t>
      </w:r>
      <w:r w:rsidR="00F005BF">
        <w:rPr>
          <w:rFonts w:asciiTheme="majorBidi" w:hAnsiTheme="majorBidi" w:cstheme="majorBidi"/>
          <w:sz w:val="24"/>
          <w:szCs w:val="24"/>
          <w:lang w:val="en-US" w:eastAsia="zh-CN"/>
        </w:rPr>
        <w:t>ly as an environmental concern,</w:t>
      </w:r>
      <w:r w:rsidRPr="00053230">
        <w:rPr>
          <w:rFonts w:asciiTheme="majorBidi" w:hAnsiTheme="majorBidi" w:cstheme="majorBidi"/>
          <w:sz w:val="24"/>
          <w:szCs w:val="24"/>
          <w:lang w:val="en-US" w:eastAsia="zh-CN"/>
        </w:rPr>
        <w:t xml:space="preserve"> reinforcing the point that SMEs prioritize business outcomes.</w:t>
      </w:r>
    </w:p>
    <w:p w14:paraId="68C83759" w14:textId="38D882AE" w:rsidR="00053230" w:rsidRPr="00053230" w:rsidRDefault="00053230" w:rsidP="00D5005A">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lastRenderedPageBreak/>
        <w:t>Near-universal belief in TBL’s contribution t</w:t>
      </w:r>
      <w:r>
        <w:rPr>
          <w:rFonts w:asciiTheme="majorBidi" w:hAnsiTheme="majorBidi" w:cstheme="majorBidi"/>
          <w:b/>
          <w:bCs/>
          <w:sz w:val="24"/>
          <w:szCs w:val="24"/>
          <w:lang w:val="en-US" w:eastAsia="zh-CN"/>
        </w:rPr>
        <w:t xml:space="preserve">o growth — but weak measurement: </w:t>
      </w:r>
      <w:r w:rsidRPr="00053230">
        <w:rPr>
          <w:rFonts w:asciiTheme="majorBidi" w:hAnsiTheme="majorBidi" w:cstheme="majorBidi"/>
          <w:sz w:val="24"/>
          <w:szCs w:val="24"/>
          <w:lang w:val="en-US" w:eastAsia="zh-CN"/>
        </w:rPr>
        <w:t xml:space="preserve">A large majority see a positive relationship between TBL and growth (Strong positive 72; 45%; Moderate positive 61; 38% → combined 83%). Similarly, 154 (96%) report positive economic outcomes from sustainability actions. </w:t>
      </w:r>
      <w:r w:rsidR="003F0EA5">
        <w:rPr>
          <w:rFonts w:asciiTheme="majorBidi" w:hAnsiTheme="majorBidi" w:cstheme="majorBidi"/>
          <w:sz w:val="24"/>
          <w:szCs w:val="24"/>
          <w:lang w:val="en-US" w:eastAsia="zh-CN"/>
        </w:rPr>
        <w:t>Nevertheless,</w:t>
      </w:r>
      <w:r w:rsidRPr="00053230">
        <w:rPr>
          <w:rFonts w:asciiTheme="majorBidi" w:hAnsiTheme="majorBidi" w:cstheme="majorBidi"/>
          <w:sz w:val="24"/>
          <w:szCs w:val="24"/>
          <w:lang w:val="en-US" w:eastAsia="zh-CN"/>
        </w:rPr>
        <w:t xml:space="preserve"> only 36 (22.5%) measure TBL performance (16 use sustainability reports; 20 use KPIs). </w:t>
      </w:r>
      <w:r w:rsidRPr="00053230">
        <w:rPr>
          <w:rFonts w:asciiTheme="majorBidi" w:hAnsiTheme="majorBidi" w:cstheme="majorBidi"/>
          <w:b/>
          <w:bCs/>
          <w:sz w:val="24"/>
          <w:szCs w:val="24"/>
          <w:lang w:val="en-US" w:eastAsia="zh-CN"/>
        </w:rPr>
        <w:t>78% do not measure</w:t>
      </w:r>
      <w:r>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 striking and consequential gap.</w:t>
      </w:r>
    </w:p>
    <w:p w14:paraId="64003E6D" w14:textId="77777777" w:rsidR="00053230" w:rsidRPr="00053230" w:rsidRDefault="00053230" w:rsidP="00053230">
      <w:pPr>
        <w:spacing w:line="360" w:lineRule="auto"/>
        <w:jc w:val="both"/>
        <w:rPr>
          <w:rFonts w:asciiTheme="majorBidi" w:hAnsiTheme="majorBidi" w:cstheme="majorBidi"/>
          <w:sz w:val="24"/>
          <w:szCs w:val="24"/>
          <w:lang w:val="en-US" w:eastAsia="zh-CN"/>
        </w:rPr>
      </w:pPr>
    </w:p>
    <w:p w14:paraId="7867C76B" w14:textId="77777777" w:rsidR="00053230" w:rsidRPr="00F005BF" w:rsidRDefault="00053230" w:rsidP="00053230">
      <w:pPr>
        <w:spacing w:line="360" w:lineRule="auto"/>
        <w:jc w:val="both"/>
        <w:rPr>
          <w:rFonts w:asciiTheme="majorBidi" w:hAnsiTheme="majorBidi" w:cstheme="majorBidi"/>
          <w:b/>
          <w:bCs/>
          <w:sz w:val="28"/>
          <w:szCs w:val="28"/>
          <w:lang w:val="en-US" w:eastAsia="zh-CN"/>
        </w:rPr>
      </w:pPr>
      <w:r w:rsidRPr="00F005BF">
        <w:rPr>
          <w:rFonts w:asciiTheme="majorBidi" w:hAnsiTheme="majorBidi" w:cstheme="majorBidi"/>
          <w:b/>
          <w:bCs/>
          <w:sz w:val="28"/>
          <w:szCs w:val="28"/>
          <w:lang w:val="en-US" w:eastAsia="zh-CN"/>
        </w:rPr>
        <w:t>A central contradiction: adoption without literacy or measurement</w:t>
      </w:r>
    </w:p>
    <w:p w14:paraId="405A3C52"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br/>
        <w:t>Two juxtaposed facts stand out:</w:t>
      </w:r>
    </w:p>
    <w:p w14:paraId="60C8F7B8"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Familiarity:</w:t>
      </w:r>
      <w:r w:rsidRPr="00053230">
        <w:rPr>
          <w:rFonts w:asciiTheme="majorBidi" w:hAnsiTheme="majorBidi" w:cstheme="majorBidi"/>
          <w:sz w:val="24"/>
          <w:szCs w:val="24"/>
          <w:lang w:val="en-US" w:eastAsia="zh-CN"/>
        </w:rPr>
        <w:t xml:space="preserve"> 69 (43%) reported being “Not Familiar” with TBL; only 44 (28%) are very/extremely familiar.</w:t>
      </w:r>
    </w:p>
    <w:p w14:paraId="18D43732"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Extent of integration:</w:t>
      </w:r>
      <w:r w:rsidRPr="00053230">
        <w:rPr>
          <w:rFonts w:asciiTheme="majorBidi" w:hAnsiTheme="majorBidi" w:cstheme="majorBidi"/>
          <w:sz w:val="24"/>
          <w:szCs w:val="24"/>
          <w:lang w:val="en-US" w:eastAsia="zh-CN"/>
        </w:rPr>
        <w:t xml:space="preserve"> 112 (70%) report moderate or large integration of TBL practices.</w:t>
      </w:r>
    </w:p>
    <w:p w14:paraId="20563B7A" w14:textId="77777777" w:rsidR="00053230" w:rsidRPr="00053230" w:rsidRDefault="00053230" w:rsidP="00F005BF">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t xml:space="preserve">This contradiction can be interpreted in three, </w:t>
      </w:r>
      <w:r w:rsidR="00F005BF">
        <w:rPr>
          <w:rFonts w:asciiTheme="majorBidi" w:hAnsiTheme="majorBidi" w:cstheme="majorBidi"/>
          <w:sz w:val="24"/>
          <w:szCs w:val="24"/>
          <w:lang w:val="en-US" w:eastAsia="zh-CN"/>
        </w:rPr>
        <w:t>not mutually exclusive</w:t>
      </w:r>
      <w:r w:rsidRPr="00053230">
        <w:rPr>
          <w:rFonts w:asciiTheme="majorBidi" w:hAnsiTheme="majorBidi" w:cstheme="majorBidi"/>
          <w:sz w:val="24"/>
          <w:szCs w:val="24"/>
          <w:lang w:val="en-US" w:eastAsia="zh-CN"/>
        </w:rPr>
        <w:t xml:space="preserve"> ways:</w:t>
      </w:r>
    </w:p>
    <w:p w14:paraId="273487A5" w14:textId="24336842"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Practical adoption without technical literacy.</w:t>
      </w:r>
      <w:r w:rsidRPr="00053230">
        <w:rPr>
          <w:rFonts w:asciiTheme="majorBidi" w:hAnsiTheme="majorBidi" w:cstheme="majorBidi"/>
          <w:sz w:val="24"/>
          <w:szCs w:val="24"/>
          <w:lang w:val="en-US" w:eastAsia="zh-CN"/>
        </w:rPr>
        <w:t xml:space="preserve"> SMEs implement activities that </w:t>
      </w:r>
      <w:r w:rsidR="003F0EA5">
        <w:rPr>
          <w:rFonts w:asciiTheme="majorBidi" w:hAnsiTheme="majorBidi" w:cstheme="majorBidi"/>
          <w:sz w:val="24"/>
          <w:szCs w:val="24"/>
          <w:lang w:val="en-US" w:eastAsia="zh-CN"/>
        </w:rPr>
        <w:t xml:space="preserve">align with TBL (e.g., </w:t>
      </w:r>
      <w:r w:rsidRPr="00053230">
        <w:rPr>
          <w:rFonts w:asciiTheme="majorBidi" w:hAnsiTheme="majorBidi" w:cstheme="majorBidi"/>
          <w:sz w:val="24"/>
          <w:szCs w:val="24"/>
          <w:lang w:val="en-US" w:eastAsia="zh-CN"/>
        </w:rPr>
        <w:t>waste reduction, customer service improvements) but do not label or conceptualize them as “TBL.”</w:t>
      </w:r>
    </w:p>
    <w:p w14:paraId="254493FE"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Social desirability / self-reporting bias.</w:t>
      </w:r>
      <w:r w:rsidRPr="00053230">
        <w:rPr>
          <w:rFonts w:asciiTheme="majorBidi" w:hAnsiTheme="majorBidi" w:cstheme="majorBidi"/>
          <w:sz w:val="24"/>
          <w:szCs w:val="24"/>
          <w:lang w:val="en-US" w:eastAsia="zh-CN"/>
        </w:rPr>
        <w:t xml:space="preserve"> Respondents may overstate “integration” to signal progressive practice.</w:t>
      </w:r>
    </w:p>
    <w:p w14:paraId="52EE42F3" w14:textId="77777777" w:rsidR="00053230" w:rsidRP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Conceptual confusion.</w:t>
      </w:r>
      <w:r w:rsidRPr="00053230">
        <w:rPr>
          <w:rFonts w:asciiTheme="majorBidi" w:hAnsiTheme="majorBidi" w:cstheme="majorBidi"/>
          <w:sz w:val="24"/>
          <w:szCs w:val="24"/>
          <w:lang w:val="en-US" w:eastAsia="zh-CN"/>
        </w:rPr>
        <w:t xml:space="preserve"> Survey respondents may conflate individual environmental or social practices with formal TBL integration.</w:t>
      </w:r>
    </w:p>
    <w:p w14:paraId="198B4FA7" w14:textId="77777777" w:rsidR="00053230" w:rsidRPr="00053230" w:rsidRDefault="00053230" w:rsidP="00F005BF">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sz w:val="24"/>
          <w:szCs w:val="24"/>
          <w:lang w:val="en-US" w:eastAsia="zh-CN"/>
        </w:rPr>
        <w:t>Because 78% do not measure, claims of integration cannot be validated or benchmarked</w:t>
      </w:r>
      <w:r w:rsidR="00F005BF">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which limits learning, scali</w:t>
      </w:r>
      <w:r w:rsidR="00F005BF">
        <w:rPr>
          <w:rFonts w:asciiTheme="majorBidi" w:hAnsiTheme="majorBidi" w:cstheme="majorBidi"/>
          <w:sz w:val="24"/>
          <w:szCs w:val="24"/>
          <w:lang w:val="en-US" w:eastAsia="zh-CN"/>
        </w:rPr>
        <w:t>ng, and access to green finance.</w:t>
      </w:r>
    </w:p>
    <w:p w14:paraId="107B7850" w14:textId="171A02B5" w:rsidR="00053230" w:rsidRPr="00053230" w:rsidRDefault="00053230" w:rsidP="003C758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Impacts and outcomes: largely positive and financially framed</w:t>
      </w:r>
      <w:r w:rsidR="003F0EA5">
        <w:rPr>
          <w:rFonts w:asciiTheme="majorBidi" w:hAnsiTheme="majorBidi" w:cstheme="majorBidi"/>
          <w:sz w:val="24"/>
          <w:szCs w:val="24"/>
          <w:lang w:val="en-US" w:eastAsia="zh-CN"/>
        </w:rPr>
        <w:t>.</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 xml:space="preserve">Reported social impacts emphasize brand image (50; 31%) and customer loyalty (53; 33%), while environmental impacts emphasize sustainable products/services (53; 33%) and efficiency &amp; cost savings (46; 29%). Economic outcomes are overwhelmingly positive (154; 96%), with cost </w:t>
      </w:r>
      <w:r w:rsidR="003C7580">
        <w:rPr>
          <w:rFonts w:asciiTheme="majorBidi" w:hAnsiTheme="majorBidi" w:cstheme="majorBidi"/>
          <w:sz w:val="24"/>
          <w:szCs w:val="24"/>
          <w:lang w:val="en-US" w:eastAsia="zh-CN"/>
        </w:rPr>
        <w:t>savings</w:t>
      </w:r>
      <w:r w:rsidRPr="00053230">
        <w:rPr>
          <w:rFonts w:asciiTheme="majorBidi" w:hAnsiTheme="majorBidi" w:cstheme="majorBidi"/>
          <w:sz w:val="24"/>
          <w:szCs w:val="24"/>
          <w:lang w:val="en-US" w:eastAsia="zh-CN"/>
        </w:rPr>
        <w:t xml:space="preserve"> (61; 38%) and increased profit (53; 33%) as leading tangible benefits. In other words, S</w:t>
      </w:r>
      <w:r w:rsidR="00F005BF">
        <w:rPr>
          <w:rFonts w:asciiTheme="majorBidi" w:hAnsiTheme="majorBidi" w:cstheme="majorBidi"/>
          <w:sz w:val="24"/>
          <w:szCs w:val="24"/>
          <w:lang w:val="en-US" w:eastAsia="zh-CN"/>
        </w:rPr>
        <w:t xml:space="preserve">MEs experience </w:t>
      </w:r>
      <w:r w:rsidRPr="00053230">
        <w:rPr>
          <w:rFonts w:asciiTheme="majorBidi" w:hAnsiTheme="majorBidi" w:cstheme="majorBidi"/>
          <w:sz w:val="24"/>
          <w:szCs w:val="24"/>
          <w:lang w:val="en-US" w:eastAsia="zh-CN"/>
        </w:rPr>
        <w:t xml:space="preserve">and </w:t>
      </w:r>
      <w:r w:rsidRPr="00053230">
        <w:rPr>
          <w:rFonts w:asciiTheme="majorBidi" w:hAnsiTheme="majorBidi" w:cstheme="majorBidi"/>
          <w:sz w:val="24"/>
          <w:szCs w:val="24"/>
          <w:lang w:val="en-US" w:eastAsia="zh-CN"/>
        </w:rPr>
        <w:lastRenderedPageBreak/>
        <w:t>report</w:t>
      </w:r>
      <w:r w:rsidR="00F005BF">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monetary benefits from sustainability actions, consistent with the operational focus of their interventions.</w:t>
      </w:r>
    </w:p>
    <w:p w14:paraId="6BC342D7" w14:textId="6E30C3B2" w:rsidR="00053230" w:rsidRDefault="00053230" w:rsidP="00053230">
      <w:pPr>
        <w:spacing w:line="360" w:lineRule="auto"/>
        <w:jc w:val="both"/>
        <w:rPr>
          <w:rFonts w:asciiTheme="majorBidi" w:hAnsiTheme="majorBidi" w:cstheme="majorBidi"/>
          <w:sz w:val="24"/>
          <w:szCs w:val="24"/>
          <w:lang w:val="en-US" w:eastAsia="zh-CN"/>
        </w:rPr>
      </w:pPr>
      <w:r w:rsidRPr="00053230">
        <w:rPr>
          <w:rFonts w:asciiTheme="majorBidi" w:hAnsiTheme="majorBidi" w:cstheme="majorBidi"/>
          <w:b/>
          <w:bCs/>
          <w:sz w:val="24"/>
          <w:szCs w:val="24"/>
          <w:lang w:val="en-US" w:eastAsia="zh-CN"/>
        </w:rPr>
        <w:t>Barriers and mitigation preferences</w:t>
      </w:r>
      <w:r>
        <w:rPr>
          <w:rFonts w:asciiTheme="majorBidi" w:hAnsiTheme="majorBidi" w:cstheme="majorBidi"/>
          <w:sz w:val="24"/>
          <w:szCs w:val="24"/>
          <w:lang w:val="en-US" w:eastAsia="zh-CN"/>
        </w:rPr>
        <w:t xml:space="preserve">: </w:t>
      </w:r>
      <w:r w:rsidRPr="00053230">
        <w:rPr>
          <w:rFonts w:asciiTheme="majorBidi" w:hAnsiTheme="majorBidi" w:cstheme="majorBidi"/>
          <w:sz w:val="24"/>
          <w:szCs w:val="24"/>
          <w:lang w:val="en-US" w:eastAsia="zh-CN"/>
        </w:rPr>
        <w:t>Top barriers are market &amp; economic factors (45; 28%), financial limitations (41; 26%)</w:t>
      </w:r>
      <w:r w:rsidR="00F005BF">
        <w:rPr>
          <w:rFonts w:asciiTheme="majorBidi" w:hAnsiTheme="majorBidi" w:cstheme="majorBidi"/>
          <w:sz w:val="24"/>
          <w:szCs w:val="24"/>
          <w:lang w:val="en-US" w:eastAsia="zh-CN"/>
        </w:rPr>
        <w:t>,</w:t>
      </w:r>
      <w:r w:rsidRPr="00053230">
        <w:rPr>
          <w:rFonts w:asciiTheme="majorBidi" w:hAnsiTheme="majorBidi" w:cstheme="majorBidi"/>
          <w:sz w:val="24"/>
          <w:szCs w:val="24"/>
          <w:lang w:val="en-US" w:eastAsia="zh-CN"/>
        </w:rPr>
        <w:t xml:space="preserve"> and lack of expertise &amp; education (32; 20%). These three account for </w:t>
      </w:r>
      <w:r w:rsidRPr="00053230">
        <w:rPr>
          <w:rFonts w:asciiTheme="majorBidi" w:hAnsiTheme="majorBidi" w:cstheme="majorBidi"/>
          <w:b/>
          <w:bCs/>
          <w:sz w:val="24"/>
          <w:szCs w:val="24"/>
          <w:lang w:val="en-US" w:eastAsia="zh-CN"/>
        </w:rPr>
        <w:t>73.8%</w:t>
      </w:r>
      <w:r w:rsidRPr="00053230">
        <w:rPr>
          <w:rFonts w:asciiTheme="majorBidi" w:hAnsiTheme="majorBidi" w:cstheme="majorBidi"/>
          <w:sz w:val="24"/>
          <w:szCs w:val="24"/>
          <w:lang w:val="en-US" w:eastAsia="zh-CN"/>
        </w:rPr>
        <w:t xml:space="preserve"> of the </w:t>
      </w:r>
      <w:r w:rsidR="002B366C">
        <w:rPr>
          <w:rFonts w:asciiTheme="majorBidi" w:hAnsiTheme="majorBidi" w:cstheme="majorBidi"/>
          <w:sz w:val="24"/>
          <w:szCs w:val="24"/>
          <w:lang w:val="en-US" w:eastAsia="zh-CN"/>
        </w:rPr>
        <w:t>named primary constraints</w:t>
      </w:r>
      <w:r w:rsidRPr="00053230">
        <w:rPr>
          <w:rFonts w:asciiTheme="majorBidi" w:hAnsiTheme="majorBidi" w:cstheme="majorBidi"/>
          <w:sz w:val="24"/>
          <w:szCs w:val="24"/>
          <w:lang w:val="en-US" w:eastAsia="zh-CN"/>
        </w:rPr>
        <w:t xml:space="preserve">. Respondents prioritize </w:t>
      </w:r>
      <w:r w:rsidRPr="004F1D10">
        <w:rPr>
          <w:rFonts w:asciiTheme="majorBidi" w:hAnsiTheme="majorBidi" w:cstheme="majorBidi"/>
          <w:color w:val="000000" w:themeColor="text1"/>
          <w:sz w:val="24"/>
          <w:szCs w:val="24"/>
          <w:lang w:val="en-US" w:eastAsia="zh-CN"/>
        </w:rPr>
        <w:t xml:space="preserve">education &amp; communication </w:t>
      </w:r>
      <w:r w:rsidRPr="00053230">
        <w:rPr>
          <w:rFonts w:asciiTheme="majorBidi" w:hAnsiTheme="majorBidi" w:cstheme="majorBidi"/>
          <w:sz w:val="24"/>
          <w:szCs w:val="24"/>
          <w:lang w:val="en-US" w:eastAsia="zh-CN"/>
        </w:rPr>
        <w:t xml:space="preserve">(51; 32%), </w:t>
      </w:r>
      <w:r w:rsidRPr="004F1D10">
        <w:rPr>
          <w:rFonts w:asciiTheme="majorBidi" w:hAnsiTheme="majorBidi" w:cstheme="majorBidi"/>
          <w:sz w:val="24"/>
          <w:szCs w:val="24"/>
          <w:lang w:val="en-US" w:eastAsia="zh-CN"/>
        </w:rPr>
        <w:t>skills development</w:t>
      </w:r>
      <w:r w:rsidRPr="00053230">
        <w:rPr>
          <w:rFonts w:asciiTheme="majorBidi" w:hAnsiTheme="majorBidi" w:cstheme="majorBidi"/>
          <w:sz w:val="24"/>
          <w:szCs w:val="24"/>
          <w:lang w:val="en-US" w:eastAsia="zh-CN"/>
        </w:rPr>
        <w:t xml:space="preserve"> (24; 15%), and improving economic stability (22; 14%) as the most important mitigations. Financial resources and government incentives appear, but capacity-building measures are the clear preference.</w:t>
      </w:r>
    </w:p>
    <w:p w14:paraId="3CE831A2" w14:textId="77777777" w:rsidR="005B5983" w:rsidRPr="00AA6B3E" w:rsidRDefault="005B5983" w:rsidP="00AA6B3E">
      <w:pPr>
        <w:rPr>
          <w:rFonts w:asciiTheme="majorBidi" w:hAnsiTheme="majorBidi" w:cstheme="majorBidi"/>
          <w:b/>
          <w:bCs/>
          <w:sz w:val="28"/>
          <w:szCs w:val="28"/>
        </w:rPr>
      </w:pPr>
      <w:r w:rsidRPr="00AA6B3E">
        <w:rPr>
          <w:rFonts w:asciiTheme="majorBidi" w:hAnsiTheme="majorBidi" w:cstheme="majorBidi"/>
          <w:b/>
          <w:bCs/>
          <w:sz w:val="28"/>
          <w:szCs w:val="28"/>
        </w:rPr>
        <w:t>CONCLUSION</w:t>
      </w:r>
    </w:p>
    <w:p w14:paraId="32C4F3B0" w14:textId="32809FDC" w:rsidR="005B5983" w:rsidRPr="006B0489" w:rsidRDefault="005B5983" w:rsidP="005B5983">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In line with the research aims and objectives of this study, which sought to evaluate the factors determining sustainable growth of Small and Medium Enterprises (</w:t>
      </w:r>
      <w:r>
        <w:rPr>
          <w:rFonts w:ascii="Times New Roman" w:hAnsi="Times New Roman"/>
          <w:sz w:val="24"/>
          <w:szCs w:val="24"/>
          <w:lang w:val="en-US"/>
        </w:rPr>
        <w:t>SMEs</w:t>
      </w:r>
      <w:r w:rsidRPr="006B0489">
        <w:rPr>
          <w:rFonts w:ascii="Times New Roman" w:hAnsi="Times New Roman"/>
          <w:sz w:val="24"/>
          <w:szCs w:val="24"/>
          <w:lang w:val="en-US"/>
        </w:rPr>
        <w:t xml:space="preserve">) in Freetown Western Urban Area of Sierra Leone, from a Triple Bottom Line (TBL) perspective, a comprehensive analysis of various dimensions of sustainability has been undertaken. Drawing </w:t>
      </w:r>
      <w:r w:rsidR="002B366C">
        <w:rPr>
          <w:rFonts w:ascii="Times New Roman" w:hAnsi="Times New Roman"/>
          <w:sz w:val="24"/>
          <w:szCs w:val="24"/>
          <w:lang w:val="en-US"/>
        </w:rPr>
        <w:t xml:space="preserve">on insights from both survey respondents and interviews with SME managers, this study has shed light on critical factors affecting SMEs' sustainable growth in the </w:t>
      </w:r>
      <w:r w:rsidRPr="006B0489">
        <w:rPr>
          <w:rFonts w:ascii="Times New Roman" w:hAnsi="Times New Roman"/>
          <w:sz w:val="24"/>
          <w:szCs w:val="24"/>
          <w:lang w:val="en-US"/>
        </w:rPr>
        <w:t>Freetown Western Urban Area.</w:t>
      </w:r>
    </w:p>
    <w:p w14:paraId="48C566A0" w14:textId="0AACF86A" w:rsidR="005B5983" w:rsidRDefault="005B5983" w:rsidP="005B5983">
      <w:pPr>
        <w:spacing w:line="360" w:lineRule="auto"/>
        <w:jc w:val="both"/>
        <w:rPr>
          <w:rFonts w:ascii="Times New Roman" w:hAnsi="Times New Roman"/>
          <w:sz w:val="24"/>
          <w:szCs w:val="24"/>
          <w:lang w:val="en-US"/>
        </w:rPr>
      </w:pPr>
      <w:r w:rsidRPr="00884E5E">
        <w:rPr>
          <w:rFonts w:ascii="Times New Roman" w:hAnsi="Times New Roman"/>
          <w:sz w:val="24"/>
          <w:szCs w:val="24"/>
          <w:lang w:val="en-US"/>
        </w:rPr>
        <w:t xml:space="preserve">It is evident that </w:t>
      </w:r>
      <w:r>
        <w:rPr>
          <w:rFonts w:ascii="Times New Roman" w:hAnsi="Times New Roman"/>
          <w:sz w:val="24"/>
          <w:szCs w:val="24"/>
          <w:lang w:val="en-US"/>
        </w:rPr>
        <w:t>SMEs</w:t>
      </w:r>
      <w:r w:rsidRPr="00884E5E">
        <w:rPr>
          <w:rFonts w:ascii="Times New Roman" w:hAnsi="Times New Roman"/>
          <w:sz w:val="24"/>
          <w:szCs w:val="24"/>
          <w:lang w:val="en-US"/>
        </w:rPr>
        <w:t xml:space="preserve"> are essential to the expansion of the Freetown Western Urban Area's economy, and that the </w:t>
      </w:r>
      <w:r w:rsidR="002B366C">
        <w:rPr>
          <w:rFonts w:ascii="Times New Roman" w:hAnsi="Times New Roman"/>
          <w:sz w:val="24"/>
          <w:szCs w:val="24"/>
          <w:lang w:val="en-US"/>
        </w:rPr>
        <w:t>integration of economic, social, and environmental factors shapes</w:t>
      </w:r>
      <w:r w:rsidRPr="00884E5E">
        <w:rPr>
          <w:rFonts w:ascii="Times New Roman" w:hAnsi="Times New Roman"/>
          <w:sz w:val="24"/>
          <w:szCs w:val="24"/>
          <w:lang w:val="en-US"/>
        </w:rPr>
        <w:t xml:space="preserve"> their path to sustainable growth. Key findings highlight the importance of economic considerations, particularly long-term financial planning and profitability, as essential propellants of sustainable growth. Social considerations, such </w:t>
      </w:r>
      <w:r w:rsidR="003C7580">
        <w:rPr>
          <w:rFonts w:ascii="Times New Roman" w:hAnsi="Times New Roman"/>
          <w:sz w:val="24"/>
          <w:szCs w:val="24"/>
          <w:lang w:val="en-US"/>
        </w:rPr>
        <w:t xml:space="preserve">as </w:t>
      </w:r>
      <w:r w:rsidRPr="00884E5E">
        <w:rPr>
          <w:rFonts w:ascii="Times New Roman" w:hAnsi="Times New Roman"/>
          <w:sz w:val="24"/>
          <w:szCs w:val="24"/>
          <w:lang w:val="en-US"/>
        </w:rPr>
        <w:t>diversity and inclusion</w:t>
      </w:r>
      <w:r w:rsidR="002B366C">
        <w:rPr>
          <w:rFonts w:ascii="Times New Roman" w:hAnsi="Times New Roman"/>
          <w:sz w:val="24"/>
          <w:szCs w:val="24"/>
          <w:lang w:val="en-US"/>
        </w:rPr>
        <w:t>,</w:t>
      </w:r>
      <w:r w:rsidRPr="00884E5E">
        <w:rPr>
          <w:rFonts w:ascii="Times New Roman" w:hAnsi="Times New Roman"/>
          <w:sz w:val="24"/>
          <w:szCs w:val="24"/>
          <w:lang w:val="en-US"/>
        </w:rPr>
        <w:t xml:space="preserve"> and </w:t>
      </w:r>
      <w:r w:rsidR="002B366C">
        <w:rPr>
          <w:rFonts w:ascii="Times New Roman" w:hAnsi="Times New Roman"/>
          <w:sz w:val="24"/>
          <w:szCs w:val="24"/>
          <w:lang w:val="en-US"/>
        </w:rPr>
        <w:t>the continual improvement of customer service, stand out as crucial elements in</w:t>
      </w:r>
      <w:r w:rsidRPr="00884E5E">
        <w:rPr>
          <w:rFonts w:ascii="Times New Roman" w:hAnsi="Times New Roman"/>
          <w:sz w:val="24"/>
          <w:szCs w:val="24"/>
          <w:lang w:val="en-US"/>
        </w:rPr>
        <w:t xml:space="preserve"> promoting social fairness. The implementation of </w:t>
      </w:r>
      <w:r w:rsidR="002B366C">
        <w:rPr>
          <w:rFonts w:ascii="Times New Roman" w:hAnsi="Times New Roman"/>
          <w:sz w:val="24"/>
          <w:szCs w:val="24"/>
          <w:lang w:val="en-US"/>
        </w:rPr>
        <w:t>waste-reduction techniques and energy-efficient practices is considered particularly important for reducing environmental impact and enhancing</w:t>
      </w:r>
      <w:r w:rsidRPr="00884E5E">
        <w:rPr>
          <w:rFonts w:ascii="Times New Roman" w:hAnsi="Times New Roman"/>
          <w:sz w:val="24"/>
          <w:szCs w:val="24"/>
          <w:lang w:val="en-US"/>
        </w:rPr>
        <w:t xml:space="preserve"> the overall sustainability of </w:t>
      </w:r>
      <w:r>
        <w:rPr>
          <w:rFonts w:ascii="Times New Roman" w:hAnsi="Times New Roman"/>
          <w:sz w:val="24"/>
          <w:szCs w:val="24"/>
          <w:lang w:val="en-US"/>
        </w:rPr>
        <w:t>SMEs</w:t>
      </w:r>
      <w:r w:rsidRPr="00884E5E">
        <w:rPr>
          <w:rFonts w:ascii="Times New Roman" w:hAnsi="Times New Roman"/>
          <w:sz w:val="24"/>
          <w:szCs w:val="24"/>
          <w:lang w:val="en-US"/>
        </w:rPr>
        <w:t>. These results highlight how entwined the economic, social, and environmental aspects of sustainability are within SME in the Freetown Western Urban Area.</w:t>
      </w:r>
    </w:p>
    <w:p w14:paraId="57FEF119" w14:textId="379F158D" w:rsidR="005B5983" w:rsidRPr="006B0489" w:rsidRDefault="005B5983" w:rsidP="005B5983">
      <w:pPr>
        <w:spacing w:line="360" w:lineRule="auto"/>
        <w:jc w:val="both"/>
        <w:rPr>
          <w:rFonts w:ascii="Times New Roman" w:hAnsi="Times New Roman"/>
          <w:sz w:val="24"/>
          <w:szCs w:val="24"/>
          <w:lang w:val="en-US"/>
        </w:rPr>
      </w:pPr>
      <w:r w:rsidRPr="006B0489">
        <w:rPr>
          <w:rFonts w:ascii="Times New Roman" w:hAnsi="Times New Roman"/>
          <w:sz w:val="24"/>
          <w:szCs w:val="24"/>
          <w:lang w:val="en-US"/>
        </w:rPr>
        <w:t>One significant discovery is that while</w:t>
      </w:r>
      <w:r w:rsidRPr="00C34392">
        <w:rPr>
          <w:rFonts w:ascii="Times New Roman" w:hAnsi="Times New Roman"/>
          <w:sz w:val="24"/>
          <w:szCs w:val="24"/>
          <w:lang w:val="en-US"/>
        </w:rPr>
        <w:t xml:space="preserve"> </w:t>
      </w:r>
      <w:r>
        <w:rPr>
          <w:rFonts w:ascii="Times New Roman" w:hAnsi="Times New Roman"/>
          <w:sz w:val="24"/>
          <w:szCs w:val="24"/>
          <w:lang w:val="en-US"/>
        </w:rPr>
        <w:t>SMEs</w:t>
      </w:r>
      <w:r w:rsidRPr="00C34392">
        <w:rPr>
          <w:rFonts w:ascii="Times New Roman" w:hAnsi="Times New Roman"/>
          <w:sz w:val="24"/>
          <w:szCs w:val="24"/>
          <w:lang w:val="en-US"/>
        </w:rPr>
        <w:t xml:space="preserve"> may not fully understand the Triple Bottom Line concept in its theoretical form, many </w:t>
      </w:r>
      <w:r w:rsidR="002B366C">
        <w:rPr>
          <w:rFonts w:ascii="Times New Roman" w:hAnsi="Times New Roman"/>
          <w:sz w:val="24"/>
          <w:szCs w:val="24"/>
          <w:lang w:val="en-US"/>
        </w:rPr>
        <w:t>have been intuitively applying it by incorporating its three dimensions into their operations and decision-making</w:t>
      </w:r>
      <w:r w:rsidRPr="00C34392">
        <w:rPr>
          <w:rFonts w:ascii="Times New Roman" w:hAnsi="Times New Roman"/>
          <w:sz w:val="24"/>
          <w:szCs w:val="24"/>
          <w:lang w:val="en-US"/>
        </w:rPr>
        <w:t>.</w:t>
      </w:r>
      <w:r w:rsidRPr="006B0489">
        <w:rPr>
          <w:rFonts w:ascii="Times New Roman" w:hAnsi="Times New Roman"/>
          <w:sz w:val="24"/>
          <w:szCs w:val="24"/>
          <w:lang w:val="en-US"/>
        </w:rPr>
        <w:t xml:space="preserve"> </w:t>
      </w:r>
      <w:r w:rsidRPr="00FC2C21">
        <w:rPr>
          <w:rFonts w:ascii="Times New Roman" w:hAnsi="Times New Roman"/>
          <w:sz w:val="24"/>
          <w:szCs w:val="24"/>
          <w:lang w:val="en-US"/>
        </w:rPr>
        <w:t xml:space="preserve">Although there are many different views on what constitutes sustainable growth, a significant portion of </w:t>
      </w:r>
      <w:r>
        <w:rPr>
          <w:rFonts w:ascii="Times New Roman" w:hAnsi="Times New Roman"/>
          <w:sz w:val="24"/>
          <w:szCs w:val="24"/>
          <w:lang w:val="en-US"/>
        </w:rPr>
        <w:t>SMEs</w:t>
      </w:r>
      <w:r w:rsidRPr="00FC2C21">
        <w:rPr>
          <w:rFonts w:ascii="Times New Roman" w:hAnsi="Times New Roman"/>
          <w:sz w:val="24"/>
          <w:szCs w:val="24"/>
          <w:lang w:val="en-US"/>
        </w:rPr>
        <w:t xml:space="preserve"> </w:t>
      </w:r>
      <w:r w:rsidR="002B366C">
        <w:rPr>
          <w:rFonts w:ascii="Times New Roman" w:hAnsi="Times New Roman"/>
          <w:sz w:val="24"/>
          <w:szCs w:val="24"/>
          <w:lang w:val="en-US"/>
        </w:rPr>
        <w:t xml:space="preserve">recognize the value of TBL </w:t>
      </w:r>
      <w:r w:rsidR="002B366C">
        <w:rPr>
          <w:rFonts w:ascii="Times New Roman" w:hAnsi="Times New Roman"/>
          <w:sz w:val="24"/>
          <w:szCs w:val="24"/>
          <w:lang w:val="en-US"/>
        </w:rPr>
        <w:lastRenderedPageBreak/>
        <w:t>principles, with over 50% incorporating social and environmental impact into their growth strategies alongside</w:t>
      </w:r>
      <w:r w:rsidRPr="00FC2C21">
        <w:rPr>
          <w:rFonts w:ascii="Times New Roman" w:hAnsi="Times New Roman"/>
          <w:sz w:val="24"/>
          <w:szCs w:val="24"/>
          <w:lang w:val="en-US"/>
        </w:rPr>
        <w:t xml:space="preserve"> financial performance. However, the study highlights the need for increased education and awareness initiatives tailored to </w:t>
      </w:r>
      <w:r>
        <w:rPr>
          <w:rFonts w:ascii="Times New Roman" w:hAnsi="Times New Roman"/>
          <w:sz w:val="24"/>
          <w:szCs w:val="24"/>
          <w:lang w:val="en-US"/>
        </w:rPr>
        <w:t>SMEs</w:t>
      </w:r>
      <w:r w:rsidRPr="00FC2C21">
        <w:rPr>
          <w:rFonts w:ascii="Times New Roman" w:hAnsi="Times New Roman"/>
          <w:sz w:val="24"/>
          <w:szCs w:val="24"/>
          <w:lang w:val="en-US"/>
        </w:rPr>
        <w:t xml:space="preserve">, along with </w:t>
      </w:r>
      <w:r w:rsidR="002B366C">
        <w:rPr>
          <w:rFonts w:ascii="Times New Roman" w:hAnsi="Times New Roman"/>
          <w:sz w:val="24"/>
          <w:szCs w:val="24"/>
          <w:lang w:val="en-US"/>
        </w:rPr>
        <w:t>measures to facilitate access to resources</w:t>
      </w:r>
      <w:r w:rsidRPr="00FC2C21">
        <w:rPr>
          <w:rFonts w:ascii="Times New Roman" w:hAnsi="Times New Roman"/>
          <w:sz w:val="24"/>
          <w:szCs w:val="24"/>
          <w:lang w:val="en-US"/>
        </w:rPr>
        <w:t>, streamline policies,</w:t>
      </w:r>
      <w:r w:rsidRPr="006B0489">
        <w:rPr>
          <w:rFonts w:ascii="Times New Roman" w:hAnsi="Times New Roman"/>
          <w:sz w:val="24"/>
          <w:szCs w:val="24"/>
          <w:lang w:val="en-US"/>
        </w:rPr>
        <w:t xml:space="preserve"> and foster industry collaboration to further promote sustainable practices.</w:t>
      </w:r>
    </w:p>
    <w:p w14:paraId="6A743847" w14:textId="10AB3596" w:rsidR="005B5983" w:rsidRDefault="005B5983" w:rsidP="005B5983">
      <w:pPr>
        <w:spacing w:line="360" w:lineRule="auto"/>
        <w:jc w:val="both"/>
        <w:rPr>
          <w:rFonts w:ascii="Times New Roman" w:hAnsi="Times New Roman"/>
          <w:sz w:val="24"/>
          <w:szCs w:val="24"/>
          <w:lang w:val="en-US"/>
        </w:rPr>
      </w:pPr>
      <w:r w:rsidRPr="002B145A">
        <w:rPr>
          <w:rFonts w:ascii="Times New Roman" w:hAnsi="Times New Roman"/>
          <w:sz w:val="24"/>
          <w:szCs w:val="24"/>
          <w:lang w:val="en-US"/>
        </w:rPr>
        <w:t xml:space="preserve">The report also emphasizes the substantial correlation between </w:t>
      </w:r>
      <w:r w:rsidR="003F0EA5">
        <w:rPr>
          <w:rFonts w:ascii="Times New Roman" w:hAnsi="Times New Roman"/>
          <w:sz w:val="24"/>
          <w:szCs w:val="24"/>
          <w:lang w:val="en-US"/>
        </w:rPr>
        <w:t>the incorporation of TBL principles and SMEs'</w:t>
      </w:r>
      <w:r w:rsidRPr="002B145A">
        <w:rPr>
          <w:rFonts w:ascii="Times New Roman" w:hAnsi="Times New Roman"/>
          <w:sz w:val="24"/>
          <w:szCs w:val="24"/>
          <w:lang w:val="en-US"/>
        </w:rPr>
        <w:t xml:space="preserve"> sustainable growth. The significant influence of holistic sustainability practices on </w:t>
      </w:r>
      <w:r>
        <w:rPr>
          <w:rFonts w:ascii="Times New Roman" w:hAnsi="Times New Roman"/>
          <w:sz w:val="24"/>
          <w:szCs w:val="24"/>
          <w:lang w:val="en-US"/>
        </w:rPr>
        <w:t>SMEs</w:t>
      </w:r>
      <w:r w:rsidRPr="002B145A">
        <w:rPr>
          <w:rFonts w:ascii="Times New Roman" w:hAnsi="Times New Roman"/>
          <w:sz w:val="24"/>
          <w:szCs w:val="24"/>
          <w:lang w:val="en-US"/>
        </w:rPr>
        <w:t xml:space="preserve">' long-term success has been demonstrated </w:t>
      </w:r>
      <w:r w:rsidR="003F0EA5">
        <w:rPr>
          <w:rFonts w:ascii="Times New Roman" w:hAnsi="Times New Roman"/>
          <w:sz w:val="24"/>
          <w:szCs w:val="24"/>
          <w:lang w:val="en-US"/>
        </w:rPr>
        <w:t>through social initiatives that improve customer loyalty and brand image, economic gains from cost savings and increased profits, and environmental considerations that drive</w:t>
      </w:r>
      <w:r w:rsidRPr="002B145A">
        <w:rPr>
          <w:rFonts w:ascii="Times New Roman" w:hAnsi="Times New Roman"/>
          <w:sz w:val="24"/>
          <w:szCs w:val="24"/>
          <w:lang w:val="en-US"/>
        </w:rPr>
        <w:t xml:space="preserve"> the development of sustainable products and resource efficiency.</w:t>
      </w:r>
    </w:p>
    <w:p w14:paraId="079FE0BA" w14:textId="37F43F4D" w:rsidR="005B5983" w:rsidRPr="00FE3029" w:rsidRDefault="005B5983" w:rsidP="00796125">
      <w:pPr>
        <w:spacing w:line="360" w:lineRule="auto"/>
        <w:jc w:val="both"/>
        <w:rPr>
          <w:rFonts w:ascii="Times New Roman" w:hAnsi="Times New Roman"/>
          <w:sz w:val="24"/>
          <w:szCs w:val="24"/>
          <w:lang w:val="en-US"/>
        </w:rPr>
      </w:pPr>
      <w:r w:rsidRPr="005E4605">
        <w:rPr>
          <w:rFonts w:ascii="Times New Roman" w:hAnsi="Times New Roman"/>
          <w:sz w:val="24"/>
          <w:szCs w:val="24"/>
          <w:lang w:val="en-US"/>
        </w:rPr>
        <w:t xml:space="preserve">For </w:t>
      </w:r>
      <w:r>
        <w:rPr>
          <w:rFonts w:ascii="Times New Roman" w:hAnsi="Times New Roman"/>
          <w:sz w:val="24"/>
          <w:szCs w:val="24"/>
          <w:lang w:val="en-US"/>
        </w:rPr>
        <w:t>SMEs</w:t>
      </w:r>
      <w:r w:rsidRPr="005E4605">
        <w:rPr>
          <w:rFonts w:ascii="Times New Roman" w:hAnsi="Times New Roman"/>
          <w:sz w:val="24"/>
          <w:szCs w:val="24"/>
          <w:lang w:val="en-US"/>
        </w:rPr>
        <w:t xml:space="preserve"> in the Freetown Western Urban Area, understanding and implementing the Triple Bottom Line approach to sustainability is crucial. The study highlights the potential advantages of implementing responsible business practices that integrate economic, social, and environmental issues despite the diverse opinions on sustainable growth. </w:t>
      </w:r>
      <w:r>
        <w:rPr>
          <w:rFonts w:ascii="Times New Roman" w:hAnsi="Times New Roman"/>
          <w:sz w:val="24"/>
          <w:szCs w:val="24"/>
          <w:lang w:val="en-US"/>
        </w:rPr>
        <w:t>SMEs</w:t>
      </w:r>
      <w:r w:rsidRPr="005E4605">
        <w:rPr>
          <w:rFonts w:ascii="Times New Roman" w:hAnsi="Times New Roman"/>
          <w:sz w:val="24"/>
          <w:szCs w:val="24"/>
          <w:lang w:val="en-US"/>
        </w:rPr>
        <w:t xml:space="preserve"> in the Freetown Western Urban Area can </w:t>
      </w:r>
      <w:r w:rsidR="003F0EA5">
        <w:rPr>
          <w:rFonts w:ascii="Times New Roman" w:hAnsi="Times New Roman"/>
          <w:sz w:val="24"/>
          <w:szCs w:val="24"/>
          <w:lang w:val="en-US"/>
        </w:rPr>
        <w:t>embark on a journey of growth that is economically robust, socially equitable, and environmentally responsible by embracing the Triple Bottom Line concepts and applying</w:t>
      </w:r>
      <w:r w:rsidRPr="005E4605">
        <w:rPr>
          <w:rFonts w:ascii="Times New Roman" w:hAnsi="Times New Roman"/>
          <w:sz w:val="24"/>
          <w:szCs w:val="24"/>
          <w:lang w:val="en-US"/>
        </w:rPr>
        <w:t xml:space="preserve"> its principles.</w:t>
      </w:r>
    </w:p>
    <w:p w14:paraId="1B7CE663" w14:textId="77777777" w:rsidR="00796125" w:rsidRPr="00796125" w:rsidRDefault="00796125" w:rsidP="00796125">
      <w:pPr>
        <w:rPr>
          <w:rFonts w:asciiTheme="majorBidi" w:hAnsiTheme="majorBidi" w:cstheme="majorBidi"/>
          <w:b/>
          <w:bCs/>
          <w:sz w:val="28"/>
          <w:szCs w:val="28"/>
        </w:rPr>
      </w:pPr>
      <w:bookmarkStart w:id="17" w:name="_Toc147378599"/>
      <w:r w:rsidRPr="00796125">
        <w:rPr>
          <w:rFonts w:asciiTheme="majorBidi" w:hAnsiTheme="majorBidi" w:cstheme="majorBidi"/>
          <w:b/>
          <w:bCs/>
          <w:sz w:val="28"/>
          <w:szCs w:val="28"/>
        </w:rPr>
        <w:t>RECOMMENDATIONS</w:t>
      </w:r>
      <w:bookmarkEnd w:id="17"/>
    </w:p>
    <w:p w14:paraId="219F1AE4" w14:textId="693CA3D1" w:rsidR="00796125" w:rsidRDefault="00796125" w:rsidP="00796125">
      <w:pPr>
        <w:tabs>
          <w:tab w:val="left" w:pos="630"/>
          <w:tab w:val="left" w:pos="7290"/>
        </w:tabs>
        <w:spacing w:line="360" w:lineRule="auto"/>
        <w:jc w:val="both"/>
        <w:rPr>
          <w:rFonts w:ascii="Times New Roman" w:hAnsi="Times New Roman"/>
          <w:sz w:val="24"/>
          <w:szCs w:val="24"/>
          <w:lang w:val="en-US"/>
        </w:rPr>
      </w:pPr>
      <w:r w:rsidRPr="009F7D67">
        <w:rPr>
          <w:rFonts w:ascii="Times New Roman" w:hAnsi="Times New Roman"/>
          <w:sz w:val="24"/>
          <w:szCs w:val="24"/>
          <w:lang w:val="en-US"/>
        </w:rPr>
        <w:t xml:space="preserve">Several important recommendations are made in light of </w:t>
      </w:r>
      <w:r w:rsidR="003F0EA5">
        <w:rPr>
          <w:rFonts w:ascii="Times New Roman" w:hAnsi="Times New Roman"/>
          <w:sz w:val="24"/>
          <w:szCs w:val="24"/>
          <w:lang w:val="en-US"/>
        </w:rPr>
        <w:t>extensive research assessing the variables influencing the sustainable growth of Small and Medium Enterprises (SMEs) in the Freetown Western Urban Area, Sierra Leone, particularly by integrating</w:t>
      </w:r>
      <w:r w:rsidRPr="009F7D67">
        <w:rPr>
          <w:rFonts w:ascii="Times New Roman" w:hAnsi="Times New Roman"/>
          <w:sz w:val="24"/>
          <w:szCs w:val="24"/>
          <w:lang w:val="en-US"/>
        </w:rPr>
        <w:t xml:space="preserve"> economic, social, and environmental factors. These suggestions are intended to assist </w:t>
      </w:r>
      <w:r>
        <w:rPr>
          <w:rFonts w:ascii="Times New Roman" w:hAnsi="Times New Roman"/>
          <w:sz w:val="24"/>
          <w:szCs w:val="24"/>
          <w:lang w:val="en-US"/>
        </w:rPr>
        <w:t>SMEs</w:t>
      </w:r>
      <w:r w:rsidRPr="009F7D67">
        <w:rPr>
          <w:rFonts w:ascii="Times New Roman" w:hAnsi="Times New Roman"/>
          <w:sz w:val="24"/>
          <w:szCs w:val="24"/>
          <w:lang w:val="en-US"/>
        </w:rPr>
        <w:t xml:space="preserve"> and other interested parties in promoting sustainable growth in accordance with the Triple Bottom Line (TBL) approach:</w:t>
      </w:r>
    </w:p>
    <w:p w14:paraId="6FD755C5"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Prioritize incorporating environmental, social, and economic sustainability aspects into routine operations by understanding and integrating them.</w:t>
      </w:r>
    </w:p>
    <w:p w14:paraId="33026891"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Continuous Measurement and Communication: Clearly define your sustainability objectives, apply KPIs, and communicate your TBL performance </w:t>
      </w:r>
      <w:r w:rsidR="007F6DFD">
        <w:rPr>
          <w:rFonts w:ascii="Times New Roman" w:hAnsi="Times New Roman"/>
          <w:sz w:val="24"/>
          <w:szCs w:val="24"/>
          <w:lang w:val="en-US"/>
        </w:rPr>
        <w:t>frequently</w:t>
      </w:r>
      <w:r w:rsidRPr="00117EB6">
        <w:rPr>
          <w:rFonts w:ascii="Times New Roman" w:hAnsi="Times New Roman"/>
          <w:sz w:val="24"/>
          <w:szCs w:val="24"/>
          <w:lang w:val="en-US"/>
        </w:rPr>
        <w:t>.</w:t>
      </w:r>
    </w:p>
    <w:p w14:paraId="7E726235" w14:textId="77777777"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lastRenderedPageBreak/>
        <w:t>Effective Education and Communication: Invest in awareness campaigns, training sessions, and workshops to raise public understanding of sustainability.</w:t>
      </w:r>
    </w:p>
    <w:p w14:paraId="052E7BCD" w14:textId="37AAA5E2"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Skills Development: </w:t>
      </w:r>
      <w:r w:rsidR="003F0EA5">
        <w:rPr>
          <w:rFonts w:ascii="Times New Roman" w:hAnsi="Times New Roman"/>
          <w:sz w:val="24"/>
          <w:szCs w:val="24"/>
          <w:lang w:val="en-US"/>
        </w:rPr>
        <w:t>Emphasize</w:t>
      </w:r>
      <w:r w:rsidRPr="00117EB6">
        <w:rPr>
          <w:rFonts w:ascii="Times New Roman" w:hAnsi="Times New Roman"/>
          <w:sz w:val="24"/>
          <w:szCs w:val="24"/>
          <w:lang w:val="en-US"/>
        </w:rPr>
        <w:t xml:space="preserve"> </w:t>
      </w:r>
      <w:r w:rsidR="003F0EA5">
        <w:rPr>
          <w:rFonts w:ascii="Times New Roman" w:hAnsi="Times New Roman"/>
          <w:sz w:val="24"/>
          <w:szCs w:val="24"/>
          <w:lang w:val="en-US"/>
        </w:rPr>
        <w:t>the enhancement of</w:t>
      </w:r>
      <w:r w:rsidRPr="00117EB6">
        <w:rPr>
          <w:rFonts w:ascii="Times New Roman" w:hAnsi="Times New Roman"/>
          <w:sz w:val="24"/>
          <w:szCs w:val="24"/>
          <w:lang w:val="en-US"/>
        </w:rPr>
        <w:t xml:space="preserve"> leadership and personnel capabilities.</w:t>
      </w:r>
    </w:p>
    <w:p w14:paraId="6350145A" w14:textId="424A0C42"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Improve economic stability by </w:t>
      </w:r>
      <w:r w:rsidR="003F0EA5">
        <w:rPr>
          <w:rFonts w:ascii="Times New Roman" w:hAnsi="Times New Roman"/>
          <w:sz w:val="24"/>
          <w:szCs w:val="24"/>
          <w:lang w:val="en-US"/>
        </w:rPr>
        <w:t>implementing policies to reduce risk</w:t>
      </w:r>
      <w:r w:rsidRPr="00117EB6">
        <w:rPr>
          <w:rFonts w:ascii="Times New Roman" w:hAnsi="Times New Roman"/>
          <w:sz w:val="24"/>
          <w:szCs w:val="24"/>
          <w:lang w:val="en-US"/>
        </w:rPr>
        <w:t xml:space="preserve"> and uncertainty.</w:t>
      </w:r>
    </w:p>
    <w:p w14:paraId="1229B955" w14:textId="7D17B75E" w:rsidR="00796125" w:rsidRPr="00117EB6" w:rsidRDefault="00796125" w:rsidP="004E20FB">
      <w:pPr>
        <w:numPr>
          <w:ilvl w:val="0"/>
          <w:numId w:val="3"/>
        </w:numPr>
        <w:tabs>
          <w:tab w:val="left" w:pos="630"/>
          <w:tab w:val="left" w:pos="7290"/>
        </w:tabs>
        <w:spacing w:line="360" w:lineRule="auto"/>
        <w:jc w:val="both"/>
        <w:rPr>
          <w:rFonts w:ascii="Times New Roman" w:hAnsi="Times New Roman"/>
          <w:sz w:val="24"/>
          <w:szCs w:val="24"/>
          <w:lang w:val="en-US"/>
        </w:rPr>
      </w:pPr>
      <w:r w:rsidRPr="00117EB6">
        <w:rPr>
          <w:rFonts w:ascii="Times New Roman" w:hAnsi="Times New Roman"/>
          <w:sz w:val="24"/>
          <w:szCs w:val="24"/>
          <w:lang w:val="en-US"/>
        </w:rPr>
        <w:t xml:space="preserve">Access to Financial Resources: Work with government agencies and financial institutions to offer </w:t>
      </w:r>
      <w:r w:rsidR="003F0EA5">
        <w:rPr>
          <w:rFonts w:ascii="Times New Roman" w:hAnsi="Times New Roman"/>
          <w:sz w:val="24"/>
          <w:szCs w:val="24"/>
          <w:lang w:val="en-US"/>
        </w:rPr>
        <w:t xml:space="preserve">affordable grants and loans </w:t>
      </w:r>
      <w:r w:rsidRPr="00117EB6">
        <w:rPr>
          <w:rFonts w:ascii="Times New Roman" w:hAnsi="Times New Roman"/>
          <w:sz w:val="24"/>
          <w:szCs w:val="24"/>
          <w:lang w:val="en-US"/>
        </w:rPr>
        <w:t>for sustainability initiatives.</w:t>
      </w:r>
    </w:p>
    <w:p w14:paraId="65B7B649"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Clear Sustainability Goal-Setting: Establish measurable sustainability goals aligned with business objectives.</w:t>
      </w:r>
    </w:p>
    <w:p w14:paraId="53D90880"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Focus on Productivity and Efficiency: Identify areas where sustainability practices can optimize resource utilization and reduce waste.</w:t>
      </w:r>
    </w:p>
    <w:p w14:paraId="48280B9D" w14:textId="77777777" w:rsidR="00796125" w:rsidRPr="006B0489"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Improvement of Economic Policies and Regulations: Work towards policies and regulations that support sustainable business practices.</w:t>
      </w:r>
    </w:p>
    <w:p w14:paraId="43525C34" w14:textId="2EE11049" w:rsidR="00796125"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6B0489">
        <w:rPr>
          <w:rFonts w:ascii="Times New Roman" w:hAnsi="Times New Roman"/>
          <w:sz w:val="24"/>
          <w:szCs w:val="24"/>
          <w:lang w:val="en-US"/>
        </w:rPr>
        <w:t xml:space="preserve">Government Policies and Incentives: Offer incentives, subsidies, or preferential treatment </w:t>
      </w:r>
      <w:r w:rsidR="003F0EA5">
        <w:rPr>
          <w:rFonts w:ascii="Times New Roman" w:hAnsi="Times New Roman"/>
          <w:sz w:val="24"/>
          <w:szCs w:val="24"/>
          <w:lang w:val="en-US"/>
        </w:rPr>
        <w:t>to SMEs that adopt</w:t>
      </w:r>
      <w:r w:rsidRPr="006B0489">
        <w:rPr>
          <w:rFonts w:ascii="Times New Roman" w:hAnsi="Times New Roman"/>
          <w:sz w:val="24"/>
          <w:szCs w:val="24"/>
          <w:lang w:val="en-US"/>
        </w:rPr>
        <w:t xml:space="preserve"> sustainable practices.</w:t>
      </w:r>
    </w:p>
    <w:p w14:paraId="49A80C62" w14:textId="77777777" w:rsidR="00796125" w:rsidRDefault="00796125" w:rsidP="004E20FB">
      <w:pPr>
        <w:numPr>
          <w:ilvl w:val="0"/>
          <w:numId w:val="3"/>
        </w:numPr>
        <w:tabs>
          <w:tab w:val="left" w:pos="630"/>
          <w:tab w:val="left" w:pos="7290"/>
        </w:tabs>
        <w:spacing w:line="360" w:lineRule="auto"/>
        <w:ind w:left="630"/>
        <w:jc w:val="both"/>
        <w:rPr>
          <w:rFonts w:ascii="Times New Roman" w:hAnsi="Times New Roman"/>
          <w:sz w:val="24"/>
          <w:szCs w:val="24"/>
          <w:lang w:val="en-US"/>
        </w:rPr>
      </w:pPr>
      <w:r w:rsidRPr="004961E9">
        <w:rPr>
          <w:rFonts w:ascii="Times New Roman" w:hAnsi="Times New Roman"/>
          <w:sz w:val="24"/>
          <w:szCs w:val="24"/>
          <w:lang w:val="en-US"/>
        </w:rPr>
        <w:t xml:space="preserve">Focus on productivity and efficiency. Find ways that sustainability practices can improve resource use and cut waste. Improve economic policies and regulations. </w:t>
      </w:r>
    </w:p>
    <w:p w14:paraId="4EEFEF1B" w14:textId="77777777" w:rsidR="00796125" w:rsidRPr="004F1D10" w:rsidRDefault="00796125" w:rsidP="004F1D10">
      <w:pPr>
        <w:tabs>
          <w:tab w:val="left" w:pos="1515"/>
          <w:tab w:val="left" w:pos="7290"/>
        </w:tabs>
        <w:spacing w:line="360" w:lineRule="auto"/>
        <w:jc w:val="both"/>
        <w:rPr>
          <w:rFonts w:ascii="Times New Roman" w:hAnsi="Times New Roman"/>
          <w:sz w:val="24"/>
          <w:szCs w:val="24"/>
          <w:lang w:val="en-US"/>
        </w:rPr>
      </w:pPr>
      <w:r w:rsidRPr="006B0489">
        <w:rPr>
          <w:rFonts w:ascii="Times New Roman" w:hAnsi="Times New Roman"/>
          <w:sz w:val="24"/>
          <w:szCs w:val="24"/>
          <w:lang w:val="en-US"/>
        </w:rPr>
        <w:t xml:space="preserve">Successful implementation of these recommendations can enhance </w:t>
      </w:r>
      <w:r>
        <w:rPr>
          <w:rFonts w:ascii="Times New Roman" w:hAnsi="Times New Roman"/>
          <w:sz w:val="24"/>
          <w:szCs w:val="24"/>
          <w:lang w:val="en-US"/>
        </w:rPr>
        <w:t>SMEs</w:t>
      </w:r>
      <w:r w:rsidRPr="006B0489">
        <w:rPr>
          <w:rFonts w:ascii="Times New Roman" w:hAnsi="Times New Roman"/>
          <w:sz w:val="24"/>
          <w:szCs w:val="24"/>
          <w:lang w:val="en-US"/>
        </w:rPr>
        <w:t>' sustainable growth, benefiting both the businesses and the broader community in Freetown Western Urban Area, Sierra Leone.</w:t>
      </w:r>
    </w:p>
    <w:p w14:paraId="65B4C10A" w14:textId="77777777" w:rsidR="004F1D10" w:rsidRPr="004F1D10" w:rsidRDefault="004F1D10" w:rsidP="004F1D10">
      <w:pPr>
        <w:rPr>
          <w:rFonts w:asciiTheme="majorBidi" w:hAnsiTheme="majorBidi" w:cstheme="majorBidi"/>
          <w:b/>
          <w:bCs/>
          <w:sz w:val="28"/>
          <w:szCs w:val="28"/>
        </w:rPr>
      </w:pPr>
      <w:r w:rsidRPr="004F1D10">
        <w:rPr>
          <w:rFonts w:asciiTheme="majorBidi" w:hAnsiTheme="majorBidi" w:cstheme="majorBidi"/>
          <w:b/>
          <w:bCs/>
          <w:sz w:val="28"/>
          <w:szCs w:val="28"/>
        </w:rPr>
        <w:t>REFERENCES</w:t>
      </w:r>
    </w:p>
    <w:p w14:paraId="625E7B7E" w14:textId="2222BDDD"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Abdissa, </w:t>
      </w:r>
      <w:r w:rsidR="002B366C">
        <w:rPr>
          <w:rFonts w:ascii="Times New Roman" w:hAnsi="Times New Roman"/>
          <w:color w:val="000000" w:themeColor="text1"/>
          <w:sz w:val="24"/>
          <w:szCs w:val="24"/>
        </w:rPr>
        <w:t>G.</w:t>
      </w:r>
      <w:r w:rsidRPr="004F1D10">
        <w:rPr>
          <w:rFonts w:ascii="Times New Roman" w:hAnsi="Times New Roman"/>
          <w:color w:val="000000" w:themeColor="text1"/>
          <w:sz w:val="24"/>
          <w:szCs w:val="24"/>
        </w:rPr>
        <w:t xml:space="preserve">, Abebe Ayalew, </w:t>
      </w:r>
      <w:r w:rsidR="002B366C">
        <w:rPr>
          <w:rFonts w:ascii="Times New Roman" w:hAnsi="Times New Roman"/>
          <w:color w:val="000000" w:themeColor="text1"/>
          <w:sz w:val="24"/>
          <w:szCs w:val="24"/>
        </w:rPr>
        <w:t>A.</w:t>
      </w:r>
      <w:r w:rsidRPr="004F1D10">
        <w:rPr>
          <w:rFonts w:ascii="Times New Roman" w:hAnsi="Times New Roman"/>
          <w:color w:val="000000" w:themeColor="text1"/>
          <w:sz w:val="24"/>
          <w:szCs w:val="24"/>
        </w:rPr>
        <w:t xml:space="preserve"> </w:t>
      </w:r>
      <w:r w:rsidR="002B366C">
        <w:rPr>
          <w:rFonts w:ascii="Times New Roman" w:hAnsi="Times New Roman"/>
          <w:color w:val="000000" w:themeColor="text1"/>
          <w:sz w:val="24"/>
          <w:szCs w:val="24"/>
        </w:rPr>
        <w:t>D.</w:t>
      </w:r>
      <w:r w:rsidRPr="004F1D10">
        <w:rPr>
          <w:rFonts w:ascii="Times New Roman" w:hAnsi="Times New Roman"/>
          <w:color w:val="000000" w:themeColor="text1"/>
          <w:sz w:val="24"/>
          <w:szCs w:val="24"/>
        </w:rPr>
        <w:t xml:space="preserve">, </w:t>
      </w:r>
      <w:r w:rsidR="003F0EA5">
        <w:rPr>
          <w:rFonts w:ascii="Times New Roman" w:hAnsi="Times New Roman"/>
          <w:color w:val="000000" w:themeColor="text1"/>
          <w:sz w:val="24"/>
          <w:szCs w:val="24"/>
        </w:rPr>
        <w:t>&amp;</w:t>
      </w:r>
      <w:r w:rsidRPr="004F1D10">
        <w:rPr>
          <w:rFonts w:ascii="Times New Roman" w:hAnsi="Times New Roman"/>
          <w:color w:val="000000" w:themeColor="text1"/>
          <w:sz w:val="24"/>
          <w:szCs w:val="24"/>
        </w:rPr>
        <w:t xml:space="preserve"> Csaba Bálint Illés. </w:t>
      </w:r>
      <w:r w:rsidR="003F0EA5">
        <w:rPr>
          <w:rFonts w:ascii="Times New Roman" w:hAnsi="Times New Roman"/>
          <w:color w:val="000000" w:themeColor="text1"/>
          <w:sz w:val="24"/>
          <w:szCs w:val="24"/>
        </w:rPr>
        <w:t>(2022)</w:t>
      </w:r>
      <w:r w:rsidRPr="004F1D10">
        <w:rPr>
          <w:rFonts w:ascii="Times New Roman" w:hAnsi="Times New Roman"/>
          <w:color w:val="000000" w:themeColor="text1"/>
          <w:sz w:val="24"/>
          <w:szCs w:val="24"/>
        </w:rPr>
        <w:t>. Determinants of sustainable growth of SMEs in developing countries: The Case of Ethiopia. Economies 10: 189. https://doi.org/10.3390/economies10080189.</w:t>
      </w:r>
    </w:p>
    <w:p w14:paraId="5DB468F6" w14:textId="4FD368DE"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Adebanjo, D., </w:t>
      </w:r>
      <w:proofErr w:type="spellStart"/>
      <w:r w:rsidRPr="004F1D10">
        <w:rPr>
          <w:rFonts w:ascii="Times New Roman" w:hAnsi="Times New Roman"/>
          <w:color w:val="000000" w:themeColor="text1"/>
          <w:sz w:val="24"/>
          <w:szCs w:val="24"/>
        </w:rPr>
        <w:t>Laosirihongthong</w:t>
      </w:r>
      <w:proofErr w:type="spellEnd"/>
      <w:r w:rsidRPr="004F1D10">
        <w:rPr>
          <w:rFonts w:ascii="Times New Roman" w:hAnsi="Times New Roman"/>
          <w:color w:val="000000" w:themeColor="text1"/>
          <w:sz w:val="24"/>
          <w:szCs w:val="24"/>
        </w:rPr>
        <w:t>, T., &amp; Samaranayake, P. (2016). Examining institutional pressures in the adoption of sustainable practices: The Moderating Effect of Top Management Commitment and Decision-Making Latitude. International Journal of Production Economics, 171, 381</w:t>
      </w:r>
      <w:r w:rsidR="003F0EA5">
        <w:rPr>
          <w:rFonts w:ascii="Times New Roman" w:hAnsi="Times New Roman"/>
          <w:color w:val="000000" w:themeColor="text1"/>
          <w:sz w:val="24"/>
          <w:szCs w:val="24"/>
        </w:rPr>
        <w:t>–</w:t>
      </w:r>
      <w:r w:rsidRPr="004F1D10">
        <w:rPr>
          <w:rFonts w:ascii="Times New Roman" w:hAnsi="Times New Roman"/>
          <w:color w:val="000000" w:themeColor="text1"/>
          <w:sz w:val="24"/>
          <w:szCs w:val="24"/>
        </w:rPr>
        <w:t>394.</w:t>
      </w:r>
    </w:p>
    <w:p w14:paraId="6D2B9D8D"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African Economic Outlook. (2018). African Development Bank Group.</w:t>
      </w:r>
    </w:p>
    <w:p w14:paraId="3D48118D" w14:textId="77777777"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African Economic Outlook. (2020). Sierra Leone. Retrieved from https://www.africaneconomicoutlook.org/en/countries/west-africa/sierra-leone/  </w:t>
      </w:r>
    </w:p>
    <w:p w14:paraId="10D61449" w14:textId="21DF36E2"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shd w:val="clear" w:color="auto" w:fill="FFFFFF"/>
        </w:rPr>
        <w:t xml:space="preserve">Amoah, S.K. </w:t>
      </w:r>
      <w:r w:rsidR="002B366C">
        <w:rPr>
          <w:rFonts w:ascii="Times New Roman" w:hAnsi="Times New Roman"/>
          <w:color w:val="000000" w:themeColor="text1"/>
          <w:sz w:val="24"/>
          <w:szCs w:val="24"/>
          <w:shd w:val="clear" w:color="auto" w:fill="FFFFFF"/>
        </w:rPr>
        <w:t>&amp;</w:t>
      </w:r>
      <w:r w:rsidRPr="004F1D10">
        <w:rPr>
          <w:rFonts w:ascii="Times New Roman" w:hAnsi="Times New Roman"/>
          <w:color w:val="000000" w:themeColor="text1"/>
          <w:sz w:val="24"/>
          <w:szCs w:val="24"/>
          <w:shd w:val="clear" w:color="auto" w:fill="FFFFFF"/>
        </w:rPr>
        <w:t xml:space="preserve"> Amoah, A.K. </w:t>
      </w:r>
      <w:r w:rsidR="002B366C">
        <w:rPr>
          <w:rFonts w:ascii="Times New Roman" w:hAnsi="Times New Roman"/>
          <w:color w:val="000000" w:themeColor="text1"/>
          <w:sz w:val="24"/>
          <w:szCs w:val="24"/>
          <w:shd w:val="clear" w:color="auto" w:fill="FFFFFF"/>
        </w:rPr>
        <w:t>(2018)</w:t>
      </w:r>
      <w:r w:rsidRPr="004F1D10">
        <w:rPr>
          <w:rFonts w:ascii="Times New Roman" w:hAnsi="Times New Roman"/>
          <w:color w:val="000000" w:themeColor="text1"/>
          <w:sz w:val="24"/>
          <w:szCs w:val="24"/>
          <w:shd w:val="clear" w:color="auto" w:fill="FFFFFF"/>
        </w:rPr>
        <w:t>. The role of small and medium enterprises (SMEs) to employment in Ghana. International Journal of Business and Economics Research, 7(5), pp.151</w:t>
      </w:r>
      <w:r w:rsidR="002B366C">
        <w:rPr>
          <w:rFonts w:ascii="Times New Roman" w:hAnsi="Times New Roman"/>
          <w:color w:val="000000" w:themeColor="text1"/>
          <w:sz w:val="24"/>
          <w:szCs w:val="24"/>
          <w:shd w:val="clear" w:color="auto" w:fill="FFFFFF"/>
        </w:rPr>
        <w:t>–</w:t>
      </w:r>
      <w:r w:rsidRPr="004F1D10">
        <w:rPr>
          <w:rFonts w:ascii="Times New Roman" w:hAnsi="Times New Roman"/>
          <w:color w:val="000000" w:themeColor="text1"/>
          <w:sz w:val="24"/>
          <w:szCs w:val="24"/>
          <w:shd w:val="clear" w:color="auto" w:fill="FFFFFF"/>
        </w:rPr>
        <w:t>157.</w:t>
      </w:r>
    </w:p>
    <w:p w14:paraId="7FD4E19F" w14:textId="095A4A2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Barkemeyer, R., Holt, D., Preuss, L., &amp; Tsang, S. (2014). What happened to the “development” in sustainable development? Business guidelines two decades after Brundtland. Sustainable Development, 22(1), 15</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32.</w:t>
      </w:r>
    </w:p>
    <w:p w14:paraId="24E09E4E" w14:textId="2FE8577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Beck, T., &amp; </w:t>
      </w:r>
      <w:proofErr w:type="spellStart"/>
      <w:r w:rsidRPr="004F1D10">
        <w:rPr>
          <w:rFonts w:ascii="Times New Roman" w:hAnsi="Times New Roman"/>
          <w:color w:val="000000" w:themeColor="text1"/>
          <w:sz w:val="24"/>
          <w:szCs w:val="24"/>
        </w:rPr>
        <w:t>Demirguc</w:t>
      </w:r>
      <w:proofErr w:type="spellEnd"/>
      <w:r w:rsidRPr="004F1D10">
        <w:rPr>
          <w:rFonts w:ascii="Times New Roman" w:hAnsi="Times New Roman"/>
          <w:color w:val="000000" w:themeColor="text1"/>
          <w:sz w:val="24"/>
          <w:szCs w:val="24"/>
        </w:rPr>
        <w:t>-Kunt, A. (2006). Small and medium-size enterprises: Access to finance as a growth constraint. Journal of Banking &amp; Finance, 30(11), 2931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2943.</w:t>
      </w:r>
    </w:p>
    <w:p w14:paraId="5825CE75" w14:textId="46107E68"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t>Boiral</w:t>
      </w:r>
      <w:proofErr w:type="spellEnd"/>
      <w:r w:rsidRPr="004F1D10">
        <w:rPr>
          <w:rFonts w:ascii="Times New Roman" w:hAnsi="Times New Roman"/>
          <w:color w:val="000000" w:themeColor="text1"/>
          <w:sz w:val="24"/>
          <w:szCs w:val="24"/>
        </w:rPr>
        <w:t>, O. (2017). "The Sustainability Reports as Simulacra? A Counter‐Account of A French‐Listed Group." Business Strategy and the Environment, 26(1), 99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115.</w:t>
      </w:r>
    </w:p>
    <w:p w14:paraId="3D6E3A37" w14:textId="031A04C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Chow, W. S., &amp; Chen, Y. (2012). Enhancing firm competitiveness through environmental management: A theoretical perspective. Journal of Cleaner Production, 37, 61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73.</w:t>
      </w:r>
    </w:p>
    <w:p w14:paraId="48BC3668" w14:textId="76665ADB"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Creswell, J. W., &amp; Plano Clark, V. L. (2017). Designing and conducting mixed methods research. Sage </w:t>
      </w:r>
      <w:r w:rsidR="002B366C">
        <w:rPr>
          <w:rFonts w:ascii="Times New Roman" w:hAnsi="Times New Roman"/>
          <w:color w:val="000000" w:themeColor="text1"/>
          <w:sz w:val="24"/>
          <w:szCs w:val="24"/>
        </w:rPr>
        <w:t>Publications</w:t>
      </w:r>
      <w:r w:rsidRPr="004F1D10">
        <w:rPr>
          <w:rFonts w:ascii="Times New Roman" w:hAnsi="Times New Roman"/>
          <w:color w:val="000000" w:themeColor="text1"/>
          <w:sz w:val="24"/>
          <w:szCs w:val="24"/>
        </w:rPr>
        <w:t>.</w:t>
      </w:r>
    </w:p>
    <w:p w14:paraId="7780193B" w14:textId="271EDDC1"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Dyllick, T., &amp; </w:t>
      </w:r>
      <w:proofErr w:type="spellStart"/>
      <w:r w:rsidRPr="004F1D10">
        <w:rPr>
          <w:rFonts w:ascii="Times New Roman" w:hAnsi="Times New Roman"/>
          <w:color w:val="000000" w:themeColor="text1"/>
          <w:sz w:val="24"/>
          <w:szCs w:val="24"/>
        </w:rPr>
        <w:t>Hockerts</w:t>
      </w:r>
      <w:proofErr w:type="spellEnd"/>
      <w:r w:rsidRPr="004F1D10">
        <w:rPr>
          <w:rFonts w:ascii="Times New Roman" w:hAnsi="Times New Roman"/>
          <w:color w:val="000000" w:themeColor="text1"/>
          <w:sz w:val="24"/>
          <w:szCs w:val="24"/>
        </w:rPr>
        <w:t>, K. (2002). Beyond the business case for corporate sustainability. Business Strategy and the Environment, 11(2), 130</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141.</w:t>
      </w:r>
    </w:p>
    <w:p w14:paraId="0854EA6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Elkington, J. (1994). "Cannibals with Forks: The Triple Bottom Line of 21st Century Business." New Society Publishers.</w:t>
      </w:r>
    </w:p>
    <w:p w14:paraId="3CB0BED8"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European Union. (2020). Small and Medium-sized Enterprises (SMEs) - Overview. European Commission. https://ec.europa.eu/growth/SMEs_en</w:t>
      </w:r>
    </w:p>
    <w:p w14:paraId="63962701"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Gunilla, A. (2014). Sustainability and SMEs: The Next Steps. In C. Weidinger et al. (Eds.), Sustainable Entrepreneurship, CSR, Sustainability, Ethics &amp; Governance. https://doi.org/10.1007/978-3-642-38753-1_20</w:t>
      </w:r>
    </w:p>
    <w:p w14:paraId="12633698" w14:textId="77777777"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lastRenderedPageBreak/>
        <w:t>Høgevold</w:t>
      </w:r>
      <w:proofErr w:type="spellEnd"/>
      <w:r w:rsidRPr="004F1D10">
        <w:rPr>
          <w:rFonts w:ascii="Times New Roman" w:hAnsi="Times New Roman"/>
          <w:color w:val="000000" w:themeColor="text1"/>
          <w:sz w:val="24"/>
          <w:szCs w:val="24"/>
        </w:rPr>
        <w:t xml:space="preserve">, N. M., Svensson, G., &amp; </w:t>
      </w:r>
      <w:proofErr w:type="spellStart"/>
      <w:r w:rsidRPr="004F1D10">
        <w:rPr>
          <w:rFonts w:ascii="Times New Roman" w:hAnsi="Times New Roman"/>
          <w:color w:val="000000" w:themeColor="text1"/>
          <w:sz w:val="24"/>
          <w:szCs w:val="24"/>
        </w:rPr>
        <w:t>Hilmersen</w:t>
      </w:r>
      <w:proofErr w:type="spellEnd"/>
      <w:r w:rsidRPr="004F1D10">
        <w:rPr>
          <w:rFonts w:ascii="Times New Roman" w:hAnsi="Times New Roman"/>
          <w:color w:val="000000" w:themeColor="text1"/>
          <w:sz w:val="24"/>
          <w:szCs w:val="24"/>
        </w:rPr>
        <w:t>, A. (2015). Sustainability within Norwegian seafood processing industry—A research note. British Food Journal, 117(7), 1850-1863.</w:t>
      </w:r>
    </w:p>
    <w:p w14:paraId="033227E9" w14:textId="164A2B50"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Hsu, C. W., Tan, K. H., &amp; Zhao, X. (2013). An empirical study of the implementation of green supply chain management practices in the electrical and electronic industry and their relation to organizational performances. International Journal of Production Economics, 147, 272</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282.</w:t>
      </w:r>
    </w:p>
    <w:p w14:paraId="3631BC15" w14:textId="50E19253"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Huang, L., &amp; Liu, H. (2009). Relationships between sustainable development and corporate social responsibility: A comparative study in China. Social Responsibility Journal, 5(3), 366</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377.</w:t>
      </w:r>
    </w:p>
    <w:p w14:paraId="2D095271" w14:textId="05F055E2"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Jämsä, T., Varis, M., &amp; Lehtonen, E. (2011). Economic sustainability in small-scale building projects. Procedia Engineering, 14, 1178</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1185.</w:t>
      </w:r>
    </w:p>
    <w:p w14:paraId="59AC773D" w14:textId="35A080A8"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Kanu, A. M., &amp; Conteh, A. B. (2015). Small and Medium Scale Enterprises in Sierra Leone: A Survey of their Characteristics, Constraints and Contributions. International Journal of Small Business and Entrepreneurship Research, 3(3), 29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38.</w:t>
      </w:r>
    </w:p>
    <w:p w14:paraId="48675639" w14:textId="3624CDA9"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Kebede, M., &amp; </w:t>
      </w:r>
      <w:proofErr w:type="spellStart"/>
      <w:r w:rsidRPr="004F1D10">
        <w:rPr>
          <w:rFonts w:ascii="Times New Roman" w:hAnsi="Times New Roman"/>
          <w:color w:val="000000" w:themeColor="text1"/>
          <w:sz w:val="24"/>
          <w:szCs w:val="24"/>
        </w:rPr>
        <w:t>Simesh</w:t>
      </w:r>
      <w:proofErr w:type="spellEnd"/>
      <w:r w:rsidRPr="004F1D10">
        <w:rPr>
          <w:rFonts w:ascii="Times New Roman" w:hAnsi="Times New Roman"/>
          <w:color w:val="000000" w:themeColor="text1"/>
          <w:sz w:val="24"/>
          <w:szCs w:val="24"/>
        </w:rPr>
        <w:t>, W. (2015). Micro and Small Enterprises (MSEs) Development in Ethiopia: A Focus on the Handloom Sub-Sector. International Journal of Research in Business and Social Science, 4(1), 67</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82.</w:t>
      </w:r>
    </w:p>
    <w:p w14:paraId="3F63943C"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Koroma, G. H., Dumbuya, S. S., &amp; </w:t>
      </w:r>
      <w:proofErr w:type="spellStart"/>
      <w:r w:rsidRPr="004F1D10">
        <w:rPr>
          <w:rFonts w:ascii="Times New Roman" w:hAnsi="Times New Roman"/>
          <w:color w:val="000000" w:themeColor="text1"/>
          <w:sz w:val="24"/>
          <w:szCs w:val="24"/>
        </w:rPr>
        <w:t>Sessay</w:t>
      </w:r>
      <w:proofErr w:type="spellEnd"/>
      <w:r w:rsidRPr="004F1D10">
        <w:rPr>
          <w:rFonts w:ascii="Times New Roman" w:hAnsi="Times New Roman"/>
          <w:color w:val="000000" w:themeColor="text1"/>
          <w:sz w:val="24"/>
          <w:szCs w:val="24"/>
        </w:rPr>
        <w:t>, I. A. (2021). Urban Planning and Development Challenges in Freetown, Sierra Leone. IOP Conference Series: Earth and Environmental Science, 877(1), 012022.</w:t>
      </w:r>
    </w:p>
    <w:p w14:paraId="6A3A9F3B"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Lang, D. J., &amp; Murphy, D. D. (2014). Sustainability Science: An Introduction. Island Press.</w:t>
      </w:r>
    </w:p>
    <w:p w14:paraId="65FB87AD" w14:textId="28795124"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Maletic, R., Dobrota, M., &amp; Maletic, D. (2015). The importance of sustainable development to business. International Journal of Sustainable Economy, 7(2), 159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173.</w:t>
      </w:r>
    </w:p>
    <w:p w14:paraId="7D90F19A" w14:textId="49F1699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Marques, R. C., Ferreira, J. J., &amp; Leal, R. P. (2010). Sustainability practices and business performance in the Portuguese pulp and paper industry. Journal of Cleaner Production, 18(15), 1552</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1559.</w:t>
      </w:r>
    </w:p>
    <w:p w14:paraId="3C91A78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Martinez-Conesa, I., Sánchez-Marin, G., &amp; Sánchez-Polo, M. (2017). The relevance of social responsibility to business sustainability. Sustainability, 9(10), 1712.</w:t>
      </w:r>
    </w:p>
    <w:p w14:paraId="3AD4557C" w14:textId="3FCC9B68"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Meng, X. (2015). Understanding the sustainability of social enterprises. Journal of Management for Global Sustainability, 3(2), 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20.</w:t>
      </w:r>
    </w:p>
    <w:p w14:paraId="7EE04A6A" w14:textId="709CD21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Mogos, R., Diaconescu, T., &amp; </w:t>
      </w:r>
      <w:proofErr w:type="spellStart"/>
      <w:r w:rsidRPr="004F1D10">
        <w:rPr>
          <w:rFonts w:ascii="Times New Roman" w:hAnsi="Times New Roman"/>
          <w:color w:val="000000" w:themeColor="text1"/>
          <w:sz w:val="24"/>
          <w:szCs w:val="24"/>
        </w:rPr>
        <w:t>Tutunea</w:t>
      </w:r>
      <w:proofErr w:type="spellEnd"/>
      <w:r w:rsidRPr="004F1D10">
        <w:rPr>
          <w:rFonts w:ascii="Times New Roman" w:hAnsi="Times New Roman"/>
          <w:color w:val="000000" w:themeColor="text1"/>
          <w:sz w:val="24"/>
          <w:szCs w:val="24"/>
        </w:rPr>
        <w:t>, M. F. (2015). Sustainable growth–</w:t>
      </w:r>
      <w:r w:rsidR="002B366C">
        <w:rPr>
          <w:rFonts w:ascii="Times New Roman" w:hAnsi="Times New Roman"/>
          <w:color w:val="000000" w:themeColor="text1"/>
          <w:sz w:val="24"/>
          <w:szCs w:val="24"/>
        </w:rPr>
        <w:t xml:space="preserve">the </w:t>
      </w:r>
      <w:r w:rsidRPr="004F1D10">
        <w:rPr>
          <w:rFonts w:ascii="Times New Roman" w:hAnsi="Times New Roman"/>
          <w:color w:val="000000" w:themeColor="text1"/>
          <w:sz w:val="24"/>
          <w:szCs w:val="24"/>
        </w:rPr>
        <w:t>main objective for contemporary companies. Procedia Economics and Finance, 32, 673</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679.</w:t>
      </w:r>
    </w:p>
    <w:p w14:paraId="7D93B293"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Murray, A., &amp; Montanari, J. R. (2020). "Business Strategy and the Triple Bottom Line: Integrating Economic, Social, and Environmental Goals." Routledge.</w:t>
      </w:r>
    </w:p>
    <w:p w14:paraId="2636AB2A"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National MSMEs Development Strategy. (2013). Government of Sierra Leone.</w:t>
      </w:r>
    </w:p>
    <w:p w14:paraId="1A51242E" w14:textId="0B77CBC3"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Ndeye Ndiaye, Lutfi Abdul Razak, Ruslan Nagayev, Adam Ng. (2018). Demystifying small and medium enterprises' (SMEs) performance in emerging and developing economies. Borsa Istanbul Review, 18(4), 269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281. DOI: 10.1016/j.bir.2018.04.003.</w:t>
      </w:r>
    </w:p>
    <w:p w14:paraId="35E5BBD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Pierce, J. L. (2018). SMEs and the Global Economy: Insights from the 2018 CEO Perspectives on the Business and the Economy. The United Nations Industrial Development Organization.</w:t>
      </w:r>
    </w:p>
    <w:p w14:paraId="4964441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Ratiu, M., &amp; Anderson, J. C. (2015). The impact of sustainability activities on firm performance: Evidence from Romania. Sustainability, 7(7), 8885-8907.</w:t>
      </w:r>
    </w:p>
    <w:p w14:paraId="2694A1B6"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Schaltegger, S., &amp; Wagner, M. (2019). "Managing the Business Case for Sustainability: The Integration of Social, Environmental, and Economic Performance." Routledge.</w:t>
      </w:r>
    </w:p>
    <w:p w14:paraId="2F0C92EB" w14:textId="02DCB0DE" w:rsidR="004F1D10" w:rsidRPr="004F1D10" w:rsidRDefault="004F1D10" w:rsidP="004F1D10">
      <w:pPr>
        <w:spacing w:line="360" w:lineRule="auto"/>
        <w:jc w:val="both"/>
        <w:rPr>
          <w:rFonts w:ascii="Times New Roman" w:hAnsi="Times New Roman"/>
          <w:color w:val="000000" w:themeColor="text1"/>
          <w:sz w:val="24"/>
          <w:szCs w:val="24"/>
        </w:rPr>
      </w:pPr>
      <w:proofErr w:type="spellStart"/>
      <w:r w:rsidRPr="004F1D10">
        <w:rPr>
          <w:rFonts w:ascii="Times New Roman" w:hAnsi="Times New Roman"/>
          <w:color w:val="000000" w:themeColor="text1"/>
          <w:sz w:val="24"/>
          <w:szCs w:val="24"/>
        </w:rPr>
        <w:t>Seens</w:t>
      </w:r>
      <w:proofErr w:type="spellEnd"/>
      <w:r w:rsidRPr="004F1D10">
        <w:rPr>
          <w:rFonts w:ascii="Times New Roman" w:hAnsi="Times New Roman"/>
          <w:color w:val="000000" w:themeColor="text1"/>
          <w:sz w:val="24"/>
          <w:szCs w:val="24"/>
        </w:rPr>
        <w:t>, M. L. (2013). Management accounting: information for creating and managing value. Journal of management accounting research, 25(1), 171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176.</w:t>
      </w:r>
    </w:p>
    <w:p w14:paraId="106D0602" w14:textId="07CD0D7A"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Stefanikova, Ľ., </w:t>
      </w:r>
      <w:proofErr w:type="spellStart"/>
      <w:r w:rsidRPr="004F1D10">
        <w:rPr>
          <w:rFonts w:ascii="Times New Roman" w:hAnsi="Times New Roman"/>
          <w:color w:val="000000" w:themeColor="text1"/>
          <w:sz w:val="24"/>
          <w:szCs w:val="24"/>
        </w:rPr>
        <w:t>Birčiaková</w:t>
      </w:r>
      <w:proofErr w:type="spellEnd"/>
      <w:r w:rsidRPr="004F1D10">
        <w:rPr>
          <w:rFonts w:ascii="Times New Roman" w:hAnsi="Times New Roman"/>
          <w:color w:val="000000" w:themeColor="text1"/>
          <w:sz w:val="24"/>
          <w:szCs w:val="24"/>
        </w:rPr>
        <w:t xml:space="preserve">, N., &amp; </w:t>
      </w:r>
      <w:proofErr w:type="spellStart"/>
      <w:r w:rsidRPr="004F1D10">
        <w:rPr>
          <w:rFonts w:ascii="Times New Roman" w:hAnsi="Times New Roman"/>
          <w:color w:val="000000" w:themeColor="text1"/>
          <w:sz w:val="24"/>
          <w:szCs w:val="24"/>
        </w:rPr>
        <w:t>Hudáková</w:t>
      </w:r>
      <w:proofErr w:type="spellEnd"/>
      <w:r w:rsidRPr="004F1D10">
        <w:rPr>
          <w:rFonts w:ascii="Times New Roman" w:hAnsi="Times New Roman"/>
          <w:color w:val="000000" w:themeColor="text1"/>
          <w:sz w:val="24"/>
          <w:szCs w:val="24"/>
        </w:rPr>
        <w:t xml:space="preserve">, M. (2015). Corporate social responsibility in the context of </w:t>
      </w:r>
      <w:r w:rsidR="002B366C">
        <w:rPr>
          <w:rFonts w:ascii="Times New Roman" w:hAnsi="Times New Roman"/>
          <w:color w:val="000000" w:themeColor="text1"/>
          <w:sz w:val="24"/>
          <w:szCs w:val="24"/>
        </w:rPr>
        <w:t xml:space="preserve">the </w:t>
      </w:r>
      <w:r w:rsidRPr="004F1D10">
        <w:rPr>
          <w:rFonts w:ascii="Times New Roman" w:hAnsi="Times New Roman"/>
          <w:color w:val="000000" w:themeColor="text1"/>
          <w:sz w:val="24"/>
          <w:szCs w:val="24"/>
        </w:rPr>
        <w:t>sustainable growth of companies. Procedia Economics and Finance, 34, 588</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594.</w:t>
      </w:r>
    </w:p>
    <w:p w14:paraId="418C3CE3"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UNIDO. (1999). Promotion of Small and Medium-sized Enterprises for Sustainable Development: Proceedings of the United Nations Industrial Development Organization International Workshop. United Nations Publications.</w:t>
      </w:r>
    </w:p>
    <w:p w14:paraId="3C08B937"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United Nations. (1989). Our Common Future: Report of the World Commission on Environment and Development. Oxford University Press.</w:t>
      </w:r>
    </w:p>
    <w:p w14:paraId="35B64A46" w14:textId="66EAA59F"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lastRenderedPageBreak/>
        <w:t>Van Zeijl-Rozema, A., Martens, P., &amp; De Waal, A. (2008). Differences between private and public organizations in optimizing social and environmental responsibility. Corporate Social Responsibility and Environmental Management, 15(1), 1</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11.</w:t>
      </w:r>
    </w:p>
    <w:p w14:paraId="2D4C2A5C" w14:textId="25EF6835"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Wahyuni, D. (2012). The research design maze: Understanding paradigms, cases, methods</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 xml:space="preserve"> and methodologies. Journal of Applied Management Accounting Research, 10(1), 69</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80.</w:t>
      </w:r>
    </w:p>
    <w:p w14:paraId="5E01D779" w14:textId="189E32AF" w:rsidR="004F1D10" w:rsidRPr="004F1D10" w:rsidRDefault="004F1D10" w:rsidP="004F1D10">
      <w:pPr>
        <w:spacing w:line="360" w:lineRule="auto"/>
        <w:rPr>
          <w:rFonts w:ascii="Times New Roman" w:hAnsi="Times New Roman"/>
          <w:color w:val="000000" w:themeColor="text1"/>
          <w:sz w:val="24"/>
          <w:szCs w:val="24"/>
        </w:rPr>
      </w:pPr>
      <w:r w:rsidRPr="004F1D10">
        <w:rPr>
          <w:rFonts w:ascii="Times New Roman" w:hAnsi="Times New Roman"/>
          <w:color w:val="000000" w:themeColor="text1"/>
          <w:sz w:val="24"/>
          <w:szCs w:val="24"/>
        </w:rPr>
        <w:t xml:space="preserve">World </w:t>
      </w:r>
      <w:r w:rsidR="002B366C">
        <w:rPr>
          <w:rFonts w:ascii="Times New Roman" w:hAnsi="Times New Roman"/>
          <w:color w:val="000000" w:themeColor="text1"/>
          <w:sz w:val="24"/>
          <w:szCs w:val="24"/>
        </w:rPr>
        <w:t>Bank</w:t>
      </w:r>
      <w:r w:rsidRPr="004F1D10">
        <w:rPr>
          <w:rFonts w:ascii="Times New Roman" w:hAnsi="Times New Roman"/>
          <w:color w:val="000000" w:themeColor="text1"/>
          <w:sz w:val="24"/>
          <w:szCs w:val="24"/>
        </w:rPr>
        <w:t xml:space="preserve"> press release no: 2021/020/AFR accessed online </w:t>
      </w:r>
      <w:hyperlink r:id="rId6" w:history="1">
        <w:r w:rsidRPr="004F1D10">
          <w:rPr>
            <w:rStyle w:val="Hyperlink"/>
            <w:rFonts w:ascii="Times New Roman" w:hAnsi="Times New Roman"/>
            <w:color w:val="000000" w:themeColor="text1"/>
            <w:sz w:val="24"/>
            <w:szCs w:val="24"/>
          </w:rPr>
          <w:t>www.worldbank.org</w:t>
        </w:r>
      </w:hyperlink>
      <w:r w:rsidRPr="004F1D10">
        <w:rPr>
          <w:rFonts w:ascii="Times New Roman" w:hAnsi="Times New Roman"/>
          <w:color w:val="000000" w:themeColor="text1"/>
          <w:sz w:val="24"/>
          <w:szCs w:val="24"/>
        </w:rPr>
        <w:t>.</w:t>
      </w:r>
    </w:p>
    <w:p w14:paraId="07B424D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SMEs Finance. (2019). Finance for Small and Medium-Sized Enterprises (SMEs). Retrieved from https://www.worldbank.org/en/topic/smefinance.</w:t>
      </w:r>
    </w:p>
    <w:p w14:paraId="24F4E99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(2013). Doing Business 2013: Smarter Regulations for Small and Medium-Size Enterprises. World Bank Publications.</w:t>
      </w:r>
    </w:p>
    <w:p w14:paraId="62B26899"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(2018). Sierra Leone Economic Update: The Road to Recovery. World Bank Group.</w:t>
      </w:r>
    </w:p>
    <w:p w14:paraId="7163A38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(2019). Sierra Leone: Country Environmental Analysis. World Bank Group.</w:t>
      </w:r>
    </w:p>
    <w:p w14:paraId="16845140"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Bank. (2023). Metro Area Population 2023. Retrieved from https://www.worldpopulationreview.com/world-cities/freetown-population.</w:t>
      </w:r>
    </w:p>
    <w:p w14:paraId="6D2DBF84" w14:textId="7777777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World Commission on Environment and Development (WCED). (1987). "Our Common Future (Brundtland Report)." Oxford University Press.</w:t>
      </w:r>
    </w:p>
    <w:p w14:paraId="0F191ECC" w14:textId="13CFE7C7" w:rsidR="004F1D1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Zareen, M., &amp; Arain, F. M. (2020). "Triple Bottom Line: A Pathway to Achieve Sustainable Business Practices." Global Business Review, 21(4), 986</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1002.</w:t>
      </w:r>
    </w:p>
    <w:p w14:paraId="51BF24B1" w14:textId="19D2718E" w:rsidR="00053230" w:rsidRPr="004F1D10" w:rsidRDefault="004F1D10" w:rsidP="004F1D10">
      <w:pPr>
        <w:spacing w:line="360" w:lineRule="auto"/>
        <w:jc w:val="both"/>
        <w:rPr>
          <w:rFonts w:ascii="Times New Roman" w:hAnsi="Times New Roman"/>
          <w:color w:val="000000" w:themeColor="text1"/>
          <w:sz w:val="24"/>
          <w:szCs w:val="24"/>
        </w:rPr>
      </w:pPr>
      <w:r w:rsidRPr="004F1D10">
        <w:rPr>
          <w:rFonts w:ascii="Times New Roman" w:hAnsi="Times New Roman"/>
          <w:color w:val="000000" w:themeColor="text1"/>
          <w:sz w:val="24"/>
          <w:szCs w:val="24"/>
        </w:rPr>
        <w:t>Zhu, Q., &amp; Sarkis, J. (2007). The moderating effects of institutional pressures on emergent green supply chain practices and performance. International Journal of Production Research, 45(18-19), 4333</w:t>
      </w:r>
      <w:r w:rsidR="002B366C">
        <w:rPr>
          <w:rFonts w:ascii="Times New Roman" w:hAnsi="Times New Roman"/>
          <w:color w:val="000000" w:themeColor="text1"/>
          <w:sz w:val="24"/>
          <w:szCs w:val="24"/>
        </w:rPr>
        <w:t>–</w:t>
      </w:r>
      <w:r w:rsidRPr="004F1D10">
        <w:rPr>
          <w:rFonts w:ascii="Times New Roman" w:hAnsi="Times New Roman"/>
          <w:color w:val="000000" w:themeColor="text1"/>
          <w:sz w:val="24"/>
          <w:szCs w:val="24"/>
        </w:rPr>
        <w:t>4355.</w:t>
      </w:r>
    </w:p>
    <w:p w14:paraId="2CEF7710" w14:textId="77777777" w:rsidR="00A40B63" w:rsidRPr="00053230" w:rsidRDefault="00A40B63" w:rsidP="00053230">
      <w:pPr>
        <w:spacing w:line="360" w:lineRule="auto"/>
        <w:jc w:val="both"/>
        <w:rPr>
          <w:rFonts w:asciiTheme="majorBidi" w:hAnsiTheme="majorBidi" w:cstheme="majorBidi"/>
          <w:sz w:val="24"/>
          <w:szCs w:val="24"/>
          <w:lang w:val="en-US"/>
        </w:rPr>
      </w:pPr>
    </w:p>
    <w:sectPr w:rsidR="00A40B63" w:rsidRPr="0005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00A6C"/>
    <w:multiLevelType w:val="hybridMultilevel"/>
    <w:tmpl w:val="2CE6035E"/>
    <w:lvl w:ilvl="0" w:tplc="70C827F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F594E"/>
    <w:multiLevelType w:val="hybridMultilevel"/>
    <w:tmpl w:val="60D2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221A7"/>
    <w:multiLevelType w:val="hybridMultilevel"/>
    <w:tmpl w:val="5DC27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002738">
    <w:abstractNumId w:val="0"/>
  </w:num>
  <w:num w:numId="2" w16cid:durableId="1069383658">
    <w:abstractNumId w:val="1"/>
  </w:num>
  <w:num w:numId="3" w16cid:durableId="17745880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A8"/>
    <w:rsid w:val="00053230"/>
    <w:rsid w:val="00076913"/>
    <w:rsid w:val="000A6ECA"/>
    <w:rsid w:val="00185E97"/>
    <w:rsid w:val="002271AE"/>
    <w:rsid w:val="002A2A25"/>
    <w:rsid w:val="002A5142"/>
    <w:rsid w:val="002B366C"/>
    <w:rsid w:val="003A428A"/>
    <w:rsid w:val="003C7580"/>
    <w:rsid w:val="003F0EA5"/>
    <w:rsid w:val="00415804"/>
    <w:rsid w:val="00450138"/>
    <w:rsid w:val="00461930"/>
    <w:rsid w:val="004E20FB"/>
    <w:rsid w:val="004F1D10"/>
    <w:rsid w:val="0057203D"/>
    <w:rsid w:val="0057431F"/>
    <w:rsid w:val="005B5983"/>
    <w:rsid w:val="006013C5"/>
    <w:rsid w:val="00616C5C"/>
    <w:rsid w:val="00674D61"/>
    <w:rsid w:val="006E60A0"/>
    <w:rsid w:val="007443FD"/>
    <w:rsid w:val="00796125"/>
    <w:rsid w:val="007F6DFD"/>
    <w:rsid w:val="0082353B"/>
    <w:rsid w:val="00922FE2"/>
    <w:rsid w:val="00923D41"/>
    <w:rsid w:val="00932E7F"/>
    <w:rsid w:val="009D37A4"/>
    <w:rsid w:val="00A40B63"/>
    <w:rsid w:val="00A73B21"/>
    <w:rsid w:val="00A97A21"/>
    <w:rsid w:val="00AA6B3E"/>
    <w:rsid w:val="00AB71B5"/>
    <w:rsid w:val="00AB77BA"/>
    <w:rsid w:val="00AC134E"/>
    <w:rsid w:val="00B47A61"/>
    <w:rsid w:val="00BA6D11"/>
    <w:rsid w:val="00C01919"/>
    <w:rsid w:val="00C25AE7"/>
    <w:rsid w:val="00D07E10"/>
    <w:rsid w:val="00D5005A"/>
    <w:rsid w:val="00D92FAE"/>
    <w:rsid w:val="00DF5DD1"/>
    <w:rsid w:val="00E01D27"/>
    <w:rsid w:val="00E523BF"/>
    <w:rsid w:val="00ED5B74"/>
    <w:rsid w:val="00F005BF"/>
    <w:rsid w:val="00F21FA8"/>
    <w:rsid w:val="00F238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86B97"/>
  <w15:chartTrackingRefBased/>
  <w15:docId w15:val="{1FE0A24C-073B-468F-951E-3E571FCB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A8"/>
    <w:rPr>
      <w:rFonts w:ascii="Calibri" w:eastAsia="Calibri" w:hAnsi="Calibri" w:cs="Times New Roman"/>
      <w:lang w:val="en-GB" w:eastAsia="en-US"/>
    </w:rPr>
  </w:style>
  <w:style w:type="paragraph" w:styleId="Heading1">
    <w:name w:val="heading 1"/>
    <w:basedOn w:val="Normal"/>
    <w:next w:val="Normal"/>
    <w:link w:val="Heading1Char"/>
    <w:uiPriority w:val="9"/>
    <w:qFormat/>
    <w:rsid w:val="00227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21FA8"/>
    <w:pPr>
      <w:spacing w:before="100" w:beforeAutospacing="1" w:after="100" w:afterAutospacing="1" w:line="240" w:lineRule="auto"/>
      <w:outlineLvl w:val="2"/>
    </w:pPr>
    <w:rPr>
      <w:rFonts w:ascii="Times New Roman" w:eastAsia="Times New Roman" w:hAnsi="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FA8"/>
    <w:rPr>
      <w:rFonts w:ascii="Times New Roman" w:eastAsia="Times New Roman" w:hAnsi="Times New Roman" w:cs="Times New Roman"/>
      <w:b/>
      <w:bCs/>
      <w:sz w:val="27"/>
      <w:szCs w:val="27"/>
    </w:rPr>
  </w:style>
  <w:style w:type="character" w:customStyle="1" w:styleId="gd">
    <w:name w:val="gd"/>
    <w:basedOn w:val="DefaultParagraphFont"/>
    <w:rsid w:val="00F21FA8"/>
  </w:style>
  <w:style w:type="character" w:styleId="Hyperlink">
    <w:name w:val="Hyperlink"/>
    <w:basedOn w:val="DefaultParagraphFont"/>
    <w:uiPriority w:val="99"/>
    <w:unhideWhenUsed/>
    <w:rsid w:val="00F21FA8"/>
    <w:rPr>
      <w:color w:val="0563C1" w:themeColor="hyperlink"/>
      <w:u w:val="single"/>
    </w:rPr>
  </w:style>
  <w:style w:type="character" w:customStyle="1" w:styleId="Heading1Char">
    <w:name w:val="Heading 1 Char"/>
    <w:basedOn w:val="DefaultParagraphFont"/>
    <w:link w:val="Heading1"/>
    <w:uiPriority w:val="9"/>
    <w:rsid w:val="002271AE"/>
    <w:rPr>
      <w:rFonts w:asciiTheme="majorHAnsi" w:eastAsiaTheme="majorEastAsia" w:hAnsiTheme="majorHAnsi" w:cstheme="majorBidi"/>
      <w:color w:val="2E74B5" w:themeColor="accent1" w:themeShade="BF"/>
      <w:sz w:val="32"/>
      <w:szCs w:val="32"/>
      <w:lang w:val="en-GB" w:eastAsia="en-US"/>
    </w:rPr>
  </w:style>
  <w:style w:type="paragraph" w:styleId="NormalWeb">
    <w:name w:val="Normal (Web)"/>
    <w:basedOn w:val="Normal"/>
    <w:uiPriority w:val="99"/>
    <w:unhideWhenUsed/>
    <w:rsid w:val="002A5142"/>
    <w:pPr>
      <w:spacing w:before="100" w:beforeAutospacing="1" w:after="100" w:afterAutospacing="1" w:line="240" w:lineRule="auto"/>
    </w:pPr>
    <w:rPr>
      <w:rFonts w:ascii="Times New Roman" w:eastAsia="Times New Roman" w:hAnsi="Times New Roman"/>
      <w:sz w:val="24"/>
      <w:szCs w:val="24"/>
      <w:lang w:val="en-US" w:eastAsia="zh-CN"/>
    </w:rPr>
  </w:style>
  <w:style w:type="character" w:styleId="Strong">
    <w:name w:val="Strong"/>
    <w:basedOn w:val="DefaultParagraphFont"/>
    <w:uiPriority w:val="22"/>
    <w:qFormat/>
    <w:rsid w:val="002A5142"/>
    <w:rPr>
      <w:b/>
      <w:bCs/>
    </w:rPr>
  </w:style>
  <w:style w:type="table" w:styleId="TableGrid">
    <w:name w:val="Table Grid"/>
    <w:basedOn w:val="TableNormal"/>
    <w:uiPriority w:val="39"/>
    <w:rsid w:val="002A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2480">
      <w:bodyDiv w:val="1"/>
      <w:marLeft w:val="0"/>
      <w:marRight w:val="0"/>
      <w:marTop w:val="0"/>
      <w:marBottom w:val="0"/>
      <w:divBdr>
        <w:top w:val="none" w:sz="0" w:space="0" w:color="auto"/>
        <w:left w:val="none" w:sz="0" w:space="0" w:color="auto"/>
        <w:bottom w:val="none" w:sz="0" w:space="0" w:color="auto"/>
        <w:right w:val="none" w:sz="0" w:space="0" w:color="auto"/>
      </w:divBdr>
    </w:div>
    <w:div w:id="579172708">
      <w:bodyDiv w:val="1"/>
      <w:marLeft w:val="0"/>
      <w:marRight w:val="0"/>
      <w:marTop w:val="0"/>
      <w:marBottom w:val="0"/>
      <w:divBdr>
        <w:top w:val="none" w:sz="0" w:space="0" w:color="auto"/>
        <w:left w:val="none" w:sz="0" w:space="0" w:color="auto"/>
        <w:bottom w:val="none" w:sz="0" w:space="0" w:color="auto"/>
        <w:right w:val="none" w:sz="0" w:space="0" w:color="auto"/>
      </w:divBdr>
    </w:div>
    <w:div w:id="770971393">
      <w:bodyDiv w:val="1"/>
      <w:marLeft w:val="0"/>
      <w:marRight w:val="0"/>
      <w:marTop w:val="0"/>
      <w:marBottom w:val="0"/>
      <w:divBdr>
        <w:top w:val="none" w:sz="0" w:space="0" w:color="auto"/>
        <w:left w:val="none" w:sz="0" w:space="0" w:color="auto"/>
        <w:bottom w:val="none" w:sz="0" w:space="0" w:color="auto"/>
        <w:right w:val="none" w:sz="0" w:space="0" w:color="auto"/>
      </w:divBdr>
    </w:div>
    <w:div w:id="18988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 TargetMode="External"/><Relationship Id="rId5" Type="http://schemas.openxmlformats.org/officeDocument/2006/relationships/hyperlink" Target="mailto:jacoulsonolow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22</Pages>
  <Words>6959</Words>
  <Characters>39668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 Jalloh</cp:lastModifiedBy>
  <cp:revision>62</cp:revision>
  <dcterms:created xsi:type="dcterms:W3CDTF">2025-09-14T17:13:00Z</dcterms:created>
  <dcterms:modified xsi:type="dcterms:W3CDTF">2026-05-08T12:17:00Z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81152a5f-4216-493e-b340-817678276c6a</vt:lpwstr>
  </property>
</Properties>
</file>