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2CD0" w14:textId="77777777" w:rsidR="005F1988" w:rsidRDefault="003E4684" w:rsidP="005F1988">
      <w:pPr>
        <w:tabs>
          <w:tab w:val="left" w:pos="1890"/>
        </w:tabs>
        <w:spacing w:after="0" w:line="240" w:lineRule="auto"/>
        <w:jc w:val="center"/>
        <w:rPr>
          <w:rFonts w:ascii="Garamond" w:eastAsia="SimSun" w:hAnsi="Garamond" w:cs="Arial"/>
          <w:b/>
          <w:bCs/>
          <w:color w:val="000000" w:themeColor="text1"/>
          <w:sz w:val="28"/>
          <w:szCs w:val="24"/>
          <w:lang w:bidi="ar"/>
        </w:rPr>
      </w:pPr>
      <w:r w:rsidRPr="006359B5">
        <w:rPr>
          <w:rFonts w:ascii="Garamond" w:eastAsia="SimSun" w:hAnsi="Garamond" w:cs="Arial"/>
          <w:b/>
          <w:bCs/>
          <w:color w:val="000000" w:themeColor="text1"/>
          <w:sz w:val="28"/>
          <w:szCs w:val="24"/>
          <w:lang w:bidi="ar"/>
        </w:rPr>
        <w:t>ORGANIZATIONAL CULTURE,</w:t>
      </w:r>
      <w:r w:rsidR="00B81AB6" w:rsidRPr="006359B5">
        <w:rPr>
          <w:rFonts w:ascii="Garamond" w:eastAsia="SimSun" w:hAnsi="Garamond" w:cs="Arial"/>
          <w:b/>
          <w:bCs/>
          <w:color w:val="000000" w:themeColor="text1"/>
          <w:sz w:val="28"/>
          <w:szCs w:val="24"/>
          <w:lang w:bidi="ar"/>
        </w:rPr>
        <w:t xml:space="preserve"> EMPLOYEE VITALITY, AND</w:t>
      </w:r>
      <w:r w:rsidRPr="006359B5">
        <w:rPr>
          <w:rFonts w:ascii="Garamond" w:eastAsia="SimSun" w:hAnsi="Garamond" w:cs="Arial"/>
          <w:b/>
          <w:bCs/>
          <w:color w:val="000000" w:themeColor="text1"/>
          <w:sz w:val="28"/>
          <w:szCs w:val="24"/>
          <w:lang w:bidi="ar"/>
        </w:rPr>
        <w:t xml:space="preserve"> ENGAGEMENT</w:t>
      </w:r>
      <w:r w:rsidR="009A34C3" w:rsidRPr="006359B5">
        <w:rPr>
          <w:rFonts w:ascii="Garamond" w:eastAsia="SimSun" w:hAnsi="Garamond" w:cs="Arial"/>
          <w:b/>
          <w:bCs/>
          <w:color w:val="000000" w:themeColor="text1"/>
          <w:sz w:val="28"/>
          <w:szCs w:val="24"/>
          <w:lang w:bidi="ar"/>
        </w:rPr>
        <w:t xml:space="preserve"> </w:t>
      </w:r>
      <w:r w:rsidR="00D80B39" w:rsidRPr="006359B5">
        <w:rPr>
          <w:rFonts w:ascii="Garamond" w:eastAsia="SimSun" w:hAnsi="Garamond" w:cs="Arial"/>
          <w:b/>
          <w:bCs/>
          <w:color w:val="000000" w:themeColor="text1"/>
          <w:sz w:val="28"/>
          <w:szCs w:val="24"/>
          <w:lang w:bidi="ar"/>
        </w:rPr>
        <w:t xml:space="preserve">OF THE EMPLOYEES </w:t>
      </w:r>
      <w:r w:rsidR="003725F8" w:rsidRPr="006359B5">
        <w:rPr>
          <w:rFonts w:ascii="Garamond" w:eastAsia="SimSun" w:hAnsi="Garamond" w:cs="Arial"/>
          <w:b/>
          <w:bCs/>
          <w:color w:val="000000" w:themeColor="text1"/>
          <w:sz w:val="28"/>
          <w:szCs w:val="24"/>
          <w:lang w:bidi="ar"/>
        </w:rPr>
        <w:t>IN CATHOLIC</w:t>
      </w:r>
      <w:r w:rsidR="009A34C3" w:rsidRPr="006359B5">
        <w:rPr>
          <w:rFonts w:ascii="Garamond" w:eastAsia="SimSun" w:hAnsi="Garamond" w:cs="Arial"/>
          <w:b/>
          <w:bCs/>
          <w:color w:val="000000" w:themeColor="text1"/>
          <w:sz w:val="28"/>
          <w:szCs w:val="24"/>
          <w:lang w:bidi="ar"/>
        </w:rPr>
        <w:t xml:space="preserve"> </w:t>
      </w:r>
    </w:p>
    <w:p w14:paraId="4EB219D4" w14:textId="3D98DF03" w:rsidR="00286304" w:rsidRPr="006359B5" w:rsidRDefault="009A34C3" w:rsidP="005F1988">
      <w:pPr>
        <w:tabs>
          <w:tab w:val="left" w:pos="1890"/>
        </w:tabs>
        <w:spacing w:after="0" w:line="240" w:lineRule="auto"/>
        <w:jc w:val="center"/>
        <w:rPr>
          <w:rFonts w:ascii="Garamond" w:eastAsia="SimSun" w:hAnsi="Garamond" w:cs="Arial"/>
          <w:b/>
          <w:bCs/>
          <w:color w:val="000000" w:themeColor="text1"/>
          <w:sz w:val="28"/>
          <w:szCs w:val="24"/>
          <w:lang w:bidi="ar"/>
        </w:rPr>
      </w:pPr>
      <w:r w:rsidRPr="006359B5">
        <w:rPr>
          <w:rFonts w:ascii="Garamond" w:eastAsia="SimSun" w:hAnsi="Garamond" w:cs="Arial"/>
          <w:b/>
          <w:bCs/>
          <w:color w:val="000000" w:themeColor="text1"/>
          <w:sz w:val="28"/>
          <w:szCs w:val="24"/>
          <w:lang w:bidi="ar"/>
        </w:rPr>
        <w:t/>
      </w:r>
      <w:r w:rsidR="00286304" w:rsidRPr="006359B5">
        <w:rPr>
          <w:rFonts w:ascii="Garamond" w:eastAsia="SimSun" w:hAnsi="Garamond" w:cs="Arial"/>
          <w:b/>
          <w:bCs/>
          <w:noProof/>
          <w:color w:val="000000" w:themeColor="text1"/>
          <w:sz w:val="28"/>
          <w:szCs w:val="24"/>
        </w:rPr>
        <w:t xml:space="preserve"/>
      </w:r>
      <w:r w:rsidR="00276251">
        <w:rPr>
          <w:rFonts w:ascii="Garamond" w:eastAsia="SimSun" w:hAnsi="Garamond" w:cs="Arial"/>
          <w:b/>
          <w:bCs/>
          <w:noProof/>
          <w:color w:val="000000" w:themeColor="text1"/>
          <w:sz w:val="28"/>
          <w:szCs w:val="24"/>
        </w:rPr>
        <w:t/>
      </w:r>
    </w:p>
    <w:p w14:paraId="13BBE24F" w14:textId="77777777" w:rsidR="00286304" w:rsidRPr="006359B5" w:rsidRDefault="00286304" w:rsidP="005F1988">
      <w:pPr>
        <w:tabs>
          <w:tab w:val="left" w:pos="1890"/>
        </w:tabs>
        <w:spacing w:after="0" w:line="240" w:lineRule="auto"/>
        <w:rPr>
          <w:rFonts w:ascii="Garamond" w:hAnsi="Garamond"/>
          <w:color w:val="000000" w:themeColor="text1"/>
          <w:sz w:val="24"/>
          <w:szCs w:val="24"/>
        </w:rPr>
      </w:pPr>
    </w:p>
    <w:p w14:paraId="29E59D35" w14:textId="77777777" w:rsidR="009E4AC7" w:rsidRPr="006359B5" w:rsidRDefault="009E4AC7" w:rsidP="005F1988">
      <w:pPr>
        <w:pStyle w:val="NormalWeb"/>
        <w:tabs>
          <w:tab w:val="left" w:pos="1890"/>
        </w:tabs>
        <w:spacing w:before="0" w:beforeAutospacing="0" w:after="0" w:afterAutospacing="0"/>
        <w:rPr>
          <w:rFonts w:ascii="Garamond" w:hAnsi="Garamond" w:cs="Arial"/>
          <w:bCs/>
          <w:color w:val="000000" w:themeColor="text1"/>
        </w:rPr>
      </w:pPr>
    </w:p>
    <w:p w14:paraId="68CCD00B" w14:textId="002C6F1E" w:rsidR="009E4AC7" w:rsidRPr="008033FC" w:rsidRDefault="00286304" w:rsidP="005F1988">
      <w:pPr>
        <w:pStyle w:val="NormalWeb"/>
        <w:tabs>
          <w:tab w:val="left" w:pos="1890"/>
        </w:tabs>
        <w:spacing w:before="0" w:beforeAutospacing="0" w:after="0" w:afterAutospacing="0"/>
        <w:jc w:val="center"/>
        <w:rPr>
          <w:rFonts w:ascii="Garamond" w:hAnsi="Garamond" w:cs="Arial"/>
          <w:bCs/>
          <w:color w:val="000000" w:themeColor="text1"/>
          <w:vertAlign w:val="superscript"/>
        </w:rPr>
      </w:pPr>
      <w:r w:rsidRPr="006359B5">
        <w:rPr>
          <w:rFonts w:ascii="Garamond" w:hAnsi="Garamond" w:cs="Arial"/>
          <w:bCs/>
          <w:color w:val="000000" w:themeColor="text1"/>
        </w:rPr>
        <w:t xml:space="preserve"/>
      </w:r>
      <w:proofErr w:type="spellStart"/>
      <w:r w:rsidRPr="006359B5">
        <w:rPr>
          <w:rFonts w:ascii="Garamond" w:hAnsi="Garamond" w:cs="Arial"/>
          <w:bCs/>
          <w:color w:val="000000" w:themeColor="text1"/>
        </w:rPr>
        <w:t/>
      </w:r>
      <w:proofErr w:type="spellEnd"/>
    </w:p>
    <w:p w14:paraId="44293CAF" w14:textId="61227AB2" w:rsidR="008033FC" w:rsidRDefault="008033FC" w:rsidP="005F1988">
      <w:pPr>
        <w:pStyle w:val="NormalWeb"/>
        <w:tabs>
          <w:tab w:val="left" w:pos="1890"/>
        </w:tabs>
        <w:spacing w:before="0" w:beforeAutospacing="0" w:after="0" w:afterAutospacing="0"/>
        <w:jc w:val="center"/>
        <w:rPr>
          <w:rFonts w:ascii="Garamond" w:hAnsi="Garamond" w:cs="Arial"/>
          <w:bCs/>
          <w:color w:val="000000" w:themeColor="text1"/>
        </w:rPr>
      </w:pPr>
      <w:r>
        <w:rPr>
          <w:rFonts w:ascii="Garamond" w:hAnsi="Garamond" w:cs="Arial"/>
          <w:bCs/>
          <w:color w:val="000000" w:themeColor="text1"/>
        </w:rPr>
        <w:t/>
      </w:r>
    </w:p>
    <w:p w14:paraId="2919E978" w14:textId="77777777" w:rsidR="008033FC" w:rsidRDefault="008033FC" w:rsidP="008033FC">
      <w:pPr>
        <w:pStyle w:val="NormalWeb"/>
        <w:tabs>
          <w:tab w:val="left" w:pos="1890"/>
        </w:tabs>
        <w:spacing w:before="0" w:beforeAutospacing="0" w:after="0" w:afterAutospacing="0"/>
        <w:jc w:val="center"/>
        <w:rPr>
          <w:rFonts w:ascii="Garamond" w:hAnsi="Garamond" w:cs="Arial"/>
          <w:bCs/>
          <w:color w:val="000000" w:themeColor="text1"/>
        </w:rPr>
      </w:pPr>
      <w:r>
        <w:rPr>
          <w:rFonts w:ascii="Garamond" w:hAnsi="Garamond" w:cs="Arial"/>
          <w:bCs/>
          <w:color w:val="000000" w:themeColor="text1"/>
        </w:rPr>
        <w:t/>
      </w:r>
      <w:proofErr w:type="spellStart"/>
      <w:r>
        <w:rPr>
          <w:rFonts w:ascii="Garamond" w:hAnsi="Garamond" w:cs="Arial"/>
          <w:bCs/>
          <w:color w:val="000000" w:themeColor="text1"/>
        </w:rPr>
        <w:t/>
      </w:r>
      <w:proofErr w:type="spellEnd"/>
      <w:r>
        <w:rPr>
          <w:rFonts w:ascii="Garamond" w:hAnsi="Garamond" w:cs="Arial"/>
          <w:bCs/>
          <w:color w:val="000000" w:themeColor="text1"/>
        </w:rPr>
        <w:t xml:space="preserve"/>
      </w:r>
    </w:p>
    <w:p w14:paraId="621E574A" w14:textId="77777777" w:rsidR="008033FC" w:rsidRDefault="008033FC" w:rsidP="008033FC">
      <w:pPr>
        <w:pStyle w:val="NormalWeb"/>
        <w:tabs>
          <w:tab w:val="left" w:pos="1890"/>
        </w:tabs>
        <w:spacing w:before="0" w:beforeAutospacing="0" w:after="0" w:afterAutospacing="0"/>
        <w:jc w:val="center"/>
        <w:rPr>
          <w:rFonts w:ascii="Garamond" w:hAnsi="Garamond" w:cs="Arial"/>
          <w:bCs/>
          <w:color w:val="000000" w:themeColor="text1"/>
        </w:rPr>
      </w:pPr>
      <w:r>
        <w:rPr>
          <w:rFonts w:ascii="Garamond" w:hAnsi="Garamond" w:cs="Arial"/>
          <w:bCs/>
          <w:color w:val="000000" w:themeColor="text1"/>
        </w:rPr>
        <w:t/>
      </w:r>
    </w:p>
    <w:p w14:paraId="4A85B6E9" w14:textId="77777777" w:rsidR="005F1988" w:rsidRPr="006359B5" w:rsidRDefault="005F1988" w:rsidP="005F1988">
      <w:pPr>
        <w:pStyle w:val="NormalWeb"/>
        <w:tabs>
          <w:tab w:val="left" w:pos="1890"/>
        </w:tabs>
        <w:spacing w:before="0" w:beforeAutospacing="0" w:after="0" w:afterAutospacing="0"/>
        <w:jc w:val="center"/>
        <w:rPr>
          <w:rFonts w:ascii="Garamond" w:hAnsi="Garamond" w:cs="Arial"/>
          <w:bCs/>
          <w:color w:val="000000" w:themeColor="text1"/>
        </w:rPr>
      </w:pPr>
    </w:p>
    <w:p w14:paraId="796D283F" w14:textId="77777777" w:rsidR="00D43D34" w:rsidRDefault="00D43D34" w:rsidP="005F1988">
      <w:pPr>
        <w:pStyle w:val="NormalWeb"/>
        <w:spacing w:before="0" w:beforeAutospacing="0" w:after="0" w:afterAutospacing="0"/>
        <w:rPr>
          <w:rFonts w:ascii="Garamond" w:hAnsi="Garamond" w:cs="Arial"/>
          <w:b/>
        </w:rPr>
      </w:pPr>
    </w:p>
    <w:p w14:paraId="6BADECA6" w14:textId="77777777" w:rsidR="00575ADE" w:rsidRPr="006F5FD0" w:rsidRDefault="00575ADE" w:rsidP="005F1988">
      <w:pPr>
        <w:pStyle w:val="NormalWeb"/>
        <w:tabs>
          <w:tab w:val="left" w:pos="3210"/>
          <w:tab w:val="center" w:pos="3960"/>
        </w:tabs>
        <w:spacing w:before="0" w:beforeAutospacing="0" w:after="0" w:afterAutospacing="0"/>
        <w:jc w:val="center"/>
        <w:rPr>
          <w:rFonts w:ascii="Garamond" w:hAnsi="Garamond" w:cs="Arial"/>
          <w:b/>
        </w:rPr>
      </w:pPr>
      <w:r w:rsidRPr="005B3503">
        <w:rPr>
          <w:rFonts w:ascii="Garamond" w:hAnsi="Garamond" w:cs="Arial"/>
          <w:b/>
        </w:rPr>
        <w:t>Abstract</w:t>
      </w:r>
    </w:p>
    <w:p w14:paraId="0A5C8E93" w14:textId="77777777" w:rsidR="00575ADE" w:rsidRDefault="00575ADE" w:rsidP="005F1988">
      <w:pPr>
        <w:pStyle w:val="NormalWeb"/>
        <w:spacing w:before="0" w:beforeAutospacing="0" w:after="0" w:afterAutospacing="0"/>
        <w:jc w:val="center"/>
        <w:rPr>
          <w:rFonts w:ascii="Garamond" w:hAnsi="Garamond" w:cs="Arial"/>
        </w:rPr>
      </w:pPr>
    </w:p>
    <w:p w14:paraId="1BD65108" w14:textId="77777777" w:rsidR="00575ADE" w:rsidRDefault="00575ADE" w:rsidP="005F1988">
      <w:pPr>
        <w:pStyle w:val="NormalWeb"/>
        <w:spacing w:before="0" w:beforeAutospacing="0" w:after="0" w:afterAutospacing="0"/>
        <w:jc w:val="both"/>
        <w:rPr>
          <w:rFonts w:ascii="Garamond" w:hAnsi="Garamond" w:cs="Arial"/>
        </w:rPr>
      </w:pPr>
      <w:r>
        <w:rPr>
          <w:rFonts w:ascii="Garamond" w:hAnsi="Garamond" w:cs="Arial"/>
        </w:rPr>
        <w:tab/>
        <w:t xml:space="preserve">This research focused on the organizational culture, employee vitality, and employee engagement of employees of Catholic Colleges in Luzon. This study determined the level of organizational culture, employee vitality and employee’s engagement, the significant difference as well as the significant relationship. There were 156 employees participated on this study coming from </w:t>
      </w:r>
      <w:r w:rsidR="00DE797E" w:rsidRPr="00DE797E">
        <w:rPr>
          <w:rFonts w:ascii="Garamond" w:hAnsi="Garamond" w:cs="Arial"/>
          <w:color w:val="000000" w:themeColor="text1"/>
        </w:rPr>
        <w:t>Catholic Colleges in</w:t>
      </w:r>
      <w:r w:rsidRPr="00DE797E">
        <w:rPr>
          <w:rFonts w:ascii="Garamond" w:hAnsi="Garamond" w:cs="Arial"/>
          <w:color w:val="000000" w:themeColor="text1"/>
        </w:rPr>
        <w:t xml:space="preserve"> </w:t>
      </w:r>
      <w:r>
        <w:rPr>
          <w:rFonts w:ascii="Garamond" w:hAnsi="Garamond" w:cs="Arial"/>
        </w:rPr>
        <w:t xml:space="preserve">Manila, Cavite, and </w:t>
      </w:r>
      <w:proofErr w:type="spellStart"/>
      <w:r>
        <w:rPr>
          <w:rFonts w:ascii="Garamond" w:hAnsi="Garamond" w:cs="Arial"/>
        </w:rPr>
        <w:t>Canlubang</w:t>
      </w:r>
      <w:proofErr w:type="spellEnd"/>
      <w:r>
        <w:rPr>
          <w:rFonts w:ascii="Garamond" w:hAnsi="Garamond" w:cs="Arial"/>
        </w:rPr>
        <w:t>. It utilized quantitative research design particularly descriptive comparative and descriptive correlational. The research instrument used was adopted and modified by the researcher. The results revealed that employees from Catholic Colleges has high level of organizational culture, employee vitality, and engagement. However, there was no significant differences found in organizational culture, employee vitality, and engagement of the employees from Catholic Colleges when grouped and compared in terms of sex, age, and school cluster. On the other hand, significant differences has been found between organizational culture and employee vitality, organizational culture and employee engagement, and employee vitality and engagement implying that they influences or affects one another. Lastly, a sustainable development program has been proposed to enhance and improve the organizational culture, vitality, and engagement of the employees from Catholic Colleges.</w:t>
      </w:r>
    </w:p>
    <w:p w14:paraId="58E6C792" w14:textId="77777777" w:rsidR="005F1988" w:rsidRDefault="005F1988" w:rsidP="005F1988">
      <w:pPr>
        <w:pStyle w:val="NormalWeb"/>
        <w:spacing w:before="0" w:beforeAutospacing="0" w:after="0" w:afterAutospacing="0"/>
        <w:jc w:val="both"/>
        <w:rPr>
          <w:rFonts w:ascii="Garamond" w:hAnsi="Garamond" w:cs="Arial"/>
        </w:rPr>
      </w:pPr>
    </w:p>
    <w:p w14:paraId="07EF5928" w14:textId="77777777" w:rsidR="00575ADE" w:rsidRDefault="00575ADE" w:rsidP="005F1988">
      <w:pPr>
        <w:pStyle w:val="NormalWeb"/>
        <w:spacing w:before="0" w:beforeAutospacing="0" w:after="0" w:afterAutospacing="0"/>
        <w:jc w:val="both"/>
        <w:rPr>
          <w:rFonts w:ascii="Garamond" w:hAnsi="Garamond" w:cs="Arial"/>
        </w:rPr>
      </w:pPr>
      <w:r w:rsidRPr="00B667A1">
        <w:rPr>
          <w:rFonts w:ascii="Garamond" w:hAnsi="Garamond" w:cs="Arial"/>
          <w:b/>
        </w:rPr>
        <w:t>Keywords:</w:t>
      </w:r>
      <w:r>
        <w:rPr>
          <w:rFonts w:ascii="Garamond" w:hAnsi="Garamond" w:cs="Arial"/>
        </w:rPr>
        <w:t xml:space="preserve"> </w:t>
      </w:r>
      <w:r w:rsidRPr="00B667A1">
        <w:rPr>
          <w:rFonts w:ascii="Garamond" w:hAnsi="Garamond" w:cs="Arial"/>
          <w:i/>
        </w:rPr>
        <w:t>Organizational Culture, Employee Vitality, Employee Engagements, Catholic Colleges</w:t>
      </w:r>
    </w:p>
    <w:p w14:paraId="043BFE52" w14:textId="77777777" w:rsidR="00575ADE" w:rsidRDefault="00575ADE" w:rsidP="005F1988">
      <w:pPr>
        <w:pStyle w:val="NormalWeb"/>
        <w:spacing w:before="0" w:beforeAutospacing="0" w:after="0" w:afterAutospacing="0"/>
        <w:jc w:val="center"/>
        <w:rPr>
          <w:rFonts w:ascii="Garamond" w:hAnsi="Garamond" w:cs="Arial"/>
          <w:b/>
        </w:rPr>
      </w:pPr>
    </w:p>
    <w:p w14:paraId="288313E4" w14:textId="77777777" w:rsidR="005F1988" w:rsidRDefault="005F1988" w:rsidP="005F1988">
      <w:pPr>
        <w:spacing w:after="0" w:line="240" w:lineRule="auto"/>
        <w:jc w:val="center"/>
        <w:rPr>
          <w:rFonts w:ascii="Garamond" w:hAnsi="Garamond"/>
          <w:b/>
          <w:color w:val="000000" w:themeColor="text1"/>
          <w:sz w:val="24"/>
          <w:szCs w:val="24"/>
        </w:rPr>
      </w:pPr>
    </w:p>
    <w:p w14:paraId="6144E6ED" w14:textId="77777777" w:rsidR="006961A2" w:rsidRDefault="006961A2" w:rsidP="005F1988">
      <w:pPr>
        <w:spacing w:after="0" w:line="240" w:lineRule="auto"/>
        <w:jc w:val="center"/>
        <w:rPr>
          <w:rFonts w:ascii="Garamond" w:hAnsi="Garamond"/>
          <w:b/>
          <w:color w:val="000000" w:themeColor="text1"/>
          <w:sz w:val="24"/>
          <w:szCs w:val="24"/>
        </w:rPr>
      </w:pPr>
      <w:r w:rsidRPr="006359B5">
        <w:rPr>
          <w:rFonts w:ascii="Garamond" w:hAnsi="Garamond"/>
          <w:b/>
          <w:color w:val="000000" w:themeColor="text1"/>
          <w:sz w:val="24"/>
          <w:szCs w:val="24"/>
        </w:rPr>
        <w:t>Chapter I</w:t>
      </w:r>
    </w:p>
    <w:p w14:paraId="2B5C059A" w14:textId="77777777" w:rsidR="005555E2" w:rsidRPr="006359B5" w:rsidRDefault="005555E2" w:rsidP="005F1988">
      <w:pPr>
        <w:spacing w:after="0" w:line="240" w:lineRule="auto"/>
        <w:jc w:val="center"/>
        <w:rPr>
          <w:rFonts w:ascii="Garamond" w:hAnsi="Garamond"/>
          <w:b/>
          <w:color w:val="000000" w:themeColor="text1"/>
          <w:sz w:val="24"/>
          <w:szCs w:val="24"/>
        </w:rPr>
      </w:pPr>
    </w:p>
    <w:p w14:paraId="044FAB88" w14:textId="77777777" w:rsidR="006961A2" w:rsidRPr="006359B5" w:rsidRDefault="006961A2" w:rsidP="005F1988">
      <w:pPr>
        <w:spacing w:after="0" w:line="240" w:lineRule="auto"/>
        <w:jc w:val="center"/>
        <w:rPr>
          <w:rFonts w:ascii="Garamond" w:hAnsi="Garamond"/>
          <w:b/>
          <w:color w:val="000000" w:themeColor="text1"/>
          <w:sz w:val="24"/>
          <w:szCs w:val="24"/>
        </w:rPr>
      </w:pPr>
      <w:r w:rsidRPr="006359B5">
        <w:rPr>
          <w:rFonts w:ascii="Garamond" w:hAnsi="Garamond"/>
          <w:b/>
          <w:color w:val="000000" w:themeColor="text1"/>
          <w:sz w:val="24"/>
          <w:szCs w:val="24"/>
        </w:rPr>
        <w:t>INTRODUCTION</w:t>
      </w:r>
    </w:p>
    <w:p w14:paraId="7F7437ED" w14:textId="77777777" w:rsidR="006961A2" w:rsidRPr="006359B5" w:rsidRDefault="006961A2" w:rsidP="005F1988">
      <w:pPr>
        <w:spacing w:after="0" w:line="240" w:lineRule="auto"/>
        <w:jc w:val="both"/>
        <w:rPr>
          <w:rFonts w:ascii="Garamond" w:hAnsi="Garamond"/>
          <w:b/>
          <w:color w:val="000000" w:themeColor="text1"/>
          <w:sz w:val="24"/>
          <w:szCs w:val="24"/>
        </w:rPr>
      </w:pPr>
    </w:p>
    <w:p w14:paraId="28926FCB" w14:textId="77777777" w:rsidR="00A04986" w:rsidRPr="00C825DF" w:rsidRDefault="006961A2" w:rsidP="005F1988">
      <w:pPr>
        <w:spacing w:after="0" w:line="240" w:lineRule="auto"/>
        <w:jc w:val="both"/>
        <w:rPr>
          <w:rFonts w:ascii="Garamond" w:hAnsi="Garamond"/>
          <w:b/>
          <w:color w:val="000000" w:themeColor="text1"/>
          <w:sz w:val="24"/>
          <w:szCs w:val="24"/>
        </w:rPr>
      </w:pPr>
      <w:r w:rsidRPr="00C825DF">
        <w:rPr>
          <w:rFonts w:ascii="Garamond" w:hAnsi="Garamond"/>
          <w:b/>
          <w:color w:val="000000" w:themeColor="text1"/>
          <w:sz w:val="24"/>
          <w:szCs w:val="24"/>
        </w:rPr>
        <w:t>Background of the Study</w:t>
      </w:r>
    </w:p>
    <w:p w14:paraId="14D7796B" w14:textId="77777777" w:rsidR="00DA79D5" w:rsidRPr="00C825DF" w:rsidRDefault="00DA79D5" w:rsidP="005F1988">
      <w:pPr>
        <w:spacing w:after="0" w:line="240" w:lineRule="auto"/>
        <w:ind w:firstLine="720"/>
        <w:jc w:val="both"/>
        <w:rPr>
          <w:rFonts w:ascii="Garamond" w:hAnsi="Garamond"/>
          <w:color w:val="000000" w:themeColor="text1"/>
          <w:sz w:val="24"/>
        </w:rPr>
      </w:pPr>
      <w:r w:rsidRPr="00C825DF">
        <w:rPr>
          <w:rFonts w:ascii="Garamond" w:hAnsi="Garamond"/>
          <w:color w:val="000000" w:themeColor="text1"/>
          <w:sz w:val="24"/>
        </w:rPr>
        <w:t xml:space="preserve">Organizational culture, employee vitality, and employee engagement have become </w:t>
      </w:r>
      <w:r w:rsidR="00952C33" w:rsidRPr="00C825DF">
        <w:rPr>
          <w:rFonts w:ascii="Garamond" w:hAnsi="Garamond"/>
          <w:color w:val="000000" w:themeColor="text1"/>
          <w:sz w:val="24"/>
        </w:rPr>
        <w:t>critical</w:t>
      </w:r>
      <w:r w:rsidRPr="00C825DF">
        <w:rPr>
          <w:rFonts w:ascii="Garamond" w:hAnsi="Garamond"/>
          <w:color w:val="000000" w:themeColor="text1"/>
          <w:sz w:val="24"/>
        </w:rPr>
        <w:t xml:space="preserve"> factors that influence the change in the workplace, shape organizational success and giving importance to employees’ well-being. Organizational Culture referred as the shared beliefs, values, and practices that describe an </w:t>
      </w:r>
      <w:r w:rsidR="00952C33" w:rsidRPr="00C825DF">
        <w:rPr>
          <w:rFonts w:ascii="Garamond" w:hAnsi="Garamond"/>
          <w:color w:val="000000" w:themeColor="text1"/>
          <w:sz w:val="24"/>
        </w:rPr>
        <w:t>organization, which</w:t>
      </w:r>
      <w:r w:rsidRPr="00C825DF">
        <w:rPr>
          <w:rFonts w:ascii="Garamond" w:hAnsi="Garamond"/>
          <w:color w:val="000000" w:themeColor="text1"/>
          <w:sz w:val="24"/>
        </w:rPr>
        <w:t xml:space="preserve"> impacts different aspects of employee performance as well as experiences (Schein, 2019). According to </w:t>
      </w:r>
      <w:r w:rsidR="006F7930" w:rsidRPr="00C825DF">
        <w:rPr>
          <w:rFonts w:ascii="Garamond" w:hAnsi="Garamond"/>
          <w:color w:val="000000" w:themeColor="text1"/>
          <w:sz w:val="24"/>
        </w:rPr>
        <w:t>Cameron and</w:t>
      </w:r>
      <w:r w:rsidRPr="00C825DF">
        <w:rPr>
          <w:rFonts w:ascii="Garamond" w:hAnsi="Garamond"/>
          <w:color w:val="000000" w:themeColor="text1"/>
          <w:sz w:val="24"/>
        </w:rPr>
        <w:t xml:space="preserve"> Quinn (2021), employee engagement and job satisfaction can be enhanced through fostering a positive organizational culture in the workplace. </w:t>
      </w:r>
      <w:r w:rsidR="00C90EB5" w:rsidRPr="00C825DF">
        <w:rPr>
          <w:rFonts w:ascii="Garamond" w:hAnsi="Garamond"/>
          <w:color w:val="000000" w:themeColor="text1"/>
          <w:sz w:val="24"/>
        </w:rPr>
        <w:t>Moreover</w:t>
      </w:r>
      <w:r w:rsidRPr="00C825DF">
        <w:rPr>
          <w:rFonts w:ascii="Garamond" w:hAnsi="Garamond"/>
          <w:color w:val="000000" w:themeColor="text1"/>
          <w:sz w:val="24"/>
        </w:rPr>
        <w:t xml:space="preserve">, the alignment of the culture with the organizational values </w:t>
      </w:r>
      <w:proofErr w:type="gramStart"/>
      <w:r w:rsidRPr="00C825DF">
        <w:rPr>
          <w:rFonts w:ascii="Garamond" w:hAnsi="Garamond"/>
          <w:color w:val="000000" w:themeColor="text1"/>
          <w:sz w:val="24"/>
        </w:rPr>
        <w:t>play</w:t>
      </w:r>
      <w:proofErr w:type="gramEnd"/>
      <w:r w:rsidRPr="00C825DF">
        <w:rPr>
          <w:rFonts w:ascii="Garamond" w:hAnsi="Garamond"/>
          <w:color w:val="000000" w:themeColor="text1"/>
          <w:sz w:val="24"/>
        </w:rPr>
        <w:t xml:space="preserve"> a part in the level of engagement of the employee and demonstrate that employee who matches with the culture of their organization are more likely to show a higher level of engagement (Decker &amp; Kelsey, 2022).</w:t>
      </w:r>
      <w:r w:rsidR="00C90EB5" w:rsidRPr="00C825DF">
        <w:rPr>
          <w:rFonts w:ascii="Garamond" w:hAnsi="Garamond"/>
          <w:color w:val="000000" w:themeColor="text1"/>
          <w:sz w:val="24"/>
        </w:rPr>
        <w:t xml:space="preserve"> </w:t>
      </w:r>
      <w:r w:rsidR="006F7930" w:rsidRPr="00C825DF">
        <w:rPr>
          <w:rFonts w:ascii="Garamond" w:hAnsi="Garamond"/>
          <w:color w:val="000000" w:themeColor="text1"/>
          <w:sz w:val="24"/>
        </w:rPr>
        <w:t xml:space="preserve">Klein et </w:t>
      </w:r>
      <w:r w:rsidR="006F7930" w:rsidRPr="00C825DF">
        <w:rPr>
          <w:rFonts w:ascii="Garamond" w:hAnsi="Garamond"/>
          <w:color w:val="000000" w:themeColor="text1"/>
          <w:sz w:val="24"/>
        </w:rPr>
        <w:lastRenderedPageBreak/>
        <w:t>al.</w:t>
      </w:r>
      <w:r w:rsidR="00C90EB5" w:rsidRPr="00C825DF">
        <w:rPr>
          <w:rFonts w:ascii="Garamond" w:hAnsi="Garamond"/>
          <w:color w:val="000000" w:themeColor="text1"/>
          <w:sz w:val="24"/>
        </w:rPr>
        <w:t xml:space="preserve"> (2021) emphasizes the consequence of positive working environment in developing and enhancing employee vitality, reducing burnout, and put a stress on the impact of organizational culture on vitality and engagement on the employees from a psychological perspective. They stated that engagement on work </w:t>
      </w:r>
      <w:r w:rsidR="00952C33" w:rsidRPr="00C825DF">
        <w:rPr>
          <w:rFonts w:ascii="Garamond" w:hAnsi="Garamond"/>
          <w:color w:val="000000" w:themeColor="text1"/>
          <w:sz w:val="24"/>
        </w:rPr>
        <w:t>could</w:t>
      </w:r>
      <w:r w:rsidR="00C90EB5" w:rsidRPr="00C825DF">
        <w:rPr>
          <w:rFonts w:ascii="Garamond" w:hAnsi="Garamond"/>
          <w:color w:val="000000" w:themeColor="text1"/>
          <w:sz w:val="24"/>
        </w:rPr>
        <w:t xml:space="preserve"> be boosted when organizational culture gives importance on employee well-being and development promote a sense of vitality.</w:t>
      </w:r>
    </w:p>
    <w:p w14:paraId="2959B9F7" w14:textId="77777777" w:rsidR="00DA79D5" w:rsidRPr="00C825DF" w:rsidRDefault="00DA79D5" w:rsidP="005F1988">
      <w:pPr>
        <w:spacing w:after="0" w:line="240" w:lineRule="auto"/>
        <w:jc w:val="both"/>
        <w:rPr>
          <w:rFonts w:ascii="Garamond" w:hAnsi="Garamond"/>
          <w:color w:val="000000" w:themeColor="text1"/>
          <w:sz w:val="24"/>
        </w:rPr>
      </w:pPr>
      <w:r w:rsidRPr="00C825DF">
        <w:rPr>
          <w:rFonts w:ascii="Garamond" w:hAnsi="Garamond"/>
          <w:color w:val="000000" w:themeColor="text1"/>
          <w:sz w:val="24"/>
        </w:rPr>
        <w:tab/>
        <w:t xml:space="preserve">Employee vitality is the enthusiasm and energy that an employee </w:t>
      </w:r>
      <w:proofErr w:type="gramStart"/>
      <w:r w:rsidRPr="00C825DF">
        <w:rPr>
          <w:rFonts w:ascii="Garamond" w:hAnsi="Garamond"/>
          <w:color w:val="000000" w:themeColor="text1"/>
          <w:sz w:val="24"/>
        </w:rPr>
        <w:t>have</w:t>
      </w:r>
      <w:proofErr w:type="gramEnd"/>
      <w:r w:rsidRPr="00C825DF">
        <w:rPr>
          <w:rFonts w:ascii="Garamond" w:hAnsi="Garamond"/>
          <w:color w:val="000000" w:themeColor="text1"/>
          <w:sz w:val="24"/>
        </w:rPr>
        <w:t xml:space="preserve"> on their work such as physical energy, psychological engagement, and emotional </w:t>
      </w:r>
      <w:r w:rsidR="00952C33" w:rsidRPr="00C825DF">
        <w:rPr>
          <w:rFonts w:ascii="Garamond" w:hAnsi="Garamond"/>
          <w:color w:val="000000" w:themeColor="text1"/>
          <w:sz w:val="24"/>
        </w:rPr>
        <w:t>resilience, which</w:t>
      </w:r>
      <w:r w:rsidRPr="00C825DF">
        <w:rPr>
          <w:rFonts w:ascii="Garamond" w:hAnsi="Garamond"/>
          <w:color w:val="000000" w:themeColor="text1"/>
          <w:sz w:val="24"/>
        </w:rPr>
        <w:t xml:space="preserve"> are important on maintaining productivity and satisfaction (</w:t>
      </w:r>
      <w:proofErr w:type="spellStart"/>
      <w:r w:rsidRPr="00C825DF">
        <w:rPr>
          <w:rFonts w:ascii="Garamond" w:hAnsi="Garamond"/>
          <w:color w:val="000000" w:themeColor="text1"/>
          <w:sz w:val="24"/>
        </w:rPr>
        <w:t>Salanova</w:t>
      </w:r>
      <w:proofErr w:type="spellEnd"/>
      <w:r w:rsidRPr="00C825DF">
        <w:rPr>
          <w:rFonts w:ascii="Garamond" w:hAnsi="Garamond"/>
          <w:color w:val="000000" w:themeColor="text1"/>
          <w:sz w:val="24"/>
        </w:rPr>
        <w:t xml:space="preserve"> et al., 2020). According to </w:t>
      </w:r>
      <w:proofErr w:type="spellStart"/>
      <w:r w:rsidRPr="00C825DF">
        <w:rPr>
          <w:rFonts w:ascii="Garamond" w:hAnsi="Garamond"/>
          <w:color w:val="000000" w:themeColor="text1"/>
          <w:sz w:val="24"/>
        </w:rPr>
        <w:t>Sonnentag</w:t>
      </w:r>
      <w:proofErr w:type="spellEnd"/>
      <w:r w:rsidRPr="00C825DF">
        <w:rPr>
          <w:rFonts w:ascii="Garamond" w:hAnsi="Garamond"/>
          <w:color w:val="000000" w:themeColor="text1"/>
          <w:sz w:val="24"/>
        </w:rPr>
        <w:t xml:space="preserve"> and Fritz (2019), vitality is relatively linked to employee’s performance as well as to their well-being. They argued that em</w:t>
      </w:r>
      <w:r w:rsidR="00C704AC" w:rsidRPr="00C825DF">
        <w:rPr>
          <w:rFonts w:ascii="Garamond" w:hAnsi="Garamond"/>
          <w:color w:val="000000" w:themeColor="text1"/>
          <w:sz w:val="24"/>
        </w:rPr>
        <w:t>ployees are more engaged and could</w:t>
      </w:r>
      <w:r w:rsidRPr="00C825DF">
        <w:rPr>
          <w:rFonts w:ascii="Garamond" w:hAnsi="Garamond"/>
          <w:color w:val="000000" w:themeColor="text1"/>
          <w:sz w:val="24"/>
        </w:rPr>
        <w:t xml:space="preserve"> perform better as they experience high vitality. Additionally, </w:t>
      </w:r>
      <w:r w:rsidR="006F7930" w:rsidRPr="00C825DF">
        <w:rPr>
          <w:rFonts w:ascii="Garamond" w:hAnsi="Garamond"/>
          <w:color w:val="000000" w:themeColor="text1"/>
          <w:sz w:val="24"/>
        </w:rPr>
        <w:t>Crawford et al.</w:t>
      </w:r>
      <w:r w:rsidRPr="00C825DF">
        <w:rPr>
          <w:rFonts w:ascii="Garamond" w:hAnsi="Garamond"/>
          <w:color w:val="000000" w:themeColor="text1"/>
          <w:sz w:val="24"/>
        </w:rPr>
        <w:t xml:space="preserve"> (2019) stated that there is an association on the positive work environment and higher level of employee </w:t>
      </w:r>
      <w:r w:rsidR="00952C33" w:rsidRPr="00C825DF">
        <w:rPr>
          <w:rFonts w:ascii="Garamond" w:hAnsi="Garamond"/>
          <w:color w:val="000000" w:themeColor="text1"/>
          <w:sz w:val="24"/>
        </w:rPr>
        <w:t>vitality, which</w:t>
      </w:r>
      <w:r w:rsidRPr="00C825DF">
        <w:rPr>
          <w:rFonts w:ascii="Garamond" w:hAnsi="Garamond"/>
          <w:color w:val="000000" w:themeColor="text1"/>
          <w:sz w:val="24"/>
        </w:rPr>
        <w:t xml:space="preserve"> later supported by a study conducted by </w:t>
      </w:r>
      <w:r w:rsidR="006F7930" w:rsidRPr="00C825DF">
        <w:rPr>
          <w:rFonts w:ascii="Garamond" w:hAnsi="Garamond"/>
          <w:color w:val="000000" w:themeColor="text1"/>
          <w:sz w:val="24"/>
        </w:rPr>
        <w:t>Burke et al.</w:t>
      </w:r>
      <w:r w:rsidRPr="00C825DF">
        <w:rPr>
          <w:rFonts w:ascii="Garamond" w:hAnsi="Garamond"/>
          <w:color w:val="000000" w:themeColor="text1"/>
          <w:sz w:val="24"/>
        </w:rPr>
        <w:t xml:space="preserve"> (2020) who discovered that organization with the culture that promotes an empowering and supportive environment enhances employee’s vitality significantly. This shows that organizational culture and employee vitality play a vital role in understanding the employee’s engagement.</w:t>
      </w:r>
    </w:p>
    <w:p w14:paraId="72400621" w14:textId="77777777" w:rsidR="00DA79D5" w:rsidRPr="00C825DF" w:rsidRDefault="00DA79D5" w:rsidP="005F1988">
      <w:pPr>
        <w:spacing w:after="0" w:line="240" w:lineRule="auto"/>
        <w:jc w:val="both"/>
        <w:rPr>
          <w:rFonts w:ascii="Garamond" w:hAnsi="Garamond"/>
          <w:color w:val="000000" w:themeColor="text1"/>
          <w:sz w:val="24"/>
        </w:rPr>
      </w:pPr>
      <w:r w:rsidRPr="00C825DF">
        <w:rPr>
          <w:rFonts w:ascii="Garamond" w:hAnsi="Garamond"/>
          <w:color w:val="000000" w:themeColor="text1"/>
          <w:sz w:val="24"/>
        </w:rPr>
        <w:tab/>
        <w:t xml:space="preserve">Employee engagement refers to the dedication, level of enthusiasm, and how emotionally invested employees are towards their work and the organization. It is considered as one of the critical factors in organizational success. According to </w:t>
      </w:r>
      <w:r w:rsidR="00CD6373" w:rsidRPr="00C825DF">
        <w:rPr>
          <w:rFonts w:ascii="Garamond" w:hAnsi="Garamond"/>
          <w:color w:val="000000" w:themeColor="text1"/>
          <w:sz w:val="24"/>
        </w:rPr>
        <w:t>Sachs</w:t>
      </w:r>
      <w:r w:rsidRPr="00C825DF">
        <w:rPr>
          <w:rFonts w:ascii="Garamond" w:hAnsi="Garamond"/>
          <w:color w:val="000000" w:themeColor="text1"/>
          <w:sz w:val="24"/>
        </w:rPr>
        <w:t xml:space="preserve"> (2022), organizational culture plays an important part that shape employee engagement and suggested that an organization with culture of recognition and support creates a </w:t>
      </w:r>
      <w:proofErr w:type="gramStart"/>
      <w:r w:rsidRPr="00C825DF">
        <w:rPr>
          <w:rFonts w:ascii="Garamond" w:hAnsi="Garamond"/>
          <w:color w:val="000000" w:themeColor="text1"/>
          <w:sz w:val="24"/>
        </w:rPr>
        <w:t>more engaged employees</w:t>
      </w:r>
      <w:proofErr w:type="gramEnd"/>
      <w:r w:rsidRPr="00C825DF">
        <w:rPr>
          <w:rFonts w:ascii="Garamond" w:hAnsi="Garamond"/>
          <w:color w:val="000000" w:themeColor="text1"/>
          <w:sz w:val="24"/>
        </w:rPr>
        <w:t xml:space="preserve">. Moreover, </w:t>
      </w:r>
      <w:r w:rsidR="006F7930" w:rsidRPr="00C825DF">
        <w:rPr>
          <w:rFonts w:ascii="Garamond" w:hAnsi="Garamond"/>
          <w:color w:val="000000" w:themeColor="text1"/>
          <w:sz w:val="24"/>
        </w:rPr>
        <w:t>Bakker et al.</w:t>
      </w:r>
      <w:r w:rsidRPr="00C825DF">
        <w:rPr>
          <w:rFonts w:ascii="Garamond" w:hAnsi="Garamond"/>
          <w:color w:val="000000" w:themeColor="text1"/>
          <w:sz w:val="24"/>
        </w:rPr>
        <w:t xml:space="preserve"> (2021) stated that factors such as leadership styles, individual characteristics, and organizational culture influence one’s engagement. In support, </w:t>
      </w:r>
      <w:r w:rsidR="006F7930" w:rsidRPr="00C825DF">
        <w:rPr>
          <w:rFonts w:ascii="Garamond" w:hAnsi="Garamond"/>
          <w:color w:val="000000" w:themeColor="text1"/>
          <w:sz w:val="24"/>
        </w:rPr>
        <w:t>Macey and</w:t>
      </w:r>
      <w:r w:rsidRPr="00C825DF">
        <w:rPr>
          <w:rFonts w:ascii="Garamond" w:hAnsi="Garamond"/>
          <w:color w:val="000000" w:themeColor="text1"/>
          <w:sz w:val="24"/>
        </w:rPr>
        <w:t xml:space="preserve"> Schneider (2023) studied the influence of organizational culture to employee engagement by examining different mediators such as communication practices and leadership styles, and found that an organization with a culture of leadership support and open communication significantly boost employee’s engagement.</w:t>
      </w:r>
    </w:p>
    <w:p w14:paraId="1D38122E" w14:textId="77777777" w:rsidR="00DA79D5" w:rsidRPr="00C825DF" w:rsidRDefault="00DA79D5" w:rsidP="005F1988">
      <w:pPr>
        <w:spacing w:after="0" w:line="240" w:lineRule="auto"/>
        <w:jc w:val="both"/>
        <w:rPr>
          <w:rFonts w:ascii="Garamond" w:hAnsi="Garamond"/>
          <w:color w:val="000000" w:themeColor="text1"/>
          <w:sz w:val="24"/>
        </w:rPr>
      </w:pPr>
      <w:r w:rsidRPr="00C825DF">
        <w:rPr>
          <w:rFonts w:ascii="Garamond" w:hAnsi="Garamond"/>
          <w:color w:val="000000" w:themeColor="text1"/>
          <w:sz w:val="24"/>
        </w:rPr>
        <w:tab/>
        <w:t xml:space="preserve">Furthermore, the study conducted by </w:t>
      </w:r>
      <w:r w:rsidR="006F7930" w:rsidRPr="00C825DF">
        <w:rPr>
          <w:rFonts w:ascii="Garamond" w:hAnsi="Garamond"/>
          <w:color w:val="000000" w:themeColor="text1"/>
          <w:sz w:val="24"/>
        </w:rPr>
        <w:t>Kim and</w:t>
      </w:r>
      <w:r w:rsidR="00274270" w:rsidRPr="00C825DF">
        <w:rPr>
          <w:rFonts w:ascii="Garamond" w:hAnsi="Garamond"/>
          <w:color w:val="000000" w:themeColor="text1"/>
          <w:sz w:val="24"/>
        </w:rPr>
        <w:t xml:space="preserve"> Hargro</w:t>
      </w:r>
      <w:r w:rsidRPr="00C825DF">
        <w:rPr>
          <w:rFonts w:ascii="Garamond" w:hAnsi="Garamond"/>
          <w:color w:val="000000" w:themeColor="text1"/>
          <w:sz w:val="24"/>
        </w:rPr>
        <w:t xml:space="preserve">ve (2020) on the part of the organizational culture in engagement give stress on various cultural attributes like support and inclusivity can affect overall job satisfaction and engagement. In relation to these findings, Zhang and Zhou (2021) studied relationship between engagement and vitality towards the role of organizational culture and suggested that </w:t>
      </w:r>
      <w:r w:rsidR="00952C33" w:rsidRPr="00C825DF">
        <w:rPr>
          <w:rFonts w:ascii="Garamond" w:hAnsi="Garamond"/>
          <w:color w:val="000000" w:themeColor="text1"/>
          <w:sz w:val="24"/>
        </w:rPr>
        <w:t>culture, which prioritizes employee’s well-being,</w:t>
      </w:r>
      <w:r w:rsidRPr="00C825DF">
        <w:rPr>
          <w:rFonts w:ascii="Garamond" w:hAnsi="Garamond"/>
          <w:color w:val="000000" w:themeColor="text1"/>
          <w:sz w:val="24"/>
        </w:rPr>
        <w:t xml:space="preserve"> can develop a positive effect of employee’s vitality on engagement. It emphasizes the importance of organizational culture alignment towards employee’s need to make them more engaged.</w:t>
      </w:r>
    </w:p>
    <w:p w14:paraId="0B1E41A9" w14:textId="77777777" w:rsidR="00DA79D5" w:rsidRPr="00C825DF" w:rsidRDefault="00DA79D5" w:rsidP="005F1988">
      <w:pPr>
        <w:spacing w:after="0" w:line="240" w:lineRule="auto"/>
        <w:jc w:val="both"/>
        <w:rPr>
          <w:rFonts w:ascii="Garamond" w:hAnsi="Garamond"/>
          <w:color w:val="000000" w:themeColor="text1"/>
          <w:sz w:val="24"/>
        </w:rPr>
      </w:pPr>
      <w:r w:rsidRPr="00C825DF">
        <w:rPr>
          <w:rFonts w:ascii="Garamond" w:hAnsi="Garamond"/>
          <w:color w:val="000000" w:themeColor="text1"/>
          <w:sz w:val="24"/>
        </w:rPr>
        <w:tab/>
        <w:t xml:space="preserve">Furthermore, the relationship between organizational culture, vitality, and engagement was shown on studies about the role of leadership. </w:t>
      </w:r>
      <w:r w:rsidR="006F7930" w:rsidRPr="00C825DF">
        <w:rPr>
          <w:rFonts w:ascii="Garamond" w:hAnsi="Garamond"/>
          <w:color w:val="000000" w:themeColor="text1"/>
          <w:sz w:val="24"/>
        </w:rPr>
        <w:t>Sweeney and</w:t>
      </w:r>
      <w:r w:rsidRPr="00C825DF">
        <w:rPr>
          <w:rFonts w:ascii="Garamond" w:hAnsi="Garamond"/>
          <w:color w:val="000000" w:themeColor="text1"/>
          <w:sz w:val="24"/>
        </w:rPr>
        <w:t xml:space="preserve"> McFarlin (2019) discovered that transformational leadership is commonly nurtured through supportive organizational </w:t>
      </w:r>
      <w:r w:rsidR="00952C33" w:rsidRPr="00C825DF">
        <w:rPr>
          <w:rFonts w:ascii="Garamond" w:hAnsi="Garamond"/>
          <w:color w:val="000000" w:themeColor="text1"/>
          <w:sz w:val="24"/>
        </w:rPr>
        <w:t>cultures that</w:t>
      </w:r>
      <w:r w:rsidRPr="00C825DF">
        <w:rPr>
          <w:rFonts w:ascii="Garamond" w:hAnsi="Garamond"/>
          <w:color w:val="000000" w:themeColor="text1"/>
          <w:sz w:val="24"/>
        </w:rPr>
        <w:t xml:space="preserve"> relevantly enhances engagement and vitality of the employees. Likely, </w:t>
      </w:r>
      <w:proofErr w:type="spellStart"/>
      <w:r w:rsidR="006F7930" w:rsidRPr="00C825DF">
        <w:rPr>
          <w:rFonts w:ascii="Garamond" w:hAnsi="Garamond"/>
          <w:color w:val="000000" w:themeColor="text1"/>
          <w:sz w:val="24"/>
        </w:rPr>
        <w:t>Joo</w:t>
      </w:r>
      <w:proofErr w:type="spellEnd"/>
      <w:r w:rsidR="006F7930" w:rsidRPr="00C825DF">
        <w:rPr>
          <w:rFonts w:ascii="Garamond" w:hAnsi="Garamond"/>
          <w:color w:val="000000" w:themeColor="text1"/>
          <w:sz w:val="24"/>
        </w:rPr>
        <w:t xml:space="preserve"> and</w:t>
      </w:r>
      <w:r w:rsidRPr="00C825DF">
        <w:rPr>
          <w:rFonts w:ascii="Garamond" w:hAnsi="Garamond"/>
          <w:color w:val="000000" w:themeColor="text1"/>
          <w:sz w:val="24"/>
        </w:rPr>
        <w:t xml:space="preserve"> McLean (2022) stated that leaders </w:t>
      </w:r>
      <w:proofErr w:type="gramStart"/>
      <w:r w:rsidRPr="00C825DF">
        <w:rPr>
          <w:rFonts w:ascii="Garamond" w:hAnsi="Garamond"/>
          <w:color w:val="000000" w:themeColor="text1"/>
          <w:sz w:val="24"/>
        </w:rPr>
        <w:t>contributes</w:t>
      </w:r>
      <w:proofErr w:type="gramEnd"/>
      <w:r w:rsidRPr="00C825DF">
        <w:rPr>
          <w:rFonts w:ascii="Garamond" w:hAnsi="Garamond"/>
          <w:color w:val="000000" w:themeColor="text1"/>
          <w:sz w:val="24"/>
        </w:rPr>
        <w:t xml:space="preserve"> on increasing the levels of employees’ engagement by promoting a positive culture and modeling organizational values.</w:t>
      </w:r>
    </w:p>
    <w:p w14:paraId="22C9A6CB" w14:textId="77777777" w:rsidR="00DA79D5" w:rsidRPr="00C825DF" w:rsidRDefault="00DA79D5" w:rsidP="005F1988">
      <w:pPr>
        <w:spacing w:after="0" w:line="240" w:lineRule="auto"/>
        <w:jc w:val="both"/>
        <w:rPr>
          <w:rFonts w:ascii="Garamond" w:hAnsi="Garamond"/>
          <w:color w:val="000000" w:themeColor="text1"/>
          <w:sz w:val="24"/>
        </w:rPr>
      </w:pPr>
      <w:r w:rsidRPr="00C825DF">
        <w:rPr>
          <w:rFonts w:ascii="Garamond" w:hAnsi="Garamond"/>
          <w:color w:val="000000" w:themeColor="text1"/>
          <w:sz w:val="24"/>
        </w:rPr>
        <w:tab/>
        <w:t xml:space="preserve">In the contrary, there is a variation on the impact of the organizational culture towards employee vitality and engagement from various sectors or organization. According to </w:t>
      </w:r>
      <w:r w:rsidR="006F7930" w:rsidRPr="00C825DF">
        <w:rPr>
          <w:rFonts w:ascii="Garamond" w:hAnsi="Garamond"/>
          <w:color w:val="000000" w:themeColor="text1"/>
          <w:sz w:val="24"/>
        </w:rPr>
        <w:t>Thomas et al.</w:t>
      </w:r>
      <w:r w:rsidRPr="00C825DF">
        <w:rPr>
          <w:rFonts w:ascii="Garamond" w:hAnsi="Garamond"/>
          <w:color w:val="000000" w:themeColor="text1"/>
          <w:sz w:val="24"/>
        </w:rPr>
        <w:t xml:space="preserve"> (2023), the unique cultural characteristics of different organization or sectors is crucial in developing </w:t>
      </w:r>
      <w:r w:rsidR="00952C33" w:rsidRPr="00C825DF">
        <w:rPr>
          <w:rFonts w:ascii="Garamond" w:hAnsi="Garamond"/>
          <w:color w:val="000000" w:themeColor="text1"/>
          <w:sz w:val="24"/>
        </w:rPr>
        <w:t>an effective engagement strategy</w:t>
      </w:r>
      <w:r w:rsidRPr="00C825DF">
        <w:rPr>
          <w:rFonts w:ascii="Garamond" w:hAnsi="Garamond"/>
          <w:color w:val="000000" w:themeColor="text1"/>
          <w:sz w:val="24"/>
        </w:rPr>
        <w:t xml:space="preserve">. In the context of Catholic schools, culture is commonly influenced by values, religious teachings, and doctrines that highlights moral development, community, and service (Cameron &amp; Quinn, 2020). Additionally, culture in Catholic institution does not solely focus on religious practice, but also promotes a supportive </w:t>
      </w:r>
      <w:r w:rsidR="00952C33" w:rsidRPr="00C825DF">
        <w:rPr>
          <w:rFonts w:ascii="Garamond" w:hAnsi="Garamond"/>
          <w:color w:val="000000" w:themeColor="text1"/>
          <w:sz w:val="24"/>
        </w:rPr>
        <w:t>environment, which</w:t>
      </w:r>
      <w:r w:rsidRPr="00C825DF">
        <w:rPr>
          <w:rFonts w:ascii="Garamond" w:hAnsi="Garamond"/>
          <w:color w:val="000000" w:themeColor="text1"/>
          <w:sz w:val="24"/>
        </w:rPr>
        <w:t xml:space="preserve"> prioritize personal growth and educational excellence (Shields &amp; Hegarty, 2021). On the other hand, the integration of faith-based values may contribute or detract from vitality of the employee. According to Wilson and </w:t>
      </w:r>
      <w:r w:rsidRPr="00C825DF">
        <w:rPr>
          <w:rFonts w:ascii="Garamond" w:hAnsi="Garamond"/>
          <w:color w:val="000000" w:themeColor="text1"/>
          <w:sz w:val="24"/>
        </w:rPr>
        <w:lastRenderedPageBreak/>
        <w:t xml:space="preserve">McCulloch (2021), vitality levels may increase depending on the environment that are closely align with the personal values of the employee. Meanwhile, engagement may be influenced by the extent to which the culture aligns with the values and beliefs of the employees. </w:t>
      </w:r>
      <w:r w:rsidR="006F7930" w:rsidRPr="00C825DF">
        <w:rPr>
          <w:rFonts w:ascii="Garamond" w:hAnsi="Garamond"/>
          <w:color w:val="000000" w:themeColor="text1"/>
          <w:sz w:val="24"/>
        </w:rPr>
        <w:t>Rodriguez et al.</w:t>
      </w:r>
      <w:r w:rsidRPr="00C825DF">
        <w:rPr>
          <w:rFonts w:ascii="Garamond" w:hAnsi="Garamond"/>
          <w:color w:val="000000" w:themeColor="text1"/>
          <w:sz w:val="24"/>
        </w:rPr>
        <w:t xml:space="preserve"> (2023) recommend that a shared values and a culture of mutual respect enhance engagement.</w:t>
      </w:r>
    </w:p>
    <w:p w14:paraId="2D108EA4" w14:textId="32C4D062" w:rsidR="00DA79D5" w:rsidRPr="00C825DF" w:rsidRDefault="00DA79D5" w:rsidP="005F1988">
      <w:pPr>
        <w:spacing w:after="0" w:line="240" w:lineRule="auto"/>
        <w:jc w:val="both"/>
        <w:rPr>
          <w:rFonts w:ascii="Garamond" w:hAnsi="Garamond"/>
          <w:color w:val="000000" w:themeColor="text1"/>
          <w:sz w:val="24"/>
          <w:szCs w:val="24"/>
        </w:rPr>
      </w:pPr>
      <w:r w:rsidRPr="00C825DF">
        <w:rPr>
          <w:rFonts w:ascii="Garamond" w:hAnsi="Garamond"/>
          <w:color w:val="000000" w:themeColor="text1"/>
          <w:sz w:val="24"/>
        </w:rPr>
        <w:tab/>
        <w:t>In spite of availability of various research on organizational culture, employee vitality, and employee engagement, specific research on the correlation of the organizational culture, employee vitality, and employee engag</w:t>
      </w:r>
      <w:r w:rsidR="00835EFC" w:rsidRPr="00C825DF">
        <w:rPr>
          <w:rFonts w:ascii="Garamond" w:hAnsi="Garamond"/>
          <w:color w:val="000000" w:themeColor="text1"/>
          <w:sz w:val="24"/>
        </w:rPr>
        <w:t>ement on employees of Catholic i</w:t>
      </w:r>
      <w:r w:rsidRPr="00C825DF">
        <w:rPr>
          <w:rFonts w:ascii="Garamond" w:hAnsi="Garamond"/>
          <w:color w:val="000000" w:themeColor="text1"/>
          <w:sz w:val="24"/>
        </w:rPr>
        <w:t>nstitutions is not yet conducted for most of the study was conducted in business organization and industry.</w:t>
      </w:r>
      <w:r w:rsidR="00C825DF" w:rsidRPr="00C825DF">
        <w:rPr>
          <w:rFonts w:ascii="Garamond" w:hAnsi="Garamond"/>
          <w:color w:val="000000" w:themeColor="text1"/>
          <w:sz w:val="24"/>
        </w:rPr>
        <w:t xml:space="preserve"> Other than that, </w:t>
      </w:r>
      <w:proofErr w:type="gramStart"/>
      <w:r w:rsidR="00C825DF" w:rsidRPr="00C825DF">
        <w:rPr>
          <w:rFonts w:ascii="Garamond" w:hAnsi="Garamond"/>
          <w:color w:val="000000" w:themeColor="text1"/>
          <w:sz w:val="24"/>
        </w:rPr>
        <w:t xml:space="preserve">though  </w:t>
      </w:r>
      <w:r w:rsidR="00BD609B">
        <w:rPr>
          <w:rFonts w:ascii="Garamond" w:hAnsi="Garamond"/>
          <w:color w:val="000000" w:themeColor="text1"/>
          <w:sz w:val="24"/>
        </w:rPr>
        <w:t>the</w:t>
      </w:r>
      <w:proofErr w:type="gramEnd"/>
      <w:r w:rsidR="00BD609B">
        <w:rPr>
          <w:rFonts w:ascii="Garamond" w:hAnsi="Garamond"/>
          <w:color w:val="000000" w:themeColor="text1"/>
          <w:sz w:val="24"/>
        </w:rPr>
        <w:t xml:space="preserve"> three colleges/</w:t>
      </w:r>
      <w:r w:rsidR="00C825DF" w:rsidRPr="00C825DF">
        <w:rPr>
          <w:rFonts w:ascii="Garamond" w:hAnsi="Garamond"/>
          <w:color w:val="000000" w:themeColor="text1"/>
          <w:sz w:val="24"/>
        </w:rPr>
        <w:t xml:space="preserve">campuses </w:t>
      </w:r>
      <w:r w:rsidR="00BD609B">
        <w:rPr>
          <w:rFonts w:ascii="Garamond" w:hAnsi="Garamond"/>
          <w:color w:val="000000" w:themeColor="text1"/>
          <w:sz w:val="24"/>
        </w:rPr>
        <w:t>are</w:t>
      </w:r>
      <w:r w:rsidR="00C825DF" w:rsidRPr="00C825DF">
        <w:rPr>
          <w:rFonts w:ascii="Garamond" w:hAnsi="Garamond"/>
          <w:color w:val="000000" w:themeColor="text1"/>
          <w:sz w:val="24"/>
        </w:rPr>
        <w:t xml:space="preserve"> under one system, it may have different culture and employees.</w:t>
      </w:r>
      <w:r w:rsidRPr="00C825DF">
        <w:rPr>
          <w:rFonts w:ascii="Garamond" w:hAnsi="Garamond"/>
          <w:color w:val="000000" w:themeColor="text1"/>
          <w:sz w:val="24"/>
        </w:rPr>
        <w:t xml:space="preserve"> The researcher will now look on the </w:t>
      </w:r>
      <w:r w:rsidRPr="00C825DF">
        <w:rPr>
          <w:rFonts w:ascii="Garamond" w:hAnsi="Garamond"/>
          <w:color w:val="000000" w:themeColor="text1"/>
          <w:sz w:val="24"/>
          <w:szCs w:val="24"/>
        </w:rPr>
        <w:t xml:space="preserve">level, significant difference and relationship of the organizational culture, employee vitality, and employee engagement among employees of Catholic Colleges. </w:t>
      </w:r>
    </w:p>
    <w:p w14:paraId="7DC2A038" w14:textId="77777777" w:rsidR="001E6D08" w:rsidRDefault="001E6D08" w:rsidP="005F1988">
      <w:pPr>
        <w:spacing w:after="0" w:line="240" w:lineRule="auto"/>
        <w:jc w:val="both"/>
        <w:rPr>
          <w:rFonts w:ascii="Garamond" w:hAnsi="Garamond"/>
          <w:color w:val="000000" w:themeColor="text1"/>
          <w:sz w:val="24"/>
          <w:szCs w:val="24"/>
        </w:rPr>
      </w:pPr>
    </w:p>
    <w:p w14:paraId="43572E27" w14:textId="75D8A350" w:rsidR="00636003" w:rsidRPr="00636003" w:rsidRDefault="00636003" w:rsidP="005F1988">
      <w:pPr>
        <w:spacing w:after="0" w:line="240" w:lineRule="auto"/>
        <w:jc w:val="both"/>
        <w:rPr>
          <w:rFonts w:ascii="Garamond" w:hAnsi="Garamond"/>
          <w:b/>
          <w:bCs/>
          <w:color w:val="000000" w:themeColor="text1"/>
          <w:sz w:val="24"/>
          <w:szCs w:val="24"/>
        </w:rPr>
      </w:pPr>
      <w:r w:rsidRPr="00636003">
        <w:rPr>
          <w:rFonts w:ascii="Garamond" w:hAnsi="Garamond"/>
          <w:b/>
          <w:bCs/>
          <w:color w:val="000000" w:themeColor="text1"/>
          <w:sz w:val="24"/>
          <w:szCs w:val="24"/>
        </w:rPr>
        <w:t>Objective</w:t>
      </w:r>
    </w:p>
    <w:p w14:paraId="6BF3E916" w14:textId="42604B88" w:rsidR="002B002A" w:rsidRPr="006359B5" w:rsidRDefault="002B002A" w:rsidP="005F1988">
      <w:pPr>
        <w:spacing w:after="0" w:line="240" w:lineRule="auto"/>
        <w:ind w:firstLine="720"/>
        <w:jc w:val="both"/>
        <w:rPr>
          <w:rFonts w:ascii="Garamond" w:hAnsi="Garamond" w:cs="Arial"/>
          <w:color w:val="000000" w:themeColor="text1"/>
          <w:sz w:val="24"/>
          <w:szCs w:val="24"/>
        </w:rPr>
      </w:pPr>
      <w:r w:rsidRPr="006359B5">
        <w:rPr>
          <w:rFonts w:ascii="Garamond" w:hAnsi="Garamond" w:cs="Arial"/>
          <w:color w:val="000000" w:themeColor="text1"/>
          <w:sz w:val="24"/>
          <w:szCs w:val="24"/>
        </w:rPr>
        <w:t>Generally, this st</w:t>
      </w:r>
      <w:r w:rsidR="001E6D08" w:rsidRPr="006359B5">
        <w:rPr>
          <w:rFonts w:ascii="Garamond" w:hAnsi="Garamond" w:cs="Arial"/>
          <w:color w:val="000000" w:themeColor="text1"/>
          <w:sz w:val="24"/>
          <w:szCs w:val="24"/>
        </w:rPr>
        <w:t xml:space="preserve">udy </w:t>
      </w:r>
      <w:r w:rsidR="005F4DF3">
        <w:rPr>
          <w:rFonts w:ascii="Garamond" w:hAnsi="Garamond" w:cs="Arial"/>
          <w:color w:val="000000" w:themeColor="text1"/>
          <w:sz w:val="24"/>
          <w:szCs w:val="24"/>
        </w:rPr>
        <w:t>determined</w:t>
      </w:r>
      <w:r w:rsidR="001E6D08" w:rsidRPr="006359B5">
        <w:rPr>
          <w:rFonts w:ascii="Garamond" w:hAnsi="Garamond" w:cs="Arial"/>
          <w:color w:val="000000" w:themeColor="text1"/>
          <w:sz w:val="24"/>
          <w:szCs w:val="24"/>
        </w:rPr>
        <w:t xml:space="preserve"> the extent </w:t>
      </w:r>
      <w:r w:rsidR="00FD7948" w:rsidRPr="006359B5">
        <w:rPr>
          <w:rFonts w:ascii="Garamond" w:hAnsi="Garamond" w:cs="Arial"/>
          <w:color w:val="000000" w:themeColor="text1"/>
          <w:sz w:val="24"/>
          <w:szCs w:val="24"/>
        </w:rPr>
        <w:t>organizational culture</w:t>
      </w:r>
      <w:r w:rsidR="001E6D08" w:rsidRPr="006359B5">
        <w:rPr>
          <w:rFonts w:ascii="Garamond" w:hAnsi="Garamond" w:cs="Arial"/>
          <w:color w:val="000000" w:themeColor="text1"/>
          <w:sz w:val="24"/>
          <w:szCs w:val="24"/>
        </w:rPr>
        <w:t xml:space="preserve"> and level of</w:t>
      </w:r>
      <w:r w:rsidRPr="006359B5">
        <w:rPr>
          <w:rFonts w:ascii="Garamond" w:hAnsi="Garamond" w:cs="Arial"/>
          <w:color w:val="000000" w:themeColor="text1"/>
          <w:sz w:val="24"/>
          <w:szCs w:val="24"/>
        </w:rPr>
        <w:t xml:space="preserve"> </w:t>
      </w:r>
      <w:r w:rsidR="00FD7948" w:rsidRPr="006359B5">
        <w:rPr>
          <w:rFonts w:ascii="Garamond" w:hAnsi="Garamond" w:cs="Arial"/>
          <w:color w:val="000000" w:themeColor="text1"/>
          <w:sz w:val="24"/>
          <w:szCs w:val="24"/>
        </w:rPr>
        <w:t>employee vitality</w:t>
      </w:r>
      <w:r w:rsidRPr="006359B5">
        <w:rPr>
          <w:rFonts w:ascii="Garamond" w:hAnsi="Garamond" w:cs="Arial"/>
          <w:color w:val="000000" w:themeColor="text1"/>
          <w:sz w:val="24"/>
          <w:szCs w:val="24"/>
        </w:rPr>
        <w:t xml:space="preserve"> and</w:t>
      </w:r>
      <w:r w:rsidR="00790842" w:rsidRPr="006359B5">
        <w:rPr>
          <w:rFonts w:ascii="Garamond" w:hAnsi="Garamond" w:cs="Arial"/>
          <w:color w:val="000000" w:themeColor="text1"/>
          <w:sz w:val="24"/>
          <w:szCs w:val="24"/>
        </w:rPr>
        <w:t xml:space="preserve"> </w:t>
      </w:r>
      <w:r w:rsidR="00FD7948" w:rsidRPr="006359B5">
        <w:rPr>
          <w:rFonts w:ascii="Garamond" w:hAnsi="Garamond" w:cs="Arial"/>
          <w:color w:val="000000" w:themeColor="text1"/>
          <w:sz w:val="24"/>
          <w:szCs w:val="24"/>
        </w:rPr>
        <w:t>employee engagement</w:t>
      </w:r>
      <w:r w:rsidR="00790842" w:rsidRPr="006359B5">
        <w:rPr>
          <w:rFonts w:ascii="Garamond" w:hAnsi="Garamond" w:cs="Arial"/>
          <w:color w:val="000000" w:themeColor="text1"/>
          <w:sz w:val="24"/>
          <w:szCs w:val="24"/>
        </w:rPr>
        <w:t xml:space="preserve"> of the employees on selected Catholic Colleges</w:t>
      </w:r>
      <w:r w:rsidR="00276251">
        <w:rPr>
          <w:rFonts w:ascii="Garamond" w:hAnsi="Garamond" w:cs="Arial"/>
          <w:color w:val="000000" w:themeColor="text1"/>
          <w:sz w:val="24"/>
          <w:szCs w:val="24"/>
        </w:rPr>
        <w:t xml:space="preserve"> in Luzon</w:t>
      </w:r>
      <w:r w:rsidR="00790842" w:rsidRPr="006359B5">
        <w:rPr>
          <w:rFonts w:ascii="Garamond" w:hAnsi="Garamond" w:cs="Arial"/>
          <w:color w:val="000000" w:themeColor="text1"/>
          <w:sz w:val="24"/>
          <w:szCs w:val="24"/>
        </w:rPr>
        <w:t>.</w:t>
      </w:r>
      <w:r w:rsidR="00636003">
        <w:rPr>
          <w:rFonts w:ascii="Garamond" w:hAnsi="Garamond" w:cs="Arial"/>
          <w:color w:val="000000" w:themeColor="text1"/>
          <w:sz w:val="24"/>
          <w:szCs w:val="24"/>
        </w:rPr>
        <w:t xml:space="preserve"> It also determined whether organizational culture, employee vitality and engagement significantly differ when the employees are grouped according to sex, age and school cluster.  The relationship between organizational culture, employee vitality and engagement were also looked into.</w:t>
      </w:r>
    </w:p>
    <w:p w14:paraId="199A81D0" w14:textId="77777777" w:rsidR="005F1988" w:rsidRDefault="005F1988" w:rsidP="005F1988">
      <w:pPr>
        <w:spacing w:after="0" w:line="240" w:lineRule="auto"/>
        <w:jc w:val="both"/>
        <w:rPr>
          <w:rFonts w:ascii="Garamond" w:hAnsi="Garamond"/>
          <w:b/>
          <w:color w:val="000000" w:themeColor="text1"/>
          <w:sz w:val="24"/>
          <w:szCs w:val="24"/>
        </w:rPr>
      </w:pPr>
    </w:p>
    <w:p w14:paraId="4018FC9C" w14:textId="77777777" w:rsidR="006961A2" w:rsidRPr="00A4035B" w:rsidRDefault="006961A2" w:rsidP="005F1988">
      <w:pPr>
        <w:spacing w:after="0" w:line="240" w:lineRule="auto"/>
        <w:jc w:val="both"/>
        <w:rPr>
          <w:rFonts w:ascii="Garamond" w:hAnsi="Garamond"/>
          <w:b/>
          <w:color w:val="000000" w:themeColor="text1"/>
          <w:sz w:val="24"/>
          <w:szCs w:val="24"/>
        </w:rPr>
      </w:pPr>
      <w:r w:rsidRPr="00A4035B">
        <w:rPr>
          <w:rFonts w:ascii="Garamond" w:hAnsi="Garamond"/>
          <w:b/>
          <w:color w:val="000000" w:themeColor="text1"/>
          <w:sz w:val="24"/>
          <w:szCs w:val="24"/>
        </w:rPr>
        <w:t>Framework</w:t>
      </w:r>
    </w:p>
    <w:p w14:paraId="199FB761" w14:textId="77777777" w:rsidR="009D13EA" w:rsidRPr="00A4035B" w:rsidRDefault="002D010D" w:rsidP="005F1988">
      <w:pPr>
        <w:tabs>
          <w:tab w:val="left" w:pos="720"/>
        </w:tabs>
        <w:spacing w:after="0" w:line="240" w:lineRule="auto"/>
        <w:jc w:val="both"/>
        <w:rPr>
          <w:rFonts w:ascii="Garamond" w:eastAsia="SimSun" w:hAnsi="Garamond" w:cs="Arial"/>
          <w:bCs/>
          <w:color w:val="000000" w:themeColor="text1"/>
          <w:sz w:val="24"/>
          <w:szCs w:val="24"/>
          <w:lang w:bidi="ar"/>
        </w:rPr>
      </w:pPr>
      <w:r w:rsidRPr="00A4035B">
        <w:rPr>
          <w:rFonts w:ascii="Garamond" w:hAnsi="Garamond"/>
          <w:color w:val="000000" w:themeColor="text1"/>
          <w:sz w:val="24"/>
          <w:szCs w:val="24"/>
        </w:rPr>
        <w:tab/>
        <w:t>This study on “</w:t>
      </w:r>
      <w:r w:rsidR="00B83BC9" w:rsidRPr="00A4035B">
        <w:rPr>
          <w:rFonts w:ascii="Garamond" w:hAnsi="Garamond"/>
          <w:color w:val="000000" w:themeColor="text1"/>
          <w:sz w:val="24"/>
          <w:szCs w:val="24"/>
        </w:rPr>
        <w:t>Organizational Culture, Employee Vitality, and Employee Engagement</w:t>
      </w:r>
      <w:r w:rsidRPr="00A4035B">
        <w:rPr>
          <w:rFonts w:ascii="Garamond" w:eastAsia="SimSun" w:hAnsi="Garamond" w:cs="Arial"/>
          <w:bCs/>
          <w:color w:val="000000" w:themeColor="text1"/>
          <w:sz w:val="24"/>
          <w:szCs w:val="24"/>
          <w:lang w:bidi="ar"/>
        </w:rPr>
        <w:t xml:space="preserve"> of the Employees in a Catholic Colleges</w:t>
      </w:r>
      <w:r w:rsidR="00276251">
        <w:rPr>
          <w:rFonts w:ascii="Garamond" w:eastAsia="SimSun" w:hAnsi="Garamond" w:cs="Arial"/>
          <w:bCs/>
          <w:color w:val="000000" w:themeColor="text1"/>
          <w:sz w:val="24"/>
          <w:szCs w:val="24"/>
          <w:lang w:bidi="ar"/>
        </w:rPr>
        <w:t xml:space="preserve"> in Luzon</w:t>
      </w:r>
      <w:r w:rsidRPr="00A4035B">
        <w:rPr>
          <w:rFonts w:ascii="Garamond" w:eastAsia="SimSun" w:hAnsi="Garamond" w:cs="Arial"/>
          <w:bCs/>
          <w:color w:val="000000" w:themeColor="text1"/>
          <w:sz w:val="24"/>
          <w:szCs w:val="24"/>
          <w:lang w:bidi="ar"/>
        </w:rPr>
        <w:t xml:space="preserve">” in anchored </w:t>
      </w:r>
      <w:r w:rsidR="0000447A" w:rsidRPr="00A4035B">
        <w:rPr>
          <w:rFonts w:ascii="Garamond" w:eastAsia="SimSun" w:hAnsi="Garamond" w:cs="Arial"/>
          <w:bCs/>
          <w:color w:val="000000" w:themeColor="text1"/>
          <w:sz w:val="24"/>
          <w:szCs w:val="24"/>
          <w:lang w:bidi="ar"/>
        </w:rPr>
        <w:t xml:space="preserve">on the </w:t>
      </w:r>
      <w:r w:rsidR="001E6D08" w:rsidRPr="00A4035B">
        <w:rPr>
          <w:rFonts w:ascii="Garamond" w:eastAsia="SimSun" w:hAnsi="Garamond" w:cs="Arial"/>
          <w:bCs/>
          <w:color w:val="000000" w:themeColor="text1"/>
          <w:sz w:val="24"/>
          <w:szCs w:val="24"/>
          <w:lang w:bidi="ar"/>
        </w:rPr>
        <w:t>concept</w:t>
      </w:r>
      <w:r w:rsidR="0000447A" w:rsidRPr="00A4035B">
        <w:rPr>
          <w:rFonts w:ascii="Garamond" w:eastAsia="SimSun" w:hAnsi="Garamond" w:cs="Arial"/>
          <w:bCs/>
          <w:color w:val="000000" w:themeColor="text1"/>
          <w:sz w:val="24"/>
          <w:szCs w:val="24"/>
          <w:lang w:bidi="ar"/>
        </w:rPr>
        <w:t xml:space="preserve"> namely</w:t>
      </w:r>
      <w:r w:rsidR="009D13EA" w:rsidRPr="00A4035B">
        <w:rPr>
          <w:rFonts w:ascii="Garamond" w:eastAsia="SimSun" w:hAnsi="Garamond" w:cs="Arial"/>
          <w:bCs/>
          <w:color w:val="000000" w:themeColor="text1"/>
          <w:sz w:val="24"/>
          <w:szCs w:val="24"/>
          <w:lang w:bidi="ar"/>
        </w:rPr>
        <w:t xml:space="preserve">: </w:t>
      </w:r>
      <w:r w:rsidR="0083193F" w:rsidRPr="00A4035B">
        <w:rPr>
          <w:rFonts w:ascii="Garamond" w:eastAsia="SimSun" w:hAnsi="Garamond" w:cs="Arial"/>
          <w:bCs/>
          <w:color w:val="000000" w:themeColor="text1"/>
          <w:sz w:val="24"/>
          <w:szCs w:val="24"/>
          <w:lang w:bidi="ar"/>
        </w:rPr>
        <w:t xml:space="preserve">Organizational Culture </w:t>
      </w:r>
      <w:r w:rsidR="0046671E" w:rsidRPr="00A4035B">
        <w:rPr>
          <w:rFonts w:ascii="Garamond" w:eastAsia="SimSun" w:hAnsi="Garamond" w:cs="Arial"/>
          <w:bCs/>
          <w:color w:val="000000" w:themeColor="text1"/>
          <w:sz w:val="24"/>
          <w:szCs w:val="24"/>
          <w:lang w:bidi="ar"/>
        </w:rPr>
        <w:t xml:space="preserve">by </w:t>
      </w:r>
      <w:proofErr w:type="spellStart"/>
      <w:r w:rsidR="006F7930" w:rsidRPr="00A4035B">
        <w:rPr>
          <w:rFonts w:ascii="Garamond" w:hAnsi="Garamond"/>
          <w:color w:val="000000" w:themeColor="text1"/>
          <w:sz w:val="24"/>
          <w:szCs w:val="24"/>
        </w:rPr>
        <w:t>Sashkin</w:t>
      </w:r>
      <w:proofErr w:type="spellEnd"/>
      <w:r w:rsidR="006F7930" w:rsidRPr="00A4035B">
        <w:rPr>
          <w:rFonts w:ascii="Garamond" w:hAnsi="Garamond"/>
          <w:color w:val="000000" w:themeColor="text1"/>
          <w:sz w:val="24"/>
          <w:szCs w:val="24"/>
        </w:rPr>
        <w:t xml:space="preserve"> and</w:t>
      </w:r>
      <w:r w:rsidR="0083193F" w:rsidRPr="00A4035B">
        <w:rPr>
          <w:rFonts w:ascii="Garamond" w:hAnsi="Garamond"/>
          <w:color w:val="000000" w:themeColor="text1"/>
          <w:sz w:val="24"/>
          <w:szCs w:val="24"/>
        </w:rPr>
        <w:t xml:space="preserve"> Rosenbach</w:t>
      </w:r>
      <w:r w:rsidR="009B5F3C" w:rsidRPr="00A4035B">
        <w:rPr>
          <w:rFonts w:ascii="Garamond" w:hAnsi="Garamond"/>
          <w:color w:val="000000" w:themeColor="text1"/>
          <w:sz w:val="24"/>
          <w:szCs w:val="24"/>
        </w:rPr>
        <w:t xml:space="preserve"> (1996), Employee Vitality by </w:t>
      </w:r>
      <w:r w:rsidR="006F7930" w:rsidRPr="00A4035B">
        <w:rPr>
          <w:rFonts w:ascii="Garamond" w:hAnsi="Garamond" w:cs="Arial"/>
          <w:color w:val="000000" w:themeColor="text1"/>
          <w:sz w:val="24"/>
          <w:szCs w:val="24"/>
        </w:rPr>
        <w:t>Atwater and</w:t>
      </w:r>
      <w:r w:rsidR="009B5F3C" w:rsidRPr="00A4035B">
        <w:rPr>
          <w:rFonts w:ascii="Garamond" w:hAnsi="Garamond" w:cs="Arial"/>
          <w:color w:val="000000" w:themeColor="text1"/>
          <w:sz w:val="24"/>
          <w:szCs w:val="24"/>
        </w:rPr>
        <w:t xml:space="preserve"> </w:t>
      </w:r>
      <w:proofErr w:type="spellStart"/>
      <w:r w:rsidR="009B5F3C" w:rsidRPr="00A4035B">
        <w:rPr>
          <w:rFonts w:ascii="Garamond" w:hAnsi="Garamond" w:cs="Arial"/>
          <w:color w:val="000000" w:themeColor="text1"/>
          <w:sz w:val="24"/>
          <w:szCs w:val="24"/>
        </w:rPr>
        <w:t>Carmeli</w:t>
      </w:r>
      <w:proofErr w:type="spellEnd"/>
      <w:r w:rsidR="009B5F3C" w:rsidRPr="00A4035B">
        <w:rPr>
          <w:rFonts w:ascii="Garamond" w:hAnsi="Garamond" w:cs="Arial"/>
          <w:color w:val="000000" w:themeColor="text1"/>
          <w:sz w:val="24"/>
          <w:szCs w:val="24"/>
        </w:rPr>
        <w:t xml:space="preserve"> (2009), and Employee Engagement by </w:t>
      </w:r>
      <w:r w:rsidR="006F7930" w:rsidRPr="00A4035B">
        <w:rPr>
          <w:rFonts w:ascii="Garamond" w:hAnsi="Garamond" w:cs="Times New Roman"/>
          <w:color w:val="000000" w:themeColor="text1"/>
          <w:sz w:val="24"/>
          <w:szCs w:val="24"/>
        </w:rPr>
        <w:t>Schaufeli and</w:t>
      </w:r>
      <w:r w:rsidR="009B5F3C" w:rsidRPr="00A4035B">
        <w:rPr>
          <w:rFonts w:ascii="Garamond" w:hAnsi="Garamond" w:cs="Times New Roman"/>
          <w:color w:val="000000" w:themeColor="text1"/>
          <w:sz w:val="24"/>
          <w:szCs w:val="24"/>
        </w:rPr>
        <w:t xml:space="preserve"> Bakker (2004).</w:t>
      </w:r>
      <w:r w:rsidR="001E6D08" w:rsidRPr="00A4035B">
        <w:rPr>
          <w:rFonts w:ascii="Garamond" w:eastAsia="SimSun" w:hAnsi="Garamond" w:cs="Arial"/>
          <w:bCs/>
          <w:color w:val="000000" w:themeColor="text1"/>
          <w:sz w:val="24"/>
          <w:szCs w:val="24"/>
          <w:lang w:bidi="ar"/>
        </w:rPr>
        <w:t xml:space="preserve"> </w:t>
      </w:r>
      <w:r w:rsidR="00B977F4" w:rsidRPr="00A4035B">
        <w:rPr>
          <w:rFonts w:ascii="Garamond" w:eastAsia="SimSun" w:hAnsi="Garamond" w:cs="Arial"/>
          <w:bCs/>
          <w:color w:val="000000" w:themeColor="text1"/>
          <w:sz w:val="24"/>
          <w:szCs w:val="24"/>
          <w:lang w:bidi="ar"/>
        </w:rPr>
        <w:t>This will determine whether Catholic colleges</w:t>
      </w:r>
      <w:r w:rsidR="002378D5" w:rsidRPr="00A4035B">
        <w:rPr>
          <w:rFonts w:ascii="Garamond" w:eastAsia="SimSun" w:hAnsi="Garamond" w:cs="Arial"/>
          <w:bCs/>
          <w:color w:val="000000" w:themeColor="text1"/>
          <w:sz w:val="24"/>
          <w:szCs w:val="24"/>
          <w:lang w:bidi="ar"/>
        </w:rPr>
        <w:t xml:space="preserve"> that are considered builder of characters, morality, and values</w:t>
      </w:r>
      <w:r w:rsidR="00B977F4" w:rsidRPr="00A4035B">
        <w:rPr>
          <w:rFonts w:ascii="Garamond" w:eastAsia="SimSun" w:hAnsi="Garamond" w:cs="Arial"/>
          <w:bCs/>
          <w:color w:val="000000" w:themeColor="text1"/>
          <w:sz w:val="24"/>
          <w:szCs w:val="24"/>
          <w:lang w:bidi="ar"/>
        </w:rPr>
        <w:t xml:space="preserve"> </w:t>
      </w:r>
      <w:r w:rsidR="009410B9" w:rsidRPr="00A4035B">
        <w:rPr>
          <w:rFonts w:ascii="Garamond" w:eastAsia="SimSun" w:hAnsi="Garamond" w:cs="Arial"/>
          <w:bCs/>
          <w:color w:val="000000" w:themeColor="text1"/>
          <w:sz w:val="24"/>
          <w:szCs w:val="24"/>
          <w:lang w:bidi="ar"/>
        </w:rPr>
        <w:t>has the same or different level of</w:t>
      </w:r>
      <w:r w:rsidR="002378D5" w:rsidRPr="00A4035B">
        <w:rPr>
          <w:rFonts w:ascii="Garamond" w:eastAsia="SimSun" w:hAnsi="Garamond" w:cs="Arial"/>
          <w:bCs/>
          <w:color w:val="000000" w:themeColor="text1"/>
          <w:sz w:val="24"/>
          <w:szCs w:val="24"/>
          <w:lang w:bidi="ar"/>
        </w:rPr>
        <w:t xml:space="preserve"> </w:t>
      </w:r>
      <w:r w:rsidR="009410B9" w:rsidRPr="00A4035B">
        <w:rPr>
          <w:rFonts w:ascii="Garamond" w:hAnsi="Garamond"/>
          <w:color w:val="000000" w:themeColor="text1"/>
          <w:sz w:val="24"/>
          <w:szCs w:val="24"/>
        </w:rPr>
        <w:t>organizational culture, employee vitality, and employee engagement</w:t>
      </w:r>
      <w:r w:rsidR="002378D5" w:rsidRPr="00A4035B">
        <w:rPr>
          <w:rFonts w:ascii="Garamond" w:eastAsia="SimSun" w:hAnsi="Garamond" w:cs="Arial"/>
          <w:bCs/>
          <w:color w:val="000000" w:themeColor="text1"/>
          <w:sz w:val="24"/>
          <w:szCs w:val="24"/>
          <w:lang w:bidi="ar"/>
        </w:rPr>
        <w:t>.</w:t>
      </w:r>
    </w:p>
    <w:p w14:paraId="1F4ABB63" w14:textId="77777777" w:rsidR="004203C0" w:rsidRPr="00A4035B" w:rsidRDefault="004203C0" w:rsidP="005F1988">
      <w:pPr>
        <w:spacing w:after="0" w:line="240" w:lineRule="auto"/>
        <w:ind w:firstLine="720"/>
        <w:jc w:val="both"/>
        <w:rPr>
          <w:rFonts w:ascii="Garamond" w:hAnsi="Garamond"/>
          <w:color w:val="000000" w:themeColor="text1"/>
          <w:sz w:val="24"/>
          <w:szCs w:val="24"/>
        </w:rPr>
      </w:pPr>
      <w:r w:rsidRPr="00A4035B">
        <w:rPr>
          <w:rFonts w:ascii="Garamond" w:hAnsi="Garamond"/>
          <w:color w:val="000000" w:themeColor="text1"/>
          <w:sz w:val="24"/>
          <w:szCs w:val="24"/>
        </w:rPr>
        <w:t xml:space="preserve">Organizational Culture by </w:t>
      </w:r>
      <w:proofErr w:type="spellStart"/>
      <w:r w:rsidRPr="00A4035B">
        <w:rPr>
          <w:rFonts w:ascii="Garamond" w:hAnsi="Garamond"/>
          <w:color w:val="000000" w:themeColor="text1"/>
          <w:sz w:val="24"/>
          <w:szCs w:val="24"/>
        </w:rPr>
        <w:t>Sashkin</w:t>
      </w:r>
      <w:proofErr w:type="spellEnd"/>
      <w:r w:rsidRPr="00A4035B">
        <w:rPr>
          <w:rFonts w:ascii="Garamond" w:hAnsi="Garamond"/>
          <w:color w:val="000000" w:themeColor="text1"/>
          <w:sz w:val="24"/>
          <w:szCs w:val="24"/>
        </w:rPr>
        <w:t xml:space="preserve"> and Rosenbach (1996) was developed to provide a clear understanding on how culture of a certain organization influences different aspects of performance of an individual or group as well as the effectiveness of a company within. </w:t>
      </w:r>
      <w:r w:rsidR="00952C33" w:rsidRPr="00A4035B">
        <w:rPr>
          <w:rFonts w:ascii="Garamond" w:hAnsi="Garamond"/>
          <w:color w:val="000000" w:themeColor="text1"/>
          <w:sz w:val="24"/>
          <w:szCs w:val="24"/>
        </w:rPr>
        <w:t>Five (5) dimensions characterize it</w:t>
      </w:r>
      <w:r w:rsidRPr="00A4035B">
        <w:rPr>
          <w:rFonts w:ascii="Garamond" w:hAnsi="Garamond"/>
          <w:color w:val="000000" w:themeColor="text1"/>
          <w:sz w:val="24"/>
          <w:szCs w:val="24"/>
        </w:rPr>
        <w:t xml:space="preserve"> namely: Managing Culture, Achieving Goals, Coordinating Teamwork, Customer Orientation, and Cultural Strength. Managing culture involves leadership and its role to shape and sustain the values and norms of the organization. Achieving goals deals on the alignment of the organization on its strategic objectives and culture. On the other hand, coordinating teamwork look into how effective an organization in terms of collaborative and team efforts. Customer orientation shows how an organization gives priority on customer needs and their satisfaction. Lastly, cultural strength which examines the consistency and intensity of cultural values across and within the organization. </w:t>
      </w:r>
    </w:p>
    <w:p w14:paraId="110392D2" w14:textId="77777777" w:rsidR="004203C0" w:rsidRPr="00A4035B" w:rsidRDefault="004203C0" w:rsidP="005F1988">
      <w:pPr>
        <w:spacing w:after="0" w:line="240" w:lineRule="auto"/>
        <w:ind w:firstLine="720"/>
        <w:jc w:val="both"/>
        <w:rPr>
          <w:rFonts w:ascii="Garamond" w:hAnsi="Garamond"/>
          <w:color w:val="000000" w:themeColor="text1"/>
          <w:sz w:val="24"/>
          <w:szCs w:val="24"/>
        </w:rPr>
      </w:pPr>
      <w:r w:rsidRPr="00A4035B">
        <w:rPr>
          <w:rFonts w:ascii="Garamond" w:hAnsi="Garamond"/>
          <w:color w:val="000000" w:themeColor="text1"/>
          <w:sz w:val="24"/>
          <w:szCs w:val="24"/>
        </w:rPr>
        <w:t xml:space="preserve">Moreover, recent </w:t>
      </w:r>
      <w:r w:rsidRPr="001F3601">
        <w:rPr>
          <w:rFonts w:ascii="Garamond" w:hAnsi="Garamond"/>
          <w:color w:val="000000" w:themeColor="text1"/>
          <w:sz w:val="24"/>
          <w:szCs w:val="24"/>
        </w:rPr>
        <w:t xml:space="preserve">studies </w:t>
      </w:r>
      <w:r w:rsidR="00D1315D" w:rsidRPr="001F3601">
        <w:rPr>
          <w:rFonts w:ascii="Garamond" w:hAnsi="Garamond"/>
          <w:color w:val="000000" w:themeColor="text1"/>
          <w:sz w:val="24"/>
          <w:szCs w:val="24"/>
        </w:rPr>
        <w:t xml:space="preserve">have </w:t>
      </w:r>
      <w:r w:rsidRPr="00A4035B">
        <w:rPr>
          <w:rFonts w:ascii="Garamond" w:hAnsi="Garamond"/>
          <w:color w:val="000000" w:themeColor="text1"/>
          <w:sz w:val="24"/>
          <w:szCs w:val="24"/>
        </w:rPr>
        <w:t xml:space="preserve">expanded on the above-mentioned dimension of organizational </w:t>
      </w:r>
      <w:r w:rsidR="00952C33" w:rsidRPr="00A4035B">
        <w:rPr>
          <w:rFonts w:ascii="Garamond" w:hAnsi="Garamond"/>
          <w:color w:val="000000" w:themeColor="text1"/>
          <w:sz w:val="24"/>
          <w:szCs w:val="24"/>
        </w:rPr>
        <w:t>culture, which</w:t>
      </w:r>
      <w:r w:rsidRPr="00A4035B">
        <w:rPr>
          <w:rFonts w:ascii="Garamond" w:hAnsi="Garamond"/>
          <w:color w:val="000000" w:themeColor="text1"/>
          <w:sz w:val="24"/>
          <w:szCs w:val="24"/>
        </w:rPr>
        <w:t xml:space="preserve"> shows its relevance on various organization on today’s contemporary world. A study conducted by Martin et al. (2022) showed that during times of change, managing culture and cultural strength plays a vital role to enhance the adaptability and resiliency of the organization. </w:t>
      </w:r>
      <w:r w:rsidR="00C37818" w:rsidRPr="00A4035B">
        <w:rPr>
          <w:rFonts w:ascii="Garamond" w:hAnsi="Garamond"/>
          <w:color w:val="000000" w:themeColor="text1"/>
          <w:sz w:val="24"/>
          <w:szCs w:val="24"/>
        </w:rPr>
        <w:t>Moreover</w:t>
      </w:r>
      <w:r w:rsidRPr="00A4035B">
        <w:rPr>
          <w:rFonts w:ascii="Garamond" w:hAnsi="Garamond"/>
          <w:color w:val="000000" w:themeColor="text1"/>
          <w:sz w:val="24"/>
          <w:szCs w:val="24"/>
        </w:rPr>
        <w:t xml:space="preserve">, Gupta and Kumar (2021) discovered a positive correlation with effective coordination of teamwork and a strong customer </w:t>
      </w:r>
      <w:r w:rsidR="00952C33" w:rsidRPr="00A4035B">
        <w:rPr>
          <w:rFonts w:ascii="Garamond" w:hAnsi="Garamond"/>
          <w:color w:val="000000" w:themeColor="text1"/>
          <w:sz w:val="24"/>
          <w:szCs w:val="24"/>
        </w:rPr>
        <w:t>orientation, which</w:t>
      </w:r>
      <w:r w:rsidRPr="00A4035B">
        <w:rPr>
          <w:rFonts w:ascii="Garamond" w:hAnsi="Garamond"/>
          <w:color w:val="000000" w:themeColor="text1"/>
          <w:sz w:val="24"/>
          <w:szCs w:val="24"/>
        </w:rPr>
        <w:t xml:space="preserve"> improved the performance of the organization and customer satisfaction. Furthermore, achieving goal is closely related to the alignment of cultural </w:t>
      </w:r>
      <w:r w:rsidR="00952C33" w:rsidRPr="00A4035B">
        <w:rPr>
          <w:rFonts w:ascii="Garamond" w:hAnsi="Garamond"/>
          <w:color w:val="000000" w:themeColor="text1"/>
          <w:sz w:val="24"/>
          <w:szCs w:val="24"/>
        </w:rPr>
        <w:t>values, which</w:t>
      </w:r>
      <w:r w:rsidRPr="00A4035B">
        <w:rPr>
          <w:rFonts w:ascii="Garamond" w:hAnsi="Garamond"/>
          <w:color w:val="000000" w:themeColor="text1"/>
          <w:sz w:val="24"/>
          <w:szCs w:val="24"/>
        </w:rPr>
        <w:t xml:space="preserve"> guide organizational success </w:t>
      </w:r>
      <w:r w:rsidR="006F7930" w:rsidRPr="00A4035B">
        <w:rPr>
          <w:rFonts w:ascii="Garamond" w:hAnsi="Garamond"/>
          <w:color w:val="000000" w:themeColor="text1"/>
          <w:sz w:val="24"/>
          <w:szCs w:val="24"/>
        </w:rPr>
        <w:t>(Torres &amp;</w:t>
      </w:r>
      <w:r w:rsidRPr="00A4035B">
        <w:rPr>
          <w:rFonts w:ascii="Garamond" w:hAnsi="Garamond"/>
          <w:color w:val="000000" w:themeColor="text1"/>
          <w:sz w:val="24"/>
          <w:szCs w:val="24"/>
        </w:rPr>
        <w:t xml:space="preserve"> Shuck, 2023). </w:t>
      </w:r>
    </w:p>
    <w:p w14:paraId="51242B33" w14:textId="77777777" w:rsidR="004203C0" w:rsidRPr="00A4035B" w:rsidRDefault="00C37818" w:rsidP="005F1988">
      <w:pPr>
        <w:spacing w:after="0" w:line="240" w:lineRule="auto"/>
        <w:ind w:firstLine="720"/>
        <w:jc w:val="both"/>
        <w:rPr>
          <w:rFonts w:ascii="Garamond" w:hAnsi="Garamond"/>
          <w:color w:val="000000" w:themeColor="text1"/>
          <w:sz w:val="24"/>
          <w:szCs w:val="24"/>
        </w:rPr>
      </w:pPr>
      <w:r w:rsidRPr="00A4035B">
        <w:rPr>
          <w:rFonts w:ascii="Garamond" w:hAnsi="Garamond"/>
          <w:color w:val="000000" w:themeColor="text1"/>
          <w:sz w:val="24"/>
          <w:szCs w:val="24"/>
        </w:rPr>
        <w:t>Furthermore</w:t>
      </w:r>
      <w:r w:rsidR="004203C0" w:rsidRPr="00A4035B">
        <w:rPr>
          <w:rFonts w:ascii="Garamond" w:hAnsi="Garamond"/>
          <w:color w:val="000000" w:themeColor="text1"/>
          <w:sz w:val="24"/>
          <w:szCs w:val="24"/>
        </w:rPr>
        <w:t xml:space="preserve">, Atwater and </w:t>
      </w:r>
      <w:proofErr w:type="spellStart"/>
      <w:r w:rsidR="004203C0" w:rsidRPr="00A4035B">
        <w:rPr>
          <w:rFonts w:ascii="Garamond" w:hAnsi="Garamond"/>
          <w:color w:val="000000" w:themeColor="text1"/>
          <w:sz w:val="24"/>
          <w:szCs w:val="24"/>
        </w:rPr>
        <w:t>Carmeli</w:t>
      </w:r>
      <w:proofErr w:type="spellEnd"/>
      <w:r w:rsidR="004203C0" w:rsidRPr="00A4035B">
        <w:rPr>
          <w:rFonts w:ascii="Garamond" w:hAnsi="Garamond"/>
          <w:color w:val="000000" w:themeColor="text1"/>
          <w:sz w:val="24"/>
          <w:szCs w:val="24"/>
        </w:rPr>
        <w:t xml:space="preserve"> (2009) gives a refined perspective on the concept of employee vitality in the workplace. It is characterized by proactive approach to work, resilience, and </w:t>
      </w:r>
      <w:r w:rsidR="004203C0" w:rsidRPr="00A4035B">
        <w:rPr>
          <w:rFonts w:ascii="Garamond" w:hAnsi="Garamond"/>
          <w:color w:val="000000" w:themeColor="text1"/>
          <w:sz w:val="24"/>
          <w:szCs w:val="24"/>
        </w:rPr>
        <w:lastRenderedPageBreak/>
        <w:t xml:space="preserve">high level of energy that leads and contribute to enhancing one’s productivity and job satisfaction. Employee vitality emphasize its role as an important aspect on the employee’s performance and well-being. Patterson et al. (2022) explored the impact of employee vitality in different organization and found that employee vitality influence employee’s job engagement as well as its overall job performance specifically on environments with high stress level while Johnson et al. (2021) stated that employee vitality affects by the factors such as organizational culture, leadership support, and work-life balance. This is later supported by the research conducted by Becker and </w:t>
      </w:r>
      <w:proofErr w:type="spellStart"/>
      <w:r w:rsidR="004203C0" w:rsidRPr="00A4035B">
        <w:rPr>
          <w:rFonts w:ascii="Garamond" w:hAnsi="Garamond"/>
          <w:color w:val="000000" w:themeColor="text1"/>
          <w:sz w:val="24"/>
          <w:szCs w:val="24"/>
        </w:rPr>
        <w:t>Heggestad</w:t>
      </w:r>
      <w:proofErr w:type="spellEnd"/>
      <w:r w:rsidR="004203C0" w:rsidRPr="00A4035B">
        <w:rPr>
          <w:rFonts w:ascii="Garamond" w:hAnsi="Garamond"/>
          <w:color w:val="000000" w:themeColor="text1"/>
          <w:sz w:val="24"/>
          <w:szCs w:val="24"/>
        </w:rPr>
        <w:t xml:space="preserve"> (2021) that shows lower burnout rates, but greater </w:t>
      </w:r>
      <w:r w:rsidR="00952C33" w:rsidRPr="00A4035B">
        <w:rPr>
          <w:rFonts w:ascii="Garamond" w:hAnsi="Garamond"/>
          <w:color w:val="000000" w:themeColor="text1"/>
          <w:sz w:val="24"/>
          <w:szCs w:val="24"/>
        </w:rPr>
        <w:t>adaptability, which</w:t>
      </w:r>
      <w:r w:rsidR="004203C0" w:rsidRPr="00A4035B">
        <w:rPr>
          <w:rFonts w:ascii="Garamond" w:hAnsi="Garamond"/>
          <w:color w:val="000000" w:themeColor="text1"/>
          <w:sz w:val="24"/>
          <w:szCs w:val="24"/>
        </w:rPr>
        <w:t xml:space="preserve"> lead to the improvement of organizational commitment of the employees with high level of vitality. Moreover, Chen and Hsu (2023) revealed on their review that promoting employee vitality through wellness programs and a supportive leadership </w:t>
      </w:r>
      <w:r w:rsidR="00952C33" w:rsidRPr="00A4035B">
        <w:rPr>
          <w:rFonts w:ascii="Garamond" w:hAnsi="Garamond"/>
          <w:color w:val="000000" w:themeColor="text1"/>
          <w:sz w:val="24"/>
          <w:szCs w:val="24"/>
        </w:rPr>
        <w:t>could</w:t>
      </w:r>
      <w:r w:rsidR="004203C0" w:rsidRPr="00A4035B">
        <w:rPr>
          <w:rFonts w:ascii="Garamond" w:hAnsi="Garamond"/>
          <w:color w:val="000000" w:themeColor="text1"/>
          <w:sz w:val="24"/>
          <w:szCs w:val="24"/>
        </w:rPr>
        <w:t xml:space="preserve"> result to a higher level of satisfaction and </w:t>
      </w:r>
      <w:r w:rsidR="00952C33" w:rsidRPr="00A4035B">
        <w:rPr>
          <w:rFonts w:ascii="Garamond" w:hAnsi="Garamond"/>
          <w:color w:val="000000" w:themeColor="text1"/>
          <w:sz w:val="24"/>
          <w:szCs w:val="24"/>
        </w:rPr>
        <w:t>more innovative work behaviors</w:t>
      </w:r>
      <w:r w:rsidR="004203C0" w:rsidRPr="00A4035B">
        <w:rPr>
          <w:rFonts w:ascii="Garamond" w:hAnsi="Garamond"/>
          <w:color w:val="000000" w:themeColor="text1"/>
          <w:sz w:val="24"/>
          <w:szCs w:val="24"/>
        </w:rPr>
        <w:t>. Additionally, Lee and Kim (2022) discovered that employee vitality significantly relates to the outcomes such as creativity, job performance, and organizational citizenship behavior.</w:t>
      </w:r>
    </w:p>
    <w:p w14:paraId="739A241B" w14:textId="77777777" w:rsidR="004203C0" w:rsidRPr="00A4035B" w:rsidRDefault="004203C0" w:rsidP="005F1988">
      <w:pPr>
        <w:spacing w:after="0" w:line="240" w:lineRule="auto"/>
        <w:ind w:firstLine="720"/>
        <w:jc w:val="both"/>
        <w:rPr>
          <w:rFonts w:ascii="Garamond" w:hAnsi="Garamond"/>
          <w:color w:val="000000" w:themeColor="text1"/>
          <w:sz w:val="24"/>
          <w:szCs w:val="24"/>
        </w:rPr>
      </w:pPr>
      <w:r w:rsidRPr="00A4035B">
        <w:rPr>
          <w:rFonts w:ascii="Garamond" w:hAnsi="Garamond"/>
          <w:color w:val="000000" w:themeColor="text1"/>
          <w:sz w:val="24"/>
          <w:szCs w:val="24"/>
        </w:rPr>
        <w:t xml:space="preserve">Schaufeli and Bakker (2004) developed employee engagement framework that deals with various and important nature of employee engagement. It has </w:t>
      </w:r>
      <w:r w:rsidR="00952C33" w:rsidRPr="00A4035B">
        <w:rPr>
          <w:rFonts w:ascii="Garamond" w:hAnsi="Garamond"/>
          <w:color w:val="000000" w:themeColor="text1"/>
          <w:sz w:val="24"/>
          <w:szCs w:val="24"/>
        </w:rPr>
        <w:t>three</w:t>
      </w:r>
      <w:r w:rsidRPr="00A4035B">
        <w:rPr>
          <w:rFonts w:ascii="Garamond" w:hAnsi="Garamond"/>
          <w:color w:val="000000" w:themeColor="text1"/>
          <w:sz w:val="24"/>
          <w:szCs w:val="24"/>
        </w:rPr>
        <w:t xml:space="preserve"> (3) key dimensions namely: Vigor, Dedication, and Absorption. Vigor pertains to the mental ability and capacity of the employees and the high level of energy they show at work. On the other hand, dedication refers to the enthusiasm, price, and sense of significance that the employees feel towards their work. Lastly, absorption explain the state of being that deeply engrossed and fully concentrated on an individual’s work tasks. Ali et al. (2021) emphasized the relevance of employee engagement on various organization and discovered the improvement on job performance and the reduced turnover </w:t>
      </w:r>
      <w:r w:rsidR="00952C33" w:rsidRPr="00A4035B">
        <w:rPr>
          <w:rFonts w:ascii="Garamond" w:hAnsi="Garamond"/>
          <w:color w:val="000000" w:themeColor="text1"/>
          <w:sz w:val="24"/>
          <w:szCs w:val="24"/>
        </w:rPr>
        <w:t>intentions, which</w:t>
      </w:r>
      <w:r w:rsidRPr="00A4035B">
        <w:rPr>
          <w:rFonts w:ascii="Garamond" w:hAnsi="Garamond"/>
          <w:color w:val="000000" w:themeColor="text1"/>
          <w:sz w:val="24"/>
          <w:szCs w:val="24"/>
        </w:rPr>
        <w:t xml:space="preserve"> positively correlate to high level of vigor and dedication among healthcare workers. Additionally, a</w:t>
      </w:r>
      <w:r w:rsidR="00952C33">
        <w:rPr>
          <w:rFonts w:ascii="Garamond" w:hAnsi="Garamond"/>
          <w:color w:val="000000" w:themeColor="text1"/>
          <w:sz w:val="24"/>
          <w:szCs w:val="24"/>
        </w:rPr>
        <w:t xml:space="preserve"> positive association was showed</w:t>
      </w:r>
      <w:r w:rsidRPr="00A4035B">
        <w:rPr>
          <w:rFonts w:ascii="Garamond" w:hAnsi="Garamond"/>
          <w:color w:val="000000" w:themeColor="text1"/>
          <w:sz w:val="24"/>
          <w:szCs w:val="24"/>
        </w:rPr>
        <w:t xml:space="preserve"> between engagement and the </w:t>
      </w:r>
      <w:r w:rsidR="00952C33" w:rsidRPr="00A4035B">
        <w:rPr>
          <w:rFonts w:ascii="Garamond" w:hAnsi="Garamond"/>
          <w:color w:val="000000" w:themeColor="text1"/>
          <w:sz w:val="24"/>
          <w:szCs w:val="24"/>
        </w:rPr>
        <w:t>outcomes, which</w:t>
      </w:r>
      <w:r w:rsidRPr="00A4035B">
        <w:rPr>
          <w:rFonts w:ascii="Garamond" w:hAnsi="Garamond"/>
          <w:color w:val="000000" w:themeColor="text1"/>
          <w:sz w:val="24"/>
          <w:szCs w:val="24"/>
        </w:rPr>
        <w:t xml:space="preserve"> includes job performance, employee’s well-being, and organizational citizenship behavior </w:t>
      </w:r>
      <w:r w:rsidR="006F7930" w:rsidRPr="00A4035B">
        <w:rPr>
          <w:rFonts w:ascii="Garamond" w:hAnsi="Garamond"/>
          <w:color w:val="000000" w:themeColor="text1"/>
          <w:sz w:val="24"/>
          <w:szCs w:val="24"/>
        </w:rPr>
        <w:t>(Kim &amp;</w:t>
      </w:r>
      <w:r w:rsidRPr="00A4035B">
        <w:rPr>
          <w:rFonts w:ascii="Garamond" w:hAnsi="Garamond"/>
          <w:color w:val="000000" w:themeColor="text1"/>
          <w:sz w:val="24"/>
          <w:szCs w:val="24"/>
        </w:rPr>
        <w:t xml:space="preserve"> Park, 2017). </w:t>
      </w:r>
    </w:p>
    <w:p w14:paraId="7B68252D" w14:textId="77777777" w:rsidR="008D6C7C" w:rsidRPr="0058748A" w:rsidRDefault="004203C0" w:rsidP="005F1988">
      <w:pPr>
        <w:spacing w:after="0" w:line="240" w:lineRule="auto"/>
        <w:ind w:firstLine="720"/>
        <w:jc w:val="both"/>
        <w:rPr>
          <w:rFonts w:ascii="Garamond" w:hAnsi="Garamond"/>
          <w:color w:val="000000" w:themeColor="text1"/>
          <w:sz w:val="24"/>
          <w:szCs w:val="24"/>
        </w:rPr>
      </w:pPr>
      <w:r w:rsidRPr="00A4035B">
        <w:rPr>
          <w:rFonts w:ascii="Garamond" w:hAnsi="Garamond"/>
          <w:color w:val="000000" w:themeColor="text1"/>
          <w:sz w:val="24"/>
          <w:szCs w:val="24"/>
        </w:rPr>
        <w:t xml:space="preserve">On the other hand, a study conducted by Shaukat et al. (2023) showed that absorption influences employee’s creativity and innovation significantly and suggested that a high level of employees’ engagement may lead to enhancement of problem-solving skills. </w:t>
      </w:r>
      <w:proofErr w:type="spellStart"/>
      <w:r w:rsidRPr="00A4035B">
        <w:rPr>
          <w:rFonts w:ascii="Garamond" w:hAnsi="Garamond"/>
          <w:color w:val="000000" w:themeColor="text1"/>
          <w:sz w:val="24"/>
          <w:szCs w:val="24"/>
        </w:rPr>
        <w:t>Reig-Botella</w:t>
      </w:r>
      <w:proofErr w:type="spellEnd"/>
      <w:r w:rsidRPr="00A4035B">
        <w:rPr>
          <w:rFonts w:ascii="Garamond" w:hAnsi="Garamond"/>
          <w:color w:val="000000" w:themeColor="text1"/>
          <w:sz w:val="24"/>
          <w:szCs w:val="24"/>
        </w:rPr>
        <w:t xml:space="preserve"> et al. (2024) </w:t>
      </w:r>
      <w:proofErr w:type="gramStart"/>
      <w:r w:rsidRPr="00A4035B">
        <w:rPr>
          <w:rFonts w:ascii="Garamond" w:hAnsi="Garamond"/>
          <w:color w:val="000000" w:themeColor="text1"/>
          <w:sz w:val="24"/>
          <w:szCs w:val="24"/>
        </w:rPr>
        <w:t>look</w:t>
      </w:r>
      <w:proofErr w:type="gramEnd"/>
      <w:r w:rsidRPr="00A4035B">
        <w:rPr>
          <w:rFonts w:ascii="Garamond" w:hAnsi="Garamond"/>
          <w:color w:val="000000" w:themeColor="text1"/>
          <w:sz w:val="24"/>
          <w:szCs w:val="24"/>
        </w:rPr>
        <w:t xml:space="preserve"> into the antecedents and consequences of the key dimensions of the employee engagement and examined the factors involves such as organizational culture, work-life balance, leadership styles, and job crafting as indicators of engagement. On the contrary, Li and </w:t>
      </w:r>
      <w:proofErr w:type="spellStart"/>
      <w:r w:rsidRPr="00A4035B">
        <w:rPr>
          <w:rFonts w:ascii="Garamond" w:hAnsi="Garamond"/>
          <w:color w:val="000000" w:themeColor="text1"/>
          <w:sz w:val="24"/>
          <w:szCs w:val="24"/>
        </w:rPr>
        <w:t>Kalleberg</w:t>
      </w:r>
      <w:proofErr w:type="spellEnd"/>
      <w:r w:rsidRPr="00A4035B">
        <w:rPr>
          <w:rFonts w:ascii="Garamond" w:hAnsi="Garamond"/>
          <w:color w:val="000000" w:themeColor="text1"/>
          <w:sz w:val="24"/>
          <w:szCs w:val="24"/>
        </w:rPr>
        <w:t xml:space="preserve"> (2022) stated that different levels of engagement dimensions </w:t>
      </w:r>
      <w:r w:rsidR="00952C33" w:rsidRPr="00A4035B">
        <w:rPr>
          <w:rFonts w:ascii="Garamond" w:hAnsi="Garamond"/>
          <w:color w:val="000000" w:themeColor="text1"/>
          <w:sz w:val="24"/>
          <w:szCs w:val="24"/>
        </w:rPr>
        <w:t>might</w:t>
      </w:r>
      <w:r w:rsidRPr="00A4035B">
        <w:rPr>
          <w:rFonts w:ascii="Garamond" w:hAnsi="Garamond"/>
          <w:color w:val="000000" w:themeColor="text1"/>
          <w:sz w:val="24"/>
          <w:szCs w:val="24"/>
        </w:rPr>
        <w:t xml:space="preserve"> affect employee’s job satisfactions and well-being on various industries, considering its broad applicability.</w:t>
      </w:r>
    </w:p>
    <w:p w14:paraId="6973687B" w14:textId="77777777" w:rsidR="005F1988" w:rsidRDefault="005F1988" w:rsidP="005F1988">
      <w:pPr>
        <w:spacing w:after="0" w:line="240" w:lineRule="auto"/>
        <w:jc w:val="both"/>
        <w:rPr>
          <w:rFonts w:ascii="Garamond" w:hAnsi="Garamond"/>
          <w:b/>
          <w:color w:val="000000" w:themeColor="text1"/>
          <w:sz w:val="24"/>
          <w:szCs w:val="24"/>
        </w:rPr>
      </w:pPr>
    </w:p>
    <w:p w14:paraId="3182A66B" w14:textId="4587CAB2" w:rsidR="005F1988" w:rsidRDefault="006961A2" w:rsidP="005F1988">
      <w:pPr>
        <w:spacing w:after="0" w:line="240" w:lineRule="auto"/>
        <w:jc w:val="both"/>
        <w:rPr>
          <w:rFonts w:ascii="Garamond" w:hAnsi="Garamond"/>
          <w:b/>
          <w:color w:val="000000" w:themeColor="text1"/>
          <w:sz w:val="24"/>
          <w:szCs w:val="24"/>
        </w:rPr>
      </w:pPr>
      <w:r w:rsidRPr="006359B5">
        <w:rPr>
          <w:rFonts w:ascii="Garamond" w:hAnsi="Garamond"/>
          <w:b/>
          <w:color w:val="000000" w:themeColor="text1"/>
          <w:sz w:val="24"/>
          <w:szCs w:val="24"/>
        </w:rPr>
        <w:t>Conceptual Framework</w:t>
      </w:r>
      <w:r w:rsidR="004B2F51">
        <w:rPr>
          <w:rFonts w:ascii="Garamond" w:hAnsi="Garamond"/>
          <w:b/>
          <w:color w:val="000000" w:themeColor="text1"/>
          <w:sz w:val="24"/>
          <w:szCs w:val="24"/>
        </w:rPr>
        <w:t xml:space="preserve"> </w:t>
      </w:r>
    </w:p>
    <w:p w14:paraId="0245B186" w14:textId="77777777" w:rsidR="006961A2" w:rsidRPr="006359B5" w:rsidRDefault="00362785" w:rsidP="005F1988">
      <w:pPr>
        <w:spacing w:after="0" w:line="240" w:lineRule="auto"/>
        <w:jc w:val="both"/>
        <w:rPr>
          <w:rFonts w:ascii="Garamond" w:hAnsi="Garamond"/>
          <w:b/>
          <w:color w:val="000000" w:themeColor="text1"/>
          <w:sz w:val="24"/>
          <w:szCs w:val="24"/>
        </w:rPr>
      </w:pPr>
      <w:r w:rsidRPr="006359B5">
        <w:rPr>
          <w:rFonts w:ascii="Garamond" w:hAnsi="Garamond"/>
          <w:b/>
          <w:color w:val="000000" w:themeColor="text1"/>
          <w:sz w:val="24"/>
          <w:szCs w:val="24"/>
        </w:rPr>
        <w:t>Figure 1</w:t>
      </w:r>
    </w:p>
    <w:p w14:paraId="46B81C80" w14:textId="77777777" w:rsidR="008B6C50" w:rsidRDefault="007445A3" w:rsidP="005F1988">
      <w:pPr>
        <w:spacing w:after="0" w:line="240" w:lineRule="auto"/>
        <w:jc w:val="both"/>
        <w:rPr>
          <w:rFonts w:ascii="Garamond" w:hAnsi="Garamond"/>
          <w:i/>
          <w:color w:val="000000" w:themeColor="text1"/>
          <w:sz w:val="24"/>
          <w:szCs w:val="24"/>
        </w:rPr>
      </w:pPr>
      <w:r w:rsidRPr="006359B5">
        <w:rPr>
          <w:rFonts w:ascii="Garamond" w:hAnsi="Garamond"/>
          <w:i/>
          <w:color w:val="000000" w:themeColor="text1"/>
          <w:sz w:val="24"/>
          <w:szCs w:val="24"/>
        </w:rPr>
        <w:t>Schematic Diagram</w:t>
      </w:r>
    </w:p>
    <w:p w14:paraId="202A2489" w14:textId="77777777" w:rsidR="00D55CC8" w:rsidRPr="00D55CC8" w:rsidRDefault="00D55CC8" w:rsidP="003B6692">
      <w:pPr>
        <w:spacing w:after="0" w:line="240" w:lineRule="auto"/>
        <w:jc w:val="center"/>
        <w:rPr>
          <w:rFonts w:ascii="Garamond" w:hAnsi="Garamond"/>
          <w:i/>
          <w:color w:val="000000" w:themeColor="text1"/>
          <w:sz w:val="24"/>
          <w:szCs w:val="24"/>
        </w:rPr>
      </w:pPr>
      <w:r w:rsidRPr="00D55CC8">
        <w:rPr>
          <w:rFonts w:ascii="Garamond" w:hAnsi="Garamond"/>
          <w:i/>
          <w:noProof/>
          <w:color w:val="000000" w:themeColor="text1"/>
          <w:sz w:val="24"/>
          <w:szCs w:val="24"/>
        </w:rPr>
        <w:lastRenderedPageBreak/>
        <w:drawing>
          <wp:inline distT="0" distB="0" distL="0" distR="0" wp14:anchorId="210B1298" wp14:editId="36E6060B">
            <wp:extent cx="5475827" cy="33731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7940" cy="3380582"/>
                    </a:xfrm>
                    <a:prstGeom prst="rect">
                      <a:avLst/>
                    </a:prstGeom>
                  </pic:spPr>
                </pic:pic>
              </a:graphicData>
            </a:graphic>
          </wp:inline>
        </w:drawing>
      </w:r>
    </w:p>
    <w:p w14:paraId="1EEE118D" w14:textId="77777777" w:rsidR="00D55CC8" w:rsidRDefault="00D55CC8" w:rsidP="005F1988">
      <w:pPr>
        <w:spacing w:after="0" w:line="240" w:lineRule="auto"/>
        <w:jc w:val="both"/>
        <w:rPr>
          <w:rFonts w:ascii="Arial Narrow" w:hAnsi="Arial Narrow"/>
          <w:color w:val="0432FF"/>
          <w:sz w:val="24"/>
          <w:szCs w:val="24"/>
        </w:rPr>
      </w:pPr>
    </w:p>
    <w:p w14:paraId="6E68CCDA" w14:textId="77777777" w:rsidR="005F1988" w:rsidRPr="0058748A" w:rsidRDefault="005F1988" w:rsidP="005F1988">
      <w:pPr>
        <w:spacing w:after="0" w:line="240" w:lineRule="auto"/>
        <w:ind w:firstLine="720"/>
        <w:jc w:val="both"/>
        <w:rPr>
          <w:rFonts w:ascii="Garamond" w:hAnsi="Garamond"/>
          <w:color w:val="000000" w:themeColor="text1"/>
          <w:sz w:val="24"/>
          <w:szCs w:val="24"/>
        </w:rPr>
      </w:pPr>
      <w:r w:rsidRPr="00DA33D6">
        <w:rPr>
          <w:rFonts w:ascii="Garamond" w:hAnsi="Garamond"/>
          <w:color w:val="000000" w:themeColor="text1"/>
          <w:sz w:val="24"/>
          <w:szCs w:val="24"/>
        </w:rPr>
        <w:t>The research on Organizational Culture, Employee Vitality,</w:t>
      </w:r>
      <w:r>
        <w:rPr>
          <w:rFonts w:ascii="Garamond" w:hAnsi="Garamond"/>
          <w:color w:val="000000" w:themeColor="text1"/>
          <w:sz w:val="24"/>
          <w:szCs w:val="24"/>
        </w:rPr>
        <w:t xml:space="preserve"> and Employee Engagement focused</w:t>
      </w:r>
      <w:r w:rsidRPr="00DA33D6">
        <w:rPr>
          <w:rFonts w:ascii="Garamond" w:hAnsi="Garamond"/>
          <w:color w:val="000000" w:themeColor="text1"/>
          <w:sz w:val="24"/>
          <w:szCs w:val="24"/>
        </w:rPr>
        <w:t xml:space="preserve"> on the employees of Catholic Colleges</w:t>
      </w:r>
      <w:r>
        <w:rPr>
          <w:rFonts w:ascii="Garamond" w:hAnsi="Garamond"/>
          <w:color w:val="000000" w:themeColor="text1"/>
          <w:sz w:val="24"/>
          <w:szCs w:val="24"/>
        </w:rPr>
        <w:t xml:space="preserve"> in Luzon</w:t>
      </w:r>
      <w:r w:rsidRPr="00DA33D6">
        <w:rPr>
          <w:rFonts w:ascii="Garamond" w:hAnsi="Garamond"/>
          <w:color w:val="000000" w:themeColor="text1"/>
          <w:sz w:val="24"/>
          <w:szCs w:val="24"/>
        </w:rPr>
        <w:t xml:space="preserve">. The extent of organizational culture and level of employee vitality and employee engagement measured using the questionnaire adapted by the researcher. The </w:t>
      </w:r>
      <w:r>
        <w:rPr>
          <w:rFonts w:ascii="Garamond" w:hAnsi="Garamond"/>
          <w:color w:val="000000" w:themeColor="text1"/>
          <w:sz w:val="24"/>
          <w:szCs w:val="24"/>
        </w:rPr>
        <w:t xml:space="preserve">result of the survey served </w:t>
      </w:r>
      <w:r w:rsidRPr="00DA33D6">
        <w:rPr>
          <w:rFonts w:ascii="Garamond" w:hAnsi="Garamond"/>
          <w:color w:val="000000" w:themeColor="text1"/>
          <w:sz w:val="24"/>
          <w:szCs w:val="24"/>
        </w:rPr>
        <w:t>as the basis for the institution particularly for the Center for Human Resource Development and Management on planning and developing an appropriate development program for the employees to maintain and improve their organizational culture, employee vitality, and employee engagement.</w:t>
      </w:r>
    </w:p>
    <w:p w14:paraId="6B3514B8" w14:textId="77777777" w:rsidR="005F1988" w:rsidRPr="0064188C" w:rsidRDefault="005F1988" w:rsidP="005F1988">
      <w:pPr>
        <w:spacing w:after="0" w:line="240" w:lineRule="auto"/>
        <w:jc w:val="both"/>
        <w:rPr>
          <w:rFonts w:ascii="Arial Narrow" w:hAnsi="Arial Narrow"/>
          <w:color w:val="0432FF"/>
          <w:sz w:val="24"/>
          <w:szCs w:val="24"/>
        </w:rPr>
      </w:pPr>
    </w:p>
    <w:p w14:paraId="7ADDDEC4" w14:textId="77777777" w:rsidR="004F2770" w:rsidRPr="006359B5" w:rsidRDefault="004F2770" w:rsidP="005F1988">
      <w:pPr>
        <w:spacing w:after="0" w:line="240" w:lineRule="auto"/>
        <w:jc w:val="center"/>
        <w:rPr>
          <w:rFonts w:ascii="Garamond" w:hAnsi="Garamond"/>
          <w:b/>
          <w:color w:val="000000" w:themeColor="text1"/>
          <w:sz w:val="24"/>
          <w:szCs w:val="24"/>
        </w:rPr>
      </w:pPr>
    </w:p>
    <w:p w14:paraId="2CB7F61F" w14:textId="77777777" w:rsidR="006961A2" w:rsidRDefault="006961A2" w:rsidP="005F1988">
      <w:pPr>
        <w:spacing w:after="0" w:line="240" w:lineRule="auto"/>
        <w:jc w:val="center"/>
        <w:rPr>
          <w:rFonts w:ascii="Garamond" w:hAnsi="Garamond"/>
          <w:b/>
          <w:color w:val="000000" w:themeColor="text1"/>
          <w:sz w:val="24"/>
          <w:szCs w:val="24"/>
        </w:rPr>
      </w:pPr>
      <w:r w:rsidRPr="006359B5">
        <w:rPr>
          <w:rFonts w:ascii="Garamond" w:hAnsi="Garamond"/>
          <w:b/>
          <w:color w:val="000000" w:themeColor="text1"/>
          <w:sz w:val="24"/>
          <w:szCs w:val="24"/>
        </w:rPr>
        <w:t>RESEARCH METHODOLOGY</w:t>
      </w:r>
    </w:p>
    <w:p w14:paraId="2869D2EA" w14:textId="77777777" w:rsidR="00575ADE" w:rsidRPr="006359B5" w:rsidRDefault="00575ADE" w:rsidP="005F1988">
      <w:pPr>
        <w:spacing w:after="0" w:line="240" w:lineRule="auto"/>
        <w:jc w:val="center"/>
        <w:rPr>
          <w:rFonts w:ascii="Garamond" w:hAnsi="Garamond"/>
          <w:b/>
          <w:color w:val="000000" w:themeColor="text1"/>
          <w:sz w:val="24"/>
          <w:szCs w:val="24"/>
        </w:rPr>
      </w:pPr>
    </w:p>
    <w:p w14:paraId="66120367" w14:textId="77777777" w:rsidR="005F1988" w:rsidRDefault="005F1988" w:rsidP="005F1988">
      <w:pPr>
        <w:tabs>
          <w:tab w:val="left" w:pos="4657"/>
        </w:tabs>
        <w:spacing w:after="0" w:line="240" w:lineRule="auto"/>
        <w:jc w:val="both"/>
        <w:rPr>
          <w:rFonts w:ascii="Garamond" w:hAnsi="Garamond"/>
          <w:b/>
          <w:color w:val="000000" w:themeColor="text1"/>
          <w:sz w:val="24"/>
          <w:szCs w:val="24"/>
        </w:rPr>
      </w:pPr>
    </w:p>
    <w:p w14:paraId="1C2D1729" w14:textId="77777777" w:rsidR="006961A2" w:rsidRPr="006359B5" w:rsidRDefault="006961A2" w:rsidP="005F1988">
      <w:pPr>
        <w:tabs>
          <w:tab w:val="left" w:pos="4657"/>
        </w:tabs>
        <w:spacing w:after="0" w:line="240" w:lineRule="auto"/>
        <w:jc w:val="both"/>
        <w:rPr>
          <w:rFonts w:ascii="Garamond" w:hAnsi="Garamond"/>
          <w:b/>
          <w:color w:val="000000" w:themeColor="text1"/>
          <w:sz w:val="24"/>
          <w:szCs w:val="24"/>
        </w:rPr>
      </w:pPr>
      <w:r w:rsidRPr="006359B5">
        <w:rPr>
          <w:rFonts w:ascii="Garamond" w:hAnsi="Garamond"/>
          <w:b/>
          <w:color w:val="000000" w:themeColor="text1"/>
          <w:sz w:val="24"/>
          <w:szCs w:val="24"/>
        </w:rPr>
        <w:t>Research Design</w:t>
      </w:r>
      <w:r w:rsidRPr="006359B5">
        <w:rPr>
          <w:rFonts w:ascii="Garamond" w:hAnsi="Garamond"/>
          <w:b/>
          <w:color w:val="000000" w:themeColor="text1"/>
          <w:sz w:val="24"/>
          <w:szCs w:val="24"/>
        </w:rPr>
        <w:tab/>
      </w:r>
    </w:p>
    <w:p w14:paraId="08DE419C" w14:textId="437B152B" w:rsidR="00575ADE" w:rsidRPr="004F2770" w:rsidRDefault="006961A2" w:rsidP="005F1988">
      <w:pPr>
        <w:spacing w:after="0" w:line="240" w:lineRule="auto"/>
        <w:jc w:val="both"/>
        <w:rPr>
          <w:rFonts w:ascii="Garamond" w:hAnsi="Garamond"/>
          <w:color w:val="000000" w:themeColor="text1"/>
          <w:sz w:val="24"/>
          <w:szCs w:val="24"/>
        </w:rPr>
      </w:pPr>
      <w:r w:rsidRPr="006359B5">
        <w:rPr>
          <w:rFonts w:ascii="Garamond" w:hAnsi="Garamond"/>
          <w:b/>
          <w:color w:val="000000" w:themeColor="text1"/>
          <w:sz w:val="24"/>
          <w:szCs w:val="24"/>
        </w:rPr>
        <w:tab/>
      </w:r>
      <w:r w:rsidR="00387DE9" w:rsidRPr="006359B5">
        <w:rPr>
          <w:rFonts w:ascii="Garamond" w:hAnsi="Garamond"/>
          <w:color w:val="000000" w:themeColor="text1"/>
          <w:sz w:val="24"/>
          <w:szCs w:val="24"/>
        </w:rPr>
        <w:t xml:space="preserve">The researcher </w:t>
      </w:r>
      <w:r w:rsidR="00B80DD0">
        <w:rPr>
          <w:rFonts w:ascii="Garamond" w:hAnsi="Garamond"/>
          <w:color w:val="000000" w:themeColor="text1"/>
          <w:sz w:val="24"/>
          <w:szCs w:val="24"/>
        </w:rPr>
        <w:t>applied</w:t>
      </w:r>
      <w:r w:rsidR="00387DE9" w:rsidRPr="006359B5">
        <w:rPr>
          <w:rFonts w:ascii="Garamond" w:hAnsi="Garamond"/>
          <w:color w:val="000000" w:themeColor="text1"/>
          <w:sz w:val="24"/>
          <w:szCs w:val="24"/>
        </w:rPr>
        <w:t xml:space="preserve"> the quantitative descriptive method</w:t>
      </w:r>
      <w:r w:rsidR="005204FA" w:rsidRPr="006359B5">
        <w:rPr>
          <w:rFonts w:ascii="Garamond" w:hAnsi="Garamond"/>
          <w:color w:val="000000" w:themeColor="text1"/>
          <w:sz w:val="24"/>
          <w:szCs w:val="24"/>
        </w:rPr>
        <w:t xml:space="preserve"> of research particularly descriptive comparative and descriptive correlational</w:t>
      </w:r>
      <w:r w:rsidR="00B23056" w:rsidRPr="006359B5">
        <w:rPr>
          <w:rFonts w:ascii="Garamond" w:hAnsi="Garamond"/>
          <w:color w:val="000000" w:themeColor="text1"/>
          <w:sz w:val="24"/>
          <w:szCs w:val="24"/>
        </w:rPr>
        <w:t>. The fo</w:t>
      </w:r>
      <w:r w:rsidR="00B80DD0">
        <w:rPr>
          <w:rFonts w:ascii="Garamond" w:hAnsi="Garamond"/>
          <w:color w:val="000000" w:themeColor="text1"/>
          <w:sz w:val="24"/>
          <w:szCs w:val="24"/>
        </w:rPr>
        <w:t xml:space="preserve">llowing research design </w:t>
      </w:r>
      <w:r w:rsidR="00B23056" w:rsidRPr="006359B5">
        <w:rPr>
          <w:rFonts w:ascii="Garamond" w:hAnsi="Garamond"/>
          <w:color w:val="000000" w:themeColor="text1"/>
          <w:sz w:val="24"/>
          <w:szCs w:val="24"/>
        </w:rPr>
        <w:t xml:space="preserve">used </w:t>
      </w:r>
      <w:r w:rsidR="00387DE9" w:rsidRPr="006359B5">
        <w:rPr>
          <w:rFonts w:ascii="Garamond" w:hAnsi="Garamond"/>
          <w:color w:val="000000" w:themeColor="text1"/>
          <w:sz w:val="24"/>
          <w:szCs w:val="24"/>
        </w:rPr>
        <w:t xml:space="preserve">to determine the </w:t>
      </w:r>
      <w:r w:rsidR="00206E9F" w:rsidRPr="006359B5">
        <w:rPr>
          <w:rFonts w:ascii="Garamond" w:hAnsi="Garamond"/>
          <w:color w:val="000000" w:themeColor="text1"/>
          <w:sz w:val="24"/>
          <w:szCs w:val="24"/>
        </w:rPr>
        <w:t>significant difference and significant relationship of</w:t>
      </w:r>
      <w:r w:rsidR="00387DE9" w:rsidRPr="006359B5">
        <w:rPr>
          <w:rFonts w:ascii="Garamond" w:hAnsi="Garamond"/>
          <w:color w:val="000000" w:themeColor="text1"/>
          <w:sz w:val="24"/>
          <w:szCs w:val="24"/>
        </w:rPr>
        <w:t xml:space="preserve"> </w:t>
      </w:r>
      <w:r w:rsidR="004A6BD6" w:rsidRPr="006359B5">
        <w:rPr>
          <w:rFonts w:ascii="Garamond" w:hAnsi="Garamond"/>
          <w:color w:val="000000" w:themeColor="text1"/>
          <w:sz w:val="24"/>
          <w:szCs w:val="24"/>
        </w:rPr>
        <w:t>organizational culture, employee vitality, and employee engagement</w:t>
      </w:r>
      <w:r w:rsidR="00387DE9" w:rsidRPr="006359B5">
        <w:rPr>
          <w:rFonts w:ascii="Garamond" w:hAnsi="Garamond"/>
          <w:color w:val="000000" w:themeColor="text1"/>
          <w:sz w:val="24"/>
          <w:szCs w:val="24"/>
        </w:rPr>
        <w:t xml:space="preserve"> of the employees from the Catholic Colleges</w:t>
      </w:r>
      <w:r w:rsidR="007055B9" w:rsidRPr="006359B5">
        <w:rPr>
          <w:rFonts w:ascii="Garamond" w:hAnsi="Garamond"/>
          <w:color w:val="000000" w:themeColor="text1"/>
          <w:sz w:val="24"/>
          <w:szCs w:val="24"/>
        </w:rPr>
        <w:t xml:space="preserve">. </w:t>
      </w:r>
      <w:r w:rsidR="005204FA" w:rsidRPr="006359B5">
        <w:rPr>
          <w:rFonts w:ascii="Garamond" w:hAnsi="Garamond"/>
          <w:color w:val="000000" w:themeColor="text1"/>
          <w:sz w:val="24"/>
          <w:szCs w:val="24"/>
        </w:rPr>
        <w:t xml:space="preserve">This design intends to describe how the variables relates to each other </w:t>
      </w:r>
      <w:r w:rsidR="005204FA" w:rsidRPr="006359B5">
        <w:rPr>
          <w:rFonts w:ascii="Garamond" w:hAnsi="Garamond" w:cs="Times New Roman"/>
          <w:color w:val="000000" w:themeColor="text1"/>
          <w:sz w:val="24"/>
          <w:szCs w:val="24"/>
        </w:rPr>
        <w:fldChar w:fldCharType="begin" w:fldLock="1"/>
      </w:r>
      <w:r w:rsidR="005204FA" w:rsidRPr="006359B5">
        <w:rPr>
          <w:rFonts w:ascii="Garamond" w:hAnsi="Garamond" w:cs="Times New Roman"/>
          <w:color w:val="000000" w:themeColor="text1"/>
          <w:sz w:val="24"/>
          <w:szCs w:val="24"/>
        </w:rPr>
        <w:instrText>ADDIN CSL_CITATION {"citationItems":[{"id":"ITEM-1","itemData":{"abstract":"Today's global economic changes like reformation, globalization, divergence, competition, rationalizing, and re-engineering of the societal structure have directed to a decision for the organizational visionaries that the present business structural arrangements and its policies are no longer suitable at the organizational level in this 21st century. The employees within the organisation have become more frustrated, isolated and unable to deal with the patchy nature of their job and life within the structures which have been provided previously to the employees as a key source of the meaning of their job, but nowadays they measured as less important. To attain meaning in life for the employees, it is essential for the organizations to announce and incorporate a new concept in the business world i.e. Workplace Spirituality. The problems related to the employees who are facing by today's modern organisation are stress-related health issues, absenteeism, exploitation, violence and corruption. These organizational characteristics related to work issues are situated where the working environment is not spiritual. The present study is unique in its type. As the earlier researches are mainly based on the western context which may vary within the Indian context. The present research varies in term of its outcomes from the previous studies by making an in-depth evaluation about the relationship of workplace spirituality with job satisfaction.","author":[{"dropping-particle":"","family":"Mukherjee","given":"Mr Subhadeep","non-dropping-particle":"","parse-names":false,"suffix":""},{"dropping-particle":"","family":"Singha","given":"Seema S","non-dropping-particle":"","parse-names":false,"suffix":""}],"container-title":"International Journal of Economic Research","id":"ITEM-1","issue":"2","issued":{"date-parts":[["2019"]]},"number-of-pages":"441-462","title":"Relationship between Workplace Spirituality and Job Satisfaction","type":"report","volume":"16"},"uris":["http://www.mendeley.com/documents/?uuid=2e2eedef-7dc3-3d9b-95bd-f3cedbc30697","http://www.mendeley.com/documents/?uuid=01fbb3d2-3ba7-4a9b-8cb9-9699c1e65074","http://www.mendeley.com/documents/?uuid=64e9dc13-7be2-4ed3-8b0b-35a2188985d7"]}],"mendeley":{"formattedCitation":"(Mukherjee &amp; Singha, 2019)","plainTextFormattedCitation":"(Mukherjee &amp; Singha, 2019)","previouslyFormattedCitation":"(Mukherjee &amp; Singha, 2019)"},"properties":{"noteIndex":0},"schema":"https://github.com/citation-style-language/schema/raw/master/csl-citation.json"}</w:instrText>
      </w:r>
      <w:r w:rsidR="005204FA" w:rsidRPr="006359B5">
        <w:rPr>
          <w:rFonts w:ascii="Garamond" w:hAnsi="Garamond" w:cs="Times New Roman"/>
          <w:color w:val="000000" w:themeColor="text1"/>
          <w:sz w:val="24"/>
          <w:szCs w:val="24"/>
        </w:rPr>
        <w:fldChar w:fldCharType="separate"/>
      </w:r>
      <w:r w:rsidR="005204FA" w:rsidRPr="006359B5">
        <w:rPr>
          <w:rFonts w:ascii="Garamond" w:hAnsi="Garamond" w:cs="Times New Roman"/>
          <w:noProof/>
          <w:color w:val="000000" w:themeColor="text1"/>
          <w:sz w:val="24"/>
          <w:szCs w:val="24"/>
        </w:rPr>
        <w:t>(Mukherjee &amp; Singha, 2019)</w:t>
      </w:r>
      <w:r w:rsidR="005204FA" w:rsidRPr="006359B5">
        <w:rPr>
          <w:rFonts w:ascii="Garamond" w:hAnsi="Garamond" w:cs="Times New Roman"/>
          <w:color w:val="000000" w:themeColor="text1"/>
          <w:sz w:val="24"/>
          <w:szCs w:val="24"/>
        </w:rPr>
        <w:fldChar w:fldCharType="end"/>
      </w:r>
      <w:r w:rsidR="005204FA" w:rsidRPr="006359B5">
        <w:rPr>
          <w:rFonts w:ascii="Garamond" w:hAnsi="Garamond" w:cs="Times New Roman"/>
          <w:color w:val="000000" w:themeColor="text1"/>
          <w:sz w:val="24"/>
          <w:szCs w:val="24"/>
        </w:rPr>
        <w:t xml:space="preserve">. </w:t>
      </w:r>
    </w:p>
    <w:p w14:paraId="37F7E287" w14:textId="77777777" w:rsidR="003B6692" w:rsidRDefault="003B6692" w:rsidP="005F1988">
      <w:pPr>
        <w:spacing w:after="0" w:line="240" w:lineRule="auto"/>
        <w:jc w:val="both"/>
        <w:rPr>
          <w:rFonts w:ascii="Garamond" w:hAnsi="Garamond"/>
          <w:b/>
          <w:color w:val="000000" w:themeColor="text1"/>
          <w:sz w:val="24"/>
          <w:szCs w:val="24"/>
        </w:rPr>
      </w:pPr>
    </w:p>
    <w:p w14:paraId="5187BC9C" w14:textId="3649FDE7" w:rsidR="00E60853" w:rsidRPr="006359B5" w:rsidRDefault="00575ADE" w:rsidP="005F1988">
      <w:pPr>
        <w:spacing w:after="0" w:line="240" w:lineRule="auto"/>
        <w:jc w:val="both"/>
        <w:rPr>
          <w:rFonts w:ascii="Garamond" w:hAnsi="Garamond"/>
          <w:b/>
          <w:color w:val="000000" w:themeColor="text1"/>
          <w:sz w:val="24"/>
          <w:szCs w:val="24"/>
        </w:rPr>
      </w:pPr>
      <w:r>
        <w:rPr>
          <w:rFonts w:ascii="Garamond" w:hAnsi="Garamond"/>
          <w:b/>
          <w:color w:val="000000" w:themeColor="text1"/>
          <w:sz w:val="24"/>
          <w:szCs w:val="24"/>
        </w:rPr>
        <w:t>Respondents</w:t>
      </w:r>
    </w:p>
    <w:p w14:paraId="5F5B9CB0" w14:textId="5B5AA434" w:rsidR="006D70EF" w:rsidRDefault="006961A2" w:rsidP="005F1988">
      <w:pPr>
        <w:spacing w:after="0" w:line="240" w:lineRule="auto"/>
        <w:jc w:val="both"/>
        <w:rPr>
          <w:rFonts w:ascii="Garamond" w:hAnsi="Garamond"/>
          <w:color w:val="000000" w:themeColor="text1"/>
          <w:sz w:val="24"/>
          <w:szCs w:val="24"/>
        </w:rPr>
      </w:pPr>
      <w:r w:rsidRPr="006359B5">
        <w:rPr>
          <w:rFonts w:ascii="Garamond" w:hAnsi="Garamond"/>
          <w:b/>
          <w:color w:val="000000" w:themeColor="text1"/>
          <w:sz w:val="24"/>
          <w:szCs w:val="24"/>
        </w:rPr>
        <w:tab/>
      </w:r>
      <w:r w:rsidR="00BD609B">
        <w:rPr>
          <w:rFonts w:ascii="Garamond" w:hAnsi="Garamond"/>
          <w:color w:val="000000" w:themeColor="text1"/>
          <w:sz w:val="24"/>
          <w:szCs w:val="24"/>
        </w:rPr>
        <w:t xml:space="preserve">Stratified random sampling proportionate allocation was used to identify the 156 respondents distributed as </w:t>
      </w:r>
      <w:proofErr w:type="gramStart"/>
      <w:r w:rsidR="00BD609B">
        <w:rPr>
          <w:rFonts w:ascii="Garamond" w:hAnsi="Garamond"/>
          <w:color w:val="000000" w:themeColor="text1"/>
          <w:sz w:val="24"/>
          <w:szCs w:val="24"/>
        </w:rPr>
        <w:t>follows:</w:t>
      </w:r>
      <w:r w:rsidR="003C0544">
        <w:rPr>
          <w:rFonts w:ascii="Garamond" w:hAnsi="Garamond"/>
          <w:color w:val="000000" w:themeColor="text1"/>
          <w:sz w:val="24"/>
          <w:szCs w:val="24"/>
        </w:rPr>
        <w:t>.</w:t>
      </w:r>
      <w:proofErr w:type="gramEnd"/>
    </w:p>
    <w:p w14:paraId="71D43E7D" w14:textId="77777777" w:rsidR="003C0544" w:rsidRDefault="003C0544" w:rsidP="005F1988">
      <w:pPr>
        <w:spacing w:after="0" w:line="240" w:lineRule="auto"/>
        <w:jc w:val="both"/>
        <w:rPr>
          <w:rFonts w:ascii="Garamond" w:hAnsi="Garamond"/>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50"/>
      </w:tblGrid>
      <w:tr w:rsidR="00BD609B" w:rsidRPr="006D70EF" w14:paraId="6F1AC8C1" w14:textId="77777777" w:rsidTr="003B6692">
        <w:trPr>
          <w:jc w:val="center"/>
        </w:trPr>
        <w:tc>
          <w:tcPr>
            <w:tcW w:w="2049" w:type="dxa"/>
          </w:tcPr>
          <w:p w14:paraId="3327505E" w14:textId="77777777" w:rsidR="00BD609B" w:rsidRPr="006D70EF" w:rsidRDefault="00BD609B" w:rsidP="005F1988">
            <w:pPr>
              <w:jc w:val="center"/>
              <w:rPr>
                <w:rFonts w:ascii="Garamond" w:hAnsi="Garamond"/>
                <w:b/>
                <w:color w:val="000000" w:themeColor="text1"/>
                <w:sz w:val="24"/>
                <w:szCs w:val="24"/>
              </w:rPr>
            </w:pPr>
            <w:r w:rsidRPr="006D70EF">
              <w:rPr>
                <w:rFonts w:ascii="Garamond" w:hAnsi="Garamond"/>
                <w:b/>
                <w:color w:val="000000" w:themeColor="text1"/>
                <w:sz w:val="24"/>
                <w:szCs w:val="24"/>
              </w:rPr>
              <w:t>School</w:t>
            </w:r>
          </w:p>
        </w:tc>
        <w:tc>
          <w:tcPr>
            <w:tcW w:w="2049" w:type="dxa"/>
          </w:tcPr>
          <w:p w14:paraId="0642F02E" w14:textId="77777777" w:rsidR="00BD609B" w:rsidRPr="006D70EF" w:rsidRDefault="00BD609B" w:rsidP="005F1988">
            <w:pPr>
              <w:jc w:val="center"/>
              <w:rPr>
                <w:rFonts w:ascii="Garamond" w:hAnsi="Garamond"/>
                <w:b/>
                <w:color w:val="000000" w:themeColor="text1"/>
                <w:sz w:val="24"/>
                <w:szCs w:val="24"/>
              </w:rPr>
            </w:pPr>
            <w:r w:rsidRPr="006D70EF">
              <w:rPr>
                <w:rFonts w:ascii="Garamond" w:hAnsi="Garamond"/>
                <w:b/>
                <w:color w:val="000000" w:themeColor="text1"/>
                <w:sz w:val="24"/>
                <w:szCs w:val="24"/>
              </w:rPr>
              <w:t>N</w:t>
            </w:r>
          </w:p>
        </w:tc>
        <w:tc>
          <w:tcPr>
            <w:tcW w:w="2050" w:type="dxa"/>
          </w:tcPr>
          <w:p w14:paraId="5104D9DE" w14:textId="77777777" w:rsidR="00BD609B" w:rsidRPr="006D70EF" w:rsidRDefault="00BD609B" w:rsidP="005F1988">
            <w:pPr>
              <w:jc w:val="center"/>
              <w:rPr>
                <w:rFonts w:ascii="Garamond" w:hAnsi="Garamond"/>
                <w:b/>
                <w:color w:val="000000" w:themeColor="text1"/>
                <w:sz w:val="24"/>
                <w:szCs w:val="24"/>
              </w:rPr>
            </w:pPr>
            <w:r w:rsidRPr="006D70EF">
              <w:rPr>
                <w:rFonts w:ascii="Garamond" w:hAnsi="Garamond"/>
                <w:b/>
                <w:color w:val="000000" w:themeColor="text1"/>
                <w:sz w:val="24"/>
                <w:szCs w:val="24"/>
              </w:rPr>
              <w:t>n</w:t>
            </w:r>
          </w:p>
        </w:tc>
      </w:tr>
      <w:tr w:rsidR="00BD609B" w:rsidRPr="006D70EF" w14:paraId="61D81CF5" w14:textId="77777777" w:rsidTr="003B6692">
        <w:trPr>
          <w:jc w:val="center"/>
        </w:trPr>
        <w:tc>
          <w:tcPr>
            <w:tcW w:w="2049" w:type="dxa"/>
          </w:tcPr>
          <w:p w14:paraId="71949463" w14:textId="77777777" w:rsidR="00BD609B" w:rsidRPr="006D70EF" w:rsidRDefault="00BD609B" w:rsidP="005F1988">
            <w:pPr>
              <w:jc w:val="both"/>
              <w:rPr>
                <w:rFonts w:ascii="Garamond" w:hAnsi="Garamond"/>
                <w:color w:val="000000" w:themeColor="text1"/>
                <w:sz w:val="24"/>
                <w:szCs w:val="24"/>
              </w:rPr>
            </w:pPr>
            <w:r w:rsidRPr="006D70EF">
              <w:rPr>
                <w:rFonts w:ascii="Garamond" w:hAnsi="Garamond"/>
                <w:color w:val="000000" w:themeColor="text1"/>
                <w:sz w:val="24"/>
                <w:szCs w:val="24"/>
              </w:rPr>
              <w:t>School A</w:t>
            </w:r>
          </w:p>
        </w:tc>
        <w:tc>
          <w:tcPr>
            <w:tcW w:w="2049" w:type="dxa"/>
          </w:tcPr>
          <w:p w14:paraId="6C0D98F7" w14:textId="77777777" w:rsidR="00BD609B" w:rsidRPr="006D70EF" w:rsidRDefault="00BD609B" w:rsidP="005F1988">
            <w:pPr>
              <w:jc w:val="center"/>
              <w:rPr>
                <w:rFonts w:ascii="Garamond" w:hAnsi="Garamond"/>
                <w:color w:val="000000" w:themeColor="text1"/>
                <w:sz w:val="24"/>
                <w:szCs w:val="24"/>
              </w:rPr>
            </w:pPr>
            <w:r w:rsidRPr="006D70EF">
              <w:rPr>
                <w:rFonts w:ascii="Garamond" w:hAnsi="Garamond"/>
                <w:color w:val="000000" w:themeColor="text1"/>
                <w:sz w:val="24"/>
                <w:szCs w:val="24"/>
              </w:rPr>
              <w:t>114</w:t>
            </w:r>
          </w:p>
        </w:tc>
        <w:tc>
          <w:tcPr>
            <w:tcW w:w="2050" w:type="dxa"/>
          </w:tcPr>
          <w:p w14:paraId="60B2376F" w14:textId="77777777" w:rsidR="00BD609B" w:rsidRPr="006D70EF" w:rsidRDefault="00BD609B" w:rsidP="005F1988">
            <w:pPr>
              <w:jc w:val="center"/>
              <w:rPr>
                <w:rFonts w:ascii="Garamond" w:hAnsi="Garamond"/>
                <w:color w:val="000000" w:themeColor="text1"/>
                <w:sz w:val="24"/>
                <w:szCs w:val="24"/>
              </w:rPr>
            </w:pPr>
            <w:r>
              <w:rPr>
                <w:rFonts w:ascii="Garamond" w:hAnsi="Garamond"/>
                <w:color w:val="000000" w:themeColor="text1"/>
                <w:sz w:val="24"/>
                <w:szCs w:val="24"/>
              </w:rPr>
              <w:t>69</w:t>
            </w:r>
          </w:p>
        </w:tc>
      </w:tr>
      <w:tr w:rsidR="00BD609B" w:rsidRPr="006D70EF" w14:paraId="6AF611C7" w14:textId="77777777" w:rsidTr="003B6692">
        <w:trPr>
          <w:jc w:val="center"/>
        </w:trPr>
        <w:tc>
          <w:tcPr>
            <w:tcW w:w="2049" w:type="dxa"/>
          </w:tcPr>
          <w:p w14:paraId="3ADBBCFE" w14:textId="77777777" w:rsidR="00BD609B" w:rsidRPr="006D70EF" w:rsidRDefault="00BD609B" w:rsidP="005F1988">
            <w:pPr>
              <w:jc w:val="both"/>
              <w:rPr>
                <w:rFonts w:ascii="Garamond" w:hAnsi="Garamond"/>
                <w:color w:val="000000" w:themeColor="text1"/>
                <w:sz w:val="24"/>
                <w:szCs w:val="24"/>
              </w:rPr>
            </w:pPr>
            <w:r w:rsidRPr="006D70EF">
              <w:rPr>
                <w:rFonts w:ascii="Garamond" w:hAnsi="Garamond"/>
                <w:color w:val="000000" w:themeColor="text1"/>
                <w:sz w:val="24"/>
                <w:szCs w:val="24"/>
              </w:rPr>
              <w:t>School B</w:t>
            </w:r>
          </w:p>
        </w:tc>
        <w:tc>
          <w:tcPr>
            <w:tcW w:w="2049" w:type="dxa"/>
          </w:tcPr>
          <w:p w14:paraId="1AEE3BE2" w14:textId="77777777" w:rsidR="00BD609B" w:rsidRPr="006D70EF" w:rsidRDefault="00BD609B" w:rsidP="005F1988">
            <w:pPr>
              <w:jc w:val="center"/>
              <w:rPr>
                <w:rFonts w:ascii="Garamond" w:hAnsi="Garamond"/>
                <w:color w:val="000000" w:themeColor="text1"/>
                <w:sz w:val="24"/>
                <w:szCs w:val="24"/>
              </w:rPr>
            </w:pPr>
            <w:r w:rsidRPr="006D70EF">
              <w:rPr>
                <w:rFonts w:ascii="Garamond" w:hAnsi="Garamond"/>
                <w:color w:val="000000" w:themeColor="text1"/>
                <w:sz w:val="24"/>
                <w:szCs w:val="24"/>
              </w:rPr>
              <w:t>107</w:t>
            </w:r>
          </w:p>
        </w:tc>
        <w:tc>
          <w:tcPr>
            <w:tcW w:w="2050" w:type="dxa"/>
          </w:tcPr>
          <w:p w14:paraId="407C1E40" w14:textId="77777777" w:rsidR="00BD609B" w:rsidRPr="006D70EF" w:rsidRDefault="00BD609B" w:rsidP="005F1988">
            <w:pPr>
              <w:jc w:val="center"/>
              <w:rPr>
                <w:rFonts w:ascii="Garamond" w:hAnsi="Garamond"/>
                <w:color w:val="000000" w:themeColor="text1"/>
                <w:sz w:val="24"/>
                <w:szCs w:val="24"/>
              </w:rPr>
            </w:pPr>
            <w:r>
              <w:rPr>
                <w:rFonts w:ascii="Garamond" w:hAnsi="Garamond"/>
                <w:color w:val="000000" w:themeColor="text1"/>
                <w:sz w:val="24"/>
                <w:szCs w:val="24"/>
              </w:rPr>
              <w:t>64</w:t>
            </w:r>
          </w:p>
        </w:tc>
      </w:tr>
      <w:tr w:rsidR="00BD609B" w:rsidRPr="006D70EF" w14:paraId="7ABCF48E" w14:textId="77777777" w:rsidTr="003B6692">
        <w:trPr>
          <w:jc w:val="center"/>
        </w:trPr>
        <w:tc>
          <w:tcPr>
            <w:tcW w:w="2049" w:type="dxa"/>
          </w:tcPr>
          <w:p w14:paraId="7D14EEDC" w14:textId="77777777" w:rsidR="00BD609B" w:rsidRPr="006D70EF" w:rsidRDefault="00BD609B" w:rsidP="005F1988">
            <w:pPr>
              <w:jc w:val="both"/>
              <w:rPr>
                <w:rFonts w:ascii="Garamond" w:hAnsi="Garamond"/>
                <w:color w:val="000000" w:themeColor="text1"/>
                <w:sz w:val="24"/>
                <w:szCs w:val="24"/>
              </w:rPr>
            </w:pPr>
            <w:r w:rsidRPr="006D70EF">
              <w:rPr>
                <w:rFonts w:ascii="Garamond" w:hAnsi="Garamond"/>
                <w:color w:val="000000" w:themeColor="text1"/>
                <w:sz w:val="24"/>
                <w:szCs w:val="24"/>
              </w:rPr>
              <w:lastRenderedPageBreak/>
              <w:t>School C</w:t>
            </w:r>
          </w:p>
        </w:tc>
        <w:tc>
          <w:tcPr>
            <w:tcW w:w="2049" w:type="dxa"/>
          </w:tcPr>
          <w:p w14:paraId="271C5998" w14:textId="77777777" w:rsidR="00BD609B" w:rsidRPr="006D70EF" w:rsidRDefault="00BD609B" w:rsidP="005F1988">
            <w:pPr>
              <w:jc w:val="center"/>
              <w:rPr>
                <w:rFonts w:ascii="Garamond" w:hAnsi="Garamond"/>
                <w:color w:val="000000" w:themeColor="text1"/>
                <w:sz w:val="24"/>
                <w:szCs w:val="24"/>
              </w:rPr>
            </w:pPr>
            <w:r w:rsidRPr="006D70EF">
              <w:rPr>
                <w:rFonts w:ascii="Garamond" w:hAnsi="Garamond"/>
                <w:color w:val="000000" w:themeColor="text1"/>
                <w:sz w:val="24"/>
                <w:szCs w:val="24"/>
              </w:rPr>
              <w:t>40</w:t>
            </w:r>
          </w:p>
        </w:tc>
        <w:tc>
          <w:tcPr>
            <w:tcW w:w="2050" w:type="dxa"/>
          </w:tcPr>
          <w:p w14:paraId="05A5F6D0" w14:textId="77777777" w:rsidR="00BD609B" w:rsidRPr="006D70EF" w:rsidRDefault="00BD609B" w:rsidP="005F1988">
            <w:pPr>
              <w:jc w:val="center"/>
              <w:rPr>
                <w:rFonts w:ascii="Garamond" w:hAnsi="Garamond"/>
                <w:color w:val="000000" w:themeColor="text1"/>
                <w:sz w:val="24"/>
                <w:szCs w:val="24"/>
              </w:rPr>
            </w:pPr>
            <w:r>
              <w:rPr>
                <w:rFonts w:ascii="Garamond" w:hAnsi="Garamond"/>
                <w:color w:val="000000" w:themeColor="text1"/>
                <w:sz w:val="24"/>
                <w:szCs w:val="24"/>
              </w:rPr>
              <w:t>23</w:t>
            </w:r>
          </w:p>
        </w:tc>
      </w:tr>
      <w:tr w:rsidR="00BD609B" w:rsidRPr="006D70EF" w14:paraId="6B371F03" w14:textId="77777777" w:rsidTr="003B6692">
        <w:trPr>
          <w:jc w:val="center"/>
        </w:trPr>
        <w:tc>
          <w:tcPr>
            <w:tcW w:w="2049" w:type="dxa"/>
          </w:tcPr>
          <w:p w14:paraId="3DFEE3EC" w14:textId="77777777" w:rsidR="00BD609B" w:rsidRPr="006D70EF" w:rsidRDefault="00BD609B" w:rsidP="005F1988">
            <w:pPr>
              <w:jc w:val="both"/>
              <w:rPr>
                <w:rFonts w:ascii="Garamond" w:hAnsi="Garamond"/>
                <w:color w:val="000000" w:themeColor="text1"/>
                <w:sz w:val="24"/>
                <w:szCs w:val="24"/>
              </w:rPr>
            </w:pPr>
            <w:r w:rsidRPr="006D70EF">
              <w:rPr>
                <w:rFonts w:ascii="Garamond" w:hAnsi="Garamond"/>
                <w:color w:val="000000" w:themeColor="text1"/>
                <w:sz w:val="24"/>
                <w:szCs w:val="24"/>
              </w:rPr>
              <w:t>Total</w:t>
            </w:r>
          </w:p>
        </w:tc>
        <w:tc>
          <w:tcPr>
            <w:tcW w:w="2049" w:type="dxa"/>
          </w:tcPr>
          <w:p w14:paraId="767AA3C8" w14:textId="77777777" w:rsidR="00BD609B" w:rsidRPr="006D70EF" w:rsidRDefault="00BD609B" w:rsidP="005F1988">
            <w:pPr>
              <w:jc w:val="center"/>
              <w:rPr>
                <w:rFonts w:ascii="Garamond" w:hAnsi="Garamond"/>
                <w:color w:val="000000" w:themeColor="text1"/>
                <w:sz w:val="24"/>
                <w:szCs w:val="24"/>
              </w:rPr>
            </w:pPr>
            <w:r w:rsidRPr="006D70EF">
              <w:rPr>
                <w:rFonts w:ascii="Garamond" w:hAnsi="Garamond"/>
                <w:color w:val="000000" w:themeColor="text1"/>
                <w:sz w:val="24"/>
                <w:szCs w:val="24"/>
              </w:rPr>
              <w:t>261</w:t>
            </w:r>
          </w:p>
        </w:tc>
        <w:tc>
          <w:tcPr>
            <w:tcW w:w="2050" w:type="dxa"/>
          </w:tcPr>
          <w:p w14:paraId="59EA21B2" w14:textId="77777777" w:rsidR="00BD609B" w:rsidRPr="006D70EF" w:rsidRDefault="00BD609B" w:rsidP="005F1988">
            <w:pPr>
              <w:jc w:val="center"/>
              <w:rPr>
                <w:rFonts w:ascii="Garamond" w:hAnsi="Garamond"/>
                <w:color w:val="000000" w:themeColor="text1"/>
                <w:sz w:val="24"/>
                <w:szCs w:val="24"/>
              </w:rPr>
            </w:pPr>
            <w:r>
              <w:rPr>
                <w:rFonts w:ascii="Garamond" w:hAnsi="Garamond"/>
                <w:color w:val="000000" w:themeColor="text1"/>
                <w:sz w:val="24"/>
                <w:szCs w:val="24"/>
              </w:rPr>
              <w:t>156</w:t>
            </w:r>
          </w:p>
        </w:tc>
      </w:tr>
    </w:tbl>
    <w:p w14:paraId="3BBA1F26" w14:textId="77777777" w:rsidR="003B6692" w:rsidRDefault="003B6692" w:rsidP="005F1988">
      <w:pPr>
        <w:spacing w:after="0" w:line="240" w:lineRule="auto"/>
        <w:jc w:val="both"/>
        <w:rPr>
          <w:rFonts w:ascii="Garamond" w:hAnsi="Garamond"/>
          <w:b/>
          <w:color w:val="000000" w:themeColor="text1"/>
          <w:sz w:val="24"/>
          <w:szCs w:val="24"/>
        </w:rPr>
      </w:pPr>
    </w:p>
    <w:p w14:paraId="3CADA85B" w14:textId="77777777" w:rsidR="006961A2" w:rsidRPr="006359B5" w:rsidRDefault="00186378" w:rsidP="005F1988">
      <w:pPr>
        <w:spacing w:after="0" w:line="240" w:lineRule="auto"/>
        <w:jc w:val="both"/>
        <w:rPr>
          <w:rFonts w:ascii="Garamond" w:hAnsi="Garamond"/>
          <w:b/>
          <w:color w:val="000000" w:themeColor="text1"/>
          <w:sz w:val="24"/>
          <w:szCs w:val="24"/>
        </w:rPr>
      </w:pPr>
      <w:r w:rsidRPr="006359B5">
        <w:rPr>
          <w:rFonts w:ascii="Garamond" w:hAnsi="Garamond"/>
          <w:b/>
          <w:color w:val="000000" w:themeColor="text1"/>
          <w:sz w:val="24"/>
          <w:szCs w:val="24"/>
        </w:rPr>
        <w:t>Research Instrument</w:t>
      </w:r>
    </w:p>
    <w:p w14:paraId="6D20850C" w14:textId="77777777" w:rsidR="009F4DCD" w:rsidRPr="006359B5" w:rsidRDefault="0058472F" w:rsidP="005F1988">
      <w:pPr>
        <w:spacing w:after="0" w:line="240" w:lineRule="auto"/>
        <w:ind w:firstLine="720"/>
        <w:jc w:val="both"/>
        <w:rPr>
          <w:rFonts w:ascii="Garamond" w:hAnsi="Garamond"/>
          <w:color w:val="000000" w:themeColor="text1"/>
          <w:sz w:val="24"/>
          <w:szCs w:val="24"/>
        </w:rPr>
      </w:pPr>
      <w:r w:rsidRPr="006359B5">
        <w:rPr>
          <w:rFonts w:ascii="Garamond" w:hAnsi="Garamond"/>
          <w:color w:val="000000" w:themeColor="text1"/>
          <w:sz w:val="24"/>
          <w:szCs w:val="24"/>
        </w:rPr>
        <w:t>The first part of the instrument contains the demographic profile of the respondents suc</w:t>
      </w:r>
      <w:r w:rsidR="002B6199">
        <w:rPr>
          <w:rFonts w:ascii="Garamond" w:hAnsi="Garamond"/>
          <w:color w:val="000000" w:themeColor="text1"/>
          <w:sz w:val="24"/>
          <w:szCs w:val="24"/>
        </w:rPr>
        <w:t>h as age, sex</w:t>
      </w:r>
      <w:r w:rsidRPr="006359B5">
        <w:rPr>
          <w:rFonts w:ascii="Garamond" w:hAnsi="Garamond"/>
          <w:color w:val="000000" w:themeColor="text1"/>
          <w:sz w:val="24"/>
          <w:szCs w:val="24"/>
        </w:rPr>
        <w:t xml:space="preserve">, </w:t>
      </w:r>
      <w:r w:rsidR="00F117A1">
        <w:rPr>
          <w:rFonts w:ascii="Garamond" w:hAnsi="Garamond"/>
          <w:color w:val="000000" w:themeColor="text1"/>
          <w:sz w:val="24"/>
          <w:szCs w:val="24"/>
        </w:rPr>
        <w:t xml:space="preserve">school cluster, </w:t>
      </w:r>
      <w:r w:rsidRPr="006359B5">
        <w:rPr>
          <w:rFonts w:ascii="Garamond" w:hAnsi="Garamond"/>
          <w:color w:val="000000" w:themeColor="text1"/>
          <w:sz w:val="24"/>
          <w:szCs w:val="24"/>
        </w:rPr>
        <w:t>educational attainment, and work assignment.</w:t>
      </w:r>
    </w:p>
    <w:p w14:paraId="139CFCF9" w14:textId="77777777" w:rsidR="007D088E" w:rsidRPr="00813298" w:rsidRDefault="00B22398" w:rsidP="005F1988">
      <w:pPr>
        <w:spacing w:after="0" w:line="240" w:lineRule="auto"/>
        <w:ind w:firstLine="720"/>
        <w:jc w:val="both"/>
        <w:rPr>
          <w:rFonts w:ascii="Garamond" w:hAnsi="Garamond" w:cs="Arial"/>
          <w:color w:val="000000" w:themeColor="text1"/>
          <w:sz w:val="24"/>
          <w:szCs w:val="24"/>
        </w:rPr>
      </w:pPr>
      <w:r w:rsidRPr="006359B5">
        <w:rPr>
          <w:rFonts w:ascii="Garamond" w:hAnsi="Garamond"/>
          <w:color w:val="000000" w:themeColor="text1"/>
          <w:sz w:val="24"/>
          <w:szCs w:val="24"/>
        </w:rPr>
        <w:t xml:space="preserve">The second part of the instrument </w:t>
      </w:r>
      <w:r w:rsidR="00B80DD0">
        <w:rPr>
          <w:rFonts w:ascii="Garamond" w:hAnsi="Garamond"/>
          <w:color w:val="000000" w:themeColor="text1"/>
          <w:sz w:val="24"/>
          <w:szCs w:val="24"/>
        </w:rPr>
        <w:t>were</w:t>
      </w:r>
      <w:r w:rsidRPr="006359B5">
        <w:rPr>
          <w:rFonts w:ascii="Garamond" w:hAnsi="Garamond"/>
          <w:color w:val="000000" w:themeColor="text1"/>
          <w:sz w:val="24"/>
          <w:szCs w:val="24"/>
        </w:rPr>
        <w:t xml:space="preserve"> the </w:t>
      </w:r>
      <w:r w:rsidR="007D088E" w:rsidRPr="006359B5">
        <w:rPr>
          <w:rFonts w:ascii="Garamond" w:hAnsi="Garamond"/>
          <w:color w:val="000000" w:themeColor="text1"/>
          <w:sz w:val="24"/>
          <w:szCs w:val="24"/>
        </w:rPr>
        <w:t xml:space="preserve">questions pertaining to Organizational </w:t>
      </w:r>
      <w:r w:rsidR="006F024C" w:rsidRPr="006359B5">
        <w:rPr>
          <w:rFonts w:ascii="Garamond" w:hAnsi="Garamond"/>
          <w:color w:val="000000" w:themeColor="text1"/>
          <w:sz w:val="24"/>
          <w:szCs w:val="24"/>
        </w:rPr>
        <w:t>Culture.</w:t>
      </w:r>
      <w:r w:rsidRPr="006359B5">
        <w:rPr>
          <w:rFonts w:ascii="Garamond" w:hAnsi="Garamond"/>
          <w:color w:val="000000" w:themeColor="text1"/>
          <w:sz w:val="24"/>
          <w:szCs w:val="24"/>
        </w:rPr>
        <w:t xml:space="preserve"> This includes </w:t>
      </w:r>
      <w:r w:rsidR="006F024C" w:rsidRPr="006359B5">
        <w:rPr>
          <w:rFonts w:ascii="Garamond" w:hAnsi="Garamond"/>
          <w:color w:val="000000" w:themeColor="text1"/>
          <w:sz w:val="24"/>
          <w:szCs w:val="24"/>
        </w:rPr>
        <w:t>a 4</w:t>
      </w:r>
      <w:r w:rsidR="007D088E" w:rsidRPr="006359B5">
        <w:rPr>
          <w:rFonts w:ascii="Garamond" w:hAnsi="Garamond"/>
          <w:color w:val="000000" w:themeColor="text1"/>
          <w:sz w:val="24"/>
          <w:szCs w:val="24"/>
        </w:rPr>
        <w:t xml:space="preserve">-item scale adapted from an instrument developed by </w:t>
      </w:r>
      <w:proofErr w:type="spellStart"/>
      <w:r w:rsidR="006F7930" w:rsidRPr="006359B5">
        <w:rPr>
          <w:rFonts w:ascii="Garamond" w:hAnsi="Garamond"/>
          <w:color w:val="000000" w:themeColor="text1"/>
          <w:sz w:val="24"/>
          <w:szCs w:val="24"/>
        </w:rPr>
        <w:t>Sashkin</w:t>
      </w:r>
      <w:proofErr w:type="spellEnd"/>
      <w:r w:rsidR="006F7930" w:rsidRPr="006359B5">
        <w:rPr>
          <w:rFonts w:ascii="Garamond" w:hAnsi="Garamond"/>
          <w:color w:val="000000" w:themeColor="text1"/>
          <w:sz w:val="24"/>
          <w:szCs w:val="24"/>
        </w:rPr>
        <w:t xml:space="preserve"> and</w:t>
      </w:r>
      <w:r w:rsidR="006F024C" w:rsidRPr="006359B5">
        <w:rPr>
          <w:rFonts w:ascii="Garamond" w:hAnsi="Garamond"/>
          <w:color w:val="000000" w:themeColor="text1"/>
          <w:sz w:val="24"/>
          <w:szCs w:val="24"/>
        </w:rPr>
        <w:t xml:space="preserve"> Rosenbach</w:t>
      </w:r>
      <w:r w:rsidR="00B024B9" w:rsidRPr="006359B5">
        <w:rPr>
          <w:rFonts w:ascii="Garamond" w:hAnsi="Garamond"/>
          <w:color w:val="000000" w:themeColor="text1"/>
          <w:sz w:val="24"/>
          <w:szCs w:val="24"/>
        </w:rPr>
        <w:t xml:space="preserve"> </w:t>
      </w:r>
      <w:r w:rsidR="007D088E" w:rsidRPr="006359B5">
        <w:rPr>
          <w:rFonts w:ascii="Garamond" w:hAnsi="Garamond"/>
          <w:color w:val="000000" w:themeColor="text1"/>
          <w:sz w:val="24"/>
          <w:szCs w:val="24"/>
        </w:rPr>
        <w:t xml:space="preserve">(1996). The instrument for </w:t>
      </w:r>
      <w:r w:rsidR="006F024C" w:rsidRPr="006359B5">
        <w:rPr>
          <w:rFonts w:ascii="Garamond" w:hAnsi="Garamond"/>
          <w:color w:val="000000" w:themeColor="text1"/>
          <w:sz w:val="24"/>
          <w:szCs w:val="24"/>
        </w:rPr>
        <w:t xml:space="preserve">organizational culture </w:t>
      </w:r>
      <w:r w:rsidR="00B80DD0">
        <w:rPr>
          <w:rFonts w:ascii="Garamond" w:hAnsi="Garamond"/>
          <w:color w:val="000000" w:themeColor="text1"/>
          <w:sz w:val="24"/>
          <w:szCs w:val="24"/>
        </w:rPr>
        <w:t>was</w:t>
      </w:r>
      <w:r w:rsidR="006F024C" w:rsidRPr="006359B5">
        <w:rPr>
          <w:rFonts w:ascii="Garamond" w:hAnsi="Garamond"/>
          <w:color w:val="000000" w:themeColor="text1"/>
          <w:sz w:val="24"/>
          <w:szCs w:val="24"/>
        </w:rPr>
        <w:t xml:space="preserve"> composed of five (5) </w:t>
      </w:r>
      <w:proofErr w:type="gramStart"/>
      <w:r w:rsidR="006F024C" w:rsidRPr="006359B5">
        <w:rPr>
          <w:rFonts w:ascii="Garamond" w:hAnsi="Garamond"/>
          <w:color w:val="000000" w:themeColor="text1"/>
          <w:sz w:val="24"/>
          <w:szCs w:val="24"/>
        </w:rPr>
        <w:t>dimension</w:t>
      </w:r>
      <w:proofErr w:type="gramEnd"/>
      <w:r w:rsidR="006F024C" w:rsidRPr="006359B5">
        <w:rPr>
          <w:rFonts w:ascii="Garamond" w:hAnsi="Garamond"/>
          <w:color w:val="000000" w:themeColor="text1"/>
          <w:sz w:val="24"/>
          <w:szCs w:val="24"/>
        </w:rPr>
        <w:t xml:space="preserve"> namely: Managing Culture, Achieving Goals, Coordinating Teamwork, Customer Orientation, and </w:t>
      </w:r>
      <w:r w:rsidR="006335FC" w:rsidRPr="006359B5">
        <w:rPr>
          <w:rFonts w:ascii="Garamond" w:hAnsi="Garamond"/>
          <w:color w:val="000000" w:themeColor="text1"/>
          <w:sz w:val="24"/>
          <w:szCs w:val="24"/>
        </w:rPr>
        <w:t>Cultural Strength</w:t>
      </w:r>
      <w:r w:rsidR="00B80DD0">
        <w:rPr>
          <w:rFonts w:ascii="Garamond" w:hAnsi="Garamond"/>
          <w:color w:val="000000" w:themeColor="text1"/>
          <w:sz w:val="24"/>
          <w:szCs w:val="24"/>
        </w:rPr>
        <w:t xml:space="preserve">. Each dimension </w:t>
      </w:r>
      <w:r w:rsidR="006F024C" w:rsidRPr="006359B5">
        <w:rPr>
          <w:rFonts w:ascii="Garamond" w:hAnsi="Garamond"/>
          <w:color w:val="000000" w:themeColor="text1"/>
          <w:sz w:val="24"/>
          <w:szCs w:val="24"/>
        </w:rPr>
        <w:t xml:space="preserve">composed </w:t>
      </w:r>
      <w:r w:rsidR="006F024C" w:rsidRPr="00813298">
        <w:rPr>
          <w:rFonts w:ascii="Garamond" w:hAnsi="Garamond"/>
          <w:color w:val="000000" w:themeColor="text1"/>
          <w:sz w:val="24"/>
          <w:szCs w:val="24"/>
        </w:rPr>
        <w:t>of 6-item questionnaire</w:t>
      </w:r>
      <w:r w:rsidR="0037023C">
        <w:rPr>
          <w:rFonts w:ascii="Garamond" w:hAnsi="Garamond"/>
          <w:color w:val="000000" w:themeColor="text1"/>
          <w:sz w:val="24"/>
          <w:szCs w:val="24"/>
        </w:rPr>
        <w:t xml:space="preserve"> except with the customer orientation with a 5-item questionnaire</w:t>
      </w:r>
      <w:r w:rsidR="006F024C" w:rsidRPr="00813298">
        <w:rPr>
          <w:rFonts w:ascii="Garamond" w:hAnsi="Garamond"/>
          <w:color w:val="000000" w:themeColor="text1"/>
          <w:sz w:val="24"/>
          <w:szCs w:val="24"/>
        </w:rPr>
        <w:t xml:space="preserve">. </w:t>
      </w:r>
      <w:r w:rsidR="00FC68DA" w:rsidRPr="00813298">
        <w:rPr>
          <w:rFonts w:ascii="Garamond" w:hAnsi="Garamond"/>
          <w:color w:val="000000" w:themeColor="text1"/>
          <w:sz w:val="24"/>
          <w:szCs w:val="24"/>
        </w:rPr>
        <w:t>Overall</w:t>
      </w:r>
      <w:r w:rsidR="006F024C" w:rsidRPr="00813298">
        <w:rPr>
          <w:rFonts w:ascii="Garamond" w:hAnsi="Garamond"/>
          <w:color w:val="000000" w:themeColor="text1"/>
          <w:sz w:val="24"/>
          <w:szCs w:val="24"/>
        </w:rPr>
        <w:t>, the orga</w:t>
      </w:r>
      <w:r w:rsidR="0037023C">
        <w:rPr>
          <w:rFonts w:ascii="Garamond" w:hAnsi="Garamond"/>
          <w:color w:val="000000" w:themeColor="text1"/>
          <w:sz w:val="24"/>
          <w:szCs w:val="24"/>
        </w:rPr>
        <w:t>nizational culture includes a 29</w:t>
      </w:r>
      <w:r w:rsidR="006F024C" w:rsidRPr="00813298">
        <w:rPr>
          <w:rFonts w:ascii="Garamond" w:hAnsi="Garamond"/>
          <w:color w:val="000000" w:themeColor="text1"/>
          <w:sz w:val="24"/>
          <w:szCs w:val="24"/>
        </w:rPr>
        <w:t>-item questionnaire.</w:t>
      </w:r>
      <w:r w:rsidR="00912F64">
        <w:rPr>
          <w:rFonts w:ascii="Garamond" w:hAnsi="Garamond"/>
          <w:color w:val="000000" w:themeColor="text1"/>
          <w:sz w:val="24"/>
          <w:szCs w:val="24"/>
        </w:rPr>
        <w:t xml:space="preserve"> Five (5) items among the 29-item questionnaire of </w:t>
      </w:r>
      <w:r w:rsidR="00B80DD0">
        <w:rPr>
          <w:rFonts w:ascii="Garamond" w:hAnsi="Garamond"/>
          <w:color w:val="000000" w:themeColor="text1"/>
          <w:sz w:val="24"/>
          <w:szCs w:val="24"/>
        </w:rPr>
        <w:t xml:space="preserve">the organizational culture </w:t>
      </w:r>
      <w:r w:rsidR="00912F64">
        <w:rPr>
          <w:rFonts w:ascii="Garamond" w:hAnsi="Garamond"/>
          <w:color w:val="000000" w:themeColor="text1"/>
          <w:sz w:val="24"/>
          <w:szCs w:val="24"/>
        </w:rPr>
        <w:t>have a reverse scoring</w:t>
      </w:r>
      <w:r w:rsidR="0023409B">
        <w:rPr>
          <w:rFonts w:ascii="Garamond" w:hAnsi="Garamond"/>
          <w:color w:val="000000" w:themeColor="text1"/>
          <w:sz w:val="24"/>
          <w:szCs w:val="24"/>
        </w:rPr>
        <w:t>.</w:t>
      </w:r>
      <w:r w:rsidR="006F024C" w:rsidRPr="00813298">
        <w:rPr>
          <w:rFonts w:ascii="Garamond" w:hAnsi="Garamond"/>
          <w:color w:val="000000" w:themeColor="text1"/>
          <w:sz w:val="24"/>
          <w:szCs w:val="24"/>
        </w:rPr>
        <w:t xml:space="preserve"> </w:t>
      </w:r>
      <w:r w:rsidR="007D088E" w:rsidRPr="00813298">
        <w:rPr>
          <w:rFonts w:ascii="Garamond" w:hAnsi="Garamond"/>
          <w:color w:val="000000" w:themeColor="text1"/>
          <w:sz w:val="24"/>
          <w:szCs w:val="24"/>
        </w:rPr>
        <w:t xml:space="preserve">On the other hand, </w:t>
      </w:r>
      <w:r w:rsidR="006F024C" w:rsidRPr="00813298">
        <w:rPr>
          <w:rFonts w:ascii="Garamond" w:hAnsi="Garamond"/>
          <w:color w:val="000000" w:themeColor="text1"/>
          <w:sz w:val="24"/>
          <w:szCs w:val="24"/>
        </w:rPr>
        <w:t>Employee Vitality</w:t>
      </w:r>
      <w:r w:rsidR="007D088E" w:rsidRPr="00813298">
        <w:rPr>
          <w:rFonts w:ascii="Garamond" w:hAnsi="Garamond"/>
          <w:color w:val="000000" w:themeColor="text1"/>
          <w:sz w:val="24"/>
          <w:szCs w:val="24"/>
        </w:rPr>
        <w:t xml:space="preserve"> </w:t>
      </w:r>
      <w:r w:rsidR="00B80DD0">
        <w:rPr>
          <w:rFonts w:ascii="Garamond" w:hAnsi="Garamond"/>
          <w:color w:val="000000" w:themeColor="text1"/>
          <w:sz w:val="24"/>
          <w:szCs w:val="24"/>
        </w:rPr>
        <w:t>were</w:t>
      </w:r>
      <w:r w:rsidR="007D088E" w:rsidRPr="00813298">
        <w:rPr>
          <w:rFonts w:ascii="Garamond" w:hAnsi="Garamond"/>
          <w:color w:val="000000" w:themeColor="text1"/>
          <w:sz w:val="24"/>
          <w:szCs w:val="24"/>
        </w:rPr>
        <w:t xml:space="preserve"> adapted from </w:t>
      </w:r>
      <w:r w:rsidR="00B80DD0">
        <w:rPr>
          <w:rFonts w:ascii="Garamond" w:hAnsi="Garamond" w:cs="Arial"/>
          <w:color w:val="000000" w:themeColor="text1"/>
          <w:sz w:val="24"/>
          <w:szCs w:val="24"/>
        </w:rPr>
        <w:t xml:space="preserve">Brouwers et al. (2015), which was </w:t>
      </w:r>
      <w:r w:rsidR="00813298" w:rsidRPr="00813298">
        <w:rPr>
          <w:rFonts w:ascii="Garamond" w:hAnsi="Garamond" w:cs="Arial"/>
          <w:color w:val="000000" w:themeColor="text1"/>
          <w:sz w:val="24"/>
          <w:szCs w:val="24"/>
        </w:rPr>
        <w:t>composed of four (4) dimensions namely: Health, Involvement, Motivation, and Competence</w:t>
      </w:r>
      <w:r w:rsidR="007D088E" w:rsidRPr="00813298">
        <w:rPr>
          <w:rFonts w:ascii="Garamond" w:hAnsi="Garamond" w:cs="Arial"/>
          <w:color w:val="000000" w:themeColor="text1"/>
          <w:sz w:val="24"/>
          <w:szCs w:val="24"/>
        </w:rPr>
        <w:t>.</w:t>
      </w:r>
      <w:r w:rsidR="006F024C" w:rsidRPr="00813298">
        <w:rPr>
          <w:rFonts w:ascii="Garamond" w:hAnsi="Garamond" w:cs="Arial"/>
          <w:color w:val="000000" w:themeColor="text1"/>
          <w:sz w:val="24"/>
          <w:szCs w:val="24"/>
        </w:rPr>
        <w:t xml:space="preserve"> </w:t>
      </w:r>
      <w:r w:rsidR="0037023C">
        <w:rPr>
          <w:rFonts w:ascii="Garamond" w:hAnsi="Garamond" w:cs="Arial"/>
          <w:color w:val="000000" w:themeColor="text1"/>
          <w:sz w:val="24"/>
          <w:szCs w:val="24"/>
        </w:rPr>
        <w:t>Health, Involvement, and Motivation is composed of 8-item questionnaire while Competence is composed of 4-item questionnaire. A total of 28</w:t>
      </w:r>
      <w:r w:rsidR="006F024C" w:rsidRPr="00813298">
        <w:rPr>
          <w:rFonts w:ascii="Garamond" w:hAnsi="Garamond" w:cs="Arial"/>
          <w:color w:val="000000" w:themeColor="text1"/>
          <w:sz w:val="24"/>
          <w:szCs w:val="24"/>
        </w:rPr>
        <w:t>-item questionnaire to be obtained using 4</w:t>
      </w:r>
      <w:r w:rsidR="00FD08C1" w:rsidRPr="00813298">
        <w:rPr>
          <w:rFonts w:ascii="Garamond" w:hAnsi="Garamond" w:cs="Arial"/>
          <w:color w:val="000000" w:themeColor="text1"/>
          <w:sz w:val="24"/>
          <w:szCs w:val="24"/>
        </w:rPr>
        <w:t>-point Likert-type scale.</w:t>
      </w:r>
      <w:r w:rsidR="00695465" w:rsidRPr="006359B5">
        <w:rPr>
          <w:rFonts w:ascii="Garamond" w:hAnsi="Garamond" w:cs="Arial"/>
          <w:color w:val="000000" w:themeColor="text1"/>
          <w:sz w:val="24"/>
          <w:szCs w:val="24"/>
        </w:rPr>
        <w:t xml:space="preserve"> </w:t>
      </w:r>
    </w:p>
    <w:p w14:paraId="08A1873F" w14:textId="77777777" w:rsidR="009428D9" w:rsidRPr="006359B5" w:rsidRDefault="00695465" w:rsidP="005F1988">
      <w:pPr>
        <w:spacing w:after="0" w:line="240" w:lineRule="auto"/>
        <w:ind w:firstLine="720"/>
        <w:jc w:val="both"/>
        <w:rPr>
          <w:rFonts w:ascii="Garamond" w:hAnsi="Garamond" w:cs="Arial"/>
          <w:color w:val="000000" w:themeColor="text1"/>
          <w:sz w:val="24"/>
          <w:szCs w:val="24"/>
        </w:rPr>
      </w:pPr>
      <w:r w:rsidRPr="006359B5">
        <w:rPr>
          <w:rFonts w:ascii="Garamond" w:hAnsi="Garamond" w:cs="Arial"/>
          <w:color w:val="000000" w:themeColor="text1"/>
          <w:sz w:val="24"/>
          <w:szCs w:val="24"/>
        </w:rPr>
        <w:t xml:space="preserve">Lastly, </w:t>
      </w:r>
      <w:r w:rsidR="00D36D7B" w:rsidRPr="006359B5">
        <w:rPr>
          <w:rFonts w:ascii="Garamond" w:hAnsi="Garamond" w:cs="Arial"/>
          <w:color w:val="000000" w:themeColor="text1"/>
          <w:sz w:val="24"/>
          <w:szCs w:val="24"/>
        </w:rPr>
        <w:t xml:space="preserve">the instrument for the </w:t>
      </w:r>
      <w:r w:rsidR="006F024C" w:rsidRPr="006359B5">
        <w:rPr>
          <w:rFonts w:ascii="Garamond" w:hAnsi="Garamond" w:cs="Arial"/>
          <w:color w:val="000000" w:themeColor="text1"/>
          <w:sz w:val="24"/>
          <w:szCs w:val="24"/>
        </w:rPr>
        <w:t>employee engagement</w:t>
      </w:r>
      <w:r w:rsidR="00D36D7B" w:rsidRPr="006359B5">
        <w:rPr>
          <w:rFonts w:ascii="Garamond" w:hAnsi="Garamond" w:cs="Arial"/>
          <w:color w:val="000000" w:themeColor="text1"/>
          <w:sz w:val="24"/>
          <w:szCs w:val="24"/>
        </w:rPr>
        <w:t xml:space="preserve"> was developed by </w:t>
      </w:r>
      <w:r w:rsidR="006F7930" w:rsidRPr="006359B5">
        <w:rPr>
          <w:rFonts w:ascii="Garamond" w:hAnsi="Garamond" w:cs="Times New Roman"/>
          <w:color w:val="000000" w:themeColor="text1"/>
          <w:sz w:val="24"/>
          <w:szCs w:val="24"/>
        </w:rPr>
        <w:t>Schaufeli and</w:t>
      </w:r>
      <w:r w:rsidR="006F024C" w:rsidRPr="006359B5">
        <w:rPr>
          <w:rFonts w:ascii="Garamond" w:hAnsi="Garamond" w:cs="Times New Roman"/>
          <w:color w:val="000000" w:themeColor="text1"/>
          <w:sz w:val="24"/>
          <w:szCs w:val="24"/>
        </w:rPr>
        <w:t xml:space="preserve"> Bakker (2004) which composed of 17</w:t>
      </w:r>
      <w:r w:rsidR="00D36D7B" w:rsidRPr="006359B5">
        <w:rPr>
          <w:rFonts w:ascii="Garamond" w:hAnsi="Garamond" w:cs="Times New Roman"/>
          <w:color w:val="000000" w:themeColor="text1"/>
          <w:sz w:val="24"/>
          <w:szCs w:val="24"/>
        </w:rPr>
        <w:t xml:space="preserve">-item questionnaire with </w:t>
      </w:r>
      <w:r w:rsidR="006F024C" w:rsidRPr="006359B5">
        <w:rPr>
          <w:rFonts w:ascii="Garamond" w:hAnsi="Garamond" w:cs="Times New Roman"/>
          <w:color w:val="000000" w:themeColor="text1"/>
          <w:sz w:val="24"/>
          <w:szCs w:val="24"/>
        </w:rPr>
        <w:t xml:space="preserve">three (3) </w:t>
      </w:r>
      <w:proofErr w:type="gramStart"/>
      <w:r w:rsidR="006F024C" w:rsidRPr="006359B5">
        <w:rPr>
          <w:rFonts w:ascii="Garamond" w:hAnsi="Garamond" w:cs="Times New Roman"/>
          <w:color w:val="000000" w:themeColor="text1"/>
          <w:sz w:val="24"/>
          <w:szCs w:val="24"/>
        </w:rPr>
        <w:t>dimension</w:t>
      </w:r>
      <w:proofErr w:type="gramEnd"/>
      <w:r w:rsidR="00056B69" w:rsidRPr="006359B5">
        <w:rPr>
          <w:rFonts w:ascii="Garamond" w:hAnsi="Garamond" w:cs="Times New Roman"/>
          <w:color w:val="000000" w:themeColor="text1"/>
          <w:sz w:val="24"/>
          <w:szCs w:val="24"/>
        </w:rPr>
        <w:t xml:space="preserve"> to be rated using a 7-point</w:t>
      </w:r>
      <w:r w:rsidR="00056B69" w:rsidRPr="006359B5">
        <w:rPr>
          <w:rFonts w:ascii="Garamond" w:hAnsi="Garamond" w:cs="Arial"/>
          <w:color w:val="000000" w:themeColor="text1"/>
          <w:sz w:val="24"/>
          <w:szCs w:val="24"/>
        </w:rPr>
        <w:t xml:space="preserve"> Likert-type scale.</w:t>
      </w:r>
      <w:r w:rsidR="00056B69" w:rsidRPr="006359B5">
        <w:rPr>
          <w:rFonts w:ascii="Garamond" w:hAnsi="Garamond" w:cs="Times New Roman"/>
          <w:color w:val="000000" w:themeColor="text1"/>
          <w:sz w:val="24"/>
          <w:szCs w:val="24"/>
        </w:rPr>
        <w:t xml:space="preserve"> </w:t>
      </w:r>
      <w:r w:rsidR="00C707FE" w:rsidRPr="006359B5">
        <w:rPr>
          <w:rFonts w:ascii="Garamond" w:hAnsi="Garamond" w:cs="Arial"/>
          <w:color w:val="000000" w:themeColor="text1"/>
          <w:sz w:val="24"/>
          <w:szCs w:val="24"/>
        </w:rPr>
        <w:t xml:space="preserve">The </w:t>
      </w:r>
      <w:r w:rsidR="00056B69" w:rsidRPr="006359B5">
        <w:rPr>
          <w:rFonts w:ascii="Garamond" w:hAnsi="Garamond" w:cs="Arial"/>
          <w:color w:val="000000" w:themeColor="text1"/>
          <w:sz w:val="24"/>
          <w:szCs w:val="24"/>
        </w:rPr>
        <w:t xml:space="preserve">dimensions are vigor, dedication, and absorption. Vigor and absorption </w:t>
      </w:r>
      <w:r w:rsidR="004A7A63">
        <w:rPr>
          <w:rFonts w:ascii="Garamond" w:hAnsi="Garamond" w:cs="Arial"/>
          <w:color w:val="000000" w:themeColor="text1"/>
          <w:sz w:val="24"/>
          <w:szCs w:val="24"/>
        </w:rPr>
        <w:t>were</w:t>
      </w:r>
      <w:r w:rsidR="00056B69" w:rsidRPr="006359B5">
        <w:rPr>
          <w:rFonts w:ascii="Garamond" w:hAnsi="Garamond" w:cs="Arial"/>
          <w:color w:val="000000" w:themeColor="text1"/>
          <w:sz w:val="24"/>
          <w:szCs w:val="24"/>
        </w:rPr>
        <w:t xml:space="preserve"> composed of 6-item questionnaire while dedication has a 5-item questionnaire.</w:t>
      </w:r>
    </w:p>
    <w:p w14:paraId="5983B796" w14:textId="77777777" w:rsidR="003B6692" w:rsidRDefault="003B6692" w:rsidP="005F1988">
      <w:pPr>
        <w:spacing w:after="0" w:line="240" w:lineRule="auto"/>
        <w:jc w:val="both"/>
        <w:rPr>
          <w:rFonts w:ascii="Garamond" w:hAnsi="Garamond"/>
          <w:b/>
          <w:i/>
          <w:color w:val="000000" w:themeColor="text1"/>
          <w:sz w:val="24"/>
          <w:szCs w:val="24"/>
        </w:rPr>
      </w:pPr>
    </w:p>
    <w:p w14:paraId="070A39A1" w14:textId="77777777" w:rsidR="006961A2" w:rsidRPr="00D33152" w:rsidRDefault="00186378" w:rsidP="005F1988">
      <w:pPr>
        <w:spacing w:after="0" w:line="240" w:lineRule="auto"/>
        <w:jc w:val="both"/>
        <w:rPr>
          <w:rFonts w:ascii="Garamond" w:hAnsi="Garamond"/>
          <w:b/>
          <w:i/>
          <w:color w:val="000000" w:themeColor="text1"/>
          <w:sz w:val="24"/>
          <w:szCs w:val="24"/>
        </w:rPr>
      </w:pPr>
      <w:r w:rsidRPr="00D33152">
        <w:rPr>
          <w:rFonts w:ascii="Garamond" w:hAnsi="Garamond"/>
          <w:b/>
          <w:i/>
          <w:color w:val="000000" w:themeColor="text1"/>
          <w:sz w:val="24"/>
          <w:szCs w:val="24"/>
        </w:rPr>
        <w:t>Validity and Reliability</w:t>
      </w:r>
    </w:p>
    <w:p w14:paraId="3FC8223C" w14:textId="33BB083C" w:rsidR="001A5419" w:rsidRDefault="00CD4024" w:rsidP="005F1988">
      <w:pPr>
        <w:pStyle w:val="NormalWeb"/>
        <w:spacing w:before="0" w:beforeAutospacing="0" w:after="0" w:afterAutospacing="0"/>
        <w:ind w:firstLine="720"/>
        <w:jc w:val="both"/>
        <w:rPr>
          <w:rFonts w:ascii="Garamond" w:hAnsi="Garamond"/>
          <w:color w:val="000000" w:themeColor="text1"/>
        </w:rPr>
      </w:pPr>
      <w:r w:rsidRPr="006359B5">
        <w:rPr>
          <w:rFonts w:ascii="Garamond" w:hAnsi="Garamond"/>
          <w:color w:val="000000" w:themeColor="text1"/>
        </w:rPr>
        <w:t>The adapted-modif</w:t>
      </w:r>
      <w:r w:rsidR="004A7A63">
        <w:rPr>
          <w:rFonts w:ascii="Garamond" w:hAnsi="Garamond"/>
          <w:color w:val="000000" w:themeColor="text1"/>
        </w:rPr>
        <w:t>ied questionnaires</w:t>
      </w:r>
      <w:r w:rsidR="001A5419">
        <w:rPr>
          <w:rFonts w:ascii="Garamond" w:hAnsi="Garamond"/>
          <w:color w:val="000000" w:themeColor="text1"/>
        </w:rPr>
        <w:t xml:space="preserve"> were validated by 15 experts resulting to a content validity index of 0.870. The valid survey questionnaire was pilot tested to 30 respondents and yield the following results:  organizational culture (0.95), employee vitality (0.90) and employee engagement (0.91).</w:t>
      </w:r>
    </w:p>
    <w:p w14:paraId="6BDB8071" w14:textId="77777777" w:rsidR="001A5419" w:rsidRDefault="001A5419" w:rsidP="005F1988">
      <w:pPr>
        <w:pStyle w:val="NormalWeb"/>
        <w:spacing w:before="0" w:beforeAutospacing="0" w:after="0" w:afterAutospacing="0"/>
        <w:ind w:firstLine="720"/>
        <w:jc w:val="both"/>
        <w:rPr>
          <w:rFonts w:ascii="Garamond" w:hAnsi="Garamond"/>
          <w:color w:val="000000" w:themeColor="text1"/>
        </w:rPr>
      </w:pPr>
    </w:p>
    <w:p w14:paraId="0A5F0384" w14:textId="77777777" w:rsidR="006961A2" w:rsidRPr="006359B5" w:rsidRDefault="00186378" w:rsidP="005F1988">
      <w:pPr>
        <w:spacing w:after="0" w:line="240" w:lineRule="auto"/>
        <w:jc w:val="both"/>
        <w:rPr>
          <w:rFonts w:ascii="Garamond" w:hAnsi="Garamond"/>
          <w:b/>
          <w:color w:val="000000" w:themeColor="text1"/>
          <w:sz w:val="24"/>
          <w:szCs w:val="24"/>
        </w:rPr>
      </w:pPr>
      <w:r w:rsidRPr="006359B5">
        <w:rPr>
          <w:rFonts w:ascii="Garamond" w:hAnsi="Garamond"/>
          <w:b/>
          <w:color w:val="000000" w:themeColor="text1"/>
          <w:sz w:val="24"/>
          <w:szCs w:val="24"/>
        </w:rPr>
        <w:t>Statistical Treatment</w:t>
      </w:r>
    </w:p>
    <w:p w14:paraId="50A57926" w14:textId="248BB598" w:rsidR="001A5419" w:rsidRDefault="001A5419" w:rsidP="005F1988">
      <w:pPr>
        <w:spacing w:after="0" w:line="240" w:lineRule="auto"/>
        <w:ind w:firstLine="720"/>
        <w:jc w:val="both"/>
        <w:rPr>
          <w:rFonts w:ascii="Garamond" w:hAnsi="Garamond"/>
          <w:color w:val="000000" w:themeColor="text1"/>
          <w:sz w:val="24"/>
          <w:szCs w:val="24"/>
        </w:rPr>
      </w:pPr>
      <w:r>
        <w:rPr>
          <w:rFonts w:ascii="Garamond" w:hAnsi="Garamond"/>
          <w:color w:val="000000" w:themeColor="text1"/>
          <w:sz w:val="24"/>
          <w:szCs w:val="24"/>
        </w:rPr>
        <w:t>Data were analyzed using the mean, standard deviation, Mann-Whitney U and Kruskal Wallis and Spearman rho.</w:t>
      </w:r>
    </w:p>
    <w:p w14:paraId="24E47C56" w14:textId="77777777" w:rsidR="001A5419" w:rsidRDefault="001A5419" w:rsidP="005F1988">
      <w:pPr>
        <w:spacing w:after="0" w:line="240" w:lineRule="auto"/>
        <w:ind w:firstLine="720"/>
        <w:jc w:val="both"/>
        <w:rPr>
          <w:rFonts w:ascii="Garamond" w:hAnsi="Garamond"/>
          <w:color w:val="000000" w:themeColor="text1"/>
          <w:sz w:val="24"/>
          <w:szCs w:val="24"/>
        </w:rPr>
      </w:pPr>
    </w:p>
    <w:p w14:paraId="26A5D8A8" w14:textId="77777777" w:rsidR="005D016B" w:rsidRPr="006359B5" w:rsidRDefault="005D016B" w:rsidP="005F1988">
      <w:pPr>
        <w:spacing w:after="0" w:line="240" w:lineRule="auto"/>
        <w:jc w:val="center"/>
        <w:rPr>
          <w:rFonts w:ascii="Garamond" w:hAnsi="Garamond"/>
          <w:b/>
          <w:color w:val="000000" w:themeColor="text1"/>
          <w:sz w:val="24"/>
          <w:szCs w:val="24"/>
        </w:rPr>
      </w:pPr>
    </w:p>
    <w:p w14:paraId="43757AF9" w14:textId="77777777" w:rsidR="000057BB" w:rsidRDefault="007847DD" w:rsidP="005F1988">
      <w:pPr>
        <w:spacing w:after="0" w:line="240" w:lineRule="auto"/>
        <w:jc w:val="center"/>
        <w:rPr>
          <w:rFonts w:ascii="Garamond" w:hAnsi="Garamond"/>
          <w:b/>
          <w:color w:val="000000" w:themeColor="text1"/>
          <w:sz w:val="24"/>
          <w:szCs w:val="24"/>
        </w:rPr>
      </w:pPr>
      <w:r>
        <w:rPr>
          <w:rFonts w:ascii="Garamond" w:hAnsi="Garamond"/>
          <w:b/>
          <w:color w:val="000000" w:themeColor="text1"/>
          <w:sz w:val="24"/>
          <w:szCs w:val="24"/>
        </w:rPr>
        <w:t>RESULTS AND DISCUSSION</w:t>
      </w:r>
    </w:p>
    <w:p w14:paraId="731731A0" w14:textId="77777777" w:rsidR="003B6692" w:rsidRDefault="003B6692" w:rsidP="005F1988">
      <w:pPr>
        <w:spacing w:after="0" w:line="240" w:lineRule="auto"/>
        <w:ind w:firstLine="720"/>
        <w:jc w:val="both"/>
        <w:rPr>
          <w:rFonts w:ascii="Garamond" w:hAnsi="Garamond" w:cs="Times New Roman"/>
          <w:color w:val="000000" w:themeColor="text1"/>
          <w:sz w:val="24"/>
          <w:szCs w:val="24"/>
        </w:rPr>
      </w:pPr>
    </w:p>
    <w:p w14:paraId="03551BC6" w14:textId="77777777" w:rsidR="003B6692" w:rsidRDefault="003B6692" w:rsidP="005F1988">
      <w:pPr>
        <w:spacing w:after="0" w:line="240" w:lineRule="auto"/>
        <w:jc w:val="both"/>
        <w:rPr>
          <w:rFonts w:ascii="Garamond" w:hAnsi="Garamond" w:cs="Arial"/>
          <w:b/>
          <w:color w:val="000000" w:themeColor="text1"/>
          <w:sz w:val="24"/>
          <w:szCs w:val="24"/>
        </w:rPr>
      </w:pPr>
    </w:p>
    <w:p w14:paraId="5400DC91" w14:textId="3AA9C6BA" w:rsidR="006416AF" w:rsidRPr="0064188C" w:rsidRDefault="00BF6442" w:rsidP="005F1988">
      <w:pPr>
        <w:spacing w:after="0" w:line="240" w:lineRule="auto"/>
        <w:jc w:val="both"/>
        <w:rPr>
          <w:rFonts w:ascii="Arial Narrow" w:hAnsi="Arial Narrow" w:cs="Arial"/>
          <w:color w:val="0432FF"/>
          <w:sz w:val="16"/>
          <w:szCs w:val="16"/>
        </w:rPr>
      </w:pPr>
      <w:r>
        <w:rPr>
          <w:rFonts w:ascii="Garamond" w:hAnsi="Garamond" w:cs="Arial"/>
          <w:b/>
          <w:color w:val="000000" w:themeColor="text1"/>
          <w:sz w:val="24"/>
          <w:szCs w:val="24"/>
        </w:rPr>
        <w:t>Table 1</w:t>
      </w:r>
      <w:r w:rsidR="0064188C">
        <w:rPr>
          <w:rFonts w:ascii="Garamond" w:hAnsi="Garamond" w:cs="Arial"/>
          <w:b/>
          <w:color w:val="000000" w:themeColor="text1"/>
          <w:sz w:val="24"/>
          <w:szCs w:val="24"/>
        </w:rPr>
        <w:t xml:space="preserve"> </w:t>
      </w:r>
    </w:p>
    <w:p w14:paraId="64DE3985" w14:textId="697311F4" w:rsidR="001F7DB2" w:rsidRPr="007300E8" w:rsidRDefault="00BF6442" w:rsidP="005F1988">
      <w:pPr>
        <w:spacing w:after="0" w:line="240" w:lineRule="auto"/>
        <w:jc w:val="both"/>
        <w:rPr>
          <w:rFonts w:ascii="Garamond" w:hAnsi="Garamond" w:cs="Arial"/>
          <w:i/>
          <w:color w:val="000000" w:themeColor="text1"/>
          <w:sz w:val="24"/>
          <w:szCs w:val="24"/>
        </w:rPr>
      </w:pPr>
      <w:r w:rsidRPr="00BF6442">
        <w:rPr>
          <w:rFonts w:ascii="Garamond" w:hAnsi="Garamond" w:cs="Arial"/>
          <w:i/>
          <w:color w:val="000000" w:themeColor="text1"/>
          <w:sz w:val="24"/>
          <w:szCs w:val="24"/>
        </w:rPr>
        <w:t>The Level of Organizational Culture</w:t>
      </w:r>
      <w:r w:rsidR="001F7DB2">
        <w:rPr>
          <w:rFonts w:ascii="Garamond" w:hAnsi="Garamond" w:cs="Arial"/>
          <w:i/>
          <w:color w:val="000000" w:themeColor="text1"/>
          <w:sz w:val="24"/>
          <w:szCs w:val="24"/>
        </w:rPr>
        <w:t xml:space="preserve"> </w:t>
      </w:r>
      <w:r w:rsidRPr="00BF6442">
        <w:rPr>
          <w:rFonts w:ascii="Garamond" w:hAnsi="Garamond" w:cs="Arial"/>
          <w:i/>
          <w:color w:val="000000" w:themeColor="text1"/>
          <w:sz w:val="24"/>
          <w:szCs w:val="24"/>
        </w:rPr>
        <w:t>when Grouped According to School Cluster</w:t>
      </w:r>
      <w:r w:rsidR="001F7DB2">
        <w:rPr>
          <w:rFonts w:ascii="Garamond" w:hAnsi="Garamond" w:cs="Arial"/>
          <w:i/>
          <w:color w:val="000000" w:themeColor="text1"/>
          <w:sz w:val="24"/>
          <w:szCs w:val="24"/>
        </w:rPr>
        <w:t xml:space="preserve"> as Assessed by the</w:t>
      </w:r>
      <w:r w:rsidR="007E16C8">
        <w:rPr>
          <w:rFonts w:ascii="Garamond" w:hAnsi="Garamond" w:cs="Arial"/>
          <w:i/>
          <w:color w:val="000000" w:themeColor="text1"/>
          <w:sz w:val="24"/>
          <w:szCs w:val="24"/>
        </w:rPr>
        <w:t xml:space="preserve"> Catholic Colleges</w:t>
      </w:r>
      <w:r w:rsidR="001F7DB2">
        <w:rPr>
          <w:rFonts w:ascii="Garamond" w:hAnsi="Garamond" w:cs="Arial"/>
          <w:i/>
          <w:color w:val="000000" w:themeColor="text1"/>
          <w:sz w:val="24"/>
          <w:szCs w:val="24"/>
        </w:rPr>
        <w:t xml:space="preserve"> Employees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91"/>
        <w:gridCol w:w="737"/>
        <w:gridCol w:w="782"/>
        <w:gridCol w:w="729"/>
        <w:gridCol w:w="766"/>
        <w:gridCol w:w="722"/>
      </w:tblGrid>
      <w:tr w:rsidR="001A5419" w:rsidRPr="007300E8" w14:paraId="4F6E3B22" w14:textId="77777777" w:rsidTr="001A5419">
        <w:trPr>
          <w:trHeight w:val="284"/>
        </w:trPr>
        <w:tc>
          <w:tcPr>
            <w:tcW w:w="2430" w:type="dxa"/>
            <w:vMerge w:val="restart"/>
            <w:tcBorders>
              <w:top w:val="single" w:sz="4" w:space="0" w:color="auto"/>
            </w:tcBorders>
            <w:vAlign w:val="center"/>
          </w:tcPr>
          <w:p w14:paraId="59A49946" w14:textId="6861D79C" w:rsidR="001A5419" w:rsidRPr="007300E8" w:rsidRDefault="001A5419" w:rsidP="001A5419">
            <w:pPr>
              <w:jc w:val="center"/>
              <w:rPr>
                <w:rFonts w:ascii="Garamond" w:hAnsi="Garamond" w:cs="Arial"/>
                <w:color w:val="000000" w:themeColor="text1"/>
                <w:sz w:val="18"/>
                <w:szCs w:val="16"/>
              </w:rPr>
            </w:pPr>
            <w:r>
              <w:rPr>
                <w:rFonts w:ascii="Garamond" w:hAnsi="Garamond" w:cs="Arial"/>
                <w:color w:val="000000" w:themeColor="text1"/>
                <w:sz w:val="18"/>
                <w:szCs w:val="16"/>
              </w:rPr>
              <w:t>Aspects</w:t>
            </w:r>
          </w:p>
        </w:tc>
        <w:tc>
          <w:tcPr>
            <w:tcW w:w="1528" w:type="dxa"/>
            <w:gridSpan w:val="2"/>
            <w:tcBorders>
              <w:top w:val="single" w:sz="4" w:space="0" w:color="auto"/>
              <w:bottom w:val="single" w:sz="4" w:space="0" w:color="auto"/>
            </w:tcBorders>
            <w:vAlign w:val="center"/>
          </w:tcPr>
          <w:p w14:paraId="7C52EF32" w14:textId="0A21AE1E" w:rsidR="001A5419" w:rsidRDefault="001A5419"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A</w:t>
            </w:r>
          </w:p>
        </w:tc>
        <w:tc>
          <w:tcPr>
            <w:tcW w:w="1511" w:type="dxa"/>
            <w:gridSpan w:val="2"/>
            <w:tcBorders>
              <w:top w:val="single" w:sz="4" w:space="0" w:color="auto"/>
              <w:bottom w:val="single" w:sz="4" w:space="0" w:color="auto"/>
            </w:tcBorders>
            <w:vAlign w:val="center"/>
          </w:tcPr>
          <w:p w14:paraId="220874F8" w14:textId="1EEE72E3" w:rsidR="001A5419" w:rsidRPr="007300E8" w:rsidRDefault="001A5419"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B</w:t>
            </w:r>
          </w:p>
        </w:tc>
        <w:tc>
          <w:tcPr>
            <w:tcW w:w="1488" w:type="dxa"/>
            <w:gridSpan w:val="2"/>
            <w:tcBorders>
              <w:top w:val="single" w:sz="4" w:space="0" w:color="auto"/>
              <w:bottom w:val="single" w:sz="4" w:space="0" w:color="auto"/>
            </w:tcBorders>
            <w:vAlign w:val="center"/>
          </w:tcPr>
          <w:p w14:paraId="69FDFA0A" w14:textId="33145A4E" w:rsidR="001A5419" w:rsidRPr="007300E8" w:rsidRDefault="001A5419"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C</w:t>
            </w:r>
          </w:p>
        </w:tc>
      </w:tr>
      <w:tr w:rsidR="001A5419" w:rsidRPr="007300E8" w14:paraId="0A6DD337" w14:textId="77777777" w:rsidTr="001A5419">
        <w:trPr>
          <w:trHeight w:val="284"/>
        </w:trPr>
        <w:tc>
          <w:tcPr>
            <w:tcW w:w="2430" w:type="dxa"/>
            <w:vMerge/>
            <w:tcBorders>
              <w:bottom w:val="single" w:sz="12" w:space="0" w:color="000000" w:themeColor="text1"/>
            </w:tcBorders>
          </w:tcPr>
          <w:p w14:paraId="6618BDD6" w14:textId="77777777" w:rsidR="001A5419" w:rsidRPr="007300E8" w:rsidRDefault="001A5419" w:rsidP="005F1988">
            <w:pPr>
              <w:jc w:val="both"/>
              <w:rPr>
                <w:rFonts w:ascii="Garamond" w:hAnsi="Garamond" w:cs="Arial"/>
                <w:color w:val="000000" w:themeColor="text1"/>
                <w:sz w:val="18"/>
                <w:szCs w:val="16"/>
              </w:rPr>
            </w:pPr>
          </w:p>
        </w:tc>
        <w:tc>
          <w:tcPr>
            <w:tcW w:w="791" w:type="dxa"/>
            <w:tcBorders>
              <w:top w:val="single" w:sz="4" w:space="0" w:color="auto"/>
              <w:bottom w:val="single" w:sz="12" w:space="0" w:color="000000" w:themeColor="text1"/>
            </w:tcBorders>
            <w:vAlign w:val="center"/>
          </w:tcPr>
          <w:p w14:paraId="5E37A7C3" w14:textId="01E951F0" w:rsidR="001A5419" w:rsidRPr="007300E8" w:rsidRDefault="001A5419" w:rsidP="005F1988">
            <w:pPr>
              <w:jc w:val="center"/>
              <w:rPr>
                <w:rFonts w:ascii="Garamond" w:hAnsi="Garamond" w:cs="Arial"/>
                <w:color w:val="000000" w:themeColor="text1"/>
                <w:sz w:val="16"/>
                <w:szCs w:val="16"/>
              </w:rPr>
            </w:pPr>
            <w:r w:rsidRPr="007300E8">
              <w:rPr>
                <w:rFonts w:ascii="Garamond" w:hAnsi="Garamond" w:cs="Arial"/>
                <w:color w:val="000000" w:themeColor="text1"/>
                <w:sz w:val="16"/>
                <w:szCs w:val="16"/>
              </w:rPr>
              <w:t>Mean</w:t>
            </w:r>
          </w:p>
        </w:tc>
        <w:tc>
          <w:tcPr>
            <w:tcW w:w="737" w:type="dxa"/>
            <w:tcBorders>
              <w:top w:val="single" w:sz="4" w:space="0" w:color="auto"/>
              <w:bottom w:val="single" w:sz="12" w:space="0" w:color="000000" w:themeColor="text1"/>
            </w:tcBorders>
            <w:vAlign w:val="center"/>
          </w:tcPr>
          <w:p w14:paraId="182BC8B2" w14:textId="36AB2550" w:rsidR="001A5419" w:rsidRPr="007300E8" w:rsidRDefault="001A5419" w:rsidP="005F1988">
            <w:pPr>
              <w:jc w:val="center"/>
              <w:rPr>
                <w:rFonts w:ascii="Garamond" w:hAnsi="Garamond" w:cs="Arial"/>
                <w:color w:val="000000" w:themeColor="text1"/>
                <w:sz w:val="18"/>
                <w:szCs w:val="16"/>
              </w:rPr>
            </w:pPr>
            <w:proofErr w:type="spellStart"/>
            <w:r>
              <w:rPr>
                <w:rFonts w:ascii="Garamond" w:hAnsi="Garamond" w:cs="Arial"/>
                <w:color w:val="000000" w:themeColor="text1"/>
                <w:sz w:val="18"/>
                <w:szCs w:val="16"/>
              </w:rPr>
              <w:t>s</w:t>
            </w:r>
            <w:r w:rsidRPr="007300E8">
              <w:rPr>
                <w:rFonts w:ascii="Garamond" w:hAnsi="Garamond" w:cs="Arial"/>
                <w:color w:val="000000" w:themeColor="text1"/>
                <w:sz w:val="18"/>
                <w:szCs w:val="16"/>
              </w:rPr>
              <w:t>d</w:t>
            </w:r>
            <w:proofErr w:type="spellEnd"/>
          </w:p>
        </w:tc>
        <w:tc>
          <w:tcPr>
            <w:tcW w:w="782" w:type="dxa"/>
            <w:tcBorders>
              <w:top w:val="single" w:sz="4" w:space="0" w:color="auto"/>
              <w:bottom w:val="single" w:sz="12" w:space="0" w:color="000000" w:themeColor="text1"/>
            </w:tcBorders>
            <w:vAlign w:val="center"/>
          </w:tcPr>
          <w:p w14:paraId="5876BE6B" w14:textId="77777777" w:rsidR="001A5419" w:rsidRPr="007300E8" w:rsidRDefault="001A5419" w:rsidP="005F1988">
            <w:pPr>
              <w:jc w:val="center"/>
              <w:rPr>
                <w:rFonts w:ascii="Garamond" w:hAnsi="Garamond" w:cs="Arial"/>
                <w:color w:val="000000" w:themeColor="text1"/>
                <w:sz w:val="18"/>
                <w:szCs w:val="16"/>
              </w:rPr>
            </w:pPr>
            <w:r w:rsidRPr="007300E8">
              <w:rPr>
                <w:rFonts w:ascii="Garamond" w:hAnsi="Garamond" w:cs="Arial"/>
                <w:color w:val="000000" w:themeColor="text1"/>
                <w:sz w:val="18"/>
                <w:szCs w:val="16"/>
              </w:rPr>
              <w:t>Mean</w:t>
            </w:r>
          </w:p>
        </w:tc>
        <w:tc>
          <w:tcPr>
            <w:tcW w:w="729" w:type="dxa"/>
            <w:tcBorders>
              <w:top w:val="single" w:sz="4" w:space="0" w:color="auto"/>
              <w:bottom w:val="single" w:sz="12" w:space="0" w:color="000000" w:themeColor="text1"/>
            </w:tcBorders>
            <w:vAlign w:val="center"/>
          </w:tcPr>
          <w:p w14:paraId="5E73EDCE" w14:textId="77777777" w:rsidR="001A5419" w:rsidRPr="007300E8" w:rsidRDefault="001A5419" w:rsidP="005F1988">
            <w:pPr>
              <w:jc w:val="center"/>
              <w:rPr>
                <w:rFonts w:ascii="Garamond" w:hAnsi="Garamond" w:cs="Arial"/>
                <w:color w:val="000000" w:themeColor="text1"/>
                <w:sz w:val="18"/>
                <w:szCs w:val="16"/>
              </w:rPr>
            </w:pPr>
            <w:proofErr w:type="spellStart"/>
            <w:r w:rsidRPr="007300E8">
              <w:rPr>
                <w:rFonts w:ascii="Garamond" w:hAnsi="Garamond" w:cs="Arial"/>
                <w:color w:val="000000" w:themeColor="text1"/>
                <w:sz w:val="18"/>
                <w:szCs w:val="16"/>
              </w:rPr>
              <w:t>sd</w:t>
            </w:r>
            <w:proofErr w:type="spellEnd"/>
          </w:p>
        </w:tc>
        <w:tc>
          <w:tcPr>
            <w:tcW w:w="766" w:type="dxa"/>
            <w:tcBorders>
              <w:top w:val="single" w:sz="4" w:space="0" w:color="auto"/>
              <w:bottom w:val="single" w:sz="12" w:space="0" w:color="000000" w:themeColor="text1"/>
            </w:tcBorders>
            <w:vAlign w:val="center"/>
          </w:tcPr>
          <w:p w14:paraId="0A22C257" w14:textId="1FA9D446" w:rsidR="001A5419" w:rsidRPr="007300E8" w:rsidRDefault="001A5419" w:rsidP="005F1988">
            <w:pPr>
              <w:jc w:val="center"/>
              <w:rPr>
                <w:rFonts w:ascii="Garamond" w:hAnsi="Garamond" w:cs="Arial"/>
                <w:color w:val="000000" w:themeColor="text1"/>
                <w:sz w:val="18"/>
                <w:szCs w:val="16"/>
              </w:rPr>
            </w:pPr>
            <w:r w:rsidRPr="007300E8">
              <w:rPr>
                <w:rFonts w:ascii="Garamond" w:hAnsi="Garamond" w:cs="Arial"/>
                <w:color w:val="000000" w:themeColor="text1"/>
                <w:sz w:val="18"/>
                <w:szCs w:val="16"/>
              </w:rPr>
              <w:t>Mean</w:t>
            </w:r>
          </w:p>
        </w:tc>
        <w:tc>
          <w:tcPr>
            <w:tcW w:w="722" w:type="dxa"/>
            <w:tcBorders>
              <w:top w:val="single" w:sz="4" w:space="0" w:color="auto"/>
              <w:bottom w:val="single" w:sz="12" w:space="0" w:color="000000" w:themeColor="text1"/>
            </w:tcBorders>
            <w:vAlign w:val="center"/>
          </w:tcPr>
          <w:p w14:paraId="728644F1" w14:textId="77777777" w:rsidR="001A5419" w:rsidRPr="007300E8" w:rsidRDefault="001A5419" w:rsidP="005F1988">
            <w:pPr>
              <w:jc w:val="center"/>
              <w:rPr>
                <w:rFonts w:ascii="Garamond" w:hAnsi="Garamond" w:cs="Arial"/>
                <w:color w:val="000000" w:themeColor="text1"/>
                <w:sz w:val="18"/>
                <w:szCs w:val="16"/>
              </w:rPr>
            </w:pPr>
            <w:proofErr w:type="spellStart"/>
            <w:r w:rsidRPr="007300E8">
              <w:rPr>
                <w:rFonts w:ascii="Garamond" w:hAnsi="Garamond" w:cs="Arial"/>
                <w:color w:val="000000" w:themeColor="text1"/>
                <w:sz w:val="18"/>
                <w:szCs w:val="16"/>
              </w:rPr>
              <w:t>sd</w:t>
            </w:r>
            <w:proofErr w:type="spellEnd"/>
          </w:p>
        </w:tc>
      </w:tr>
      <w:tr w:rsidR="001A5419" w:rsidRPr="007300E8" w14:paraId="33F1E7D6" w14:textId="77777777" w:rsidTr="001A5419">
        <w:trPr>
          <w:trHeight w:val="339"/>
        </w:trPr>
        <w:tc>
          <w:tcPr>
            <w:tcW w:w="2430" w:type="dxa"/>
            <w:tcBorders>
              <w:top w:val="single" w:sz="12" w:space="0" w:color="000000" w:themeColor="text1"/>
            </w:tcBorders>
          </w:tcPr>
          <w:p w14:paraId="324C8C65" w14:textId="6F478FCE" w:rsidR="001A5419" w:rsidRPr="007300E8" w:rsidRDefault="001A5419" w:rsidP="005F1988">
            <w:pPr>
              <w:jc w:val="both"/>
              <w:rPr>
                <w:rFonts w:ascii="Garamond" w:hAnsi="Garamond" w:cs="Arial"/>
                <w:color w:val="000000" w:themeColor="text1"/>
                <w:sz w:val="18"/>
                <w:szCs w:val="16"/>
              </w:rPr>
            </w:pPr>
            <w:r w:rsidRPr="007300E8">
              <w:rPr>
                <w:rFonts w:ascii="Garamond" w:hAnsi="Garamond" w:cs="Arial"/>
                <w:color w:val="000000" w:themeColor="text1"/>
                <w:sz w:val="18"/>
                <w:szCs w:val="16"/>
              </w:rPr>
              <w:t>Managing Change</w:t>
            </w:r>
          </w:p>
        </w:tc>
        <w:tc>
          <w:tcPr>
            <w:tcW w:w="791" w:type="dxa"/>
            <w:tcBorders>
              <w:top w:val="single" w:sz="12" w:space="0" w:color="000000" w:themeColor="text1"/>
            </w:tcBorders>
          </w:tcPr>
          <w:p w14:paraId="3DB2C6FF" w14:textId="1F0E51B5"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2.769</w:t>
            </w:r>
          </w:p>
        </w:tc>
        <w:tc>
          <w:tcPr>
            <w:tcW w:w="737" w:type="dxa"/>
            <w:tcBorders>
              <w:top w:val="single" w:sz="12" w:space="0" w:color="000000" w:themeColor="text1"/>
            </w:tcBorders>
          </w:tcPr>
          <w:p w14:paraId="0E890958" w14:textId="03614089"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0.344</w:t>
            </w:r>
          </w:p>
        </w:tc>
        <w:tc>
          <w:tcPr>
            <w:tcW w:w="782" w:type="dxa"/>
            <w:tcBorders>
              <w:top w:val="single" w:sz="12" w:space="0" w:color="000000" w:themeColor="text1"/>
            </w:tcBorders>
          </w:tcPr>
          <w:p w14:paraId="182C66D0" w14:textId="25141AD9"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2.810</w:t>
            </w:r>
          </w:p>
        </w:tc>
        <w:tc>
          <w:tcPr>
            <w:tcW w:w="729" w:type="dxa"/>
            <w:tcBorders>
              <w:top w:val="single" w:sz="12" w:space="0" w:color="000000" w:themeColor="text1"/>
            </w:tcBorders>
          </w:tcPr>
          <w:p w14:paraId="7A70F161" w14:textId="0F56BDA4"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0.420</w:t>
            </w:r>
          </w:p>
        </w:tc>
        <w:tc>
          <w:tcPr>
            <w:tcW w:w="766" w:type="dxa"/>
            <w:tcBorders>
              <w:top w:val="single" w:sz="12" w:space="0" w:color="000000" w:themeColor="text1"/>
            </w:tcBorders>
          </w:tcPr>
          <w:p w14:paraId="5FE90962" w14:textId="5669FC9E"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2.876</w:t>
            </w:r>
          </w:p>
        </w:tc>
        <w:tc>
          <w:tcPr>
            <w:tcW w:w="722" w:type="dxa"/>
            <w:tcBorders>
              <w:top w:val="single" w:sz="12" w:space="0" w:color="000000" w:themeColor="text1"/>
            </w:tcBorders>
          </w:tcPr>
          <w:p w14:paraId="0A19D88F" w14:textId="3B0D1CFB"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0.294</w:t>
            </w:r>
          </w:p>
        </w:tc>
      </w:tr>
      <w:tr w:rsidR="001A5419" w:rsidRPr="007300E8" w14:paraId="386C8500" w14:textId="77777777" w:rsidTr="001A5419">
        <w:trPr>
          <w:trHeight w:val="352"/>
        </w:trPr>
        <w:tc>
          <w:tcPr>
            <w:tcW w:w="2430" w:type="dxa"/>
          </w:tcPr>
          <w:p w14:paraId="6257D72E" w14:textId="5E8D8166" w:rsidR="001A5419" w:rsidRPr="007300E8" w:rsidRDefault="001A5419" w:rsidP="005F1988">
            <w:pPr>
              <w:jc w:val="both"/>
              <w:rPr>
                <w:rFonts w:ascii="Garamond" w:hAnsi="Garamond" w:cs="Arial"/>
                <w:color w:val="000000" w:themeColor="text1"/>
                <w:sz w:val="18"/>
                <w:szCs w:val="16"/>
              </w:rPr>
            </w:pPr>
            <w:r w:rsidRPr="007300E8">
              <w:rPr>
                <w:rFonts w:ascii="Garamond" w:hAnsi="Garamond" w:cs="Arial"/>
                <w:color w:val="000000" w:themeColor="text1"/>
                <w:sz w:val="18"/>
                <w:szCs w:val="16"/>
              </w:rPr>
              <w:t>Achieving Goals</w:t>
            </w:r>
          </w:p>
        </w:tc>
        <w:tc>
          <w:tcPr>
            <w:tcW w:w="791" w:type="dxa"/>
          </w:tcPr>
          <w:p w14:paraId="5EE6E2C4" w14:textId="4FED1607"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2.823</w:t>
            </w:r>
          </w:p>
        </w:tc>
        <w:tc>
          <w:tcPr>
            <w:tcW w:w="737" w:type="dxa"/>
          </w:tcPr>
          <w:p w14:paraId="5A9657FC" w14:textId="5572D9BE"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0.304</w:t>
            </w:r>
          </w:p>
        </w:tc>
        <w:tc>
          <w:tcPr>
            <w:tcW w:w="782" w:type="dxa"/>
          </w:tcPr>
          <w:p w14:paraId="0B872C4C" w14:textId="7BEA2C87"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2.940</w:t>
            </w:r>
          </w:p>
        </w:tc>
        <w:tc>
          <w:tcPr>
            <w:tcW w:w="729" w:type="dxa"/>
          </w:tcPr>
          <w:p w14:paraId="5BBB2032" w14:textId="61BB39DE"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0.439</w:t>
            </w:r>
          </w:p>
        </w:tc>
        <w:tc>
          <w:tcPr>
            <w:tcW w:w="766" w:type="dxa"/>
          </w:tcPr>
          <w:p w14:paraId="065A2A04" w14:textId="64284328"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2.833</w:t>
            </w:r>
          </w:p>
        </w:tc>
        <w:tc>
          <w:tcPr>
            <w:tcW w:w="722" w:type="dxa"/>
          </w:tcPr>
          <w:p w14:paraId="4C0A9E83" w14:textId="77A53F67"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0.314</w:t>
            </w:r>
          </w:p>
        </w:tc>
      </w:tr>
      <w:tr w:rsidR="001A5419" w:rsidRPr="007300E8" w14:paraId="62137F35" w14:textId="77777777" w:rsidTr="001A5419">
        <w:trPr>
          <w:trHeight w:val="339"/>
        </w:trPr>
        <w:tc>
          <w:tcPr>
            <w:tcW w:w="2430" w:type="dxa"/>
          </w:tcPr>
          <w:p w14:paraId="3637206D" w14:textId="1A1D7413" w:rsidR="001A5419" w:rsidRPr="007300E8" w:rsidRDefault="001A5419" w:rsidP="005F1988">
            <w:pPr>
              <w:jc w:val="both"/>
              <w:rPr>
                <w:rFonts w:ascii="Garamond" w:hAnsi="Garamond" w:cs="Arial"/>
                <w:color w:val="000000" w:themeColor="text1"/>
                <w:sz w:val="18"/>
                <w:szCs w:val="16"/>
              </w:rPr>
            </w:pPr>
            <w:r w:rsidRPr="007300E8">
              <w:rPr>
                <w:rFonts w:ascii="Garamond" w:hAnsi="Garamond" w:cs="Arial"/>
                <w:color w:val="000000" w:themeColor="text1"/>
                <w:sz w:val="18"/>
                <w:szCs w:val="16"/>
              </w:rPr>
              <w:t>Coordinating Teamwork</w:t>
            </w:r>
          </w:p>
        </w:tc>
        <w:tc>
          <w:tcPr>
            <w:tcW w:w="791" w:type="dxa"/>
          </w:tcPr>
          <w:p w14:paraId="7BE3BDC0" w14:textId="12BFBBD1"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2.923</w:t>
            </w:r>
          </w:p>
        </w:tc>
        <w:tc>
          <w:tcPr>
            <w:tcW w:w="737" w:type="dxa"/>
          </w:tcPr>
          <w:p w14:paraId="6AF36BE1" w14:textId="6094F90C"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0.311</w:t>
            </w:r>
          </w:p>
        </w:tc>
        <w:tc>
          <w:tcPr>
            <w:tcW w:w="782" w:type="dxa"/>
          </w:tcPr>
          <w:p w14:paraId="6AAB98C0" w14:textId="4F91A75D"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3.071</w:t>
            </w:r>
          </w:p>
        </w:tc>
        <w:tc>
          <w:tcPr>
            <w:tcW w:w="729" w:type="dxa"/>
          </w:tcPr>
          <w:p w14:paraId="540FE1B4" w14:textId="21CE69D6"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0.353</w:t>
            </w:r>
          </w:p>
        </w:tc>
        <w:tc>
          <w:tcPr>
            <w:tcW w:w="766" w:type="dxa"/>
          </w:tcPr>
          <w:p w14:paraId="7C3A24AB" w14:textId="6C0B2071"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2.927</w:t>
            </w:r>
          </w:p>
        </w:tc>
        <w:tc>
          <w:tcPr>
            <w:tcW w:w="722" w:type="dxa"/>
          </w:tcPr>
          <w:p w14:paraId="5D9DB4EC" w14:textId="01E88810"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0.347</w:t>
            </w:r>
          </w:p>
        </w:tc>
      </w:tr>
      <w:tr w:rsidR="001A5419" w:rsidRPr="007300E8" w14:paraId="787D1AE8" w14:textId="77777777" w:rsidTr="001A5419">
        <w:trPr>
          <w:trHeight w:val="339"/>
        </w:trPr>
        <w:tc>
          <w:tcPr>
            <w:tcW w:w="2430" w:type="dxa"/>
          </w:tcPr>
          <w:p w14:paraId="2103EFBE" w14:textId="0DF0A103" w:rsidR="001A5419" w:rsidRPr="007300E8" w:rsidRDefault="001A5419" w:rsidP="005F1988">
            <w:pPr>
              <w:jc w:val="both"/>
              <w:rPr>
                <w:rFonts w:ascii="Garamond" w:hAnsi="Garamond" w:cs="Arial"/>
                <w:color w:val="000000" w:themeColor="text1"/>
                <w:sz w:val="18"/>
                <w:szCs w:val="16"/>
              </w:rPr>
            </w:pPr>
            <w:r w:rsidRPr="007300E8">
              <w:rPr>
                <w:rFonts w:ascii="Garamond" w:hAnsi="Garamond" w:cs="Arial"/>
                <w:color w:val="000000" w:themeColor="text1"/>
                <w:sz w:val="18"/>
                <w:szCs w:val="16"/>
              </w:rPr>
              <w:t>Customer Orientation</w:t>
            </w:r>
          </w:p>
        </w:tc>
        <w:tc>
          <w:tcPr>
            <w:tcW w:w="791" w:type="dxa"/>
          </w:tcPr>
          <w:p w14:paraId="2F111D8C" w14:textId="371FA234"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3.032</w:t>
            </w:r>
          </w:p>
        </w:tc>
        <w:tc>
          <w:tcPr>
            <w:tcW w:w="737" w:type="dxa"/>
          </w:tcPr>
          <w:p w14:paraId="3EA74F50" w14:textId="539E7F07"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0.337</w:t>
            </w:r>
          </w:p>
        </w:tc>
        <w:tc>
          <w:tcPr>
            <w:tcW w:w="782" w:type="dxa"/>
          </w:tcPr>
          <w:p w14:paraId="4A27DA69" w14:textId="111CD222"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3.139</w:t>
            </w:r>
          </w:p>
        </w:tc>
        <w:tc>
          <w:tcPr>
            <w:tcW w:w="729" w:type="dxa"/>
          </w:tcPr>
          <w:p w14:paraId="75F2C12A" w14:textId="19B6245E"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0.464</w:t>
            </w:r>
          </w:p>
        </w:tc>
        <w:tc>
          <w:tcPr>
            <w:tcW w:w="766" w:type="dxa"/>
          </w:tcPr>
          <w:p w14:paraId="1D14F9C3" w14:textId="4545D23A"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3.047</w:t>
            </w:r>
          </w:p>
        </w:tc>
        <w:tc>
          <w:tcPr>
            <w:tcW w:w="722" w:type="dxa"/>
          </w:tcPr>
          <w:p w14:paraId="48BE6104" w14:textId="229EDB94"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0.490</w:t>
            </w:r>
          </w:p>
        </w:tc>
      </w:tr>
      <w:tr w:rsidR="001A5419" w:rsidRPr="007300E8" w14:paraId="3BB2E9DD" w14:textId="77777777" w:rsidTr="001A5419">
        <w:trPr>
          <w:trHeight w:val="339"/>
        </w:trPr>
        <w:tc>
          <w:tcPr>
            <w:tcW w:w="2430" w:type="dxa"/>
          </w:tcPr>
          <w:p w14:paraId="727E295E" w14:textId="1B6CB6EF" w:rsidR="001A5419" w:rsidRPr="007300E8" w:rsidRDefault="001A5419" w:rsidP="005F1988">
            <w:pPr>
              <w:jc w:val="both"/>
              <w:rPr>
                <w:rFonts w:ascii="Garamond" w:hAnsi="Garamond" w:cs="Arial"/>
                <w:color w:val="000000" w:themeColor="text1"/>
                <w:sz w:val="18"/>
                <w:szCs w:val="16"/>
              </w:rPr>
            </w:pPr>
            <w:r w:rsidRPr="007300E8">
              <w:rPr>
                <w:rFonts w:ascii="Garamond" w:hAnsi="Garamond" w:cs="Arial"/>
                <w:color w:val="000000" w:themeColor="text1"/>
                <w:sz w:val="18"/>
                <w:szCs w:val="16"/>
              </w:rPr>
              <w:lastRenderedPageBreak/>
              <w:t>Cultural Strength</w:t>
            </w:r>
          </w:p>
        </w:tc>
        <w:tc>
          <w:tcPr>
            <w:tcW w:w="791" w:type="dxa"/>
          </w:tcPr>
          <w:p w14:paraId="6D05FB59" w14:textId="2CB8950E"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2.949</w:t>
            </w:r>
          </w:p>
        </w:tc>
        <w:tc>
          <w:tcPr>
            <w:tcW w:w="737" w:type="dxa"/>
          </w:tcPr>
          <w:p w14:paraId="19887D72" w14:textId="403AF3DB"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0.345</w:t>
            </w:r>
          </w:p>
        </w:tc>
        <w:tc>
          <w:tcPr>
            <w:tcW w:w="782" w:type="dxa"/>
          </w:tcPr>
          <w:p w14:paraId="7520BE1E" w14:textId="38ECE78B"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3.034</w:t>
            </w:r>
          </w:p>
        </w:tc>
        <w:tc>
          <w:tcPr>
            <w:tcW w:w="729" w:type="dxa"/>
          </w:tcPr>
          <w:p w14:paraId="042A7346" w14:textId="737B8CAB"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0.581</w:t>
            </w:r>
          </w:p>
        </w:tc>
        <w:tc>
          <w:tcPr>
            <w:tcW w:w="766" w:type="dxa"/>
          </w:tcPr>
          <w:p w14:paraId="4A6DAE2E" w14:textId="42CA43F9"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3.000</w:t>
            </w:r>
          </w:p>
        </w:tc>
        <w:tc>
          <w:tcPr>
            <w:tcW w:w="722" w:type="dxa"/>
          </w:tcPr>
          <w:p w14:paraId="6CBFFEBD" w14:textId="649E6CB0"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0.455</w:t>
            </w:r>
          </w:p>
        </w:tc>
      </w:tr>
      <w:tr w:rsidR="001A5419" w:rsidRPr="007300E8" w14:paraId="25D34A0B" w14:textId="77777777" w:rsidTr="001A5419">
        <w:trPr>
          <w:trHeight w:val="515"/>
        </w:trPr>
        <w:tc>
          <w:tcPr>
            <w:tcW w:w="2430" w:type="dxa"/>
            <w:tcBorders>
              <w:bottom w:val="single" w:sz="12" w:space="0" w:color="000000" w:themeColor="text1"/>
            </w:tcBorders>
          </w:tcPr>
          <w:p w14:paraId="59C285AC" w14:textId="4311F543" w:rsidR="001A5419" w:rsidRPr="007300E8" w:rsidRDefault="001A5419" w:rsidP="005F1988">
            <w:pPr>
              <w:jc w:val="both"/>
              <w:rPr>
                <w:rFonts w:ascii="Garamond" w:hAnsi="Garamond" w:cs="Arial"/>
                <w:color w:val="000000" w:themeColor="text1"/>
                <w:sz w:val="18"/>
                <w:szCs w:val="16"/>
              </w:rPr>
            </w:pPr>
            <w:r w:rsidRPr="007300E8">
              <w:rPr>
                <w:rFonts w:ascii="Garamond" w:hAnsi="Garamond" w:cs="Arial"/>
                <w:color w:val="000000" w:themeColor="text1"/>
                <w:sz w:val="18"/>
                <w:szCs w:val="16"/>
              </w:rPr>
              <w:t>Overall Organizational Culture</w:t>
            </w:r>
          </w:p>
        </w:tc>
        <w:tc>
          <w:tcPr>
            <w:tcW w:w="791" w:type="dxa"/>
            <w:tcBorders>
              <w:bottom w:val="single" w:sz="12" w:space="0" w:color="000000" w:themeColor="text1"/>
            </w:tcBorders>
          </w:tcPr>
          <w:p w14:paraId="168EEEC7" w14:textId="165BC9B9"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2.911</w:t>
            </w:r>
          </w:p>
        </w:tc>
        <w:tc>
          <w:tcPr>
            <w:tcW w:w="737" w:type="dxa"/>
            <w:tcBorders>
              <w:bottom w:val="single" w:sz="12" w:space="0" w:color="000000" w:themeColor="text1"/>
            </w:tcBorders>
          </w:tcPr>
          <w:p w14:paraId="046B133A" w14:textId="5A568D68"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0.277</w:t>
            </w:r>
          </w:p>
        </w:tc>
        <w:tc>
          <w:tcPr>
            <w:tcW w:w="782" w:type="dxa"/>
            <w:tcBorders>
              <w:bottom w:val="single" w:sz="12" w:space="0" w:color="000000" w:themeColor="text1"/>
            </w:tcBorders>
          </w:tcPr>
          <w:p w14:paraId="4EC72354" w14:textId="628927CF"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3.016</w:t>
            </w:r>
          </w:p>
        </w:tc>
        <w:tc>
          <w:tcPr>
            <w:tcW w:w="729" w:type="dxa"/>
            <w:tcBorders>
              <w:bottom w:val="single" w:sz="12" w:space="0" w:color="000000" w:themeColor="text1"/>
            </w:tcBorders>
          </w:tcPr>
          <w:p w14:paraId="48A31DEA" w14:textId="42C92C35"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0.377</w:t>
            </w:r>
          </w:p>
        </w:tc>
        <w:tc>
          <w:tcPr>
            <w:tcW w:w="766" w:type="dxa"/>
            <w:tcBorders>
              <w:bottom w:val="single" w:sz="12" w:space="0" w:color="000000" w:themeColor="text1"/>
            </w:tcBorders>
          </w:tcPr>
          <w:p w14:paraId="2F39841A" w14:textId="4A1F219B"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2.943</w:t>
            </w:r>
          </w:p>
        </w:tc>
        <w:tc>
          <w:tcPr>
            <w:tcW w:w="722" w:type="dxa"/>
            <w:tcBorders>
              <w:bottom w:val="single" w:sz="12" w:space="0" w:color="000000" w:themeColor="text1"/>
            </w:tcBorders>
          </w:tcPr>
          <w:p w14:paraId="4C8D9ED4" w14:textId="27591E30" w:rsidR="001A5419" w:rsidRPr="007300E8" w:rsidRDefault="001A5419" w:rsidP="005F1988">
            <w:pPr>
              <w:jc w:val="both"/>
              <w:rPr>
                <w:rFonts w:ascii="Garamond" w:hAnsi="Garamond" w:cs="Arial"/>
                <w:color w:val="000000" w:themeColor="text1"/>
                <w:sz w:val="16"/>
                <w:szCs w:val="16"/>
              </w:rPr>
            </w:pPr>
            <w:r w:rsidRPr="007300E8">
              <w:rPr>
                <w:rFonts w:ascii="Garamond" w:hAnsi="Garamond"/>
                <w:noProof/>
                <w:color w:val="000000" w:themeColor="text1"/>
                <w:sz w:val="19"/>
                <w:szCs w:val="19"/>
              </w:rPr>
              <w:t>0.346</w:t>
            </w:r>
          </w:p>
        </w:tc>
      </w:tr>
    </w:tbl>
    <w:p w14:paraId="41FA058E" w14:textId="77777777" w:rsidR="00F92F93" w:rsidRDefault="00F92F93" w:rsidP="005F1988">
      <w:pPr>
        <w:spacing w:after="0" w:line="240" w:lineRule="auto"/>
        <w:ind w:firstLine="720"/>
        <w:jc w:val="both"/>
        <w:rPr>
          <w:rFonts w:ascii="Arial Narrow" w:hAnsi="Arial Narrow" w:cs="Arial"/>
          <w:color w:val="0432FF"/>
          <w:sz w:val="16"/>
          <w:szCs w:val="16"/>
        </w:rPr>
      </w:pPr>
    </w:p>
    <w:p w14:paraId="751D7CFA" w14:textId="5AF34710" w:rsidR="00483259" w:rsidRDefault="00FD41F7"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 xml:space="preserve">Table 1 shows the level of organizational culture of </w:t>
      </w:r>
      <w:r w:rsidR="008B6EE3" w:rsidRPr="00173677">
        <w:rPr>
          <w:rFonts w:ascii="Garamond" w:hAnsi="Garamond" w:cs="Arial"/>
          <w:color w:val="000000" w:themeColor="text1"/>
          <w:sz w:val="24"/>
          <w:szCs w:val="24"/>
        </w:rPr>
        <w:t>Catholic colleges</w:t>
      </w:r>
      <w:r w:rsidRPr="00173677">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when </w:t>
      </w:r>
      <w:r w:rsidRPr="001F7DB2">
        <w:rPr>
          <w:rFonts w:ascii="Garamond" w:hAnsi="Garamond" w:cs="Arial"/>
          <w:color w:val="000000" w:themeColor="text1"/>
          <w:sz w:val="24"/>
          <w:szCs w:val="24"/>
        </w:rPr>
        <w:t xml:space="preserve">grouped according to school cluster. Based on the result, all of the campuses </w:t>
      </w:r>
      <w:proofErr w:type="gramStart"/>
      <w:r w:rsidRPr="001F7DB2">
        <w:rPr>
          <w:rFonts w:ascii="Garamond" w:hAnsi="Garamond" w:cs="Arial"/>
          <w:color w:val="000000" w:themeColor="text1"/>
          <w:sz w:val="24"/>
          <w:szCs w:val="24"/>
        </w:rPr>
        <w:t>has</w:t>
      </w:r>
      <w:proofErr w:type="gramEnd"/>
      <w:r w:rsidRPr="001F7DB2">
        <w:rPr>
          <w:rFonts w:ascii="Garamond" w:hAnsi="Garamond" w:cs="Arial"/>
          <w:color w:val="000000" w:themeColor="text1"/>
          <w:sz w:val="24"/>
          <w:szCs w:val="24"/>
        </w:rPr>
        <w:t xml:space="preserve"> a high level which implies that organizat</w:t>
      </w:r>
      <w:r w:rsidR="00504ACF" w:rsidRPr="001F7DB2">
        <w:rPr>
          <w:rFonts w:ascii="Garamond" w:hAnsi="Garamond" w:cs="Arial"/>
          <w:color w:val="000000" w:themeColor="text1"/>
          <w:sz w:val="24"/>
          <w:szCs w:val="24"/>
        </w:rPr>
        <w:t xml:space="preserve">ional culture it truly evident in every campus. Though </w:t>
      </w:r>
      <w:r w:rsidR="001F7DB2" w:rsidRPr="001F7DB2">
        <w:rPr>
          <w:rFonts w:ascii="Garamond" w:hAnsi="Garamond" w:cs="Arial"/>
          <w:color w:val="000000" w:themeColor="text1"/>
          <w:sz w:val="24"/>
          <w:szCs w:val="24"/>
        </w:rPr>
        <w:t>School C</w:t>
      </w:r>
      <w:r w:rsidR="00504ACF" w:rsidRPr="001F7DB2">
        <w:rPr>
          <w:rFonts w:ascii="Garamond" w:hAnsi="Garamond" w:cs="Arial"/>
          <w:color w:val="000000" w:themeColor="text1"/>
          <w:sz w:val="24"/>
          <w:szCs w:val="24"/>
        </w:rPr>
        <w:t xml:space="preserve"> dominated most of the dimensions based on the mean such as achieving goals, coordinating teamwork, customer orientation, and cultural strength, the mean of </w:t>
      </w:r>
      <w:r w:rsidR="001F7DB2" w:rsidRPr="001F7DB2">
        <w:rPr>
          <w:rFonts w:ascii="Garamond" w:hAnsi="Garamond" w:cs="Arial"/>
          <w:color w:val="000000" w:themeColor="text1"/>
          <w:sz w:val="24"/>
          <w:szCs w:val="24"/>
        </w:rPr>
        <w:t>School A and C</w:t>
      </w:r>
      <w:r w:rsidR="00504ACF" w:rsidRPr="001F7DB2">
        <w:rPr>
          <w:rFonts w:ascii="Garamond" w:hAnsi="Garamond" w:cs="Arial"/>
          <w:color w:val="000000" w:themeColor="text1"/>
          <w:sz w:val="24"/>
          <w:szCs w:val="24"/>
        </w:rPr>
        <w:t xml:space="preserve"> in every dimension of organizational culture are still closed to Manila.</w:t>
      </w:r>
      <w:r w:rsidR="004E2159" w:rsidRPr="001F7DB2">
        <w:rPr>
          <w:rFonts w:ascii="Garamond" w:hAnsi="Garamond" w:cs="Arial"/>
          <w:color w:val="000000" w:themeColor="text1"/>
          <w:sz w:val="24"/>
          <w:szCs w:val="24"/>
        </w:rPr>
        <w:t xml:space="preserve"> </w:t>
      </w:r>
    </w:p>
    <w:p w14:paraId="7740608E" w14:textId="546A0526" w:rsidR="00FD41F7" w:rsidRDefault="004E2159" w:rsidP="005F1988">
      <w:pPr>
        <w:spacing w:after="0" w:line="240" w:lineRule="auto"/>
        <w:ind w:firstLine="720"/>
        <w:jc w:val="both"/>
        <w:rPr>
          <w:rFonts w:ascii="Garamond" w:hAnsi="Garamond" w:cs="Arial"/>
          <w:color w:val="000000" w:themeColor="text1"/>
          <w:sz w:val="24"/>
          <w:szCs w:val="24"/>
        </w:rPr>
      </w:pPr>
      <w:r w:rsidRPr="001F7DB2">
        <w:rPr>
          <w:rFonts w:ascii="Garamond" w:hAnsi="Garamond" w:cs="Arial"/>
          <w:color w:val="000000" w:themeColor="text1"/>
          <w:sz w:val="24"/>
          <w:szCs w:val="24"/>
        </w:rPr>
        <w:t>The One S</w:t>
      </w:r>
      <w:r w:rsidR="00504ACF" w:rsidRPr="001F7DB2">
        <w:rPr>
          <w:rFonts w:ascii="Garamond" w:hAnsi="Garamond" w:cs="Arial"/>
          <w:color w:val="000000" w:themeColor="text1"/>
          <w:sz w:val="24"/>
          <w:szCs w:val="24"/>
        </w:rPr>
        <w:t xml:space="preserve">ystem might be the factor why the campuses of </w:t>
      </w:r>
      <w:r w:rsidR="001F7DB2" w:rsidRPr="001F7DB2">
        <w:rPr>
          <w:rFonts w:ascii="Garamond" w:hAnsi="Garamond" w:cs="Arial"/>
          <w:color w:val="000000" w:themeColor="text1"/>
          <w:sz w:val="24"/>
          <w:szCs w:val="24"/>
        </w:rPr>
        <w:t>Catholic Colleges</w:t>
      </w:r>
      <w:r w:rsidR="00504ACF" w:rsidRPr="001F7DB2">
        <w:rPr>
          <w:rFonts w:ascii="Garamond" w:hAnsi="Garamond" w:cs="Arial"/>
          <w:color w:val="000000" w:themeColor="text1"/>
          <w:sz w:val="24"/>
          <w:szCs w:val="24"/>
        </w:rPr>
        <w:t xml:space="preserve"> </w:t>
      </w:r>
      <w:proofErr w:type="gramStart"/>
      <w:r w:rsidR="00504ACF">
        <w:rPr>
          <w:rFonts w:ascii="Garamond" w:hAnsi="Garamond" w:cs="Arial"/>
          <w:color w:val="000000" w:themeColor="text1"/>
          <w:sz w:val="24"/>
          <w:szCs w:val="24"/>
        </w:rPr>
        <w:t>has</w:t>
      </w:r>
      <w:proofErr w:type="gramEnd"/>
      <w:r w:rsidR="00504ACF">
        <w:rPr>
          <w:rFonts w:ascii="Garamond" w:hAnsi="Garamond" w:cs="Arial"/>
          <w:color w:val="000000" w:themeColor="text1"/>
          <w:sz w:val="24"/>
          <w:szCs w:val="24"/>
        </w:rPr>
        <w:t xml:space="preserve"> that same level of organi</w:t>
      </w:r>
      <w:r>
        <w:rPr>
          <w:rFonts w:ascii="Garamond" w:hAnsi="Garamond" w:cs="Arial"/>
          <w:color w:val="000000" w:themeColor="text1"/>
          <w:sz w:val="24"/>
          <w:szCs w:val="24"/>
        </w:rPr>
        <w:t>zational culture. The</w:t>
      </w:r>
      <w:r w:rsidR="00504ACF">
        <w:rPr>
          <w:rFonts w:ascii="Garamond" w:hAnsi="Garamond" w:cs="Arial"/>
          <w:color w:val="000000" w:themeColor="text1"/>
          <w:sz w:val="24"/>
          <w:szCs w:val="24"/>
        </w:rPr>
        <w:t xml:space="preserve"> tradition, practices</w:t>
      </w:r>
      <w:r>
        <w:rPr>
          <w:rFonts w:ascii="Garamond" w:hAnsi="Garamond" w:cs="Arial"/>
          <w:color w:val="000000" w:themeColor="text1"/>
          <w:sz w:val="24"/>
          <w:szCs w:val="24"/>
        </w:rPr>
        <w:t>, and norms has been unified and implemented uniformly.</w:t>
      </w:r>
    </w:p>
    <w:p w14:paraId="02546830" w14:textId="6DADEEC4" w:rsidR="00CB06B4" w:rsidRPr="00D94ACE" w:rsidRDefault="00E27155"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Catholic institutions that emphasize community, dignity, and social transformation help in solidifying a cohesive and sustainable organizational culture (Gutierrez-Rivera et al., 2023) and promotes commitment and unity among employees</w:t>
      </w:r>
      <w:r w:rsidR="00920286">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as leadership play an important role in shaping organizational culture, </w:t>
      </w:r>
      <w:proofErr w:type="spellStart"/>
      <w:r>
        <w:rPr>
          <w:rFonts w:ascii="Garamond" w:hAnsi="Garamond" w:cs="Arial"/>
          <w:color w:val="000000" w:themeColor="text1"/>
          <w:sz w:val="24"/>
          <w:szCs w:val="24"/>
        </w:rPr>
        <w:t>Mauhay</w:t>
      </w:r>
      <w:proofErr w:type="spellEnd"/>
      <w:r>
        <w:rPr>
          <w:rFonts w:ascii="Garamond" w:hAnsi="Garamond" w:cs="Arial"/>
          <w:color w:val="000000" w:themeColor="text1"/>
          <w:sz w:val="24"/>
          <w:szCs w:val="24"/>
        </w:rPr>
        <w:t xml:space="preserve"> (2023) stated that coaching-oriented leadership style and caring influences the organizational atmosphere positively resulting to support, collaboration, and mutual respect. This leadership approach establish trust and enhances job satisfaction, which later strengthen the employee’s perception of a healthy culture in organization. </w:t>
      </w:r>
      <w:r w:rsidR="00920286">
        <w:rPr>
          <w:rFonts w:ascii="Garamond" w:hAnsi="Garamond" w:cs="Arial"/>
          <w:color w:val="000000" w:themeColor="text1"/>
          <w:sz w:val="24"/>
          <w:szCs w:val="24"/>
        </w:rPr>
        <w:t>Additionally</w:t>
      </w:r>
      <w:r>
        <w:rPr>
          <w:rFonts w:ascii="Garamond" w:hAnsi="Garamond" w:cs="Arial"/>
          <w:color w:val="000000" w:themeColor="text1"/>
          <w:sz w:val="24"/>
          <w:szCs w:val="24"/>
        </w:rPr>
        <w:t xml:space="preserve">, in a study on non-Catholic employee working in Catholic institutions, </w:t>
      </w:r>
      <w:proofErr w:type="spellStart"/>
      <w:r>
        <w:rPr>
          <w:rFonts w:ascii="Garamond" w:hAnsi="Garamond" w:cs="Arial"/>
          <w:color w:val="000000" w:themeColor="text1"/>
          <w:sz w:val="24"/>
          <w:szCs w:val="24"/>
        </w:rPr>
        <w:t>Nugraheni</w:t>
      </w:r>
      <w:proofErr w:type="spellEnd"/>
      <w:r>
        <w:rPr>
          <w:rFonts w:ascii="Garamond" w:hAnsi="Garamond" w:cs="Arial"/>
          <w:color w:val="000000" w:themeColor="text1"/>
          <w:sz w:val="24"/>
          <w:szCs w:val="24"/>
        </w:rPr>
        <w:t xml:space="preserve"> et al. (2024) observed that respect for diversity and inclusive communication </w:t>
      </w:r>
      <w:r w:rsidR="00920286">
        <w:rPr>
          <w:rFonts w:ascii="Garamond" w:hAnsi="Garamond" w:cs="Arial"/>
          <w:color w:val="000000" w:themeColor="text1"/>
          <w:sz w:val="24"/>
          <w:szCs w:val="24"/>
        </w:rPr>
        <w:t>led to strengthening organizational bonds and positive cultural integration. This actively cultivate an environment where a diverse culture is respected within a unified mission framework in Catholic Colleges.  Moreover, the integration of environmental, social, and governance practices in Catholic educational institutions promotes ethical decision-making, supports long-term employee engagement, and workplace well-being (</w:t>
      </w:r>
      <w:proofErr w:type="spellStart"/>
      <w:r w:rsidR="00920286">
        <w:rPr>
          <w:rFonts w:ascii="Garamond" w:hAnsi="Garamond" w:cs="Arial"/>
          <w:color w:val="000000" w:themeColor="text1"/>
          <w:sz w:val="24"/>
          <w:szCs w:val="24"/>
        </w:rPr>
        <w:t>Wiyono</w:t>
      </w:r>
      <w:proofErr w:type="spellEnd"/>
      <w:r w:rsidR="00920286">
        <w:rPr>
          <w:rFonts w:ascii="Garamond" w:hAnsi="Garamond" w:cs="Arial"/>
          <w:color w:val="000000" w:themeColor="text1"/>
          <w:sz w:val="24"/>
          <w:szCs w:val="24"/>
        </w:rPr>
        <w:t xml:space="preserve"> et al., 2025).</w:t>
      </w:r>
    </w:p>
    <w:p w14:paraId="36BE711B" w14:textId="77777777" w:rsidR="003B6692" w:rsidRDefault="003B6692" w:rsidP="005F1988">
      <w:pPr>
        <w:spacing w:after="0" w:line="240" w:lineRule="auto"/>
        <w:jc w:val="both"/>
        <w:rPr>
          <w:rFonts w:ascii="Garamond" w:hAnsi="Garamond" w:cs="Arial"/>
          <w:b/>
          <w:color w:val="000000" w:themeColor="text1"/>
          <w:sz w:val="24"/>
          <w:szCs w:val="24"/>
        </w:rPr>
      </w:pPr>
    </w:p>
    <w:p w14:paraId="7BC53220" w14:textId="77777777" w:rsidR="000057BB" w:rsidRPr="00E34B23" w:rsidRDefault="00BF6442" w:rsidP="005F1988">
      <w:pPr>
        <w:spacing w:after="0" w:line="240" w:lineRule="auto"/>
        <w:jc w:val="both"/>
        <w:rPr>
          <w:rFonts w:ascii="Garamond" w:hAnsi="Garamond" w:cs="Arial"/>
          <w:b/>
          <w:color w:val="000000" w:themeColor="text1"/>
          <w:sz w:val="24"/>
          <w:szCs w:val="24"/>
        </w:rPr>
      </w:pPr>
      <w:r>
        <w:rPr>
          <w:rFonts w:ascii="Garamond" w:hAnsi="Garamond" w:cs="Arial"/>
          <w:b/>
          <w:color w:val="000000" w:themeColor="text1"/>
          <w:sz w:val="24"/>
          <w:szCs w:val="24"/>
        </w:rPr>
        <w:t>Table 2</w:t>
      </w:r>
    </w:p>
    <w:p w14:paraId="5720F048" w14:textId="071ED56E" w:rsidR="00E34B23" w:rsidRPr="00E34B23" w:rsidRDefault="00E34B23" w:rsidP="005F1988">
      <w:pPr>
        <w:spacing w:after="0" w:line="240" w:lineRule="auto"/>
        <w:jc w:val="both"/>
        <w:rPr>
          <w:rFonts w:ascii="Garamond" w:hAnsi="Garamond" w:cs="Arial"/>
          <w:i/>
          <w:color w:val="000000" w:themeColor="text1"/>
          <w:sz w:val="24"/>
          <w:szCs w:val="24"/>
        </w:rPr>
      </w:pPr>
      <w:r w:rsidRPr="00E34B23">
        <w:rPr>
          <w:rFonts w:ascii="Garamond" w:hAnsi="Garamond" w:cs="Arial"/>
          <w:i/>
          <w:color w:val="000000" w:themeColor="text1"/>
          <w:sz w:val="24"/>
          <w:szCs w:val="24"/>
        </w:rPr>
        <w:t>The Level of Organizational Culture when Taken Collectively</w:t>
      </w:r>
      <w:r w:rsidR="00483259">
        <w:rPr>
          <w:rFonts w:ascii="Garamond" w:hAnsi="Garamond" w:cs="Arial"/>
          <w:i/>
          <w:color w:val="000000" w:themeColor="text1"/>
          <w:sz w:val="24"/>
          <w:szCs w:val="24"/>
        </w:rPr>
        <w:t xml:space="preserve"> as Assessed by the </w:t>
      </w:r>
      <w:r w:rsidR="00CB06B4">
        <w:rPr>
          <w:rFonts w:ascii="Garamond" w:hAnsi="Garamond" w:cs="Arial"/>
          <w:i/>
          <w:color w:val="000000" w:themeColor="text1"/>
          <w:sz w:val="24"/>
          <w:szCs w:val="24"/>
        </w:rPr>
        <w:t xml:space="preserve">Catholic College </w:t>
      </w:r>
      <w:r w:rsidR="00483259">
        <w:rPr>
          <w:rFonts w:ascii="Garamond" w:hAnsi="Garamond" w:cs="Arial"/>
          <w:i/>
          <w:color w:val="000000" w:themeColor="text1"/>
          <w:sz w:val="24"/>
          <w:szCs w:val="24"/>
        </w:rPr>
        <w:t>Employees</w:t>
      </w:r>
    </w:p>
    <w:tbl>
      <w:tblPr>
        <w:tblStyle w:val="TableGrid"/>
        <w:tblW w:w="7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1651"/>
        <w:gridCol w:w="1938"/>
      </w:tblGrid>
      <w:tr w:rsidR="001A5419" w14:paraId="3E90BA90" w14:textId="77777777" w:rsidTr="001A5419">
        <w:trPr>
          <w:trHeight w:val="256"/>
        </w:trPr>
        <w:tc>
          <w:tcPr>
            <w:tcW w:w="3721" w:type="dxa"/>
            <w:tcBorders>
              <w:top w:val="single" w:sz="12" w:space="0" w:color="auto"/>
              <w:bottom w:val="single" w:sz="12" w:space="0" w:color="auto"/>
            </w:tcBorders>
            <w:vAlign w:val="center"/>
          </w:tcPr>
          <w:p w14:paraId="25AEE156" w14:textId="77777777" w:rsidR="001A5419" w:rsidRPr="00DE74BD" w:rsidRDefault="001A5419" w:rsidP="005F1988">
            <w:pPr>
              <w:jc w:val="center"/>
              <w:rPr>
                <w:rFonts w:ascii="Garamond" w:hAnsi="Garamond" w:cs="Arial"/>
                <w:b/>
                <w:color w:val="000000" w:themeColor="text1"/>
                <w:sz w:val="24"/>
                <w:szCs w:val="24"/>
              </w:rPr>
            </w:pPr>
            <w:r w:rsidRPr="00DE74BD">
              <w:rPr>
                <w:rFonts w:ascii="Garamond" w:hAnsi="Garamond" w:cs="Arial"/>
                <w:b/>
                <w:color w:val="000000" w:themeColor="text1"/>
                <w:sz w:val="24"/>
                <w:szCs w:val="24"/>
              </w:rPr>
              <w:t>Organizational Culture</w:t>
            </w:r>
          </w:p>
        </w:tc>
        <w:tc>
          <w:tcPr>
            <w:tcW w:w="1651" w:type="dxa"/>
            <w:tcBorders>
              <w:top w:val="single" w:sz="12" w:space="0" w:color="auto"/>
              <w:bottom w:val="single" w:sz="12" w:space="0" w:color="auto"/>
            </w:tcBorders>
            <w:vAlign w:val="center"/>
          </w:tcPr>
          <w:p w14:paraId="4107584A" w14:textId="77777777" w:rsidR="001A5419" w:rsidRPr="00DE74BD" w:rsidRDefault="001A5419" w:rsidP="005F1988">
            <w:pPr>
              <w:jc w:val="center"/>
              <w:rPr>
                <w:rFonts w:ascii="Garamond" w:hAnsi="Garamond" w:cs="Arial"/>
                <w:b/>
                <w:color w:val="000000" w:themeColor="text1"/>
                <w:sz w:val="24"/>
                <w:szCs w:val="24"/>
              </w:rPr>
            </w:pPr>
            <w:r w:rsidRPr="00DE74BD">
              <w:rPr>
                <w:rFonts w:ascii="Garamond" w:hAnsi="Garamond" w:cs="Arial"/>
                <w:b/>
                <w:color w:val="000000" w:themeColor="text1"/>
                <w:sz w:val="24"/>
                <w:szCs w:val="24"/>
              </w:rPr>
              <w:t>Mean</w:t>
            </w:r>
          </w:p>
        </w:tc>
        <w:tc>
          <w:tcPr>
            <w:tcW w:w="1938" w:type="dxa"/>
            <w:tcBorders>
              <w:top w:val="single" w:sz="12" w:space="0" w:color="auto"/>
              <w:bottom w:val="single" w:sz="12" w:space="0" w:color="auto"/>
            </w:tcBorders>
            <w:vAlign w:val="center"/>
          </w:tcPr>
          <w:p w14:paraId="51D2E3A0" w14:textId="77777777" w:rsidR="001A5419" w:rsidRPr="00DE74BD" w:rsidRDefault="001A5419" w:rsidP="005F1988">
            <w:pPr>
              <w:jc w:val="center"/>
              <w:rPr>
                <w:rFonts w:ascii="Garamond" w:hAnsi="Garamond" w:cs="Arial"/>
                <w:b/>
                <w:color w:val="000000" w:themeColor="text1"/>
                <w:sz w:val="24"/>
                <w:szCs w:val="24"/>
              </w:rPr>
            </w:pPr>
            <w:r w:rsidRPr="00DE74BD">
              <w:rPr>
                <w:rFonts w:ascii="Garamond" w:hAnsi="Garamond" w:cs="Arial"/>
                <w:b/>
                <w:color w:val="000000" w:themeColor="text1"/>
                <w:sz w:val="24"/>
                <w:szCs w:val="24"/>
              </w:rPr>
              <w:t>Std. Deviation</w:t>
            </w:r>
          </w:p>
        </w:tc>
      </w:tr>
      <w:tr w:rsidR="001A5419" w14:paraId="33646CE3" w14:textId="77777777" w:rsidTr="001A5419">
        <w:trPr>
          <w:trHeight w:val="272"/>
        </w:trPr>
        <w:tc>
          <w:tcPr>
            <w:tcW w:w="3721" w:type="dxa"/>
            <w:tcBorders>
              <w:top w:val="single" w:sz="12" w:space="0" w:color="auto"/>
            </w:tcBorders>
          </w:tcPr>
          <w:p w14:paraId="5152016D" w14:textId="77777777" w:rsidR="001A5419" w:rsidRPr="00636D0B" w:rsidRDefault="001A5419"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Managing Culture</w:t>
            </w:r>
          </w:p>
        </w:tc>
        <w:tc>
          <w:tcPr>
            <w:tcW w:w="1651" w:type="dxa"/>
            <w:tcBorders>
              <w:top w:val="single" w:sz="12" w:space="0" w:color="auto"/>
            </w:tcBorders>
          </w:tcPr>
          <w:p w14:paraId="520D87A4"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2.802</w:t>
            </w:r>
          </w:p>
        </w:tc>
        <w:tc>
          <w:tcPr>
            <w:tcW w:w="1938" w:type="dxa"/>
            <w:tcBorders>
              <w:top w:val="single" w:sz="12" w:space="0" w:color="auto"/>
            </w:tcBorders>
          </w:tcPr>
          <w:p w14:paraId="6C197EA2"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0.370</w:t>
            </w:r>
          </w:p>
        </w:tc>
      </w:tr>
      <w:tr w:rsidR="001A5419" w14:paraId="0B312674" w14:textId="77777777" w:rsidTr="001A5419">
        <w:trPr>
          <w:trHeight w:val="256"/>
        </w:trPr>
        <w:tc>
          <w:tcPr>
            <w:tcW w:w="3721" w:type="dxa"/>
          </w:tcPr>
          <w:p w14:paraId="2EB20E64" w14:textId="77777777" w:rsidR="001A5419" w:rsidRPr="00636D0B" w:rsidRDefault="001A5419"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Achieving Goals</w:t>
            </w:r>
          </w:p>
        </w:tc>
        <w:tc>
          <w:tcPr>
            <w:tcW w:w="1651" w:type="dxa"/>
          </w:tcPr>
          <w:p w14:paraId="7FDEE891"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2.873</w:t>
            </w:r>
          </w:p>
        </w:tc>
        <w:tc>
          <w:tcPr>
            <w:tcW w:w="1938" w:type="dxa"/>
          </w:tcPr>
          <w:p w14:paraId="258D0581"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0.369</w:t>
            </w:r>
          </w:p>
        </w:tc>
      </w:tr>
      <w:tr w:rsidR="001A5419" w14:paraId="2532FD7B" w14:textId="77777777" w:rsidTr="001A5419">
        <w:trPr>
          <w:trHeight w:val="272"/>
        </w:trPr>
        <w:tc>
          <w:tcPr>
            <w:tcW w:w="3721" w:type="dxa"/>
          </w:tcPr>
          <w:p w14:paraId="779CDCDF" w14:textId="77777777" w:rsidR="001A5419" w:rsidRPr="00636D0B" w:rsidRDefault="001A5419"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Coordinating Teamwork</w:t>
            </w:r>
          </w:p>
        </w:tc>
        <w:tc>
          <w:tcPr>
            <w:tcW w:w="1651" w:type="dxa"/>
          </w:tcPr>
          <w:p w14:paraId="57D241B5"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2.984</w:t>
            </w:r>
          </w:p>
        </w:tc>
        <w:tc>
          <w:tcPr>
            <w:tcW w:w="1938" w:type="dxa"/>
          </w:tcPr>
          <w:p w14:paraId="382FAFC5"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0.340</w:t>
            </w:r>
          </w:p>
        </w:tc>
      </w:tr>
      <w:tr w:rsidR="001A5419" w14:paraId="4DE36609" w14:textId="77777777" w:rsidTr="001A5419">
        <w:trPr>
          <w:trHeight w:val="272"/>
        </w:trPr>
        <w:tc>
          <w:tcPr>
            <w:tcW w:w="3721" w:type="dxa"/>
          </w:tcPr>
          <w:p w14:paraId="303330B3" w14:textId="77777777" w:rsidR="001A5419" w:rsidRPr="00636D0B" w:rsidRDefault="001A5419"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Customer Orientation</w:t>
            </w:r>
          </w:p>
        </w:tc>
        <w:tc>
          <w:tcPr>
            <w:tcW w:w="1651" w:type="dxa"/>
          </w:tcPr>
          <w:p w14:paraId="36E014C6"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3.078</w:t>
            </w:r>
          </w:p>
        </w:tc>
        <w:tc>
          <w:tcPr>
            <w:tcW w:w="1938" w:type="dxa"/>
          </w:tcPr>
          <w:p w14:paraId="4D89D049"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0.417</w:t>
            </w:r>
          </w:p>
        </w:tc>
      </w:tr>
      <w:tr w:rsidR="001A5419" w14:paraId="2D5549E1" w14:textId="77777777" w:rsidTr="001A5419">
        <w:trPr>
          <w:trHeight w:val="272"/>
        </w:trPr>
        <w:tc>
          <w:tcPr>
            <w:tcW w:w="3721" w:type="dxa"/>
          </w:tcPr>
          <w:p w14:paraId="27CE5617" w14:textId="77777777" w:rsidR="001A5419" w:rsidRPr="00636D0B" w:rsidRDefault="001A5419"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Cultural Strength</w:t>
            </w:r>
          </w:p>
        </w:tc>
        <w:tc>
          <w:tcPr>
            <w:tcW w:w="1651" w:type="dxa"/>
          </w:tcPr>
          <w:p w14:paraId="31C97CA2"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2.991</w:t>
            </w:r>
          </w:p>
        </w:tc>
        <w:tc>
          <w:tcPr>
            <w:tcW w:w="1938" w:type="dxa"/>
          </w:tcPr>
          <w:p w14:paraId="19BF293F"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0.469</w:t>
            </w:r>
          </w:p>
        </w:tc>
      </w:tr>
      <w:tr w:rsidR="001A5419" w14:paraId="2A186477" w14:textId="77777777" w:rsidTr="001A5419">
        <w:trPr>
          <w:trHeight w:val="272"/>
        </w:trPr>
        <w:tc>
          <w:tcPr>
            <w:tcW w:w="3721" w:type="dxa"/>
            <w:tcBorders>
              <w:bottom w:val="single" w:sz="12" w:space="0" w:color="auto"/>
            </w:tcBorders>
          </w:tcPr>
          <w:p w14:paraId="3BFFF9BB" w14:textId="77777777" w:rsidR="001A5419" w:rsidRPr="00636D0B" w:rsidRDefault="001A5419"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Overall Organizational Culture</w:t>
            </w:r>
          </w:p>
        </w:tc>
        <w:tc>
          <w:tcPr>
            <w:tcW w:w="1651" w:type="dxa"/>
            <w:tcBorders>
              <w:bottom w:val="single" w:sz="12" w:space="0" w:color="auto"/>
            </w:tcBorders>
          </w:tcPr>
          <w:p w14:paraId="661C4F3A"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2.959</w:t>
            </w:r>
          </w:p>
        </w:tc>
        <w:tc>
          <w:tcPr>
            <w:tcW w:w="1938" w:type="dxa"/>
            <w:tcBorders>
              <w:bottom w:val="single" w:sz="12" w:space="0" w:color="auto"/>
            </w:tcBorders>
          </w:tcPr>
          <w:p w14:paraId="67184B2B" w14:textId="77777777" w:rsidR="001A5419" w:rsidRDefault="001A5419" w:rsidP="005F1988">
            <w:pPr>
              <w:jc w:val="center"/>
              <w:rPr>
                <w:rFonts w:ascii="Garamond" w:hAnsi="Garamond" w:cs="Arial"/>
                <w:color w:val="000000" w:themeColor="text1"/>
                <w:sz w:val="24"/>
                <w:szCs w:val="24"/>
              </w:rPr>
            </w:pPr>
            <w:r>
              <w:rPr>
                <w:rFonts w:ascii="Garamond" w:hAnsi="Garamond" w:cs="Arial"/>
                <w:color w:val="000000" w:themeColor="text1"/>
                <w:sz w:val="24"/>
                <w:szCs w:val="24"/>
              </w:rPr>
              <w:t>0.333</w:t>
            </w:r>
          </w:p>
        </w:tc>
      </w:tr>
    </w:tbl>
    <w:p w14:paraId="04D2ED0B" w14:textId="77777777" w:rsidR="00DE74BD" w:rsidRDefault="00DE74BD" w:rsidP="005F1988">
      <w:pPr>
        <w:spacing w:after="0" w:line="240" w:lineRule="auto"/>
        <w:jc w:val="both"/>
        <w:rPr>
          <w:rFonts w:ascii="Garamond" w:hAnsi="Garamond" w:cs="Arial"/>
          <w:color w:val="000000" w:themeColor="text1"/>
          <w:sz w:val="24"/>
          <w:szCs w:val="24"/>
        </w:rPr>
      </w:pPr>
    </w:p>
    <w:p w14:paraId="2ADC813C" w14:textId="2CA344C0" w:rsidR="00E045D7" w:rsidRDefault="007956D3" w:rsidP="005F1988">
      <w:pPr>
        <w:spacing w:after="0" w:line="240" w:lineRule="auto"/>
        <w:jc w:val="both"/>
        <w:rPr>
          <w:rFonts w:ascii="Garamond" w:hAnsi="Garamond" w:cs="Arial"/>
          <w:color w:val="000000" w:themeColor="text1"/>
          <w:sz w:val="24"/>
          <w:szCs w:val="24"/>
        </w:rPr>
      </w:pPr>
      <w:r>
        <w:rPr>
          <w:rFonts w:ascii="Garamond" w:hAnsi="Garamond" w:cs="Arial"/>
          <w:color w:val="000000" w:themeColor="text1"/>
          <w:sz w:val="24"/>
          <w:szCs w:val="24"/>
        </w:rPr>
        <w:tab/>
        <w:t>Table 2</w:t>
      </w:r>
      <w:r w:rsidR="00E045D7">
        <w:rPr>
          <w:rFonts w:ascii="Garamond" w:hAnsi="Garamond" w:cs="Arial"/>
          <w:color w:val="000000" w:themeColor="text1"/>
          <w:sz w:val="24"/>
          <w:szCs w:val="24"/>
        </w:rPr>
        <w:t xml:space="preserve"> shows the level of organizational culture of the employees from the Catholic Colleges in Luzon in terms of managing change, achieving goals, coordinating teamwork, customer orientation, and cultural strength. Based on the results, customer orientation has the highest mean of 3.078, followed by cultural strength with a mean of 2.991 and coordinating teamwork with a mean of 9.984. Then achieving goals with a mean of 2.873 and lastly, managi</w:t>
      </w:r>
      <w:r w:rsidR="00A16D28">
        <w:rPr>
          <w:rFonts w:ascii="Garamond" w:hAnsi="Garamond" w:cs="Arial"/>
          <w:color w:val="000000" w:themeColor="text1"/>
          <w:sz w:val="24"/>
          <w:szCs w:val="24"/>
        </w:rPr>
        <w:t xml:space="preserve">ng change with a mean of 2.802, which all </w:t>
      </w:r>
      <w:r w:rsidR="00D5139C">
        <w:rPr>
          <w:rFonts w:ascii="Garamond" w:hAnsi="Garamond" w:cs="Arial"/>
          <w:color w:val="000000" w:themeColor="text1"/>
          <w:sz w:val="24"/>
          <w:szCs w:val="24"/>
        </w:rPr>
        <w:t xml:space="preserve">considered as high. </w:t>
      </w:r>
      <w:r w:rsidR="00E045D7">
        <w:rPr>
          <w:rFonts w:ascii="Garamond" w:hAnsi="Garamond" w:cs="Arial"/>
          <w:color w:val="000000" w:themeColor="text1"/>
          <w:sz w:val="24"/>
          <w:szCs w:val="24"/>
        </w:rPr>
        <w:t xml:space="preserve">This implies that employees of Catholic College </w:t>
      </w:r>
      <w:proofErr w:type="gramStart"/>
      <w:r w:rsidR="00E045D7">
        <w:rPr>
          <w:rFonts w:ascii="Garamond" w:hAnsi="Garamond" w:cs="Arial"/>
          <w:color w:val="000000" w:themeColor="text1"/>
          <w:sz w:val="24"/>
          <w:szCs w:val="24"/>
        </w:rPr>
        <w:t>has</w:t>
      </w:r>
      <w:proofErr w:type="gramEnd"/>
      <w:r w:rsidR="00E045D7">
        <w:rPr>
          <w:rFonts w:ascii="Garamond" w:hAnsi="Garamond" w:cs="Arial"/>
          <w:color w:val="000000" w:themeColor="text1"/>
          <w:sz w:val="24"/>
          <w:szCs w:val="24"/>
        </w:rPr>
        <w:t xml:space="preserve"> a high level of organizational culture.</w:t>
      </w:r>
      <w:r w:rsidR="004E2159">
        <w:rPr>
          <w:rFonts w:ascii="Garamond" w:hAnsi="Garamond" w:cs="Arial"/>
          <w:color w:val="000000" w:themeColor="text1"/>
          <w:sz w:val="24"/>
          <w:szCs w:val="24"/>
        </w:rPr>
        <w:t xml:space="preserve"> This also shows that the employee of Catholic Colleges </w:t>
      </w:r>
      <w:proofErr w:type="gramStart"/>
      <w:r w:rsidR="004E2159">
        <w:rPr>
          <w:rFonts w:ascii="Garamond" w:hAnsi="Garamond" w:cs="Arial"/>
          <w:color w:val="000000" w:themeColor="text1"/>
          <w:sz w:val="24"/>
          <w:szCs w:val="24"/>
        </w:rPr>
        <w:t>are</w:t>
      </w:r>
      <w:proofErr w:type="gramEnd"/>
      <w:r w:rsidR="004E2159">
        <w:rPr>
          <w:rFonts w:ascii="Garamond" w:hAnsi="Garamond" w:cs="Arial"/>
          <w:color w:val="000000" w:themeColor="text1"/>
          <w:sz w:val="24"/>
          <w:szCs w:val="24"/>
        </w:rPr>
        <w:t xml:space="preserve"> influenced by the factors such as organization’s traditions, practices, norms, rules, and the system itself. </w:t>
      </w:r>
      <w:r w:rsidR="00A82471">
        <w:rPr>
          <w:rFonts w:ascii="Garamond" w:hAnsi="Garamond" w:cs="Arial"/>
          <w:color w:val="000000" w:themeColor="text1"/>
          <w:sz w:val="24"/>
          <w:szCs w:val="24"/>
        </w:rPr>
        <w:t xml:space="preserve">Due to </w:t>
      </w:r>
      <w:proofErr w:type="gramStart"/>
      <w:r w:rsidR="00A82471">
        <w:rPr>
          <w:rFonts w:ascii="Garamond" w:hAnsi="Garamond" w:cs="Arial"/>
          <w:color w:val="000000" w:themeColor="text1"/>
          <w:sz w:val="24"/>
          <w:szCs w:val="24"/>
        </w:rPr>
        <w:t>that factors</w:t>
      </w:r>
      <w:proofErr w:type="gramEnd"/>
      <w:r w:rsidR="00A82471">
        <w:rPr>
          <w:rFonts w:ascii="Garamond" w:hAnsi="Garamond" w:cs="Arial"/>
          <w:color w:val="000000" w:themeColor="text1"/>
          <w:sz w:val="24"/>
          <w:szCs w:val="24"/>
        </w:rPr>
        <w:t>, employees are more open for change, well-coordinated, goal and customer oriented, and lastly, shared the same set belief, values, and attitude.</w:t>
      </w:r>
    </w:p>
    <w:p w14:paraId="6856A426" w14:textId="77777777" w:rsidR="00BB6F8C" w:rsidRPr="005D016B" w:rsidRDefault="00BB6F8C" w:rsidP="005F1988">
      <w:pPr>
        <w:spacing w:after="0" w:line="240" w:lineRule="auto"/>
        <w:jc w:val="both"/>
        <w:rPr>
          <w:rFonts w:ascii="Garamond" w:hAnsi="Garamond" w:cs="Arial"/>
          <w:color w:val="000000" w:themeColor="text1"/>
          <w:sz w:val="24"/>
          <w:szCs w:val="24"/>
        </w:rPr>
      </w:pPr>
      <w:r>
        <w:rPr>
          <w:rFonts w:ascii="Garamond" w:hAnsi="Garamond" w:cs="Arial"/>
          <w:color w:val="000000" w:themeColor="text1"/>
          <w:sz w:val="24"/>
          <w:szCs w:val="24"/>
        </w:rPr>
        <w:lastRenderedPageBreak/>
        <w:tab/>
        <w:t>According to one of the employees:</w:t>
      </w:r>
      <w:r w:rsidR="005D016B">
        <w:rPr>
          <w:rFonts w:ascii="Garamond" w:hAnsi="Garamond" w:cs="Arial"/>
          <w:color w:val="000000" w:themeColor="text1"/>
          <w:sz w:val="24"/>
          <w:szCs w:val="24"/>
        </w:rPr>
        <w:t xml:space="preserve"> </w:t>
      </w:r>
      <w:r w:rsidR="001C5FE3">
        <w:rPr>
          <w:rFonts w:ascii="Garamond" w:hAnsi="Garamond" w:cs="Arial"/>
          <w:color w:val="000000" w:themeColor="text1"/>
          <w:sz w:val="24"/>
          <w:szCs w:val="24"/>
        </w:rPr>
        <w:t>“</w:t>
      </w:r>
      <w:r w:rsidR="000C0F4E" w:rsidRPr="000C0F4E">
        <w:rPr>
          <w:rFonts w:ascii="Garamond" w:hAnsi="Garamond" w:cs="Arial"/>
          <w:i/>
          <w:color w:val="000000" w:themeColor="text1"/>
          <w:sz w:val="24"/>
          <w:szCs w:val="24"/>
        </w:rPr>
        <w:t>Catholic Colleges’</w:t>
      </w:r>
      <w:r w:rsidR="001C5FE3" w:rsidRPr="000C0F4E">
        <w:rPr>
          <w:rFonts w:ascii="Garamond" w:hAnsi="Garamond" w:cs="Arial"/>
          <w:i/>
          <w:color w:val="000000" w:themeColor="text1"/>
          <w:sz w:val="24"/>
          <w:szCs w:val="24"/>
        </w:rPr>
        <w:t xml:space="preserve"> </w:t>
      </w:r>
      <w:r w:rsidR="001C5FE3" w:rsidRPr="001C5FE3">
        <w:rPr>
          <w:rFonts w:ascii="Garamond" w:hAnsi="Garamond" w:cs="Arial"/>
          <w:i/>
          <w:color w:val="000000" w:themeColor="text1"/>
          <w:sz w:val="24"/>
          <w:szCs w:val="24"/>
        </w:rPr>
        <w:t>organizational culture thrives on two key strengths. Firstly, a number of seasoned employees, having witnessed the institution's history, share their wisdom to newer generations, ensuring continuity and preserving valuable institutional values and knowledge. Secondly, a culture of shared leadership prevails, where administrators value and integrate the insights of key employees. While challenges exist, the dedication of our employees remains a powerful force, sustaining the school's enduring relevance within the community”</w:t>
      </w:r>
    </w:p>
    <w:p w14:paraId="5EE43F56" w14:textId="42FEBD0D" w:rsidR="00287C13" w:rsidRDefault="001F5E1D" w:rsidP="005F1988">
      <w:pPr>
        <w:spacing w:after="0" w:line="240" w:lineRule="auto"/>
        <w:jc w:val="both"/>
        <w:rPr>
          <w:rFonts w:ascii="Garamond" w:hAnsi="Garamond" w:cs="Arial"/>
          <w:color w:val="000000" w:themeColor="text1"/>
          <w:sz w:val="24"/>
          <w:szCs w:val="24"/>
        </w:rPr>
      </w:pPr>
      <w:r>
        <w:rPr>
          <w:rFonts w:ascii="Garamond" w:hAnsi="Garamond" w:cs="Arial"/>
          <w:color w:val="000000" w:themeColor="text1"/>
          <w:sz w:val="24"/>
          <w:szCs w:val="24"/>
        </w:rPr>
        <w:tab/>
      </w:r>
      <w:r w:rsidRPr="004B1900">
        <w:rPr>
          <w:rFonts w:ascii="Garamond" w:hAnsi="Garamond" w:cs="Arial"/>
          <w:color w:val="000000" w:themeColor="text1"/>
          <w:sz w:val="24"/>
          <w:szCs w:val="24"/>
        </w:rPr>
        <w:t xml:space="preserve">Employees of the Catholic Colleges in the Philippines often exhibit a high level of organizational culture that </w:t>
      </w:r>
      <w:r w:rsidR="00A16D28" w:rsidRPr="004B1900">
        <w:rPr>
          <w:rFonts w:ascii="Garamond" w:hAnsi="Garamond" w:cs="Arial"/>
          <w:color w:val="000000" w:themeColor="text1"/>
          <w:sz w:val="24"/>
          <w:szCs w:val="24"/>
        </w:rPr>
        <w:t>are</w:t>
      </w:r>
      <w:r w:rsidRPr="004B1900">
        <w:rPr>
          <w:rFonts w:ascii="Garamond" w:hAnsi="Garamond" w:cs="Arial"/>
          <w:color w:val="000000" w:themeColor="text1"/>
          <w:sz w:val="24"/>
          <w:szCs w:val="24"/>
        </w:rPr>
        <w:t xml:space="preserve"> attributed to several factors inherent to the institution. </w:t>
      </w:r>
      <w:proofErr w:type="spellStart"/>
      <w:r w:rsidRPr="004B1900">
        <w:rPr>
          <w:rFonts w:ascii="Garamond" w:hAnsi="Garamond" w:cs="Arial"/>
          <w:color w:val="000000" w:themeColor="text1"/>
          <w:sz w:val="24"/>
          <w:szCs w:val="24"/>
        </w:rPr>
        <w:t>Sahney</w:t>
      </w:r>
      <w:proofErr w:type="spellEnd"/>
      <w:r w:rsidRPr="004B1900">
        <w:rPr>
          <w:rFonts w:ascii="Garamond" w:hAnsi="Garamond" w:cs="Arial"/>
          <w:color w:val="000000" w:themeColor="text1"/>
          <w:sz w:val="24"/>
          <w:szCs w:val="24"/>
        </w:rPr>
        <w:t xml:space="preserve"> (2024) stated that Catholic Colleges gives emphasis on a mission-driven ethos, which commonly focuses on </w:t>
      </w:r>
      <w:r w:rsidR="00A16D28" w:rsidRPr="004B1900">
        <w:rPr>
          <w:rFonts w:ascii="Garamond" w:hAnsi="Garamond" w:cs="Arial"/>
          <w:color w:val="000000" w:themeColor="text1"/>
          <w:sz w:val="24"/>
          <w:szCs w:val="24"/>
        </w:rPr>
        <w:t xml:space="preserve">faith, </w:t>
      </w:r>
      <w:r w:rsidRPr="004B1900">
        <w:rPr>
          <w:rFonts w:ascii="Garamond" w:hAnsi="Garamond" w:cs="Arial"/>
          <w:color w:val="000000" w:themeColor="text1"/>
          <w:sz w:val="24"/>
          <w:szCs w:val="24"/>
        </w:rPr>
        <w:t>service,</w:t>
      </w:r>
      <w:r w:rsidR="00A16D28" w:rsidRPr="004B1900">
        <w:rPr>
          <w:rFonts w:ascii="Garamond" w:hAnsi="Garamond" w:cs="Arial"/>
          <w:color w:val="000000" w:themeColor="text1"/>
          <w:sz w:val="24"/>
          <w:szCs w:val="24"/>
        </w:rPr>
        <w:t xml:space="preserve"> </w:t>
      </w:r>
      <w:r w:rsidRPr="004B1900">
        <w:rPr>
          <w:rFonts w:ascii="Garamond" w:hAnsi="Garamond" w:cs="Arial"/>
          <w:color w:val="000000" w:themeColor="text1"/>
          <w:sz w:val="24"/>
          <w:szCs w:val="24"/>
        </w:rPr>
        <w:t>social justice,</w:t>
      </w:r>
      <w:r w:rsidR="00A16D28" w:rsidRPr="004B1900">
        <w:rPr>
          <w:rFonts w:ascii="Garamond" w:hAnsi="Garamond" w:cs="Arial"/>
          <w:color w:val="000000" w:themeColor="text1"/>
          <w:sz w:val="24"/>
          <w:szCs w:val="24"/>
        </w:rPr>
        <w:t xml:space="preserve"> and</w:t>
      </w:r>
      <w:r w:rsidRPr="004B1900">
        <w:rPr>
          <w:rFonts w:ascii="Garamond" w:hAnsi="Garamond" w:cs="Arial"/>
          <w:color w:val="000000" w:themeColor="text1"/>
          <w:sz w:val="24"/>
          <w:szCs w:val="24"/>
        </w:rPr>
        <w:t xml:space="preserve"> holistic development that </w:t>
      </w:r>
      <w:r w:rsidR="00FA30E3" w:rsidRPr="004B1900">
        <w:rPr>
          <w:rFonts w:ascii="Garamond" w:hAnsi="Garamond" w:cs="Arial"/>
          <w:color w:val="000000" w:themeColor="text1"/>
          <w:sz w:val="24"/>
          <w:szCs w:val="24"/>
        </w:rPr>
        <w:t xml:space="preserve">unified a </w:t>
      </w:r>
      <w:r w:rsidRPr="004B1900">
        <w:rPr>
          <w:rFonts w:ascii="Garamond" w:hAnsi="Garamond" w:cs="Arial"/>
          <w:color w:val="000000" w:themeColor="text1"/>
          <w:sz w:val="24"/>
          <w:szCs w:val="24"/>
        </w:rPr>
        <w:t>culture</w:t>
      </w:r>
      <w:r w:rsidR="00FA30E3" w:rsidRPr="004B1900">
        <w:rPr>
          <w:rFonts w:ascii="Garamond" w:hAnsi="Garamond" w:cs="Arial"/>
          <w:color w:val="000000" w:themeColor="text1"/>
          <w:sz w:val="24"/>
          <w:szCs w:val="24"/>
        </w:rPr>
        <w:t xml:space="preserve"> where employees are more aligned with the goals of the institution. This shared values</w:t>
      </w:r>
      <w:r w:rsidR="00461DA8" w:rsidRPr="004B1900">
        <w:rPr>
          <w:rFonts w:ascii="Garamond" w:hAnsi="Garamond" w:cs="Arial"/>
          <w:color w:val="000000" w:themeColor="text1"/>
          <w:sz w:val="24"/>
          <w:szCs w:val="24"/>
        </w:rPr>
        <w:t>, traditions</w:t>
      </w:r>
      <w:r w:rsidR="00FA30E3" w:rsidRPr="004B1900">
        <w:rPr>
          <w:rFonts w:ascii="Garamond" w:hAnsi="Garamond" w:cs="Arial"/>
          <w:color w:val="000000" w:themeColor="text1"/>
          <w:sz w:val="24"/>
          <w:szCs w:val="24"/>
        </w:rPr>
        <w:t xml:space="preserve"> and purpose with a strong sense of community promotes effective teamwork and a collaborative approach in achieving objectives (</w:t>
      </w:r>
      <w:proofErr w:type="spellStart"/>
      <w:r w:rsidR="00FA30E3" w:rsidRPr="004B1900">
        <w:rPr>
          <w:rFonts w:ascii="Garamond" w:hAnsi="Garamond" w:cs="Arial"/>
          <w:color w:val="000000" w:themeColor="text1"/>
          <w:sz w:val="24"/>
          <w:szCs w:val="24"/>
        </w:rPr>
        <w:t>Lumaban</w:t>
      </w:r>
      <w:proofErr w:type="spellEnd"/>
      <w:r w:rsidR="00FA30E3" w:rsidRPr="004B1900">
        <w:rPr>
          <w:rFonts w:ascii="Garamond" w:hAnsi="Garamond" w:cs="Arial"/>
          <w:color w:val="000000" w:themeColor="text1"/>
          <w:sz w:val="24"/>
          <w:szCs w:val="24"/>
        </w:rPr>
        <w:t>, 2019)</w:t>
      </w:r>
      <w:r w:rsidR="00461DA8" w:rsidRPr="004B1900">
        <w:rPr>
          <w:rFonts w:ascii="Garamond" w:hAnsi="Garamond" w:cs="Arial"/>
          <w:color w:val="000000" w:themeColor="text1"/>
          <w:sz w:val="24"/>
          <w:szCs w:val="24"/>
        </w:rPr>
        <w:t xml:space="preserve"> that also strengthen their commitment which contribute to a robust cultural strength and reinforce organizational practices, which resulted to a distinct identity of the institution</w:t>
      </w:r>
      <w:r w:rsidR="00FA30E3" w:rsidRPr="004B1900">
        <w:rPr>
          <w:rFonts w:ascii="Garamond" w:hAnsi="Garamond" w:cs="Arial"/>
          <w:color w:val="000000" w:themeColor="text1"/>
          <w:sz w:val="24"/>
          <w:szCs w:val="24"/>
        </w:rPr>
        <w:t>. On the other hand, the ethical framework based on the Catholic Social Teaching can influence an approach which is more people-centric</w:t>
      </w:r>
      <w:r w:rsidR="00A16D28" w:rsidRPr="004B1900">
        <w:rPr>
          <w:rFonts w:ascii="Garamond" w:hAnsi="Garamond" w:cs="Arial"/>
          <w:color w:val="000000" w:themeColor="text1"/>
          <w:sz w:val="24"/>
          <w:szCs w:val="24"/>
        </w:rPr>
        <w:t xml:space="preserve"> in managing change and a service-oriented mindset in interactions with the stakeholders and students, manifesting a unique form of customer orientation (The Catholic School, 2019).</w:t>
      </w:r>
      <w:r w:rsidR="00A16D28">
        <w:rPr>
          <w:rFonts w:ascii="Garamond" w:hAnsi="Garamond" w:cs="Arial"/>
          <w:color w:val="000000" w:themeColor="text1"/>
          <w:sz w:val="24"/>
          <w:szCs w:val="24"/>
        </w:rPr>
        <w:t xml:space="preserve"> </w:t>
      </w:r>
    </w:p>
    <w:p w14:paraId="41A77DCE" w14:textId="106C48CE" w:rsidR="00F92F93" w:rsidRDefault="00F92F93" w:rsidP="005F1988">
      <w:pPr>
        <w:spacing w:after="0" w:line="240" w:lineRule="auto"/>
        <w:jc w:val="both"/>
        <w:rPr>
          <w:rFonts w:ascii="Garamond" w:hAnsi="Garamond" w:cs="Arial"/>
          <w:color w:val="000000" w:themeColor="text1"/>
          <w:sz w:val="24"/>
          <w:szCs w:val="24"/>
        </w:rPr>
      </w:pPr>
    </w:p>
    <w:p w14:paraId="2531CF85" w14:textId="77777777" w:rsidR="00F92F93" w:rsidRDefault="00F92F93" w:rsidP="005F1988">
      <w:pPr>
        <w:spacing w:after="0" w:line="240" w:lineRule="auto"/>
        <w:jc w:val="both"/>
        <w:rPr>
          <w:rFonts w:ascii="Garamond" w:hAnsi="Garamond" w:cs="Arial"/>
          <w:color w:val="000000" w:themeColor="text1"/>
          <w:sz w:val="24"/>
          <w:szCs w:val="24"/>
        </w:rPr>
      </w:pPr>
    </w:p>
    <w:p w14:paraId="741976FE" w14:textId="77777777" w:rsidR="003B6692" w:rsidRDefault="003B6692" w:rsidP="005F1988">
      <w:pPr>
        <w:spacing w:after="0" w:line="240" w:lineRule="auto"/>
        <w:jc w:val="both"/>
        <w:rPr>
          <w:rFonts w:ascii="Garamond" w:hAnsi="Garamond" w:cs="Arial"/>
          <w:b/>
          <w:color w:val="000000" w:themeColor="text1"/>
          <w:sz w:val="24"/>
          <w:szCs w:val="24"/>
        </w:rPr>
      </w:pPr>
    </w:p>
    <w:p w14:paraId="4DC22E2D" w14:textId="5381DE9D" w:rsidR="00BF6442" w:rsidRPr="00C22015" w:rsidRDefault="00BF6442" w:rsidP="005F1988">
      <w:pPr>
        <w:spacing w:after="0" w:line="240" w:lineRule="auto"/>
        <w:jc w:val="both"/>
        <w:rPr>
          <w:rFonts w:ascii="Garamond" w:hAnsi="Garamond" w:cs="Arial"/>
          <w:b/>
          <w:color w:val="0432FF"/>
          <w:sz w:val="24"/>
          <w:szCs w:val="24"/>
        </w:rPr>
      </w:pPr>
      <w:r w:rsidRPr="00FC5CD3">
        <w:rPr>
          <w:rFonts w:ascii="Garamond" w:hAnsi="Garamond" w:cs="Arial"/>
          <w:b/>
          <w:color w:val="000000" w:themeColor="text1"/>
          <w:sz w:val="24"/>
          <w:szCs w:val="24"/>
        </w:rPr>
        <w:t>Table 3</w:t>
      </w:r>
      <w:r w:rsidR="00C22015">
        <w:rPr>
          <w:rFonts w:ascii="Garamond" w:hAnsi="Garamond" w:cs="Arial"/>
          <w:b/>
          <w:color w:val="000000" w:themeColor="text1"/>
          <w:sz w:val="24"/>
          <w:szCs w:val="24"/>
        </w:rPr>
        <w:t xml:space="preserve"> </w:t>
      </w:r>
    </w:p>
    <w:p w14:paraId="6811FF27" w14:textId="06C4A023" w:rsidR="003E6100" w:rsidRPr="000E44C8" w:rsidRDefault="007956D3" w:rsidP="005F1988">
      <w:pPr>
        <w:spacing w:after="0" w:line="240" w:lineRule="auto"/>
        <w:jc w:val="both"/>
        <w:rPr>
          <w:rFonts w:ascii="Arial" w:hAnsi="Arial" w:cs="Arial"/>
          <w:i/>
          <w:color w:val="0432FF"/>
          <w:sz w:val="11"/>
          <w:szCs w:val="11"/>
        </w:rPr>
      </w:pPr>
      <w:r w:rsidRPr="00FC5CD3">
        <w:rPr>
          <w:rFonts w:ascii="Garamond" w:hAnsi="Garamond" w:cs="Arial"/>
          <w:i/>
          <w:color w:val="000000" w:themeColor="text1"/>
          <w:sz w:val="24"/>
          <w:szCs w:val="24"/>
        </w:rPr>
        <w:t>The Level of Employee Vitality when Grouped According to School Cluster</w:t>
      </w:r>
      <w:r w:rsidR="00483259">
        <w:rPr>
          <w:rFonts w:ascii="Garamond" w:hAnsi="Garamond" w:cs="Arial"/>
          <w:i/>
          <w:color w:val="000000" w:themeColor="text1"/>
          <w:sz w:val="24"/>
          <w:szCs w:val="24"/>
        </w:rPr>
        <w:t xml:space="preserve"> as Assessed by the</w:t>
      </w:r>
      <w:r w:rsidR="00110222">
        <w:rPr>
          <w:rFonts w:ascii="Garamond" w:hAnsi="Garamond" w:cs="Arial"/>
          <w:i/>
          <w:color w:val="000000" w:themeColor="text1"/>
          <w:sz w:val="24"/>
          <w:szCs w:val="24"/>
        </w:rPr>
        <w:t xml:space="preserve"> Catholic Colleges</w:t>
      </w:r>
      <w:r w:rsidR="00483259">
        <w:rPr>
          <w:rFonts w:ascii="Garamond" w:hAnsi="Garamond" w:cs="Arial"/>
          <w:i/>
          <w:color w:val="000000" w:themeColor="text1"/>
          <w:sz w:val="24"/>
          <w:szCs w:val="24"/>
        </w:rPr>
        <w:t xml:space="preserve"> Employees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785"/>
        <w:gridCol w:w="674"/>
        <w:gridCol w:w="735"/>
        <w:gridCol w:w="674"/>
        <w:gridCol w:w="729"/>
        <w:gridCol w:w="674"/>
      </w:tblGrid>
      <w:tr w:rsidR="00745225" w:rsidRPr="007300E8" w14:paraId="5D0116C6" w14:textId="77777777" w:rsidTr="00E22C5D">
        <w:trPr>
          <w:trHeight w:val="376"/>
        </w:trPr>
        <w:tc>
          <w:tcPr>
            <w:tcW w:w="1370" w:type="dxa"/>
            <w:vMerge w:val="restart"/>
            <w:vAlign w:val="center"/>
          </w:tcPr>
          <w:p w14:paraId="34E0A5E5" w14:textId="3E59F1B1" w:rsidR="00745225" w:rsidRPr="007300E8" w:rsidRDefault="00745225" w:rsidP="00745225">
            <w:pPr>
              <w:jc w:val="center"/>
              <w:rPr>
                <w:rFonts w:ascii="Garamond" w:hAnsi="Garamond" w:cs="Arial"/>
                <w:color w:val="000000" w:themeColor="text1"/>
                <w:sz w:val="18"/>
                <w:szCs w:val="16"/>
              </w:rPr>
            </w:pPr>
            <w:r>
              <w:rPr>
                <w:rFonts w:ascii="Garamond" w:hAnsi="Garamond" w:cs="Arial"/>
                <w:color w:val="000000" w:themeColor="text1"/>
                <w:sz w:val="18"/>
                <w:szCs w:val="16"/>
              </w:rPr>
              <w:t>Dimensions</w:t>
            </w:r>
          </w:p>
        </w:tc>
        <w:tc>
          <w:tcPr>
            <w:tcW w:w="1459" w:type="dxa"/>
            <w:gridSpan w:val="2"/>
            <w:tcBorders>
              <w:bottom w:val="single" w:sz="12" w:space="0" w:color="000000" w:themeColor="text1"/>
            </w:tcBorders>
            <w:vAlign w:val="center"/>
          </w:tcPr>
          <w:p w14:paraId="74E1EF48" w14:textId="4CD8D7A1" w:rsidR="00745225" w:rsidRDefault="00745225"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A</w:t>
            </w:r>
          </w:p>
        </w:tc>
        <w:tc>
          <w:tcPr>
            <w:tcW w:w="1409" w:type="dxa"/>
            <w:gridSpan w:val="2"/>
            <w:tcBorders>
              <w:bottom w:val="single" w:sz="12" w:space="0" w:color="000000" w:themeColor="text1"/>
            </w:tcBorders>
            <w:vAlign w:val="center"/>
          </w:tcPr>
          <w:p w14:paraId="5E1429DC" w14:textId="3551C64B" w:rsidR="00745225" w:rsidRPr="007300E8" w:rsidRDefault="00745225"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B</w:t>
            </w:r>
          </w:p>
        </w:tc>
        <w:tc>
          <w:tcPr>
            <w:tcW w:w="1403" w:type="dxa"/>
            <w:gridSpan w:val="2"/>
            <w:tcBorders>
              <w:bottom w:val="single" w:sz="12" w:space="0" w:color="000000" w:themeColor="text1"/>
            </w:tcBorders>
            <w:vAlign w:val="center"/>
          </w:tcPr>
          <w:p w14:paraId="1E55CF5E" w14:textId="788AD916" w:rsidR="00745225" w:rsidRPr="007300E8" w:rsidRDefault="00745225"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C</w:t>
            </w:r>
          </w:p>
        </w:tc>
      </w:tr>
      <w:tr w:rsidR="00745225" w:rsidRPr="007300E8" w14:paraId="593EBB46" w14:textId="77777777" w:rsidTr="00745225">
        <w:trPr>
          <w:trHeight w:val="376"/>
        </w:trPr>
        <w:tc>
          <w:tcPr>
            <w:tcW w:w="1370" w:type="dxa"/>
            <w:vMerge/>
            <w:tcBorders>
              <w:bottom w:val="single" w:sz="12" w:space="0" w:color="000000" w:themeColor="text1"/>
            </w:tcBorders>
          </w:tcPr>
          <w:p w14:paraId="2C23DB44" w14:textId="77777777" w:rsidR="00745225" w:rsidRPr="007300E8" w:rsidRDefault="00745225" w:rsidP="005F1988">
            <w:pPr>
              <w:jc w:val="both"/>
              <w:rPr>
                <w:rFonts w:ascii="Garamond" w:hAnsi="Garamond" w:cs="Arial"/>
                <w:color w:val="000000" w:themeColor="text1"/>
                <w:sz w:val="18"/>
                <w:szCs w:val="16"/>
              </w:rPr>
            </w:pPr>
          </w:p>
        </w:tc>
        <w:tc>
          <w:tcPr>
            <w:tcW w:w="785" w:type="dxa"/>
            <w:tcBorders>
              <w:bottom w:val="single" w:sz="12" w:space="0" w:color="000000" w:themeColor="text1"/>
            </w:tcBorders>
            <w:vAlign w:val="center"/>
          </w:tcPr>
          <w:p w14:paraId="769F8C6D" w14:textId="77777777" w:rsidR="00745225" w:rsidRPr="007300E8" w:rsidRDefault="00745225" w:rsidP="005F1988">
            <w:pPr>
              <w:jc w:val="center"/>
              <w:rPr>
                <w:rFonts w:ascii="Garamond" w:hAnsi="Garamond" w:cs="Arial"/>
                <w:color w:val="000000" w:themeColor="text1"/>
                <w:sz w:val="16"/>
                <w:szCs w:val="16"/>
              </w:rPr>
            </w:pPr>
            <w:r w:rsidRPr="007300E8">
              <w:rPr>
                <w:rFonts w:ascii="Garamond" w:hAnsi="Garamond" w:cs="Arial"/>
                <w:color w:val="000000" w:themeColor="text1"/>
                <w:sz w:val="16"/>
                <w:szCs w:val="16"/>
              </w:rPr>
              <w:t>Mean</w:t>
            </w:r>
          </w:p>
        </w:tc>
        <w:tc>
          <w:tcPr>
            <w:tcW w:w="674" w:type="dxa"/>
            <w:tcBorders>
              <w:bottom w:val="single" w:sz="12" w:space="0" w:color="000000" w:themeColor="text1"/>
            </w:tcBorders>
            <w:vAlign w:val="center"/>
          </w:tcPr>
          <w:p w14:paraId="61DB31CC" w14:textId="77777777" w:rsidR="00745225" w:rsidRPr="007300E8" w:rsidRDefault="00745225" w:rsidP="005F1988">
            <w:pPr>
              <w:jc w:val="center"/>
              <w:rPr>
                <w:rFonts w:ascii="Garamond" w:hAnsi="Garamond" w:cs="Arial"/>
                <w:color w:val="000000" w:themeColor="text1"/>
                <w:sz w:val="18"/>
                <w:szCs w:val="16"/>
              </w:rPr>
            </w:pPr>
            <w:proofErr w:type="spellStart"/>
            <w:r>
              <w:rPr>
                <w:rFonts w:ascii="Garamond" w:hAnsi="Garamond" w:cs="Arial"/>
                <w:color w:val="000000" w:themeColor="text1"/>
                <w:sz w:val="18"/>
                <w:szCs w:val="16"/>
              </w:rPr>
              <w:t>s</w:t>
            </w:r>
            <w:r w:rsidRPr="007300E8">
              <w:rPr>
                <w:rFonts w:ascii="Garamond" w:hAnsi="Garamond" w:cs="Arial"/>
                <w:color w:val="000000" w:themeColor="text1"/>
                <w:sz w:val="18"/>
                <w:szCs w:val="16"/>
              </w:rPr>
              <w:t>d</w:t>
            </w:r>
            <w:proofErr w:type="spellEnd"/>
          </w:p>
        </w:tc>
        <w:tc>
          <w:tcPr>
            <w:tcW w:w="735" w:type="dxa"/>
            <w:tcBorders>
              <w:bottom w:val="single" w:sz="12" w:space="0" w:color="000000" w:themeColor="text1"/>
            </w:tcBorders>
            <w:vAlign w:val="center"/>
          </w:tcPr>
          <w:p w14:paraId="27A8DFB4" w14:textId="77777777" w:rsidR="00745225" w:rsidRPr="007300E8" w:rsidRDefault="00745225" w:rsidP="005F1988">
            <w:pPr>
              <w:jc w:val="center"/>
              <w:rPr>
                <w:rFonts w:ascii="Garamond" w:hAnsi="Garamond" w:cs="Arial"/>
                <w:color w:val="000000" w:themeColor="text1"/>
                <w:sz w:val="18"/>
                <w:szCs w:val="16"/>
              </w:rPr>
            </w:pPr>
            <w:r w:rsidRPr="007300E8">
              <w:rPr>
                <w:rFonts w:ascii="Garamond" w:hAnsi="Garamond" w:cs="Arial"/>
                <w:color w:val="000000" w:themeColor="text1"/>
                <w:sz w:val="18"/>
                <w:szCs w:val="16"/>
              </w:rPr>
              <w:t>Mean</w:t>
            </w:r>
          </w:p>
        </w:tc>
        <w:tc>
          <w:tcPr>
            <w:tcW w:w="674" w:type="dxa"/>
            <w:tcBorders>
              <w:bottom w:val="single" w:sz="12" w:space="0" w:color="000000" w:themeColor="text1"/>
            </w:tcBorders>
            <w:vAlign w:val="center"/>
          </w:tcPr>
          <w:p w14:paraId="149AC67F" w14:textId="77777777" w:rsidR="00745225" w:rsidRPr="007300E8" w:rsidRDefault="00745225" w:rsidP="005F1988">
            <w:pPr>
              <w:jc w:val="center"/>
              <w:rPr>
                <w:rFonts w:ascii="Garamond" w:hAnsi="Garamond" w:cs="Arial"/>
                <w:color w:val="000000" w:themeColor="text1"/>
                <w:sz w:val="18"/>
                <w:szCs w:val="16"/>
              </w:rPr>
            </w:pPr>
            <w:proofErr w:type="spellStart"/>
            <w:r w:rsidRPr="007300E8">
              <w:rPr>
                <w:rFonts w:ascii="Garamond" w:hAnsi="Garamond" w:cs="Arial"/>
                <w:color w:val="000000" w:themeColor="text1"/>
                <w:sz w:val="18"/>
                <w:szCs w:val="16"/>
              </w:rPr>
              <w:t>sd</w:t>
            </w:r>
            <w:proofErr w:type="spellEnd"/>
          </w:p>
        </w:tc>
        <w:tc>
          <w:tcPr>
            <w:tcW w:w="729" w:type="dxa"/>
            <w:tcBorders>
              <w:bottom w:val="single" w:sz="12" w:space="0" w:color="000000" w:themeColor="text1"/>
            </w:tcBorders>
            <w:vAlign w:val="center"/>
          </w:tcPr>
          <w:p w14:paraId="5AD27328" w14:textId="77777777" w:rsidR="00745225" w:rsidRPr="007300E8" w:rsidRDefault="00745225" w:rsidP="005F1988">
            <w:pPr>
              <w:jc w:val="center"/>
              <w:rPr>
                <w:rFonts w:ascii="Garamond" w:hAnsi="Garamond" w:cs="Arial"/>
                <w:color w:val="000000" w:themeColor="text1"/>
                <w:sz w:val="18"/>
                <w:szCs w:val="16"/>
              </w:rPr>
            </w:pPr>
            <w:r w:rsidRPr="007300E8">
              <w:rPr>
                <w:rFonts w:ascii="Garamond" w:hAnsi="Garamond" w:cs="Arial"/>
                <w:color w:val="000000" w:themeColor="text1"/>
                <w:sz w:val="18"/>
                <w:szCs w:val="16"/>
              </w:rPr>
              <w:t>Mean</w:t>
            </w:r>
          </w:p>
        </w:tc>
        <w:tc>
          <w:tcPr>
            <w:tcW w:w="674" w:type="dxa"/>
            <w:tcBorders>
              <w:bottom w:val="single" w:sz="12" w:space="0" w:color="000000" w:themeColor="text1"/>
            </w:tcBorders>
            <w:vAlign w:val="center"/>
          </w:tcPr>
          <w:p w14:paraId="5698B82C" w14:textId="77777777" w:rsidR="00745225" w:rsidRPr="007300E8" w:rsidRDefault="00745225" w:rsidP="005F1988">
            <w:pPr>
              <w:jc w:val="center"/>
              <w:rPr>
                <w:rFonts w:ascii="Garamond" w:hAnsi="Garamond" w:cs="Arial"/>
                <w:color w:val="000000" w:themeColor="text1"/>
                <w:sz w:val="18"/>
                <w:szCs w:val="16"/>
              </w:rPr>
            </w:pPr>
            <w:proofErr w:type="spellStart"/>
            <w:r w:rsidRPr="007300E8">
              <w:rPr>
                <w:rFonts w:ascii="Garamond" w:hAnsi="Garamond" w:cs="Arial"/>
                <w:color w:val="000000" w:themeColor="text1"/>
                <w:sz w:val="18"/>
                <w:szCs w:val="16"/>
              </w:rPr>
              <w:t>sd</w:t>
            </w:r>
            <w:proofErr w:type="spellEnd"/>
          </w:p>
        </w:tc>
      </w:tr>
      <w:tr w:rsidR="00745225" w:rsidRPr="007300E8" w14:paraId="5B7643DB" w14:textId="77777777" w:rsidTr="00745225">
        <w:trPr>
          <w:trHeight w:val="233"/>
        </w:trPr>
        <w:tc>
          <w:tcPr>
            <w:tcW w:w="1370" w:type="dxa"/>
            <w:tcBorders>
              <w:top w:val="single" w:sz="12" w:space="0" w:color="000000" w:themeColor="text1"/>
            </w:tcBorders>
          </w:tcPr>
          <w:p w14:paraId="56A34392" w14:textId="77777777" w:rsidR="00745225" w:rsidRPr="000E44C8" w:rsidRDefault="00745225" w:rsidP="005F1988">
            <w:pPr>
              <w:jc w:val="both"/>
              <w:rPr>
                <w:rFonts w:ascii="Garamond" w:hAnsi="Garamond" w:cs="Arial"/>
                <w:color w:val="000000" w:themeColor="text1"/>
                <w:sz w:val="18"/>
                <w:szCs w:val="16"/>
              </w:rPr>
            </w:pPr>
            <w:r w:rsidRPr="000E44C8">
              <w:rPr>
                <w:rFonts w:ascii="Garamond" w:hAnsi="Garamond" w:cs="Arial"/>
                <w:color w:val="000000" w:themeColor="text1"/>
                <w:sz w:val="18"/>
                <w:szCs w:val="20"/>
              </w:rPr>
              <w:t>Health</w:t>
            </w:r>
          </w:p>
        </w:tc>
        <w:tc>
          <w:tcPr>
            <w:tcW w:w="785" w:type="dxa"/>
            <w:tcBorders>
              <w:top w:val="single" w:sz="12" w:space="0" w:color="000000" w:themeColor="text1"/>
            </w:tcBorders>
          </w:tcPr>
          <w:p w14:paraId="50641B65" w14:textId="0CE58CF5"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2.595</w:t>
            </w:r>
          </w:p>
        </w:tc>
        <w:tc>
          <w:tcPr>
            <w:tcW w:w="674" w:type="dxa"/>
            <w:tcBorders>
              <w:top w:val="single" w:sz="12" w:space="0" w:color="000000" w:themeColor="text1"/>
            </w:tcBorders>
          </w:tcPr>
          <w:p w14:paraId="2B7BC5FD" w14:textId="5D5D4056"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0.395</w:t>
            </w:r>
          </w:p>
        </w:tc>
        <w:tc>
          <w:tcPr>
            <w:tcW w:w="735" w:type="dxa"/>
            <w:tcBorders>
              <w:top w:val="single" w:sz="12" w:space="0" w:color="000000" w:themeColor="text1"/>
            </w:tcBorders>
          </w:tcPr>
          <w:p w14:paraId="016826C0" w14:textId="5BD32B06"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2.542</w:t>
            </w:r>
          </w:p>
        </w:tc>
        <w:tc>
          <w:tcPr>
            <w:tcW w:w="674" w:type="dxa"/>
            <w:tcBorders>
              <w:top w:val="single" w:sz="12" w:space="0" w:color="000000" w:themeColor="text1"/>
            </w:tcBorders>
          </w:tcPr>
          <w:p w14:paraId="13A34641" w14:textId="4F267280"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0.638</w:t>
            </w:r>
          </w:p>
        </w:tc>
        <w:tc>
          <w:tcPr>
            <w:tcW w:w="729" w:type="dxa"/>
            <w:tcBorders>
              <w:top w:val="single" w:sz="12" w:space="0" w:color="000000" w:themeColor="text1"/>
            </w:tcBorders>
          </w:tcPr>
          <w:p w14:paraId="794FF655" w14:textId="0FECDB28"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2.817</w:t>
            </w:r>
          </w:p>
        </w:tc>
        <w:tc>
          <w:tcPr>
            <w:tcW w:w="674" w:type="dxa"/>
            <w:tcBorders>
              <w:top w:val="single" w:sz="12" w:space="0" w:color="000000" w:themeColor="text1"/>
            </w:tcBorders>
          </w:tcPr>
          <w:p w14:paraId="0BAA1949" w14:textId="0CA053BE"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0.432</w:t>
            </w:r>
          </w:p>
        </w:tc>
      </w:tr>
      <w:tr w:rsidR="00745225" w:rsidRPr="007300E8" w14:paraId="1A025FCB" w14:textId="77777777" w:rsidTr="00745225">
        <w:trPr>
          <w:trHeight w:val="215"/>
        </w:trPr>
        <w:tc>
          <w:tcPr>
            <w:tcW w:w="1370" w:type="dxa"/>
          </w:tcPr>
          <w:p w14:paraId="63161008" w14:textId="77777777" w:rsidR="00745225" w:rsidRPr="000E44C8" w:rsidRDefault="00745225" w:rsidP="005F1988">
            <w:pPr>
              <w:jc w:val="both"/>
              <w:rPr>
                <w:rFonts w:ascii="Garamond" w:hAnsi="Garamond" w:cs="Arial"/>
                <w:color w:val="000000" w:themeColor="text1"/>
                <w:sz w:val="18"/>
                <w:szCs w:val="16"/>
              </w:rPr>
            </w:pPr>
            <w:r w:rsidRPr="000E44C8">
              <w:rPr>
                <w:rFonts w:ascii="Garamond" w:hAnsi="Garamond" w:cs="Arial"/>
                <w:color w:val="000000" w:themeColor="text1"/>
                <w:sz w:val="18"/>
                <w:szCs w:val="20"/>
              </w:rPr>
              <w:t>Involvement</w:t>
            </w:r>
          </w:p>
        </w:tc>
        <w:tc>
          <w:tcPr>
            <w:tcW w:w="785" w:type="dxa"/>
          </w:tcPr>
          <w:p w14:paraId="6071FD30" w14:textId="2080D7BB"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2.792</w:t>
            </w:r>
          </w:p>
        </w:tc>
        <w:tc>
          <w:tcPr>
            <w:tcW w:w="674" w:type="dxa"/>
          </w:tcPr>
          <w:p w14:paraId="100B0510" w14:textId="09E0E19A"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0.269</w:t>
            </w:r>
          </w:p>
        </w:tc>
        <w:tc>
          <w:tcPr>
            <w:tcW w:w="735" w:type="dxa"/>
          </w:tcPr>
          <w:p w14:paraId="265C6B21" w14:textId="15EF61B5"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2.760</w:t>
            </w:r>
          </w:p>
        </w:tc>
        <w:tc>
          <w:tcPr>
            <w:tcW w:w="674" w:type="dxa"/>
          </w:tcPr>
          <w:p w14:paraId="4286A668" w14:textId="1B8420A4"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0.318</w:t>
            </w:r>
          </w:p>
        </w:tc>
        <w:tc>
          <w:tcPr>
            <w:tcW w:w="729" w:type="dxa"/>
          </w:tcPr>
          <w:p w14:paraId="2BA0C9C8" w14:textId="681170E7"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2.828</w:t>
            </w:r>
          </w:p>
        </w:tc>
        <w:tc>
          <w:tcPr>
            <w:tcW w:w="674" w:type="dxa"/>
          </w:tcPr>
          <w:p w14:paraId="5269B5C7" w14:textId="00252969"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0.241</w:t>
            </w:r>
          </w:p>
        </w:tc>
      </w:tr>
      <w:tr w:rsidR="00745225" w:rsidRPr="007300E8" w14:paraId="52FD8A68" w14:textId="77777777" w:rsidTr="00745225">
        <w:trPr>
          <w:trHeight w:val="233"/>
        </w:trPr>
        <w:tc>
          <w:tcPr>
            <w:tcW w:w="1370" w:type="dxa"/>
          </w:tcPr>
          <w:p w14:paraId="6821ADD5" w14:textId="77777777" w:rsidR="00745225" w:rsidRPr="000E44C8" w:rsidRDefault="00745225" w:rsidP="005F1988">
            <w:pPr>
              <w:jc w:val="both"/>
              <w:rPr>
                <w:rFonts w:ascii="Garamond" w:hAnsi="Garamond" w:cs="Arial"/>
                <w:color w:val="000000" w:themeColor="text1"/>
                <w:sz w:val="18"/>
                <w:szCs w:val="16"/>
              </w:rPr>
            </w:pPr>
            <w:r w:rsidRPr="000E44C8">
              <w:rPr>
                <w:rFonts w:ascii="Garamond" w:hAnsi="Garamond" w:cs="Arial"/>
                <w:color w:val="000000" w:themeColor="text1"/>
                <w:sz w:val="18"/>
                <w:szCs w:val="20"/>
              </w:rPr>
              <w:t>Motivation</w:t>
            </w:r>
          </w:p>
        </w:tc>
        <w:tc>
          <w:tcPr>
            <w:tcW w:w="785" w:type="dxa"/>
          </w:tcPr>
          <w:p w14:paraId="6F16C255" w14:textId="26A98665"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2.879</w:t>
            </w:r>
          </w:p>
        </w:tc>
        <w:tc>
          <w:tcPr>
            <w:tcW w:w="674" w:type="dxa"/>
          </w:tcPr>
          <w:p w14:paraId="572A1DAE" w14:textId="50959972"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0.446</w:t>
            </w:r>
          </w:p>
        </w:tc>
        <w:tc>
          <w:tcPr>
            <w:tcW w:w="735" w:type="dxa"/>
          </w:tcPr>
          <w:p w14:paraId="6B11146D" w14:textId="2524AC2A"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2.933</w:t>
            </w:r>
          </w:p>
        </w:tc>
        <w:tc>
          <w:tcPr>
            <w:tcW w:w="674" w:type="dxa"/>
          </w:tcPr>
          <w:p w14:paraId="09498247" w14:textId="0AED9E2E"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0.558</w:t>
            </w:r>
          </w:p>
        </w:tc>
        <w:tc>
          <w:tcPr>
            <w:tcW w:w="729" w:type="dxa"/>
          </w:tcPr>
          <w:p w14:paraId="75C2A608" w14:textId="74445E6E"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3.057</w:t>
            </w:r>
          </w:p>
        </w:tc>
        <w:tc>
          <w:tcPr>
            <w:tcW w:w="674" w:type="dxa"/>
          </w:tcPr>
          <w:p w14:paraId="47686ED3" w14:textId="7DE789E2"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0.414</w:t>
            </w:r>
          </w:p>
        </w:tc>
      </w:tr>
      <w:tr w:rsidR="00745225" w:rsidRPr="007300E8" w14:paraId="60DF50FE" w14:textId="77777777" w:rsidTr="00745225">
        <w:trPr>
          <w:trHeight w:val="233"/>
        </w:trPr>
        <w:tc>
          <w:tcPr>
            <w:tcW w:w="1370" w:type="dxa"/>
          </w:tcPr>
          <w:p w14:paraId="63B39990" w14:textId="77777777" w:rsidR="00745225" w:rsidRPr="000E44C8" w:rsidRDefault="00745225" w:rsidP="005F1988">
            <w:pPr>
              <w:jc w:val="both"/>
              <w:rPr>
                <w:rFonts w:ascii="Garamond" w:hAnsi="Garamond" w:cs="Arial"/>
                <w:color w:val="000000" w:themeColor="text1"/>
                <w:sz w:val="18"/>
                <w:szCs w:val="16"/>
              </w:rPr>
            </w:pPr>
            <w:r w:rsidRPr="000E44C8">
              <w:rPr>
                <w:rFonts w:ascii="Garamond" w:hAnsi="Garamond" w:cs="Arial"/>
                <w:color w:val="000000" w:themeColor="text1"/>
                <w:sz w:val="18"/>
                <w:szCs w:val="20"/>
              </w:rPr>
              <w:t>Competence</w:t>
            </w:r>
          </w:p>
        </w:tc>
        <w:tc>
          <w:tcPr>
            <w:tcW w:w="785" w:type="dxa"/>
          </w:tcPr>
          <w:p w14:paraId="7C1704B9" w14:textId="6C64AAB3"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2.899</w:t>
            </w:r>
          </w:p>
        </w:tc>
        <w:tc>
          <w:tcPr>
            <w:tcW w:w="674" w:type="dxa"/>
          </w:tcPr>
          <w:p w14:paraId="1A1D1E20" w14:textId="6CF574C9"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0.407</w:t>
            </w:r>
          </w:p>
        </w:tc>
        <w:tc>
          <w:tcPr>
            <w:tcW w:w="735" w:type="dxa"/>
          </w:tcPr>
          <w:p w14:paraId="6F81377D" w14:textId="083F2F04"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2.980</w:t>
            </w:r>
          </w:p>
        </w:tc>
        <w:tc>
          <w:tcPr>
            <w:tcW w:w="674" w:type="dxa"/>
          </w:tcPr>
          <w:p w14:paraId="4B3AA72D" w14:textId="7AFB61B9"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0.529</w:t>
            </w:r>
          </w:p>
        </w:tc>
        <w:tc>
          <w:tcPr>
            <w:tcW w:w="729" w:type="dxa"/>
          </w:tcPr>
          <w:p w14:paraId="533C8189" w14:textId="19FCB36D"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3.054</w:t>
            </w:r>
          </w:p>
        </w:tc>
        <w:tc>
          <w:tcPr>
            <w:tcW w:w="674" w:type="dxa"/>
          </w:tcPr>
          <w:p w14:paraId="534254C9" w14:textId="0E7C189E"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0.419</w:t>
            </w:r>
          </w:p>
        </w:tc>
      </w:tr>
      <w:tr w:rsidR="00745225" w:rsidRPr="007300E8" w14:paraId="791374AF" w14:textId="77777777" w:rsidTr="00745225">
        <w:trPr>
          <w:trHeight w:val="448"/>
        </w:trPr>
        <w:tc>
          <w:tcPr>
            <w:tcW w:w="1370" w:type="dxa"/>
            <w:tcBorders>
              <w:bottom w:val="single" w:sz="12" w:space="0" w:color="000000" w:themeColor="text1"/>
            </w:tcBorders>
          </w:tcPr>
          <w:p w14:paraId="723310AA" w14:textId="77777777" w:rsidR="00745225" w:rsidRPr="000E44C8" w:rsidRDefault="00745225" w:rsidP="005F1988">
            <w:pPr>
              <w:jc w:val="both"/>
              <w:rPr>
                <w:rFonts w:ascii="Garamond" w:hAnsi="Garamond" w:cs="Arial"/>
                <w:color w:val="000000" w:themeColor="text1"/>
                <w:sz w:val="18"/>
                <w:szCs w:val="16"/>
              </w:rPr>
            </w:pPr>
            <w:r w:rsidRPr="000E44C8">
              <w:rPr>
                <w:rFonts w:ascii="Garamond" w:hAnsi="Garamond" w:cs="Arial"/>
                <w:color w:val="000000" w:themeColor="text1"/>
                <w:sz w:val="18"/>
                <w:szCs w:val="20"/>
              </w:rPr>
              <w:t>Overall Vitality</w:t>
            </w:r>
          </w:p>
        </w:tc>
        <w:tc>
          <w:tcPr>
            <w:tcW w:w="785" w:type="dxa"/>
            <w:tcBorders>
              <w:bottom w:val="single" w:sz="12" w:space="0" w:color="000000" w:themeColor="text1"/>
            </w:tcBorders>
          </w:tcPr>
          <w:p w14:paraId="2C133548" w14:textId="3511CAFF"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2.774</w:t>
            </w:r>
          </w:p>
        </w:tc>
        <w:tc>
          <w:tcPr>
            <w:tcW w:w="674" w:type="dxa"/>
            <w:tcBorders>
              <w:bottom w:val="single" w:sz="12" w:space="0" w:color="000000" w:themeColor="text1"/>
            </w:tcBorders>
          </w:tcPr>
          <w:p w14:paraId="77EFD7CE" w14:textId="06A56598"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0.309</w:t>
            </w:r>
          </w:p>
        </w:tc>
        <w:tc>
          <w:tcPr>
            <w:tcW w:w="735" w:type="dxa"/>
            <w:tcBorders>
              <w:bottom w:val="single" w:sz="12" w:space="0" w:color="000000" w:themeColor="text1"/>
            </w:tcBorders>
          </w:tcPr>
          <w:p w14:paraId="2217CF7C" w14:textId="28166C6F"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2.776</w:t>
            </w:r>
          </w:p>
        </w:tc>
        <w:tc>
          <w:tcPr>
            <w:tcW w:w="674" w:type="dxa"/>
            <w:tcBorders>
              <w:bottom w:val="single" w:sz="12" w:space="0" w:color="000000" w:themeColor="text1"/>
            </w:tcBorders>
          </w:tcPr>
          <w:p w14:paraId="067F88A4" w14:textId="7F4AA4E7"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0.444</w:t>
            </w:r>
          </w:p>
        </w:tc>
        <w:tc>
          <w:tcPr>
            <w:tcW w:w="729" w:type="dxa"/>
            <w:tcBorders>
              <w:bottom w:val="single" w:sz="12" w:space="0" w:color="000000" w:themeColor="text1"/>
            </w:tcBorders>
          </w:tcPr>
          <w:p w14:paraId="373AD9F4" w14:textId="39D410B5"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2.920</w:t>
            </w:r>
          </w:p>
        </w:tc>
        <w:tc>
          <w:tcPr>
            <w:tcW w:w="674" w:type="dxa"/>
            <w:tcBorders>
              <w:bottom w:val="single" w:sz="12" w:space="0" w:color="000000" w:themeColor="text1"/>
            </w:tcBorders>
          </w:tcPr>
          <w:p w14:paraId="67C828B3" w14:textId="1791D3F0" w:rsidR="00745225" w:rsidRPr="007300E8" w:rsidRDefault="00745225" w:rsidP="005F1988">
            <w:pPr>
              <w:jc w:val="center"/>
              <w:rPr>
                <w:rFonts w:ascii="Garamond" w:hAnsi="Garamond" w:cs="Arial"/>
                <w:color w:val="000000" w:themeColor="text1"/>
                <w:sz w:val="16"/>
                <w:szCs w:val="16"/>
              </w:rPr>
            </w:pPr>
            <w:r w:rsidRPr="007300E8">
              <w:rPr>
                <w:rFonts w:ascii="Garamond" w:hAnsi="Garamond"/>
                <w:noProof/>
                <w:color w:val="000000" w:themeColor="text1"/>
                <w:sz w:val="18"/>
              </w:rPr>
              <w:t>0.318</w:t>
            </w:r>
          </w:p>
        </w:tc>
      </w:tr>
    </w:tbl>
    <w:p w14:paraId="428E0009" w14:textId="77777777" w:rsidR="007300E8" w:rsidRDefault="007300E8" w:rsidP="005F1988">
      <w:pPr>
        <w:spacing w:after="0" w:line="240" w:lineRule="auto"/>
        <w:jc w:val="both"/>
        <w:rPr>
          <w:rFonts w:ascii="Garamond" w:hAnsi="Garamond" w:cs="Arial"/>
          <w:b/>
          <w:color w:val="000000" w:themeColor="text1"/>
          <w:sz w:val="24"/>
          <w:szCs w:val="24"/>
        </w:rPr>
      </w:pPr>
    </w:p>
    <w:p w14:paraId="0D017F00" w14:textId="77777777" w:rsidR="00483259" w:rsidRDefault="007C7D15" w:rsidP="005F1988">
      <w:pPr>
        <w:spacing w:after="0" w:line="240" w:lineRule="auto"/>
        <w:ind w:firstLine="720"/>
        <w:jc w:val="both"/>
        <w:rPr>
          <w:rFonts w:ascii="Garamond" w:hAnsi="Garamond" w:cs="Arial"/>
          <w:color w:val="000000" w:themeColor="text1"/>
          <w:sz w:val="24"/>
          <w:szCs w:val="24"/>
        </w:rPr>
      </w:pPr>
      <w:r w:rsidRPr="007C7D15">
        <w:rPr>
          <w:rFonts w:ascii="Garamond" w:hAnsi="Garamond" w:cs="Arial"/>
          <w:color w:val="000000" w:themeColor="text1"/>
          <w:sz w:val="24"/>
          <w:szCs w:val="24"/>
        </w:rPr>
        <w:t>Table 3 shows the</w:t>
      </w:r>
      <w:r>
        <w:rPr>
          <w:rFonts w:ascii="Garamond" w:hAnsi="Garamond" w:cs="Arial"/>
          <w:color w:val="000000" w:themeColor="text1"/>
          <w:sz w:val="24"/>
          <w:szCs w:val="24"/>
        </w:rPr>
        <w:t xml:space="preserve"> level of employee vitality when grouped according to school cluster. Based on the result, all campuses demonstrate a high level of vitality. Among the campuses, the </w:t>
      </w:r>
      <w:r w:rsidRPr="001F7DB2">
        <w:rPr>
          <w:rFonts w:ascii="Garamond" w:hAnsi="Garamond" w:cs="Arial"/>
          <w:color w:val="000000" w:themeColor="text1"/>
          <w:sz w:val="24"/>
          <w:szCs w:val="24"/>
        </w:rPr>
        <w:t xml:space="preserve">vitality of </w:t>
      </w:r>
      <w:r w:rsidR="001F7DB2" w:rsidRPr="001F7DB2">
        <w:rPr>
          <w:rFonts w:ascii="Garamond" w:hAnsi="Garamond" w:cs="Arial"/>
          <w:color w:val="000000" w:themeColor="text1"/>
          <w:sz w:val="24"/>
          <w:szCs w:val="24"/>
        </w:rPr>
        <w:t>School C</w:t>
      </w:r>
      <w:r w:rsidRPr="001F7DB2">
        <w:rPr>
          <w:rFonts w:ascii="Garamond" w:hAnsi="Garamond" w:cs="Arial"/>
          <w:color w:val="000000" w:themeColor="text1"/>
          <w:sz w:val="24"/>
          <w:szCs w:val="24"/>
        </w:rPr>
        <w:t xml:space="preserve"> is the highest in comparison with the </w:t>
      </w:r>
      <w:r w:rsidR="001F7DB2" w:rsidRPr="001F7DB2">
        <w:rPr>
          <w:rFonts w:ascii="Garamond" w:hAnsi="Garamond" w:cs="Arial"/>
          <w:color w:val="000000" w:themeColor="text1"/>
          <w:sz w:val="24"/>
          <w:szCs w:val="24"/>
        </w:rPr>
        <w:t>School A and B</w:t>
      </w:r>
      <w:r w:rsidRPr="001F7DB2">
        <w:rPr>
          <w:rFonts w:ascii="Garamond" w:hAnsi="Garamond" w:cs="Arial"/>
          <w:color w:val="000000" w:themeColor="text1"/>
          <w:sz w:val="24"/>
          <w:szCs w:val="24"/>
        </w:rPr>
        <w:t xml:space="preserve"> based on the mean. Although, the gap</w:t>
      </w:r>
      <w:r w:rsidR="009B7987" w:rsidRPr="001F7DB2">
        <w:rPr>
          <w:rFonts w:ascii="Garamond" w:hAnsi="Garamond" w:cs="Arial"/>
          <w:color w:val="000000" w:themeColor="text1"/>
          <w:sz w:val="24"/>
          <w:szCs w:val="24"/>
        </w:rPr>
        <w:t xml:space="preserve"> in the mean</w:t>
      </w:r>
      <w:r w:rsidRPr="001F7DB2">
        <w:rPr>
          <w:rFonts w:ascii="Garamond" w:hAnsi="Garamond" w:cs="Arial"/>
          <w:color w:val="000000" w:themeColor="text1"/>
          <w:sz w:val="24"/>
          <w:szCs w:val="24"/>
        </w:rPr>
        <w:t xml:space="preserve"> of </w:t>
      </w:r>
      <w:r w:rsidR="00483259">
        <w:rPr>
          <w:rFonts w:ascii="Garamond" w:hAnsi="Garamond" w:cs="Arial"/>
          <w:color w:val="000000" w:themeColor="text1"/>
          <w:sz w:val="24"/>
          <w:szCs w:val="24"/>
        </w:rPr>
        <w:t xml:space="preserve">School A </w:t>
      </w:r>
      <w:r w:rsidRPr="001F7DB2">
        <w:rPr>
          <w:rFonts w:ascii="Garamond" w:hAnsi="Garamond" w:cs="Arial"/>
          <w:color w:val="000000" w:themeColor="text1"/>
          <w:sz w:val="24"/>
          <w:szCs w:val="24"/>
        </w:rPr>
        <w:t xml:space="preserve">and </w:t>
      </w:r>
      <w:r w:rsidR="00483259">
        <w:rPr>
          <w:rFonts w:ascii="Garamond" w:hAnsi="Garamond" w:cs="Arial"/>
          <w:color w:val="000000" w:themeColor="text1"/>
          <w:sz w:val="24"/>
          <w:szCs w:val="24"/>
        </w:rPr>
        <w:t xml:space="preserve">B </w:t>
      </w:r>
      <w:r w:rsidRPr="001F7DB2">
        <w:rPr>
          <w:rFonts w:ascii="Garamond" w:hAnsi="Garamond" w:cs="Arial"/>
          <w:color w:val="000000" w:themeColor="text1"/>
          <w:sz w:val="24"/>
          <w:szCs w:val="24"/>
        </w:rPr>
        <w:t>is n</w:t>
      </w:r>
      <w:r w:rsidR="009B7987" w:rsidRPr="001F7DB2">
        <w:rPr>
          <w:rFonts w:ascii="Garamond" w:hAnsi="Garamond" w:cs="Arial"/>
          <w:color w:val="000000" w:themeColor="text1"/>
          <w:sz w:val="24"/>
          <w:szCs w:val="24"/>
        </w:rPr>
        <w:t xml:space="preserve">ot that big enough of </w:t>
      </w:r>
      <w:r w:rsidR="00483259">
        <w:rPr>
          <w:rFonts w:ascii="Garamond" w:hAnsi="Garamond" w:cs="Arial"/>
          <w:color w:val="000000" w:themeColor="text1"/>
          <w:sz w:val="24"/>
          <w:szCs w:val="24"/>
        </w:rPr>
        <w:t>School C.</w:t>
      </w:r>
      <w:r w:rsidR="009B7987" w:rsidRPr="001F7DB2">
        <w:rPr>
          <w:rFonts w:ascii="Garamond" w:hAnsi="Garamond" w:cs="Arial"/>
          <w:color w:val="000000" w:themeColor="text1"/>
          <w:sz w:val="24"/>
          <w:szCs w:val="24"/>
        </w:rPr>
        <w:t xml:space="preserve"> </w:t>
      </w:r>
    </w:p>
    <w:p w14:paraId="15766485" w14:textId="34074671" w:rsidR="007C7D15" w:rsidRDefault="00483259" w:rsidP="005F1988">
      <w:pPr>
        <w:spacing w:after="0" w:line="240" w:lineRule="auto"/>
        <w:ind w:firstLine="720"/>
        <w:jc w:val="both"/>
        <w:rPr>
          <w:rFonts w:ascii="Garamond" w:hAnsi="Garamond" w:cs="Arial"/>
          <w:color w:val="000000" w:themeColor="text1"/>
          <w:sz w:val="24"/>
          <w:szCs w:val="24"/>
        </w:rPr>
      </w:pPr>
      <w:r w:rsidRPr="001F7DB2">
        <w:rPr>
          <w:rFonts w:ascii="Garamond" w:hAnsi="Garamond" w:cs="Arial"/>
          <w:color w:val="000000" w:themeColor="text1"/>
          <w:sz w:val="24"/>
          <w:szCs w:val="24"/>
        </w:rPr>
        <w:t>This</w:t>
      </w:r>
      <w:r w:rsidR="009B7987" w:rsidRPr="001F7DB2">
        <w:rPr>
          <w:rFonts w:ascii="Garamond" w:hAnsi="Garamond" w:cs="Arial"/>
          <w:color w:val="000000" w:themeColor="text1"/>
          <w:sz w:val="24"/>
          <w:szCs w:val="24"/>
        </w:rPr>
        <w:t xml:space="preserve"> implies that the employees of </w:t>
      </w:r>
      <w:r w:rsidR="001F7DB2" w:rsidRPr="001F7DB2">
        <w:rPr>
          <w:rFonts w:ascii="Garamond" w:hAnsi="Garamond" w:cs="Arial"/>
          <w:color w:val="000000" w:themeColor="text1"/>
          <w:sz w:val="24"/>
          <w:szCs w:val="24"/>
        </w:rPr>
        <w:t>Catholic Colleges</w:t>
      </w:r>
      <w:r w:rsidR="009B7987" w:rsidRPr="001F7DB2">
        <w:rPr>
          <w:rFonts w:ascii="Garamond" w:hAnsi="Garamond" w:cs="Arial"/>
          <w:color w:val="000000" w:themeColor="text1"/>
          <w:sz w:val="24"/>
          <w:szCs w:val="24"/>
        </w:rPr>
        <w:t xml:space="preserve"> </w:t>
      </w:r>
      <w:r w:rsidR="009B7987">
        <w:rPr>
          <w:rFonts w:ascii="Garamond" w:hAnsi="Garamond" w:cs="Arial"/>
          <w:color w:val="000000" w:themeColor="text1"/>
          <w:sz w:val="24"/>
          <w:szCs w:val="24"/>
        </w:rPr>
        <w:t>are lively, spontaneous, and enthusiastic. The employees’ physical and mental health are being taken care of properly by the institutions for it matters to them as part of their work life balance.</w:t>
      </w:r>
    </w:p>
    <w:p w14:paraId="16261D0B" w14:textId="7CEB56BD" w:rsidR="00110222" w:rsidRPr="007C7D15" w:rsidRDefault="00CC468A"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Employee vitality</w:t>
      </w:r>
      <w:r w:rsidR="00AF0740">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deeply influenced by leadership approaches and workplace conditions, which promotes trust, purpose, and autonomy (Van den </w:t>
      </w:r>
      <w:proofErr w:type="spellStart"/>
      <w:r>
        <w:rPr>
          <w:rFonts w:ascii="Garamond" w:hAnsi="Garamond" w:cs="Arial"/>
          <w:color w:val="000000" w:themeColor="text1"/>
          <w:sz w:val="24"/>
          <w:szCs w:val="24"/>
        </w:rPr>
        <w:t>Elsen</w:t>
      </w:r>
      <w:proofErr w:type="spellEnd"/>
      <w:r>
        <w:rPr>
          <w:rFonts w:ascii="Garamond" w:hAnsi="Garamond" w:cs="Arial"/>
          <w:color w:val="000000" w:themeColor="text1"/>
          <w:sz w:val="24"/>
          <w:szCs w:val="24"/>
        </w:rPr>
        <w:t>, 2024). In Catholic Colleges, employees feel more energized, resilient, and motivated when leadership often anchored in community orientation and pastoral care. Moreover, employees demonstrate higher level of job performance and enthusiasm as they are</w:t>
      </w:r>
      <w:r w:rsidR="00AF0740">
        <w:rPr>
          <w:rFonts w:ascii="Garamond" w:hAnsi="Garamond" w:cs="Arial"/>
          <w:color w:val="000000" w:themeColor="text1"/>
          <w:sz w:val="24"/>
          <w:szCs w:val="24"/>
        </w:rPr>
        <w:t xml:space="preserve"> </w:t>
      </w:r>
      <w:r>
        <w:rPr>
          <w:rFonts w:ascii="Garamond" w:hAnsi="Garamond" w:cs="Arial"/>
          <w:color w:val="000000" w:themeColor="text1"/>
          <w:sz w:val="24"/>
          <w:szCs w:val="24"/>
        </w:rPr>
        <w:t>engaged with opportunities for growth and are aligned with the values of the institutions (</w:t>
      </w:r>
      <w:proofErr w:type="spellStart"/>
      <w:r>
        <w:rPr>
          <w:rFonts w:ascii="Garamond" w:hAnsi="Garamond" w:cs="Arial"/>
          <w:color w:val="000000" w:themeColor="text1"/>
          <w:sz w:val="24"/>
          <w:szCs w:val="24"/>
        </w:rPr>
        <w:t>Postrado</w:t>
      </w:r>
      <w:proofErr w:type="spellEnd"/>
      <w:r>
        <w:rPr>
          <w:rFonts w:ascii="Garamond" w:hAnsi="Garamond" w:cs="Arial"/>
          <w:color w:val="000000" w:themeColor="text1"/>
          <w:sz w:val="24"/>
          <w:szCs w:val="24"/>
        </w:rPr>
        <w:t xml:space="preserve"> and </w:t>
      </w:r>
      <w:proofErr w:type="spellStart"/>
      <w:r>
        <w:rPr>
          <w:rFonts w:ascii="Garamond" w:hAnsi="Garamond" w:cs="Arial"/>
          <w:color w:val="000000" w:themeColor="text1"/>
          <w:sz w:val="24"/>
          <w:szCs w:val="24"/>
        </w:rPr>
        <w:t>Matildo</w:t>
      </w:r>
      <w:proofErr w:type="spellEnd"/>
      <w:r>
        <w:rPr>
          <w:rFonts w:ascii="Garamond" w:hAnsi="Garamond" w:cs="Arial"/>
          <w:color w:val="000000" w:themeColor="text1"/>
          <w:sz w:val="24"/>
          <w:szCs w:val="24"/>
        </w:rPr>
        <w:t xml:space="preserve">, 2021). </w:t>
      </w:r>
      <w:r w:rsidR="00AF0740">
        <w:rPr>
          <w:rFonts w:ascii="Garamond" w:hAnsi="Garamond" w:cs="Arial"/>
          <w:color w:val="000000" w:themeColor="text1"/>
          <w:sz w:val="24"/>
          <w:szCs w:val="24"/>
        </w:rPr>
        <w:t xml:space="preserve">This was supported by the study conducted by Das et al. (2020), by showing that purpose-driven training programs and structured energy managements </w:t>
      </w:r>
      <w:r w:rsidR="00AF0740">
        <w:rPr>
          <w:rFonts w:ascii="Garamond" w:hAnsi="Garamond" w:cs="Arial"/>
          <w:color w:val="000000" w:themeColor="text1"/>
          <w:sz w:val="24"/>
          <w:szCs w:val="24"/>
        </w:rPr>
        <w:lastRenderedPageBreak/>
        <w:t>sustained long-term vitality as well as life satisfaction in the workplace settings. These interventions, when scaled across school clusters can help in maintain consistent high vitality level among employees.</w:t>
      </w:r>
    </w:p>
    <w:p w14:paraId="0FF6D7B3" w14:textId="77777777" w:rsidR="003B6692" w:rsidRDefault="003B6692" w:rsidP="005F1988">
      <w:pPr>
        <w:spacing w:after="0" w:line="240" w:lineRule="auto"/>
        <w:jc w:val="both"/>
        <w:rPr>
          <w:rFonts w:ascii="Garamond" w:hAnsi="Garamond" w:cs="Arial"/>
          <w:b/>
          <w:color w:val="000000" w:themeColor="text1"/>
          <w:sz w:val="24"/>
          <w:szCs w:val="24"/>
        </w:rPr>
      </w:pPr>
    </w:p>
    <w:p w14:paraId="79FB04A0" w14:textId="77777777" w:rsidR="00E34B23" w:rsidRPr="004E108F" w:rsidRDefault="00BF6442" w:rsidP="005F1988">
      <w:pPr>
        <w:spacing w:after="0" w:line="240" w:lineRule="auto"/>
        <w:jc w:val="both"/>
        <w:rPr>
          <w:rFonts w:ascii="Garamond" w:hAnsi="Garamond" w:cs="Arial"/>
          <w:b/>
          <w:color w:val="000000" w:themeColor="text1"/>
          <w:sz w:val="24"/>
          <w:szCs w:val="24"/>
        </w:rPr>
      </w:pPr>
      <w:r w:rsidRPr="004E108F">
        <w:rPr>
          <w:rFonts w:ascii="Garamond" w:hAnsi="Garamond" w:cs="Arial"/>
          <w:b/>
          <w:color w:val="000000" w:themeColor="text1"/>
          <w:sz w:val="24"/>
          <w:szCs w:val="24"/>
        </w:rPr>
        <w:t>Table 4</w:t>
      </w:r>
    </w:p>
    <w:p w14:paraId="2DED64D0" w14:textId="0272D1AB" w:rsidR="00EC0497" w:rsidRPr="00E34B23" w:rsidRDefault="00E34B23" w:rsidP="005F1988">
      <w:pPr>
        <w:spacing w:after="0" w:line="240" w:lineRule="auto"/>
        <w:jc w:val="both"/>
        <w:rPr>
          <w:rFonts w:ascii="Garamond" w:hAnsi="Garamond" w:cs="Arial"/>
          <w:i/>
          <w:color w:val="000000" w:themeColor="text1"/>
          <w:sz w:val="24"/>
          <w:szCs w:val="24"/>
        </w:rPr>
      </w:pPr>
      <w:r w:rsidRPr="004E108F">
        <w:rPr>
          <w:rFonts w:ascii="Garamond" w:hAnsi="Garamond" w:cs="Arial"/>
          <w:i/>
          <w:color w:val="000000" w:themeColor="text1"/>
          <w:sz w:val="24"/>
          <w:szCs w:val="24"/>
        </w:rPr>
        <w:t xml:space="preserve">The Level of </w:t>
      </w:r>
      <w:r w:rsidR="00B838EB" w:rsidRPr="004E108F">
        <w:rPr>
          <w:rFonts w:ascii="Garamond" w:hAnsi="Garamond" w:cs="Arial"/>
          <w:i/>
          <w:color w:val="000000" w:themeColor="text1"/>
          <w:sz w:val="24"/>
          <w:szCs w:val="24"/>
        </w:rPr>
        <w:t>Employee Vitality</w:t>
      </w:r>
      <w:r w:rsidRPr="004E108F">
        <w:rPr>
          <w:rFonts w:ascii="Garamond" w:hAnsi="Garamond" w:cs="Arial"/>
          <w:i/>
          <w:color w:val="000000" w:themeColor="text1"/>
          <w:sz w:val="24"/>
          <w:szCs w:val="24"/>
        </w:rPr>
        <w:t xml:space="preserve"> when Taken Collectively</w:t>
      </w:r>
      <w:r w:rsidR="00483259">
        <w:rPr>
          <w:rFonts w:ascii="Garamond" w:hAnsi="Garamond" w:cs="Arial"/>
          <w:i/>
          <w:color w:val="000000" w:themeColor="text1"/>
          <w:sz w:val="24"/>
          <w:szCs w:val="24"/>
        </w:rPr>
        <w:t xml:space="preserve"> as Assessed by the</w:t>
      </w:r>
      <w:r w:rsidR="007E16C8">
        <w:rPr>
          <w:rFonts w:ascii="Garamond" w:hAnsi="Garamond" w:cs="Arial"/>
          <w:i/>
          <w:color w:val="000000" w:themeColor="text1"/>
          <w:sz w:val="24"/>
          <w:szCs w:val="24"/>
        </w:rPr>
        <w:t xml:space="preserve"> Catholic Colleges</w:t>
      </w:r>
      <w:r w:rsidR="00483259">
        <w:rPr>
          <w:rFonts w:ascii="Garamond" w:hAnsi="Garamond" w:cs="Arial"/>
          <w:i/>
          <w:color w:val="000000" w:themeColor="text1"/>
          <w:sz w:val="24"/>
          <w:szCs w:val="24"/>
        </w:rPr>
        <w:t xml:space="preserve"> Employees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388"/>
        <w:gridCol w:w="2401"/>
      </w:tblGrid>
      <w:tr w:rsidR="00745225" w14:paraId="2590779A" w14:textId="77777777" w:rsidTr="003B6692">
        <w:trPr>
          <w:trHeight w:val="260"/>
        </w:trPr>
        <w:tc>
          <w:tcPr>
            <w:tcW w:w="2411" w:type="dxa"/>
            <w:tcBorders>
              <w:top w:val="single" w:sz="12" w:space="0" w:color="auto"/>
              <w:bottom w:val="single" w:sz="12" w:space="0" w:color="auto"/>
            </w:tcBorders>
            <w:vAlign w:val="center"/>
          </w:tcPr>
          <w:p w14:paraId="07414E9E" w14:textId="77777777" w:rsidR="00745225" w:rsidRPr="00DE74BD" w:rsidRDefault="00745225" w:rsidP="005F1988">
            <w:pPr>
              <w:jc w:val="center"/>
              <w:rPr>
                <w:rFonts w:ascii="Garamond" w:hAnsi="Garamond" w:cs="Arial"/>
                <w:b/>
                <w:color w:val="000000" w:themeColor="text1"/>
                <w:sz w:val="24"/>
                <w:szCs w:val="24"/>
              </w:rPr>
            </w:pPr>
            <w:r>
              <w:rPr>
                <w:rFonts w:ascii="Garamond" w:hAnsi="Garamond" w:cs="Arial"/>
                <w:b/>
                <w:color w:val="000000" w:themeColor="text1"/>
                <w:sz w:val="24"/>
                <w:szCs w:val="24"/>
              </w:rPr>
              <w:t>Employee Vitality</w:t>
            </w:r>
          </w:p>
        </w:tc>
        <w:tc>
          <w:tcPr>
            <w:tcW w:w="2388" w:type="dxa"/>
            <w:tcBorders>
              <w:top w:val="single" w:sz="12" w:space="0" w:color="auto"/>
              <w:bottom w:val="single" w:sz="12" w:space="0" w:color="auto"/>
            </w:tcBorders>
            <w:vAlign w:val="center"/>
          </w:tcPr>
          <w:p w14:paraId="6F71A8B6" w14:textId="77777777" w:rsidR="00745225" w:rsidRPr="00DE74BD" w:rsidRDefault="00745225" w:rsidP="005F1988">
            <w:pPr>
              <w:jc w:val="center"/>
              <w:rPr>
                <w:rFonts w:ascii="Garamond" w:hAnsi="Garamond" w:cs="Arial"/>
                <w:b/>
                <w:color w:val="000000" w:themeColor="text1"/>
                <w:sz w:val="24"/>
                <w:szCs w:val="24"/>
              </w:rPr>
            </w:pPr>
            <w:r w:rsidRPr="00DE74BD">
              <w:rPr>
                <w:rFonts w:ascii="Garamond" w:hAnsi="Garamond" w:cs="Arial"/>
                <w:b/>
                <w:color w:val="000000" w:themeColor="text1"/>
                <w:sz w:val="24"/>
                <w:szCs w:val="24"/>
              </w:rPr>
              <w:t>Mean</w:t>
            </w:r>
          </w:p>
        </w:tc>
        <w:tc>
          <w:tcPr>
            <w:tcW w:w="2401" w:type="dxa"/>
            <w:tcBorders>
              <w:top w:val="single" w:sz="12" w:space="0" w:color="auto"/>
              <w:bottom w:val="single" w:sz="12" w:space="0" w:color="auto"/>
            </w:tcBorders>
            <w:vAlign w:val="center"/>
          </w:tcPr>
          <w:p w14:paraId="7662397D" w14:textId="77777777" w:rsidR="00745225" w:rsidRPr="00DE74BD" w:rsidRDefault="00745225" w:rsidP="005F1988">
            <w:pPr>
              <w:jc w:val="center"/>
              <w:rPr>
                <w:rFonts w:ascii="Garamond" w:hAnsi="Garamond" w:cs="Arial"/>
                <w:b/>
                <w:color w:val="000000" w:themeColor="text1"/>
                <w:sz w:val="24"/>
                <w:szCs w:val="24"/>
              </w:rPr>
            </w:pPr>
            <w:r w:rsidRPr="00DE74BD">
              <w:rPr>
                <w:rFonts w:ascii="Garamond" w:hAnsi="Garamond" w:cs="Arial"/>
                <w:b/>
                <w:color w:val="000000" w:themeColor="text1"/>
                <w:sz w:val="24"/>
                <w:szCs w:val="24"/>
              </w:rPr>
              <w:t>Std. Deviation</w:t>
            </w:r>
          </w:p>
        </w:tc>
      </w:tr>
      <w:tr w:rsidR="00745225" w14:paraId="71A12291" w14:textId="77777777" w:rsidTr="003B6692">
        <w:trPr>
          <w:trHeight w:val="277"/>
        </w:trPr>
        <w:tc>
          <w:tcPr>
            <w:tcW w:w="2411" w:type="dxa"/>
            <w:tcBorders>
              <w:top w:val="single" w:sz="12" w:space="0" w:color="auto"/>
            </w:tcBorders>
          </w:tcPr>
          <w:p w14:paraId="32490498"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Health</w:t>
            </w:r>
          </w:p>
        </w:tc>
        <w:tc>
          <w:tcPr>
            <w:tcW w:w="2388" w:type="dxa"/>
            <w:tcBorders>
              <w:top w:val="single" w:sz="12" w:space="0" w:color="auto"/>
            </w:tcBorders>
          </w:tcPr>
          <w:p w14:paraId="36421728"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2.606</w:t>
            </w:r>
          </w:p>
        </w:tc>
        <w:tc>
          <w:tcPr>
            <w:tcW w:w="2401" w:type="dxa"/>
            <w:tcBorders>
              <w:top w:val="single" w:sz="12" w:space="0" w:color="auto"/>
            </w:tcBorders>
          </w:tcPr>
          <w:p w14:paraId="207F2E81"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0.518</w:t>
            </w:r>
          </w:p>
        </w:tc>
      </w:tr>
      <w:tr w:rsidR="00745225" w14:paraId="200B1D67" w14:textId="77777777" w:rsidTr="003B6692">
        <w:trPr>
          <w:trHeight w:val="260"/>
        </w:trPr>
        <w:tc>
          <w:tcPr>
            <w:tcW w:w="2411" w:type="dxa"/>
          </w:tcPr>
          <w:p w14:paraId="4DB81746"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Involvement</w:t>
            </w:r>
          </w:p>
        </w:tc>
        <w:tc>
          <w:tcPr>
            <w:tcW w:w="2388" w:type="dxa"/>
          </w:tcPr>
          <w:p w14:paraId="2A61C959"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2.784</w:t>
            </w:r>
          </w:p>
        </w:tc>
        <w:tc>
          <w:tcPr>
            <w:tcW w:w="2401" w:type="dxa"/>
          </w:tcPr>
          <w:p w14:paraId="04762AE9"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0.286</w:t>
            </w:r>
          </w:p>
        </w:tc>
      </w:tr>
      <w:tr w:rsidR="00745225" w14:paraId="28A7938D" w14:textId="77777777" w:rsidTr="003B6692">
        <w:trPr>
          <w:trHeight w:val="277"/>
        </w:trPr>
        <w:tc>
          <w:tcPr>
            <w:tcW w:w="2411" w:type="dxa"/>
          </w:tcPr>
          <w:p w14:paraId="6573B9AE"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Motivation</w:t>
            </w:r>
          </w:p>
        </w:tc>
        <w:tc>
          <w:tcPr>
            <w:tcW w:w="2388" w:type="dxa"/>
          </w:tcPr>
          <w:p w14:paraId="23A72A12"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2.927</w:t>
            </w:r>
          </w:p>
        </w:tc>
        <w:tc>
          <w:tcPr>
            <w:tcW w:w="2401" w:type="dxa"/>
          </w:tcPr>
          <w:p w14:paraId="5F05B08E"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0.492</w:t>
            </w:r>
          </w:p>
        </w:tc>
      </w:tr>
      <w:tr w:rsidR="00745225" w14:paraId="7DDC0A55" w14:textId="77777777" w:rsidTr="003B6692">
        <w:trPr>
          <w:trHeight w:val="277"/>
        </w:trPr>
        <w:tc>
          <w:tcPr>
            <w:tcW w:w="2411" w:type="dxa"/>
          </w:tcPr>
          <w:p w14:paraId="3FD45ADE"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Competence</w:t>
            </w:r>
          </w:p>
        </w:tc>
        <w:tc>
          <w:tcPr>
            <w:tcW w:w="2388" w:type="dxa"/>
          </w:tcPr>
          <w:p w14:paraId="50AEDDE6"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2.955</w:t>
            </w:r>
          </w:p>
        </w:tc>
        <w:tc>
          <w:tcPr>
            <w:tcW w:w="2401" w:type="dxa"/>
          </w:tcPr>
          <w:p w14:paraId="5F83A5EE"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0.464</w:t>
            </w:r>
          </w:p>
        </w:tc>
      </w:tr>
      <w:tr w:rsidR="00745225" w14:paraId="482E2A26" w14:textId="77777777" w:rsidTr="003B6692">
        <w:trPr>
          <w:trHeight w:val="277"/>
        </w:trPr>
        <w:tc>
          <w:tcPr>
            <w:tcW w:w="2411" w:type="dxa"/>
            <w:tcBorders>
              <w:bottom w:val="single" w:sz="12" w:space="0" w:color="auto"/>
            </w:tcBorders>
          </w:tcPr>
          <w:p w14:paraId="7D8566CC"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Overall Vitality</w:t>
            </w:r>
          </w:p>
        </w:tc>
        <w:tc>
          <w:tcPr>
            <w:tcW w:w="2388" w:type="dxa"/>
            <w:tcBorders>
              <w:bottom w:val="single" w:sz="12" w:space="0" w:color="auto"/>
            </w:tcBorders>
          </w:tcPr>
          <w:p w14:paraId="01C58D22"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2.796</w:t>
            </w:r>
          </w:p>
        </w:tc>
        <w:tc>
          <w:tcPr>
            <w:tcW w:w="2401" w:type="dxa"/>
            <w:tcBorders>
              <w:bottom w:val="single" w:sz="12" w:space="0" w:color="auto"/>
            </w:tcBorders>
          </w:tcPr>
          <w:p w14:paraId="12C40FEB"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0.373</w:t>
            </w:r>
          </w:p>
        </w:tc>
      </w:tr>
    </w:tbl>
    <w:p w14:paraId="2E13CA0C" w14:textId="77777777" w:rsidR="000057BB" w:rsidRDefault="000057BB" w:rsidP="005F1988">
      <w:pPr>
        <w:spacing w:after="0" w:line="240" w:lineRule="auto"/>
        <w:jc w:val="both"/>
        <w:rPr>
          <w:rFonts w:ascii="Garamond" w:hAnsi="Garamond" w:cs="Arial"/>
          <w:color w:val="000000" w:themeColor="text1"/>
          <w:sz w:val="24"/>
          <w:szCs w:val="24"/>
        </w:rPr>
      </w:pPr>
    </w:p>
    <w:p w14:paraId="483B0AD2" w14:textId="0EFAB294" w:rsidR="003F31A4" w:rsidRPr="004B1900" w:rsidRDefault="007956D3"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Table 4</w:t>
      </w:r>
      <w:r w:rsidR="00297BCA">
        <w:rPr>
          <w:rFonts w:ascii="Garamond" w:hAnsi="Garamond" w:cs="Arial"/>
          <w:color w:val="000000" w:themeColor="text1"/>
          <w:sz w:val="24"/>
          <w:szCs w:val="24"/>
        </w:rPr>
        <w:t xml:space="preserve"> shows the level of employee vitality of the employees from the Catholic Colleges in Luzon in terms health, involvement, motivation, and competence. Based on the results, competence has the highest mean of 2.955, followed by </w:t>
      </w:r>
      <w:r w:rsidR="00F773C9">
        <w:rPr>
          <w:rFonts w:ascii="Garamond" w:hAnsi="Garamond" w:cs="Arial"/>
          <w:color w:val="000000" w:themeColor="text1"/>
          <w:sz w:val="24"/>
          <w:szCs w:val="24"/>
        </w:rPr>
        <w:t>motivation with a mean of 2.927.</w:t>
      </w:r>
      <w:r w:rsidR="00297BCA">
        <w:rPr>
          <w:rFonts w:ascii="Garamond" w:hAnsi="Garamond" w:cs="Arial"/>
          <w:color w:val="000000" w:themeColor="text1"/>
          <w:sz w:val="24"/>
          <w:szCs w:val="24"/>
        </w:rPr>
        <w:t xml:space="preserve"> Then </w:t>
      </w:r>
      <w:r w:rsidR="00F773C9">
        <w:rPr>
          <w:rFonts w:ascii="Garamond" w:hAnsi="Garamond" w:cs="Arial"/>
          <w:color w:val="000000" w:themeColor="text1"/>
          <w:sz w:val="24"/>
          <w:szCs w:val="24"/>
        </w:rPr>
        <w:t>involvement with a mean of 2.784</w:t>
      </w:r>
      <w:r w:rsidR="00297BCA">
        <w:rPr>
          <w:rFonts w:ascii="Garamond" w:hAnsi="Garamond" w:cs="Arial"/>
          <w:color w:val="000000" w:themeColor="text1"/>
          <w:sz w:val="24"/>
          <w:szCs w:val="24"/>
        </w:rPr>
        <w:t xml:space="preserve"> and lastly, </w:t>
      </w:r>
      <w:r w:rsidR="00F773C9">
        <w:rPr>
          <w:rFonts w:ascii="Garamond" w:hAnsi="Garamond" w:cs="Arial"/>
          <w:color w:val="000000" w:themeColor="text1"/>
          <w:sz w:val="24"/>
          <w:szCs w:val="24"/>
        </w:rPr>
        <w:t>health with a mean of 2.606</w:t>
      </w:r>
      <w:r w:rsidR="00297BCA">
        <w:rPr>
          <w:rFonts w:ascii="Garamond" w:hAnsi="Garamond" w:cs="Arial"/>
          <w:color w:val="000000" w:themeColor="text1"/>
          <w:sz w:val="24"/>
          <w:szCs w:val="24"/>
        </w:rPr>
        <w:t xml:space="preserve">, </w:t>
      </w:r>
      <w:r w:rsidR="00297BCA" w:rsidRPr="004B1900">
        <w:rPr>
          <w:rFonts w:ascii="Garamond" w:hAnsi="Garamond" w:cs="Arial"/>
          <w:color w:val="000000" w:themeColor="text1"/>
          <w:sz w:val="24"/>
          <w:szCs w:val="24"/>
        </w:rPr>
        <w:t xml:space="preserve">which all considered as high. This implies that employees of Catholic College </w:t>
      </w:r>
      <w:proofErr w:type="gramStart"/>
      <w:r w:rsidR="00297BCA" w:rsidRPr="004B1900">
        <w:rPr>
          <w:rFonts w:ascii="Garamond" w:hAnsi="Garamond" w:cs="Arial"/>
          <w:color w:val="000000" w:themeColor="text1"/>
          <w:sz w:val="24"/>
          <w:szCs w:val="24"/>
        </w:rPr>
        <w:t>has</w:t>
      </w:r>
      <w:proofErr w:type="gramEnd"/>
      <w:r w:rsidR="00297BCA" w:rsidRPr="004B1900">
        <w:rPr>
          <w:rFonts w:ascii="Garamond" w:hAnsi="Garamond" w:cs="Arial"/>
          <w:color w:val="000000" w:themeColor="text1"/>
          <w:sz w:val="24"/>
          <w:szCs w:val="24"/>
        </w:rPr>
        <w:t xml:space="preserve"> a high level of </w:t>
      </w:r>
      <w:r w:rsidR="00F773C9" w:rsidRPr="004B1900">
        <w:rPr>
          <w:rFonts w:ascii="Garamond" w:hAnsi="Garamond" w:cs="Arial"/>
          <w:color w:val="000000" w:themeColor="text1"/>
          <w:sz w:val="24"/>
          <w:szCs w:val="24"/>
        </w:rPr>
        <w:t>employee’s vitality</w:t>
      </w:r>
      <w:r w:rsidR="00297BCA" w:rsidRPr="004B1900">
        <w:rPr>
          <w:rFonts w:ascii="Garamond" w:hAnsi="Garamond" w:cs="Arial"/>
          <w:color w:val="000000" w:themeColor="text1"/>
          <w:sz w:val="24"/>
          <w:szCs w:val="24"/>
        </w:rPr>
        <w:t>.</w:t>
      </w:r>
      <w:r w:rsidR="000C235D">
        <w:rPr>
          <w:rFonts w:ascii="Garamond" w:hAnsi="Garamond" w:cs="Arial"/>
          <w:color w:val="000000" w:themeColor="text1"/>
          <w:sz w:val="24"/>
          <w:szCs w:val="24"/>
        </w:rPr>
        <w:t xml:space="preserve"> This also shows that employees from Catholic Colleges are lively, spo</w:t>
      </w:r>
      <w:r w:rsidR="002C2F89">
        <w:rPr>
          <w:rFonts w:ascii="Garamond" w:hAnsi="Garamond" w:cs="Arial"/>
          <w:color w:val="000000" w:themeColor="text1"/>
          <w:sz w:val="24"/>
          <w:szCs w:val="24"/>
        </w:rPr>
        <w:t xml:space="preserve">ntaneous, and enthusiastic because of the activities such as team building, sports, health seminars and training, as well as spirituality which helped in motivating and boosting their employee’s vitality and built a sense of togetherness within the organizations. </w:t>
      </w:r>
      <w:r w:rsidR="00A120DC">
        <w:rPr>
          <w:rFonts w:ascii="Garamond" w:hAnsi="Garamond" w:cs="Arial"/>
          <w:color w:val="000000" w:themeColor="text1"/>
          <w:sz w:val="24"/>
          <w:szCs w:val="24"/>
        </w:rPr>
        <w:t xml:space="preserve"> </w:t>
      </w:r>
      <w:r w:rsidR="002C2F89">
        <w:rPr>
          <w:rFonts w:ascii="Garamond" w:hAnsi="Garamond" w:cs="Arial"/>
          <w:color w:val="000000" w:themeColor="text1"/>
          <w:sz w:val="24"/>
          <w:szCs w:val="24"/>
        </w:rPr>
        <w:t>Catholic institutions give priority not only to the physical well-being of their employees and students</w:t>
      </w:r>
      <w:r w:rsidR="00A120DC">
        <w:rPr>
          <w:rFonts w:ascii="Garamond" w:hAnsi="Garamond" w:cs="Arial"/>
          <w:color w:val="000000" w:themeColor="text1"/>
          <w:sz w:val="24"/>
          <w:szCs w:val="24"/>
        </w:rPr>
        <w:t>, but also their mental health and their spiritual needs which are greater contributors to one’s satisfaction.</w:t>
      </w:r>
    </w:p>
    <w:p w14:paraId="1C1AF9AD" w14:textId="77777777" w:rsidR="001C5FE3" w:rsidRPr="004B1900" w:rsidRDefault="001C5FE3" w:rsidP="005F1988">
      <w:pPr>
        <w:spacing w:after="0" w:line="240" w:lineRule="auto"/>
        <w:ind w:firstLine="709"/>
        <w:jc w:val="both"/>
        <w:rPr>
          <w:rFonts w:ascii="Garamond" w:hAnsi="Garamond" w:cs="Arial"/>
          <w:color w:val="000000" w:themeColor="text1"/>
          <w:sz w:val="24"/>
          <w:szCs w:val="24"/>
        </w:rPr>
      </w:pPr>
      <w:r w:rsidRPr="004B1900">
        <w:rPr>
          <w:rFonts w:ascii="Garamond" w:hAnsi="Garamond" w:cs="Arial"/>
          <w:color w:val="000000" w:themeColor="text1"/>
          <w:sz w:val="24"/>
          <w:szCs w:val="24"/>
        </w:rPr>
        <w:t>According to one of the employees:</w:t>
      </w:r>
      <w:r w:rsidR="005D016B">
        <w:rPr>
          <w:rFonts w:ascii="Garamond" w:hAnsi="Garamond" w:cs="Arial"/>
          <w:color w:val="000000" w:themeColor="text1"/>
          <w:sz w:val="24"/>
          <w:szCs w:val="24"/>
        </w:rPr>
        <w:t xml:space="preserve"> </w:t>
      </w:r>
      <w:r w:rsidRPr="004B1900">
        <w:rPr>
          <w:rFonts w:ascii="Garamond" w:hAnsi="Garamond" w:cs="Arial"/>
          <w:color w:val="000000" w:themeColor="text1"/>
          <w:sz w:val="24"/>
          <w:szCs w:val="24"/>
        </w:rPr>
        <w:t>“</w:t>
      </w:r>
      <w:r w:rsidR="00B838EB" w:rsidRPr="004B1900">
        <w:rPr>
          <w:rFonts w:ascii="Garamond" w:hAnsi="Garamond" w:cs="Arial"/>
          <w:i/>
          <w:color w:val="000000" w:themeColor="text1"/>
          <w:sz w:val="24"/>
          <w:szCs w:val="24"/>
        </w:rPr>
        <w:t xml:space="preserve">Employee vitality at </w:t>
      </w:r>
      <w:r w:rsidR="000C0F4E" w:rsidRPr="000C0F4E">
        <w:rPr>
          <w:rFonts w:ascii="Garamond" w:hAnsi="Garamond" w:cs="Arial"/>
          <w:i/>
          <w:color w:val="000000" w:themeColor="text1"/>
          <w:sz w:val="24"/>
          <w:szCs w:val="24"/>
        </w:rPr>
        <w:t xml:space="preserve">Catholic Colleges </w:t>
      </w:r>
      <w:r w:rsidR="00B838EB" w:rsidRPr="004B1900">
        <w:rPr>
          <w:rFonts w:ascii="Garamond" w:hAnsi="Garamond" w:cs="Arial"/>
          <w:i/>
          <w:color w:val="000000" w:themeColor="text1"/>
          <w:sz w:val="24"/>
          <w:szCs w:val="24"/>
        </w:rPr>
        <w:t>may be high due to a combination of organizational culture, values rooted in its Recollect religious identity, and proactive employee well-being strategies.</w:t>
      </w:r>
    </w:p>
    <w:p w14:paraId="51E91E17" w14:textId="77777777" w:rsidR="00772974" w:rsidRDefault="00286B0C"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Employee vitality often high on employees of Catholic Colleges due to the integration of the workplace spirituality and a supportive organizational practice that commonly characterized by community feeling, meaningful work, and the alignment of the values, which shows a sense of purpose and an intrinsic motivation among employees (</w:t>
      </w:r>
      <w:proofErr w:type="spellStart"/>
      <w:r w:rsidRPr="004B1900">
        <w:rPr>
          <w:rFonts w:ascii="Garamond" w:hAnsi="Garamond" w:cs="Arial"/>
          <w:color w:val="000000" w:themeColor="text1"/>
          <w:sz w:val="24"/>
          <w:szCs w:val="24"/>
        </w:rPr>
        <w:t>Abun</w:t>
      </w:r>
      <w:proofErr w:type="spellEnd"/>
      <w:r w:rsidRPr="004B1900">
        <w:rPr>
          <w:rFonts w:ascii="Garamond" w:hAnsi="Garamond" w:cs="Arial"/>
          <w:color w:val="000000" w:themeColor="text1"/>
          <w:sz w:val="24"/>
          <w:szCs w:val="24"/>
        </w:rPr>
        <w:t xml:space="preserve"> et al., 2020). Furthermore, the holistic approach focus on psychological, physical, and </w:t>
      </w:r>
      <w:r w:rsidR="00772974" w:rsidRPr="004B1900">
        <w:rPr>
          <w:rFonts w:ascii="Garamond" w:hAnsi="Garamond" w:cs="Arial"/>
          <w:color w:val="000000" w:themeColor="text1"/>
          <w:sz w:val="24"/>
          <w:szCs w:val="24"/>
        </w:rPr>
        <w:t>spiritual aspect of the employees leads on the enhancement of their well-being and job satisfaction as well (</w:t>
      </w:r>
      <w:proofErr w:type="spellStart"/>
      <w:r w:rsidR="00772974" w:rsidRPr="004B1900">
        <w:rPr>
          <w:rFonts w:ascii="Garamond" w:hAnsi="Garamond" w:cs="Arial"/>
          <w:color w:val="000000" w:themeColor="text1"/>
          <w:sz w:val="24"/>
          <w:szCs w:val="24"/>
        </w:rPr>
        <w:t>Hudtohan</w:t>
      </w:r>
      <w:proofErr w:type="spellEnd"/>
      <w:r w:rsidR="00772974" w:rsidRPr="004B1900">
        <w:rPr>
          <w:rFonts w:ascii="Garamond" w:hAnsi="Garamond" w:cs="Arial"/>
          <w:color w:val="000000" w:themeColor="text1"/>
          <w:sz w:val="24"/>
          <w:szCs w:val="24"/>
        </w:rPr>
        <w:t xml:space="preserve">, 2021). </w:t>
      </w:r>
      <w:r w:rsidR="007F3FA5" w:rsidRPr="004B1900">
        <w:rPr>
          <w:rFonts w:ascii="Garamond" w:hAnsi="Garamond" w:cs="Arial"/>
          <w:color w:val="000000" w:themeColor="text1"/>
          <w:sz w:val="24"/>
          <w:szCs w:val="24"/>
        </w:rPr>
        <w:t>Moreover</w:t>
      </w:r>
      <w:r w:rsidR="00772974" w:rsidRPr="004B1900">
        <w:rPr>
          <w:rFonts w:ascii="Garamond" w:hAnsi="Garamond" w:cs="Arial"/>
          <w:color w:val="000000" w:themeColor="text1"/>
          <w:sz w:val="24"/>
          <w:szCs w:val="24"/>
        </w:rPr>
        <w:t xml:space="preserve">, Catholic Colleges gives importance on the spirituality as well as values-based leaderships that establish an environment where employees have a sense of connectedness to a higher </w:t>
      </w:r>
      <w:r w:rsidR="007F3FA5" w:rsidRPr="004B1900">
        <w:rPr>
          <w:rFonts w:ascii="Garamond" w:hAnsi="Garamond" w:cs="Arial"/>
          <w:color w:val="000000" w:themeColor="text1"/>
          <w:sz w:val="24"/>
          <w:szCs w:val="24"/>
        </w:rPr>
        <w:t>purpose, which increase their motivation and engagement</w:t>
      </w:r>
      <w:r w:rsidR="00772974" w:rsidRPr="004B1900">
        <w:rPr>
          <w:rFonts w:ascii="Garamond" w:hAnsi="Garamond" w:cs="Arial"/>
          <w:color w:val="000000" w:themeColor="text1"/>
          <w:sz w:val="24"/>
          <w:szCs w:val="24"/>
        </w:rPr>
        <w:t xml:space="preserve"> (Acta, 2021). </w:t>
      </w:r>
      <w:r w:rsidR="007F3FA5" w:rsidRPr="004B1900">
        <w:rPr>
          <w:rFonts w:ascii="Garamond" w:hAnsi="Garamond" w:cs="Arial"/>
          <w:color w:val="000000" w:themeColor="text1"/>
          <w:sz w:val="24"/>
          <w:szCs w:val="24"/>
        </w:rPr>
        <w:t>Practices such as community building and rewards</w:t>
      </w:r>
      <w:r w:rsidR="00002FB0" w:rsidRPr="004B1900">
        <w:rPr>
          <w:rFonts w:ascii="Garamond" w:hAnsi="Garamond" w:cs="Arial"/>
          <w:color w:val="000000" w:themeColor="text1"/>
          <w:sz w:val="24"/>
          <w:szCs w:val="24"/>
        </w:rPr>
        <w:t>,</w:t>
      </w:r>
      <w:r w:rsidR="007F3FA5" w:rsidRPr="004B1900">
        <w:rPr>
          <w:rFonts w:ascii="Garamond" w:hAnsi="Garamond" w:cs="Arial"/>
          <w:color w:val="000000" w:themeColor="text1"/>
          <w:sz w:val="24"/>
          <w:szCs w:val="24"/>
        </w:rPr>
        <w:t xml:space="preserve"> positively contribute to the well-being of the individual as well as the </w:t>
      </w:r>
      <w:r w:rsidR="000176DF" w:rsidRPr="004B1900">
        <w:rPr>
          <w:rFonts w:ascii="Garamond" w:hAnsi="Garamond" w:cs="Arial"/>
          <w:color w:val="000000" w:themeColor="text1"/>
          <w:sz w:val="24"/>
          <w:szCs w:val="24"/>
        </w:rPr>
        <w:t>organization, which</w:t>
      </w:r>
      <w:r w:rsidR="007F3FA5" w:rsidRPr="004B1900">
        <w:rPr>
          <w:rFonts w:ascii="Garamond" w:hAnsi="Garamond" w:cs="Arial"/>
          <w:color w:val="000000" w:themeColor="text1"/>
          <w:sz w:val="24"/>
          <w:szCs w:val="24"/>
        </w:rPr>
        <w:t xml:space="preserve"> collectively enhance employee’s involvement and competence in the workplace (</w:t>
      </w:r>
      <w:proofErr w:type="spellStart"/>
      <w:r w:rsidR="007F3FA5" w:rsidRPr="004B1900">
        <w:rPr>
          <w:rFonts w:ascii="Garamond" w:hAnsi="Garamond" w:cs="Arial"/>
          <w:color w:val="000000" w:themeColor="text1"/>
          <w:sz w:val="24"/>
          <w:szCs w:val="24"/>
        </w:rPr>
        <w:t>Abun</w:t>
      </w:r>
      <w:proofErr w:type="spellEnd"/>
      <w:r w:rsidR="007F3FA5" w:rsidRPr="004B1900">
        <w:rPr>
          <w:rFonts w:ascii="Garamond" w:hAnsi="Garamond" w:cs="Arial"/>
          <w:color w:val="000000" w:themeColor="text1"/>
          <w:sz w:val="24"/>
          <w:szCs w:val="24"/>
        </w:rPr>
        <w:t xml:space="preserve"> et al., 2020). Lastly, </w:t>
      </w:r>
      <w:r w:rsidR="001E07BA" w:rsidRPr="004B1900">
        <w:rPr>
          <w:rFonts w:ascii="Garamond" w:hAnsi="Garamond" w:cs="Arial"/>
          <w:color w:val="000000" w:themeColor="text1"/>
          <w:sz w:val="24"/>
          <w:szCs w:val="24"/>
        </w:rPr>
        <w:t xml:space="preserve">the alignment of religious affiliation with the organizational values positively </w:t>
      </w:r>
      <w:proofErr w:type="gramStart"/>
      <w:r w:rsidR="001E07BA" w:rsidRPr="004B1900">
        <w:rPr>
          <w:rFonts w:ascii="Garamond" w:hAnsi="Garamond" w:cs="Arial"/>
          <w:color w:val="000000" w:themeColor="text1"/>
          <w:sz w:val="24"/>
          <w:szCs w:val="24"/>
        </w:rPr>
        <w:t>influence</w:t>
      </w:r>
      <w:proofErr w:type="gramEnd"/>
      <w:r w:rsidR="001E07BA" w:rsidRPr="004B1900">
        <w:rPr>
          <w:rFonts w:ascii="Garamond" w:hAnsi="Garamond" w:cs="Arial"/>
          <w:color w:val="000000" w:themeColor="text1"/>
          <w:sz w:val="24"/>
          <w:szCs w:val="24"/>
        </w:rPr>
        <w:t xml:space="preserve"> the job satisfaction and organizational commitment that reinforce sense of purpose and belongingness of the employees, which further boost their vitality (Acta, 2021).</w:t>
      </w:r>
    </w:p>
    <w:p w14:paraId="67AD9F29" w14:textId="77777777" w:rsidR="003B6692" w:rsidRDefault="003B6692" w:rsidP="005F1988">
      <w:pPr>
        <w:spacing w:after="0" w:line="240" w:lineRule="auto"/>
        <w:jc w:val="both"/>
        <w:rPr>
          <w:rFonts w:ascii="Garamond" w:hAnsi="Garamond" w:cs="Arial"/>
          <w:b/>
          <w:color w:val="000000" w:themeColor="text1"/>
          <w:sz w:val="24"/>
          <w:szCs w:val="24"/>
        </w:rPr>
      </w:pPr>
    </w:p>
    <w:p w14:paraId="0ABFDBAA" w14:textId="77777777" w:rsidR="003B6692" w:rsidRDefault="003B6692" w:rsidP="005F1988">
      <w:pPr>
        <w:spacing w:after="0" w:line="240" w:lineRule="auto"/>
        <w:jc w:val="both"/>
        <w:rPr>
          <w:rFonts w:ascii="Garamond" w:hAnsi="Garamond" w:cs="Arial"/>
          <w:b/>
          <w:color w:val="000000" w:themeColor="text1"/>
          <w:sz w:val="24"/>
          <w:szCs w:val="24"/>
        </w:rPr>
      </w:pPr>
    </w:p>
    <w:p w14:paraId="09AA2D4E" w14:textId="77777777" w:rsidR="00745225" w:rsidRDefault="00745225" w:rsidP="005F1988">
      <w:pPr>
        <w:spacing w:after="0" w:line="240" w:lineRule="auto"/>
        <w:jc w:val="both"/>
        <w:rPr>
          <w:rFonts w:ascii="Garamond" w:hAnsi="Garamond" w:cs="Arial"/>
          <w:b/>
          <w:color w:val="000000" w:themeColor="text1"/>
          <w:sz w:val="24"/>
          <w:szCs w:val="24"/>
        </w:rPr>
      </w:pPr>
    </w:p>
    <w:p w14:paraId="5D6DF64B" w14:textId="77777777" w:rsidR="00745225" w:rsidRDefault="00745225" w:rsidP="005F1988">
      <w:pPr>
        <w:spacing w:after="0" w:line="240" w:lineRule="auto"/>
        <w:jc w:val="both"/>
        <w:rPr>
          <w:rFonts w:ascii="Garamond" w:hAnsi="Garamond" w:cs="Arial"/>
          <w:b/>
          <w:color w:val="000000" w:themeColor="text1"/>
          <w:sz w:val="24"/>
          <w:szCs w:val="24"/>
        </w:rPr>
      </w:pPr>
    </w:p>
    <w:p w14:paraId="1EFFC730" w14:textId="77777777" w:rsidR="00745225" w:rsidRDefault="00745225" w:rsidP="005F1988">
      <w:pPr>
        <w:spacing w:after="0" w:line="240" w:lineRule="auto"/>
        <w:jc w:val="both"/>
        <w:rPr>
          <w:rFonts w:ascii="Garamond" w:hAnsi="Garamond" w:cs="Arial"/>
          <w:b/>
          <w:color w:val="000000" w:themeColor="text1"/>
          <w:sz w:val="24"/>
          <w:szCs w:val="24"/>
        </w:rPr>
      </w:pPr>
    </w:p>
    <w:p w14:paraId="0A731C05" w14:textId="77777777" w:rsidR="00745225" w:rsidRDefault="00745225" w:rsidP="005F1988">
      <w:pPr>
        <w:spacing w:after="0" w:line="240" w:lineRule="auto"/>
        <w:jc w:val="both"/>
        <w:rPr>
          <w:rFonts w:ascii="Garamond" w:hAnsi="Garamond" w:cs="Arial"/>
          <w:b/>
          <w:color w:val="000000" w:themeColor="text1"/>
          <w:sz w:val="24"/>
          <w:szCs w:val="24"/>
        </w:rPr>
      </w:pPr>
    </w:p>
    <w:p w14:paraId="038CA13D" w14:textId="77777777" w:rsidR="00745225" w:rsidRDefault="00745225" w:rsidP="005F1988">
      <w:pPr>
        <w:spacing w:after="0" w:line="240" w:lineRule="auto"/>
        <w:jc w:val="both"/>
        <w:rPr>
          <w:rFonts w:ascii="Garamond" w:hAnsi="Garamond" w:cs="Arial"/>
          <w:b/>
          <w:color w:val="000000" w:themeColor="text1"/>
          <w:sz w:val="24"/>
          <w:szCs w:val="24"/>
        </w:rPr>
      </w:pPr>
    </w:p>
    <w:p w14:paraId="28AFF740" w14:textId="36AD48A7" w:rsidR="007956D3" w:rsidRPr="004F59F9" w:rsidRDefault="003E6100" w:rsidP="005F1988">
      <w:pPr>
        <w:spacing w:after="0" w:line="240" w:lineRule="auto"/>
        <w:jc w:val="both"/>
        <w:rPr>
          <w:rFonts w:ascii="Arial Narrow" w:hAnsi="Arial Narrow" w:cs="Arial"/>
          <w:color w:val="0432FF"/>
          <w:sz w:val="16"/>
          <w:szCs w:val="16"/>
        </w:rPr>
      </w:pPr>
      <w:r w:rsidRPr="00EC03E4">
        <w:rPr>
          <w:rFonts w:ascii="Garamond" w:hAnsi="Garamond" w:cs="Arial"/>
          <w:b/>
          <w:color w:val="000000" w:themeColor="text1"/>
          <w:sz w:val="24"/>
          <w:szCs w:val="24"/>
        </w:rPr>
        <w:lastRenderedPageBreak/>
        <w:t>Table 5</w:t>
      </w:r>
      <w:r w:rsidR="004F59F9">
        <w:rPr>
          <w:rFonts w:ascii="Garamond" w:hAnsi="Garamond" w:cs="Arial"/>
          <w:b/>
          <w:color w:val="000000" w:themeColor="text1"/>
          <w:sz w:val="24"/>
          <w:szCs w:val="24"/>
        </w:rPr>
        <w:t xml:space="preserve"> </w:t>
      </w:r>
    </w:p>
    <w:p w14:paraId="4930929D" w14:textId="61368AEE" w:rsidR="007956D3" w:rsidRPr="00377E8A" w:rsidRDefault="003E6100" w:rsidP="005F1988">
      <w:pPr>
        <w:spacing w:after="0" w:line="240" w:lineRule="auto"/>
        <w:jc w:val="both"/>
        <w:rPr>
          <w:rFonts w:ascii="Garamond" w:hAnsi="Garamond" w:cs="Arial"/>
          <w:i/>
          <w:color w:val="000000" w:themeColor="text1"/>
          <w:sz w:val="24"/>
          <w:szCs w:val="24"/>
        </w:rPr>
      </w:pPr>
      <w:r w:rsidRPr="00EC03E4">
        <w:rPr>
          <w:rFonts w:ascii="Garamond" w:hAnsi="Garamond" w:cs="Arial"/>
          <w:i/>
          <w:color w:val="000000" w:themeColor="text1"/>
          <w:sz w:val="24"/>
          <w:szCs w:val="24"/>
        </w:rPr>
        <w:t>The Level of Employee Engagement when Grouped According to School Cluster</w:t>
      </w:r>
      <w:r w:rsidR="00483259">
        <w:rPr>
          <w:rFonts w:ascii="Garamond" w:hAnsi="Garamond" w:cs="Arial"/>
          <w:i/>
          <w:color w:val="000000" w:themeColor="text1"/>
          <w:sz w:val="24"/>
          <w:szCs w:val="24"/>
        </w:rPr>
        <w:t xml:space="preserve"> as Assessed by the</w:t>
      </w:r>
      <w:r w:rsidR="009D77AE">
        <w:rPr>
          <w:rFonts w:ascii="Garamond" w:hAnsi="Garamond" w:cs="Arial"/>
          <w:i/>
          <w:color w:val="000000" w:themeColor="text1"/>
          <w:sz w:val="24"/>
          <w:szCs w:val="24"/>
        </w:rPr>
        <w:t xml:space="preserve"> Catholic Colleges</w:t>
      </w:r>
      <w:r w:rsidR="00483259">
        <w:rPr>
          <w:rFonts w:ascii="Garamond" w:hAnsi="Garamond" w:cs="Arial"/>
          <w:i/>
          <w:color w:val="000000" w:themeColor="text1"/>
          <w:sz w:val="24"/>
          <w:szCs w:val="24"/>
        </w:rPr>
        <w:t xml:space="preserve"> Employees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781"/>
        <w:gridCol w:w="675"/>
        <w:gridCol w:w="734"/>
        <w:gridCol w:w="675"/>
        <w:gridCol w:w="729"/>
        <w:gridCol w:w="675"/>
      </w:tblGrid>
      <w:tr w:rsidR="00745225" w:rsidRPr="007300E8" w14:paraId="249A5579" w14:textId="77777777" w:rsidTr="004023B2">
        <w:trPr>
          <w:trHeight w:val="332"/>
        </w:trPr>
        <w:tc>
          <w:tcPr>
            <w:tcW w:w="1382" w:type="dxa"/>
            <w:vMerge w:val="restart"/>
            <w:vAlign w:val="center"/>
          </w:tcPr>
          <w:p w14:paraId="2C565382" w14:textId="4BE5610E" w:rsidR="00745225" w:rsidRPr="007300E8" w:rsidRDefault="00745225" w:rsidP="00745225">
            <w:pPr>
              <w:jc w:val="center"/>
              <w:rPr>
                <w:rFonts w:ascii="Garamond" w:hAnsi="Garamond" w:cs="Arial"/>
                <w:color w:val="000000" w:themeColor="text1"/>
                <w:sz w:val="18"/>
                <w:szCs w:val="16"/>
              </w:rPr>
            </w:pPr>
            <w:r>
              <w:rPr>
                <w:rFonts w:ascii="Garamond" w:hAnsi="Garamond" w:cs="Arial"/>
                <w:color w:val="000000" w:themeColor="text1"/>
                <w:sz w:val="18"/>
                <w:szCs w:val="16"/>
              </w:rPr>
              <w:t>Dimensions</w:t>
            </w:r>
          </w:p>
        </w:tc>
        <w:tc>
          <w:tcPr>
            <w:tcW w:w="1456" w:type="dxa"/>
            <w:gridSpan w:val="2"/>
            <w:tcBorders>
              <w:bottom w:val="single" w:sz="12" w:space="0" w:color="000000" w:themeColor="text1"/>
            </w:tcBorders>
            <w:vAlign w:val="center"/>
          </w:tcPr>
          <w:p w14:paraId="381EC502" w14:textId="0BCCEECF" w:rsidR="00745225" w:rsidRDefault="00745225"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A</w:t>
            </w:r>
          </w:p>
        </w:tc>
        <w:tc>
          <w:tcPr>
            <w:tcW w:w="1409" w:type="dxa"/>
            <w:gridSpan w:val="2"/>
            <w:tcBorders>
              <w:bottom w:val="single" w:sz="12" w:space="0" w:color="000000" w:themeColor="text1"/>
            </w:tcBorders>
            <w:vAlign w:val="center"/>
          </w:tcPr>
          <w:p w14:paraId="228C255A" w14:textId="29568616" w:rsidR="00745225" w:rsidRPr="007300E8" w:rsidRDefault="00745225"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B</w:t>
            </w:r>
          </w:p>
        </w:tc>
        <w:tc>
          <w:tcPr>
            <w:tcW w:w="1404" w:type="dxa"/>
            <w:gridSpan w:val="2"/>
            <w:tcBorders>
              <w:bottom w:val="single" w:sz="12" w:space="0" w:color="000000" w:themeColor="text1"/>
            </w:tcBorders>
            <w:vAlign w:val="center"/>
          </w:tcPr>
          <w:p w14:paraId="0E4C6A65" w14:textId="1D336A48" w:rsidR="00745225" w:rsidRPr="007300E8" w:rsidRDefault="00745225" w:rsidP="005F1988">
            <w:pPr>
              <w:jc w:val="center"/>
              <w:rPr>
                <w:rFonts w:ascii="Garamond" w:hAnsi="Garamond" w:cs="Arial"/>
                <w:color w:val="000000" w:themeColor="text1"/>
                <w:sz w:val="18"/>
                <w:szCs w:val="16"/>
              </w:rPr>
            </w:pPr>
            <w:r>
              <w:rPr>
                <w:rFonts w:ascii="Garamond" w:hAnsi="Garamond" w:cs="Arial"/>
                <w:color w:val="000000" w:themeColor="text1"/>
                <w:sz w:val="18"/>
                <w:szCs w:val="16"/>
              </w:rPr>
              <w:t>School C</w:t>
            </w:r>
          </w:p>
        </w:tc>
      </w:tr>
      <w:tr w:rsidR="00745225" w:rsidRPr="007300E8" w14:paraId="0CCD8264" w14:textId="77777777" w:rsidTr="00745225">
        <w:trPr>
          <w:trHeight w:val="332"/>
        </w:trPr>
        <w:tc>
          <w:tcPr>
            <w:tcW w:w="1382" w:type="dxa"/>
            <w:vMerge/>
            <w:tcBorders>
              <w:bottom w:val="single" w:sz="12" w:space="0" w:color="000000" w:themeColor="text1"/>
            </w:tcBorders>
          </w:tcPr>
          <w:p w14:paraId="49F645B7" w14:textId="77777777" w:rsidR="00745225" w:rsidRPr="007300E8" w:rsidRDefault="00745225" w:rsidP="005F1988">
            <w:pPr>
              <w:jc w:val="both"/>
              <w:rPr>
                <w:rFonts w:ascii="Garamond" w:hAnsi="Garamond" w:cs="Arial"/>
                <w:color w:val="000000" w:themeColor="text1"/>
                <w:sz w:val="18"/>
                <w:szCs w:val="16"/>
              </w:rPr>
            </w:pPr>
          </w:p>
        </w:tc>
        <w:tc>
          <w:tcPr>
            <w:tcW w:w="781" w:type="dxa"/>
            <w:tcBorders>
              <w:bottom w:val="single" w:sz="12" w:space="0" w:color="000000" w:themeColor="text1"/>
            </w:tcBorders>
            <w:vAlign w:val="center"/>
          </w:tcPr>
          <w:p w14:paraId="07DD5FF1" w14:textId="77777777" w:rsidR="00745225" w:rsidRPr="007300E8" w:rsidRDefault="00745225" w:rsidP="005F1988">
            <w:pPr>
              <w:jc w:val="center"/>
              <w:rPr>
                <w:rFonts w:ascii="Garamond" w:hAnsi="Garamond" w:cs="Arial"/>
                <w:color w:val="000000" w:themeColor="text1"/>
                <w:sz w:val="16"/>
                <w:szCs w:val="16"/>
              </w:rPr>
            </w:pPr>
            <w:r w:rsidRPr="007300E8">
              <w:rPr>
                <w:rFonts w:ascii="Garamond" w:hAnsi="Garamond" w:cs="Arial"/>
                <w:color w:val="000000" w:themeColor="text1"/>
                <w:sz w:val="16"/>
                <w:szCs w:val="16"/>
              </w:rPr>
              <w:t>Mean</w:t>
            </w:r>
          </w:p>
        </w:tc>
        <w:tc>
          <w:tcPr>
            <w:tcW w:w="675" w:type="dxa"/>
            <w:tcBorders>
              <w:bottom w:val="single" w:sz="12" w:space="0" w:color="000000" w:themeColor="text1"/>
            </w:tcBorders>
            <w:vAlign w:val="center"/>
          </w:tcPr>
          <w:p w14:paraId="52B64796" w14:textId="77777777" w:rsidR="00745225" w:rsidRPr="007300E8" w:rsidRDefault="00745225" w:rsidP="005F1988">
            <w:pPr>
              <w:jc w:val="center"/>
              <w:rPr>
                <w:rFonts w:ascii="Garamond" w:hAnsi="Garamond" w:cs="Arial"/>
                <w:color w:val="000000" w:themeColor="text1"/>
                <w:sz w:val="18"/>
                <w:szCs w:val="16"/>
              </w:rPr>
            </w:pPr>
            <w:proofErr w:type="spellStart"/>
            <w:r>
              <w:rPr>
                <w:rFonts w:ascii="Garamond" w:hAnsi="Garamond" w:cs="Arial"/>
                <w:color w:val="000000" w:themeColor="text1"/>
                <w:sz w:val="18"/>
                <w:szCs w:val="16"/>
              </w:rPr>
              <w:t>s</w:t>
            </w:r>
            <w:r w:rsidRPr="007300E8">
              <w:rPr>
                <w:rFonts w:ascii="Garamond" w:hAnsi="Garamond" w:cs="Arial"/>
                <w:color w:val="000000" w:themeColor="text1"/>
                <w:sz w:val="18"/>
                <w:szCs w:val="16"/>
              </w:rPr>
              <w:t>d</w:t>
            </w:r>
            <w:proofErr w:type="spellEnd"/>
          </w:p>
        </w:tc>
        <w:tc>
          <w:tcPr>
            <w:tcW w:w="734" w:type="dxa"/>
            <w:tcBorders>
              <w:bottom w:val="single" w:sz="12" w:space="0" w:color="000000" w:themeColor="text1"/>
            </w:tcBorders>
            <w:vAlign w:val="center"/>
          </w:tcPr>
          <w:p w14:paraId="35960785" w14:textId="77777777" w:rsidR="00745225" w:rsidRPr="007300E8" w:rsidRDefault="00745225" w:rsidP="005F1988">
            <w:pPr>
              <w:jc w:val="center"/>
              <w:rPr>
                <w:rFonts w:ascii="Garamond" w:hAnsi="Garamond" w:cs="Arial"/>
                <w:color w:val="000000" w:themeColor="text1"/>
                <w:sz w:val="18"/>
                <w:szCs w:val="16"/>
              </w:rPr>
            </w:pPr>
            <w:r w:rsidRPr="007300E8">
              <w:rPr>
                <w:rFonts w:ascii="Garamond" w:hAnsi="Garamond" w:cs="Arial"/>
                <w:color w:val="000000" w:themeColor="text1"/>
                <w:sz w:val="18"/>
                <w:szCs w:val="16"/>
              </w:rPr>
              <w:t>Mean</w:t>
            </w:r>
          </w:p>
        </w:tc>
        <w:tc>
          <w:tcPr>
            <w:tcW w:w="675" w:type="dxa"/>
            <w:tcBorders>
              <w:bottom w:val="single" w:sz="12" w:space="0" w:color="000000" w:themeColor="text1"/>
            </w:tcBorders>
            <w:vAlign w:val="center"/>
          </w:tcPr>
          <w:p w14:paraId="57AB5614" w14:textId="77777777" w:rsidR="00745225" w:rsidRPr="007300E8" w:rsidRDefault="00745225" w:rsidP="005F1988">
            <w:pPr>
              <w:jc w:val="center"/>
              <w:rPr>
                <w:rFonts w:ascii="Garamond" w:hAnsi="Garamond" w:cs="Arial"/>
                <w:color w:val="000000" w:themeColor="text1"/>
                <w:sz w:val="18"/>
                <w:szCs w:val="16"/>
              </w:rPr>
            </w:pPr>
            <w:proofErr w:type="spellStart"/>
            <w:r w:rsidRPr="007300E8">
              <w:rPr>
                <w:rFonts w:ascii="Garamond" w:hAnsi="Garamond" w:cs="Arial"/>
                <w:color w:val="000000" w:themeColor="text1"/>
                <w:sz w:val="18"/>
                <w:szCs w:val="16"/>
              </w:rPr>
              <w:t>sd</w:t>
            </w:r>
            <w:proofErr w:type="spellEnd"/>
          </w:p>
        </w:tc>
        <w:tc>
          <w:tcPr>
            <w:tcW w:w="729" w:type="dxa"/>
            <w:tcBorders>
              <w:bottom w:val="single" w:sz="12" w:space="0" w:color="000000" w:themeColor="text1"/>
            </w:tcBorders>
            <w:vAlign w:val="center"/>
          </w:tcPr>
          <w:p w14:paraId="474F8104" w14:textId="77777777" w:rsidR="00745225" w:rsidRPr="007300E8" w:rsidRDefault="00745225" w:rsidP="005F1988">
            <w:pPr>
              <w:jc w:val="center"/>
              <w:rPr>
                <w:rFonts w:ascii="Garamond" w:hAnsi="Garamond" w:cs="Arial"/>
                <w:color w:val="000000" w:themeColor="text1"/>
                <w:sz w:val="18"/>
                <w:szCs w:val="16"/>
              </w:rPr>
            </w:pPr>
            <w:r w:rsidRPr="007300E8">
              <w:rPr>
                <w:rFonts w:ascii="Garamond" w:hAnsi="Garamond" w:cs="Arial"/>
                <w:color w:val="000000" w:themeColor="text1"/>
                <w:sz w:val="18"/>
                <w:szCs w:val="16"/>
              </w:rPr>
              <w:t>Mean</w:t>
            </w:r>
          </w:p>
        </w:tc>
        <w:tc>
          <w:tcPr>
            <w:tcW w:w="675" w:type="dxa"/>
            <w:tcBorders>
              <w:bottom w:val="single" w:sz="12" w:space="0" w:color="000000" w:themeColor="text1"/>
            </w:tcBorders>
            <w:vAlign w:val="center"/>
          </w:tcPr>
          <w:p w14:paraId="5015534A" w14:textId="77777777" w:rsidR="00745225" w:rsidRPr="007300E8" w:rsidRDefault="00745225" w:rsidP="005F1988">
            <w:pPr>
              <w:jc w:val="center"/>
              <w:rPr>
                <w:rFonts w:ascii="Garamond" w:hAnsi="Garamond" w:cs="Arial"/>
                <w:color w:val="000000" w:themeColor="text1"/>
                <w:sz w:val="18"/>
                <w:szCs w:val="16"/>
              </w:rPr>
            </w:pPr>
            <w:proofErr w:type="spellStart"/>
            <w:r w:rsidRPr="007300E8">
              <w:rPr>
                <w:rFonts w:ascii="Garamond" w:hAnsi="Garamond" w:cs="Arial"/>
                <w:color w:val="000000" w:themeColor="text1"/>
                <w:sz w:val="18"/>
                <w:szCs w:val="16"/>
              </w:rPr>
              <w:t>sd</w:t>
            </w:r>
            <w:proofErr w:type="spellEnd"/>
          </w:p>
        </w:tc>
      </w:tr>
      <w:tr w:rsidR="00745225" w:rsidRPr="007300E8" w14:paraId="716F5F9A" w14:textId="77777777" w:rsidTr="00745225">
        <w:trPr>
          <w:trHeight w:val="205"/>
        </w:trPr>
        <w:tc>
          <w:tcPr>
            <w:tcW w:w="1382" w:type="dxa"/>
            <w:tcBorders>
              <w:top w:val="single" w:sz="12" w:space="0" w:color="000000" w:themeColor="text1"/>
            </w:tcBorders>
          </w:tcPr>
          <w:p w14:paraId="430FED2D" w14:textId="1651B639" w:rsidR="00745225" w:rsidRPr="00377E8A" w:rsidRDefault="00745225" w:rsidP="005F1988">
            <w:pPr>
              <w:jc w:val="both"/>
              <w:rPr>
                <w:rFonts w:ascii="Garamond" w:hAnsi="Garamond" w:cs="Arial"/>
                <w:color w:val="000000" w:themeColor="text1"/>
                <w:sz w:val="18"/>
                <w:szCs w:val="16"/>
              </w:rPr>
            </w:pPr>
            <w:r w:rsidRPr="00377E8A">
              <w:rPr>
                <w:rFonts w:ascii="Garamond" w:hAnsi="Garamond" w:cs="Arial"/>
                <w:color w:val="000000" w:themeColor="text1"/>
                <w:sz w:val="18"/>
                <w:szCs w:val="20"/>
              </w:rPr>
              <w:t>Vigor</w:t>
            </w:r>
          </w:p>
        </w:tc>
        <w:tc>
          <w:tcPr>
            <w:tcW w:w="781" w:type="dxa"/>
            <w:tcBorders>
              <w:top w:val="single" w:sz="12" w:space="0" w:color="000000" w:themeColor="text1"/>
            </w:tcBorders>
          </w:tcPr>
          <w:p w14:paraId="550AAFB0" w14:textId="3502461A"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2.910</w:t>
            </w:r>
          </w:p>
        </w:tc>
        <w:tc>
          <w:tcPr>
            <w:tcW w:w="675" w:type="dxa"/>
            <w:tcBorders>
              <w:top w:val="single" w:sz="12" w:space="0" w:color="000000" w:themeColor="text1"/>
            </w:tcBorders>
          </w:tcPr>
          <w:p w14:paraId="1602D2B3" w14:textId="3348154F"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0.506</w:t>
            </w:r>
          </w:p>
        </w:tc>
        <w:tc>
          <w:tcPr>
            <w:tcW w:w="734" w:type="dxa"/>
            <w:tcBorders>
              <w:top w:val="single" w:sz="12" w:space="0" w:color="000000" w:themeColor="text1"/>
            </w:tcBorders>
          </w:tcPr>
          <w:p w14:paraId="6269ED7B" w14:textId="478E84F7"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3.000</w:t>
            </w:r>
          </w:p>
        </w:tc>
        <w:tc>
          <w:tcPr>
            <w:tcW w:w="675" w:type="dxa"/>
            <w:tcBorders>
              <w:top w:val="single" w:sz="12" w:space="0" w:color="000000" w:themeColor="text1"/>
            </w:tcBorders>
          </w:tcPr>
          <w:p w14:paraId="14C87382" w14:textId="418FD16C"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0.365</w:t>
            </w:r>
          </w:p>
        </w:tc>
        <w:tc>
          <w:tcPr>
            <w:tcW w:w="729" w:type="dxa"/>
            <w:tcBorders>
              <w:top w:val="single" w:sz="12" w:space="0" w:color="000000" w:themeColor="text1"/>
            </w:tcBorders>
          </w:tcPr>
          <w:p w14:paraId="5A2652D8" w14:textId="63D95D48"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2.948</w:t>
            </w:r>
          </w:p>
        </w:tc>
        <w:tc>
          <w:tcPr>
            <w:tcW w:w="675" w:type="dxa"/>
            <w:tcBorders>
              <w:top w:val="single" w:sz="12" w:space="0" w:color="000000" w:themeColor="text1"/>
            </w:tcBorders>
          </w:tcPr>
          <w:p w14:paraId="0B4503E3" w14:textId="24DC88F2"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0.588</w:t>
            </w:r>
          </w:p>
        </w:tc>
      </w:tr>
      <w:tr w:rsidR="00745225" w:rsidRPr="007300E8" w14:paraId="7FAFD172" w14:textId="77777777" w:rsidTr="00745225">
        <w:trPr>
          <w:trHeight w:val="190"/>
        </w:trPr>
        <w:tc>
          <w:tcPr>
            <w:tcW w:w="1382" w:type="dxa"/>
          </w:tcPr>
          <w:p w14:paraId="58B3938D" w14:textId="4FC0DB72" w:rsidR="00745225" w:rsidRPr="00377E8A" w:rsidRDefault="00745225" w:rsidP="005F1988">
            <w:pPr>
              <w:jc w:val="both"/>
              <w:rPr>
                <w:rFonts w:ascii="Garamond" w:hAnsi="Garamond" w:cs="Arial"/>
                <w:color w:val="000000" w:themeColor="text1"/>
                <w:sz w:val="18"/>
                <w:szCs w:val="16"/>
              </w:rPr>
            </w:pPr>
            <w:r w:rsidRPr="00377E8A">
              <w:rPr>
                <w:rFonts w:ascii="Garamond" w:hAnsi="Garamond" w:cs="Arial"/>
                <w:color w:val="000000" w:themeColor="text1"/>
                <w:sz w:val="18"/>
                <w:szCs w:val="20"/>
              </w:rPr>
              <w:t>Dedication</w:t>
            </w:r>
          </w:p>
        </w:tc>
        <w:tc>
          <w:tcPr>
            <w:tcW w:w="781" w:type="dxa"/>
          </w:tcPr>
          <w:p w14:paraId="7C3064C1" w14:textId="45C80184"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3.183</w:t>
            </w:r>
          </w:p>
        </w:tc>
        <w:tc>
          <w:tcPr>
            <w:tcW w:w="675" w:type="dxa"/>
          </w:tcPr>
          <w:p w14:paraId="67964CD4" w14:textId="24EEED56"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0.508</w:t>
            </w:r>
          </w:p>
        </w:tc>
        <w:tc>
          <w:tcPr>
            <w:tcW w:w="734" w:type="dxa"/>
          </w:tcPr>
          <w:p w14:paraId="19ACACF5" w14:textId="2A0AEA27"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3.125</w:t>
            </w:r>
          </w:p>
        </w:tc>
        <w:tc>
          <w:tcPr>
            <w:tcW w:w="675" w:type="dxa"/>
          </w:tcPr>
          <w:p w14:paraId="1073EAD4" w14:textId="7FC5A757"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0.407</w:t>
            </w:r>
          </w:p>
        </w:tc>
        <w:tc>
          <w:tcPr>
            <w:tcW w:w="729" w:type="dxa"/>
          </w:tcPr>
          <w:p w14:paraId="2AB6501C" w14:textId="50DA0EA2"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3.101</w:t>
            </w:r>
          </w:p>
        </w:tc>
        <w:tc>
          <w:tcPr>
            <w:tcW w:w="675" w:type="dxa"/>
          </w:tcPr>
          <w:p w14:paraId="2F2BFFC4" w14:textId="5870309F"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0.568</w:t>
            </w:r>
          </w:p>
        </w:tc>
      </w:tr>
      <w:tr w:rsidR="00745225" w:rsidRPr="007300E8" w14:paraId="05A1EC2B" w14:textId="77777777" w:rsidTr="00745225">
        <w:trPr>
          <w:trHeight w:val="205"/>
        </w:trPr>
        <w:tc>
          <w:tcPr>
            <w:tcW w:w="1382" w:type="dxa"/>
          </w:tcPr>
          <w:p w14:paraId="17030338" w14:textId="44F6DA3C" w:rsidR="00745225" w:rsidRPr="00377E8A" w:rsidRDefault="00745225" w:rsidP="005F1988">
            <w:pPr>
              <w:jc w:val="both"/>
              <w:rPr>
                <w:rFonts w:ascii="Garamond" w:hAnsi="Garamond" w:cs="Arial"/>
                <w:color w:val="000000" w:themeColor="text1"/>
                <w:sz w:val="18"/>
                <w:szCs w:val="16"/>
              </w:rPr>
            </w:pPr>
            <w:r w:rsidRPr="00377E8A">
              <w:rPr>
                <w:rFonts w:ascii="Garamond" w:hAnsi="Garamond" w:cs="Arial"/>
                <w:color w:val="000000" w:themeColor="text1"/>
                <w:sz w:val="18"/>
                <w:szCs w:val="20"/>
              </w:rPr>
              <w:t>Absorption</w:t>
            </w:r>
          </w:p>
        </w:tc>
        <w:tc>
          <w:tcPr>
            <w:tcW w:w="781" w:type="dxa"/>
          </w:tcPr>
          <w:p w14:paraId="699F381C" w14:textId="35ADF2DB"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2.925</w:t>
            </w:r>
          </w:p>
        </w:tc>
        <w:tc>
          <w:tcPr>
            <w:tcW w:w="675" w:type="dxa"/>
          </w:tcPr>
          <w:p w14:paraId="1C386FED" w14:textId="6D4A9086"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0.489</w:t>
            </w:r>
          </w:p>
        </w:tc>
        <w:tc>
          <w:tcPr>
            <w:tcW w:w="734" w:type="dxa"/>
          </w:tcPr>
          <w:p w14:paraId="4AEA0ED8" w14:textId="0DF4E9D8"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2.877</w:t>
            </w:r>
          </w:p>
        </w:tc>
        <w:tc>
          <w:tcPr>
            <w:tcW w:w="675" w:type="dxa"/>
          </w:tcPr>
          <w:p w14:paraId="104857E7" w14:textId="07BBC675"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0.382</w:t>
            </w:r>
          </w:p>
        </w:tc>
        <w:tc>
          <w:tcPr>
            <w:tcW w:w="729" w:type="dxa"/>
          </w:tcPr>
          <w:p w14:paraId="1B904DE9" w14:textId="497C2957"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2.803</w:t>
            </w:r>
          </w:p>
        </w:tc>
        <w:tc>
          <w:tcPr>
            <w:tcW w:w="675" w:type="dxa"/>
          </w:tcPr>
          <w:p w14:paraId="0A09951A" w14:textId="3B4ACB4B"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0.590</w:t>
            </w:r>
          </w:p>
        </w:tc>
      </w:tr>
      <w:tr w:rsidR="00745225" w:rsidRPr="007300E8" w14:paraId="4F240AB2" w14:textId="77777777" w:rsidTr="00745225">
        <w:trPr>
          <w:trHeight w:val="395"/>
        </w:trPr>
        <w:tc>
          <w:tcPr>
            <w:tcW w:w="1382" w:type="dxa"/>
            <w:tcBorders>
              <w:bottom w:val="single" w:sz="12" w:space="0" w:color="000000" w:themeColor="text1"/>
            </w:tcBorders>
          </w:tcPr>
          <w:p w14:paraId="3805AB79" w14:textId="15127F79" w:rsidR="00745225" w:rsidRPr="00377E8A" w:rsidRDefault="00745225" w:rsidP="005F1988">
            <w:pPr>
              <w:jc w:val="both"/>
              <w:rPr>
                <w:rFonts w:ascii="Garamond" w:hAnsi="Garamond" w:cs="Arial"/>
                <w:color w:val="000000" w:themeColor="text1"/>
                <w:sz w:val="18"/>
                <w:szCs w:val="16"/>
              </w:rPr>
            </w:pPr>
            <w:r w:rsidRPr="00377E8A">
              <w:rPr>
                <w:rFonts w:ascii="Garamond" w:hAnsi="Garamond" w:cs="Arial"/>
                <w:color w:val="000000" w:themeColor="text1"/>
                <w:sz w:val="18"/>
                <w:szCs w:val="20"/>
              </w:rPr>
              <w:t>Overall Engagement</w:t>
            </w:r>
          </w:p>
        </w:tc>
        <w:tc>
          <w:tcPr>
            <w:tcW w:w="781" w:type="dxa"/>
            <w:tcBorders>
              <w:bottom w:val="single" w:sz="12" w:space="0" w:color="000000" w:themeColor="text1"/>
            </w:tcBorders>
          </w:tcPr>
          <w:p w14:paraId="4C9018EC" w14:textId="6B21FCEC"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3.012</w:t>
            </w:r>
          </w:p>
        </w:tc>
        <w:tc>
          <w:tcPr>
            <w:tcW w:w="675" w:type="dxa"/>
            <w:tcBorders>
              <w:bottom w:val="single" w:sz="12" w:space="0" w:color="000000" w:themeColor="text1"/>
            </w:tcBorders>
          </w:tcPr>
          <w:p w14:paraId="4F18F904" w14:textId="11F0DD94"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0.468</w:t>
            </w:r>
          </w:p>
        </w:tc>
        <w:tc>
          <w:tcPr>
            <w:tcW w:w="734" w:type="dxa"/>
            <w:tcBorders>
              <w:bottom w:val="single" w:sz="12" w:space="0" w:color="000000" w:themeColor="text1"/>
            </w:tcBorders>
          </w:tcPr>
          <w:p w14:paraId="3D9D4C84" w14:textId="30E949B2"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3.001</w:t>
            </w:r>
          </w:p>
        </w:tc>
        <w:tc>
          <w:tcPr>
            <w:tcW w:w="675" w:type="dxa"/>
            <w:tcBorders>
              <w:bottom w:val="single" w:sz="12" w:space="0" w:color="000000" w:themeColor="text1"/>
            </w:tcBorders>
          </w:tcPr>
          <w:p w14:paraId="568D3B05" w14:textId="00BD0D88"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0.331</w:t>
            </w:r>
          </w:p>
        </w:tc>
        <w:tc>
          <w:tcPr>
            <w:tcW w:w="729" w:type="dxa"/>
            <w:tcBorders>
              <w:bottom w:val="single" w:sz="12" w:space="0" w:color="000000" w:themeColor="text1"/>
            </w:tcBorders>
          </w:tcPr>
          <w:p w14:paraId="32A0A24F" w14:textId="12DDADDB"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2.951</w:t>
            </w:r>
          </w:p>
        </w:tc>
        <w:tc>
          <w:tcPr>
            <w:tcW w:w="675" w:type="dxa"/>
            <w:tcBorders>
              <w:bottom w:val="single" w:sz="12" w:space="0" w:color="000000" w:themeColor="text1"/>
            </w:tcBorders>
          </w:tcPr>
          <w:p w14:paraId="577F7110" w14:textId="5D636B12" w:rsidR="00745225" w:rsidRPr="007300E8" w:rsidRDefault="00745225" w:rsidP="005F1988">
            <w:pPr>
              <w:jc w:val="both"/>
              <w:rPr>
                <w:rFonts w:ascii="Garamond" w:hAnsi="Garamond" w:cs="Arial"/>
                <w:color w:val="000000" w:themeColor="text1"/>
                <w:sz w:val="16"/>
                <w:szCs w:val="16"/>
              </w:rPr>
            </w:pPr>
            <w:r w:rsidRPr="007300E8">
              <w:rPr>
                <w:rFonts w:ascii="Garamond" w:hAnsi="Garamond"/>
                <w:noProof/>
                <w:color w:val="000000" w:themeColor="text1"/>
                <w:sz w:val="18"/>
              </w:rPr>
              <w:t>0.548</w:t>
            </w:r>
          </w:p>
        </w:tc>
      </w:tr>
    </w:tbl>
    <w:p w14:paraId="2C968490" w14:textId="77777777" w:rsidR="007300E8" w:rsidRDefault="007300E8" w:rsidP="005F1988">
      <w:pPr>
        <w:spacing w:after="0" w:line="240" w:lineRule="auto"/>
        <w:jc w:val="both"/>
        <w:rPr>
          <w:rFonts w:ascii="Garamond" w:hAnsi="Garamond" w:cs="Arial"/>
          <w:b/>
          <w:color w:val="000000" w:themeColor="text1"/>
          <w:sz w:val="24"/>
          <w:szCs w:val="24"/>
        </w:rPr>
      </w:pPr>
    </w:p>
    <w:p w14:paraId="4092FC59" w14:textId="77777777" w:rsidR="00D5139C" w:rsidRDefault="00C81CE1" w:rsidP="005F1988">
      <w:pPr>
        <w:spacing w:after="0" w:line="240" w:lineRule="auto"/>
        <w:jc w:val="both"/>
        <w:rPr>
          <w:rFonts w:ascii="Garamond" w:hAnsi="Garamond" w:cs="Arial"/>
          <w:color w:val="000000" w:themeColor="text1"/>
          <w:sz w:val="24"/>
          <w:szCs w:val="24"/>
        </w:rPr>
      </w:pPr>
      <w:r>
        <w:rPr>
          <w:rFonts w:ascii="Garamond" w:hAnsi="Garamond" w:cs="Arial"/>
          <w:color w:val="000000" w:themeColor="text1"/>
          <w:sz w:val="24"/>
          <w:szCs w:val="24"/>
        </w:rPr>
        <w:tab/>
      </w:r>
      <w:r w:rsidRPr="00372CC7">
        <w:rPr>
          <w:rFonts w:ascii="Garamond" w:hAnsi="Garamond" w:cs="Arial"/>
          <w:color w:val="000000" w:themeColor="text1"/>
          <w:sz w:val="24"/>
          <w:szCs w:val="24"/>
        </w:rPr>
        <w:t xml:space="preserve">Table 5 shows the level of engagement of the employee when grouped according to school cluster. Based on the result, </w:t>
      </w:r>
      <w:r w:rsidR="00372CC7" w:rsidRPr="00372CC7">
        <w:rPr>
          <w:rFonts w:ascii="Garamond" w:hAnsi="Garamond" w:cs="Arial"/>
          <w:color w:val="000000" w:themeColor="text1"/>
          <w:sz w:val="24"/>
          <w:szCs w:val="24"/>
        </w:rPr>
        <w:t>School B</w:t>
      </w:r>
      <w:r w:rsidRPr="00372CC7">
        <w:rPr>
          <w:rFonts w:ascii="Garamond" w:hAnsi="Garamond" w:cs="Arial"/>
          <w:color w:val="000000" w:themeColor="text1"/>
          <w:sz w:val="24"/>
          <w:szCs w:val="24"/>
        </w:rPr>
        <w:t xml:space="preserve"> has the highest mean in terms of vigor, which means they are more enthusiastic compare to the other campuses. On the other hand, in terms of dedication and absorption, </w:t>
      </w:r>
      <w:r w:rsidR="00372CC7" w:rsidRPr="00372CC7">
        <w:rPr>
          <w:rFonts w:ascii="Garamond" w:hAnsi="Garamond" w:cs="Arial"/>
          <w:color w:val="000000" w:themeColor="text1"/>
          <w:sz w:val="24"/>
          <w:szCs w:val="24"/>
        </w:rPr>
        <w:t>School A</w:t>
      </w:r>
      <w:r w:rsidRPr="00372CC7">
        <w:rPr>
          <w:rFonts w:ascii="Garamond" w:hAnsi="Garamond" w:cs="Arial"/>
          <w:color w:val="000000" w:themeColor="text1"/>
          <w:sz w:val="24"/>
          <w:szCs w:val="24"/>
        </w:rPr>
        <w:t xml:space="preserve"> takes the lead, while </w:t>
      </w:r>
      <w:r w:rsidR="00372CC7" w:rsidRPr="00372CC7">
        <w:rPr>
          <w:rFonts w:ascii="Garamond" w:hAnsi="Garamond" w:cs="Arial"/>
          <w:color w:val="000000" w:themeColor="text1"/>
          <w:sz w:val="24"/>
          <w:szCs w:val="24"/>
        </w:rPr>
        <w:t>School C</w:t>
      </w:r>
      <w:r w:rsidRPr="00372CC7">
        <w:rPr>
          <w:rFonts w:ascii="Garamond" w:hAnsi="Garamond" w:cs="Arial"/>
          <w:color w:val="000000" w:themeColor="text1"/>
          <w:sz w:val="24"/>
          <w:szCs w:val="24"/>
        </w:rPr>
        <w:t xml:space="preserve"> remains as the least. Despite that, </w:t>
      </w:r>
      <w:r w:rsidR="00D5139C">
        <w:rPr>
          <w:rFonts w:ascii="Garamond" w:hAnsi="Garamond" w:cs="Arial"/>
          <w:color w:val="000000" w:themeColor="text1"/>
          <w:sz w:val="24"/>
          <w:szCs w:val="24"/>
        </w:rPr>
        <w:t>School A</w:t>
      </w:r>
      <w:r w:rsidRPr="00372CC7">
        <w:rPr>
          <w:rFonts w:ascii="Garamond" w:hAnsi="Garamond" w:cs="Arial"/>
          <w:color w:val="000000" w:themeColor="text1"/>
          <w:sz w:val="24"/>
          <w:szCs w:val="24"/>
        </w:rPr>
        <w:t xml:space="preserve"> the highest overall mean in engagement; the gap between the other remaining campuses is not that high. </w:t>
      </w:r>
    </w:p>
    <w:p w14:paraId="67757F67" w14:textId="3BB62018" w:rsidR="00C81CE1" w:rsidRPr="00C81CE1" w:rsidRDefault="00C81CE1" w:rsidP="005F1988">
      <w:pPr>
        <w:spacing w:after="0" w:line="240" w:lineRule="auto"/>
        <w:ind w:firstLine="720"/>
        <w:jc w:val="both"/>
        <w:rPr>
          <w:rFonts w:ascii="Garamond" w:hAnsi="Garamond" w:cs="Arial"/>
          <w:color w:val="000000" w:themeColor="text1"/>
          <w:sz w:val="24"/>
          <w:szCs w:val="24"/>
        </w:rPr>
      </w:pPr>
      <w:r w:rsidRPr="00372CC7">
        <w:rPr>
          <w:rFonts w:ascii="Garamond" w:hAnsi="Garamond" w:cs="Arial"/>
          <w:color w:val="000000" w:themeColor="text1"/>
          <w:sz w:val="24"/>
          <w:szCs w:val="24"/>
        </w:rPr>
        <w:t xml:space="preserve">This implies that employees of all campuses of </w:t>
      </w:r>
      <w:r w:rsidR="00E529B0">
        <w:rPr>
          <w:rFonts w:ascii="Garamond" w:hAnsi="Garamond" w:cs="Arial"/>
          <w:color w:val="000000" w:themeColor="text1"/>
          <w:sz w:val="24"/>
          <w:szCs w:val="24"/>
        </w:rPr>
        <w:t>Catholic Colleges</w:t>
      </w:r>
      <w:r w:rsidRPr="00372CC7">
        <w:rPr>
          <w:rFonts w:ascii="Garamond" w:hAnsi="Garamond" w:cs="Arial"/>
          <w:color w:val="000000" w:themeColor="text1"/>
          <w:sz w:val="24"/>
          <w:szCs w:val="24"/>
        </w:rPr>
        <w:t xml:space="preserve"> are enthusiastic, committed on the task, an</w:t>
      </w:r>
      <w:r w:rsidR="00F2161C" w:rsidRPr="00372CC7">
        <w:rPr>
          <w:rFonts w:ascii="Garamond" w:hAnsi="Garamond" w:cs="Arial"/>
          <w:color w:val="000000" w:themeColor="text1"/>
          <w:sz w:val="24"/>
          <w:szCs w:val="24"/>
        </w:rPr>
        <w:t xml:space="preserve">d involved due the strong culture and </w:t>
      </w:r>
      <w:proofErr w:type="gramStart"/>
      <w:r w:rsidR="00F2161C" w:rsidRPr="00372CC7">
        <w:rPr>
          <w:rFonts w:ascii="Garamond" w:hAnsi="Garamond" w:cs="Arial"/>
          <w:color w:val="000000" w:themeColor="text1"/>
          <w:sz w:val="24"/>
          <w:szCs w:val="24"/>
        </w:rPr>
        <w:t>well preserved</w:t>
      </w:r>
      <w:proofErr w:type="gramEnd"/>
      <w:r w:rsidR="00F2161C" w:rsidRPr="00372CC7">
        <w:rPr>
          <w:rFonts w:ascii="Garamond" w:hAnsi="Garamond" w:cs="Arial"/>
          <w:color w:val="000000" w:themeColor="text1"/>
          <w:sz w:val="24"/>
          <w:szCs w:val="24"/>
        </w:rPr>
        <w:t xml:space="preserve"> traditions academically and religiosity.</w:t>
      </w:r>
    </w:p>
    <w:p w14:paraId="21A5819D" w14:textId="5336E33C" w:rsidR="003E6100" w:rsidRPr="00227CD0" w:rsidRDefault="007E16C8" w:rsidP="005F1988">
      <w:pPr>
        <w:spacing w:after="0" w:line="240" w:lineRule="auto"/>
        <w:jc w:val="both"/>
        <w:rPr>
          <w:rFonts w:ascii="Garamond" w:hAnsi="Garamond" w:cs="Arial"/>
          <w:color w:val="000000" w:themeColor="text1"/>
          <w:sz w:val="24"/>
          <w:szCs w:val="24"/>
        </w:rPr>
      </w:pPr>
      <w:r>
        <w:rPr>
          <w:rFonts w:ascii="Garamond" w:hAnsi="Garamond" w:cs="Arial"/>
          <w:b/>
          <w:color w:val="000000" w:themeColor="text1"/>
          <w:sz w:val="24"/>
          <w:szCs w:val="24"/>
        </w:rPr>
        <w:tab/>
      </w:r>
      <w:r w:rsidR="00227CD0">
        <w:rPr>
          <w:rFonts w:ascii="Garamond" w:hAnsi="Garamond" w:cs="Arial"/>
          <w:color w:val="000000" w:themeColor="text1"/>
          <w:sz w:val="24"/>
          <w:szCs w:val="24"/>
        </w:rPr>
        <w:t>Catholic educational institutions integrate principles such as community, dignity, and well-being to their organizational sustainability model, which promotes engagement across clustered schools and a sense of meaningful work (Gutierrez-Rivera et al., 2023). In Batangas Catholic HEIs, research conducted by Ng (2021) showed the authentic leadership enhances psychological capital and organizational commitment of the employees, which are both drivers of engagement across institutions cluster-wide. Additionally, the Malaysian study of Islamic HEIs showed that training and development, recognition, job autonomy, trustworthiness, and workplace spirituality are main contributors to employee’s engagement, parallels that hold in Catholic-managed schools (</w:t>
      </w:r>
      <w:proofErr w:type="spellStart"/>
      <w:r w:rsidR="00227CD0">
        <w:rPr>
          <w:rFonts w:ascii="Garamond" w:hAnsi="Garamond" w:cs="Arial"/>
          <w:color w:val="000000" w:themeColor="text1"/>
          <w:sz w:val="24"/>
          <w:szCs w:val="24"/>
        </w:rPr>
        <w:t>Jaiyeoba</w:t>
      </w:r>
      <w:proofErr w:type="spellEnd"/>
      <w:r w:rsidR="00227CD0">
        <w:rPr>
          <w:rFonts w:ascii="Garamond" w:hAnsi="Garamond" w:cs="Arial"/>
          <w:color w:val="000000" w:themeColor="text1"/>
          <w:sz w:val="24"/>
          <w:szCs w:val="24"/>
        </w:rPr>
        <w:t xml:space="preserve"> &amp; </w:t>
      </w:r>
      <w:proofErr w:type="spellStart"/>
      <w:r w:rsidR="00227CD0">
        <w:rPr>
          <w:rFonts w:ascii="Garamond" w:hAnsi="Garamond" w:cs="Arial"/>
          <w:color w:val="000000" w:themeColor="text1"/>
          <w:sz w:val="24"/>
          <w:szCs w:val="24"/>
        </w:rPr>
        <w:t>Hazahari</w:t>
      </w:r>
      <w:proofErr w:type="spellEnd"/>
      <w:r w:rsidR="00227CD0">
        <w:rPr>
          <w:rFonts w:ascii="Garamond" w:hAnsi="Garamond" w:cs="Arial"/>
          <w:color w:val="000000" w:themeColor="text1"/>
          <w:sz w:val="24"/>
          <w:szCs w:val="24"/>
        </w:rPr>
        <w:t xml:space="preserve">, 2025). Lastly, Almendras et al. (2025) stated </w:t>
      </w:r>
      <w:r w:rsidR="00856C4C">
        <w:rPr>
          <w:rFonts w:ascii="Garamond" w:hAnsi="Garamond" w:cs="Arial"/>
          <w:color w:val="000000" w:themeColor="text1"/>
          <w:sz w:val="24"/>
          <w:szCs w:val="24"/>
        </w:rPr>
        <w:t>that clusters with aligned climates encourage consistent level of engagement. This shows that a healthy culture in the workplace significantly relates to performance and engagement in the Philippines HEIs.</w:t>
      </w:r>
    </w:p>
    <w:p w14:paraId="57799074" w14:textId="77777777" w:rsidR="000B00E1" w:rsidRDefault="000B00E1" w:rsidP="005F1988">
      <w:pPr>
        <w:spacing w:after="0" w:line="240" w:lineRule="auto"/>
        <w:jc w:val="both"/>
        <w:rPr>
          <w:rFonts w:ascii="Garamond" w:hAnsi="Garamond" w:cs="Arial"/>
          <w:b/>
          <w:color w:val="000000" w:themeColor="text1"/>
          <w:sz w:val="24"/>
          <w:szCs w:val="24"/>
        </w:rPr>
      </w:pPr>
    </w:p>
    <w:p w14:paraId="656A2CCA" w14:textId="77777777" w:rsidR="00E34B23" w:rsidRPr="00EC03E4" w:rsidRDefault="007956D3" w:rsidP="005F1988">
      <w:pPr>
        <w:spacing w:after="0" w:line="240" w:lineRule="auto"/>
        <w:jc w:val="both"/>
        <w:rPr>
          <w:rFonts w:ascii="Garamond" w:hAnsi="Garamond" w:cs="Arial"/>
          <w:b/>
          <w:color w:val="000000" w:themeColor="text1"/>
          <w:sz w:val="24"/>
          <w:szCs w:val="24"/>
        </w:rPr>
      </w:pPr>
      <w:r w:rsidRPr="00EC03E4">
        <w:rPr>
          <w:rFonts w:ascii="Garamond" w:hAnsi="Garamond" w:cs="Arial"/>
          <w:b/>
          <w:color w:val="000000" w:themeColor="text1"/>
          <w:sz w:val="24"/>
          <w:szCs w:val="24"/>
        </w:rPr>
        <w:t>Table 6</w:t>
      </w:r>
    </w:p>
    <w:p w14:paraId="35452989" w14:textId="67C8FAEC" w:rsidR="00001D39" w:rsidRPr="00E34B23" w:rsidRDefault="00E34B23" w:rsidP="005F1988">
      <w:pPr>
        <w:spacing w:after="0" w:line="240" w:lineRule="auto"/>
        <w:jc w:val="both"/>
        <w:rPr>
          <w:rFonts w:ascii="Garamond" w:hAnsi="Garamond" w:cs="Arial"/>
          <w:i/>
          <w:color w:val="000000" w:themeColor="text1"/>
          <w:sz w:val="24"/>
          <w:szCs w:val="24"/>
        </w:rPr>
      </w:pPr>
      <w:r w:rsidRPr="00EC03E4">
        <w:rPr>
          <w:rFonts w:ascii="Garamond" w:hAnsi="Garamond" w:cs="Arial"/>
          <w:i/>
          <w:color w:val="000000" w:themeColor="text1"/>
          <w:sz w:val="24"/>
          <w:szCs w:val="24"/>
        </w:rPr>
        <w:t xml:space="preserve">The Level of </w:t>
      </w:r>
      <w:r w:rsidR="004552EF" w:rsidRPr="00EC03E4">
        <w:rPr>
          <w:rFonts w:ascii="Garamond" w:hAnsi="Garamond" w:cs="Arial"/>
          <w:i/>
          <w:color w:val="000000" w:themeColor="text1"/>
          <w:sz w:val="24"/>
          <w:szCs w:val="24"/>
        </w:rPr>
        <w:t xml:space="preserve">Employee Engagement </w:t>
      </w:r>
      <w:r w:rsidRPr="00EC03E4">
        <w:rPr>
          <w:rFonts w:ascii="Garamond" w:hAnsi="Garamond" w:cs="Arial"/>
          <w:i/>
          <w:color w:val="000000" w:themeColor="text1"/>
          <w:sz w:val="24"/>
          <w:szCs w:val="24"/>
        </w:rPr>
        <w:t>when Taken Collectively</w:t>
      </w:r>
      <w:r w:rsidR="00483259">
        <w:rPr>
          <w:rFonts w:ascii="Garamond" w:hAnsi="Garamond" w:cs="Arial"/>
          <w:i/>
          <w:color w:val="000000" w:themeColor="text1"/>
          <w:sz w:val="24"/>
          <w:szCs w:val="24"/>
        </w:rPr>
        <w:t xml:space="preserve"> as Assessed by the</w:t>
      </w:r>
      <w:r w:rsidR="00312899">
        <w:rPr>
          <w:rFonts w:ascii="Garamond" w:hAnsi="Garamond" w:cs="Arial"/>
          <w:i/>
          <w:color w:val="000000" w:themeColor="text1"/>
          <w:sz w:val="24"/>
          <w:szCs w:val="24"/>
        </w:rPr>
        <w:t xml:space="preserve"> Catholic Colleges</w:t>
      </w:r>
      <w:r w:rsidR="00483259">
        <w:rPr>
          <w:rFonts w:ascii="Garamond" w:hAnsi="Garamond" w:cs="Arial"/>
          <w:i/>
          <w:color w:val="000000" w:themeColor="text1"/>
          <w:sz w:val="24"/>
          <w:szCs w:val="24"/>
        </w:rPr>
        <w:t xml:space="preserve"> Employees</w:t>
      </w:r>
    </w:p>
    <w:tbl>
      <w:tblPr>
        <w:tblStyle w:val="TableGrid"/>
        <w:tblW w:w="7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2185"/>
        <w:gridCol w:w="2185"/>
      </w:tblGrid>
      <w:tr w:rsidR="00745225" w14:paraId="6C5DF00D" w14:textId="77777777" w:rsidTr="00745225">
        <w:trPr>
          <w:trHeight w:val="542"/>
        </w:trPr>
        <w:tc>
          <w:tcPr>
            <w:tcW w:w="2706" w:type="dxa"/>
            <w:tcBorders>
              <w:top w:val="single" w:sz="12" w:space="0" w:color="auto"/>
              <w:bottom w:val="single" w:sz="12" w:space="0" w:color="auto"/>
            </w:tcBorders>
            <w:vAlign w:val="center"/>
          </w:tcPr>
          <w:p w14:paraId="395732AE" w14:textId="77777777" w:rsidR="00745225" w:rsidRPr="00636D0B" w:rsidRDefault="00745225" w:rsidP="005F1988">
            <w:pPr>
              <w:jc w:val="center"/>
              <w:rPr>
                <w:rFonts w:ascii="Garamond" w:hAnsi="Garamond" w:cs="Arial"/>
                <w:b/>
                <w:color w:val="000000" w:themeColor="text1"/>
                <w:sz w:val="24"/>
                <w:szCs w:val="24"/>
              </w:rPr>
            </w:pPr>
            <w:r w:rsidRPr="00636D0B">
              <w:rPr>
                <w:rFonts w:ascii="Garamond" w:hAnsi="Garamond" w:cs="Arial"/>
                <w:b/>
                <w:color w:val="000000" w:themeColor="text1"/>
                <w:sz w:val="24"/>
                <w:szCs w:val="24"/>
              </w:rPr>
              <w:t>Employee Engagement</w:t>
            </w:r>
          </w:p>
        </w:tc>
        <w:tc>
          <w:tcPr>
            <w:tcW w:w="2185" w:type="dxa"/>
            <w:tcBorders>
              <w:top w:val="single" w:sz="12" w:space="0" w:color="auto"/>
              <w:bottom w:val="single" w:sz="12" w:space="0" w:color="auto"/>
            </w:tcBorders>
            <w:vAlign w:val="center"/>
          </w:tcPr>
          <w:p w14:paraId="614002BE" w14:textId="77777777" w:rsidR="00745225" w:rsidRPr="00DE74BD" w:rsidRDefault="00745225" w:rsidP="005F1988">
            <w:pPr>
              <w:jc w:val="center"/>
              <w:rPr>
                <w:rFonts w:ascii="Garamond" w:hAnsi="Garamond" w:cs="Arial"/>
                <w:b/>
                <w:color w:val="000000" w:themeColor="text1"/>
                <w:sz w:val="24"/>
                <w:szCs w:val="24"/>
              </w:rPr>
            </w:pPr>
            <w:r w:rsidRPr="00DE74BD">
              <w:rPr>
                <w:rFonts w:ascii="Garamond" w:hAnsi="Garamond" w:cs="Arial"/>
                <w:b/>
                <w:color w:val="000000" w:themeColor="text1"/>
                <w:sz w:val="24"/>
                <w:szCs w:val="24"/>
              </w:rPr>
              <w:t>Mean</w:t>
            </w:r>
          </w:p>
        </w:tc>
        <w:tc>
          <w:tcPr>
            <w:tcW w:w="2185" w:type="dxa"/>
            <w:tcBorders>
              <w:top w:val="single" w:sz="12" w:space="0" w:color="auto"/>
              <w:bottom w:val="single" w:sz="12" w:space="0" w:color="auto"/>
            </w:tcBorders>
            <w:vAlign w:val="center"/>
          </w:tcPr>
          <w:p w14:paraId="6FB62270" w14:textId="77777777" w:rsidR="00745225" w:rsidRPr="00DE74BD" w:rsidRDefault="00745225" w:rsidP="005F1988">
            <w:pPr>
              <w:jc w:val="center"/>
              <w:rPr>
                <w:rFonts w:ascii="Garamond" w:hAnsi="Garamond" w:cs="Arial"/>
                <w:b/>
                <w:color w:val="000000" w:themeColor="text1"/>
                <w:sz w:val="24"/>
                <w:szCs w:val="24"/>
              </w:rPr>
            </w:pPr>
            <w:r w:rsidRPr="00DE74BD">
              <w:rPr>
                <w:rFonts w:ascii="Garamond" w:hAnsi="Garamond" w:cs="Arial"/>
                <w:b/>
                <w:color w:val="000000" w:themeColor="text1"/>
                <w:sz w:val="24"/>
                <w:szCs w:val="24"/>
              </w:rPr>
              <w:t>Std. Deviation</w:t>
            </w:r>
          </w:p>
        </w:tc>
      </w:tr>
      <w:tr w:rsidR="00745225" w14:paraId="7CA5887F" w14:textId="77777777" w:rsidTr="00745225">
        <w:trPr>
          <w:trHeight w:val="263"/>
        </w:trPr>
        <w:tc>
          <w:tcPr>
            <w:tcW w:w="2706" w:type="dxa"/>
            <w:tcBorders>
              <w:top w:val="single" w:sz="12" w:space="0" w:color="auto"/>
            </w:tcBorders>
          </w:tcPr>
          <w:p w14:paraId="6ACF1E0D"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Vigor</w:t>
            </w:r>
          </w:p>
        </w:tc>
        <w:tc>
          <w:tcPr>
            <w:tcW w:w="2185" w:type="dxa"/>
            <w:tcBorders>
              <w:top w:val="single" w:sz="12" w:space="0" w:color="auto"/>
            </w:tcBorders>
          </w:tcPr>
          <w:p w14:paraId="26C0D854"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2.953</w:t>
            </w:r>
          </w:p>
        </w:tc>
        <w:tc>
          <w:tcPr>
            <w:tcW w:w="2185" w:type="dxa"/>
            <w:tcBorders>
              <w:top w:val="single" w:sz="12" w:space="0" w:color="auto"/>
            </w:tcBorders>
          </w:tcPr>
          <w:p w14:paraId="4F37CEE1"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0.466</w:t>
            </w:r>
          </w:p>
        </w:tc>
      </w:tr>
      <w:tr w:rsidR="00745225" w14:paraId="182F11E9" w14:textId="77777777" w:rsidTr="00745225">
        <w:trPr>
          <w:trHeight w:val="279"/>
        </w:trPr>
        <w:tc>
          <w:tcPr>
            <w:tcW w:w="2706" w:type="dxa"/>
          </w:tcPr>
          <w:p w14:paraId="7572586F"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Dedication</w:t>
            </w:r>
          </w:p>
        </w:tc>
        <w:tc>
          <w:tcPr>
            <w:tcW w:w="2185" w:type="dxa"/>
          </w:tcPr>
          <w:p w14:paraId="3EB79488"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3.148</w:t>
            </w:r>
          </w:p>
        </w:tc>
        <w:tc>
          <w:tcPr>
            <w:tcW w:w="2185" w:type="dxa"/>
          </w:tcPr>
          <w:p w14:paraId="23CA0923"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0.477</w:t>
            </w:r>
          </w:p>
        </w:tc>
      </w:tr>
      <w:tr w:rsidR="00745225" w14:paraId="09E1782B" w14:textId="77777777" w:rsidTr="00745225">
        <w:trPr>
          <w:trHeight w:val="279"/>
        </w:trPr>
        <w:tc>
          <w:tcPr>
            <w:tcW w:w="2706" w:type="dxa"/>
          </w:tcPr>
          <w:p w14:paraId="60CECA98"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Absorption</w:t>
            </w:r>
          </w:p>
        </w:tc>
        <w:tc>
          <w:tcPr>
            <w:tcW w:w="2185" w:type="dxa"/>
          </w:tcPr>
          <w:p w14:paraId="783F16D6"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2.888</w:t>
            </w:r>
          </w:p>
        </w:tc>
        <w:tc>
          <w:tcPr>
            <w:tcW w:w="2185" w:type="dxa"/>
          </w:tcPr>
          <w:p w14:paraId="275C05FB"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0.464</w:t>
            </w:r>
          </w:p>
        </w:tc>
      </w:tr>
      <w:tr w:rsidR="00745225" w14:paraId="2F6DD3CB" w14:textId="77777777" w:rsidTr="00745225">
        <w:trPr>
          <w:trHeight w:val="279"/>
        </w:trPr>
        <w:tc>
          <w:tcPr>
            <w:tcW w:w="2706" w:type="dxa"/>
            <w:tcBorders>
              <w:bottom w:val="single" w:sz="12" w:space="0" w:color="auto"/>
            </w:tcBorders>
          </w:tcPr>
          <w:p w14:paraId="29CBC424" w14:textId="77777777" w:rsidR="00745225" w:rsidRPr="00636D0B" w:rsidRDefault="00745225" w:rsidP="005F1988">
            <w:pPr>
              <w:jc w:val="center"/>
              <w:rPr>
                <w:rFonts w:ascii="Garamond" w:hAnsi="Garamond" w:cs="Arial"/>
                <w:color w:val="000000" w:themeColor="text1"/>
                <w:sz w:val="24"/>
                <w:szCs w:val="24"/>
              </w:rPr>
            </w:pPr>
            <w:r w:rsidRPr="00636D0B">
              <w:rPr>
                <w:rFonts w:ascii="Garamond" w:hAnsi="Garamond" w:cs="Arial"/>
                <w:color w:val="000000" w:themeColor="text1"/>
                <w:sz w:val="24"/>
                <w:szCs w:val="24"/>
              </w:rPr>
              <w:t>Overall Engagement</w:t>
            </w:r>
          </w:p>
        </w:tc>
        <w:tc>
          <w:tcPr>
            <w:tcW w:w="2185" w:type="dxa"/>
            <w:tcBorders>
              <w:bottom w:val="single" w:sz="12" w:space="0" w:color="auto"/>
            </w:tcBorders>
          </w:tcPr>
          <w:p w14:paraId="09306D9A"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2.998</w:t>
            </w:r>
          </w:p>
        </w:tc>
        <w:tc>
          <w:tcPr>
            <w:tcW w:w="2185" w:type="dxa"/>
            <w:tcBorders>
              <w:bottom w:val="single" w:sz="12" w:space="0" w:color="auto"/>
            </w:tcBorders>
          </w:tcPr>
          <w:p w14:paraId="21E95C3A" w14:textId="77777777" w:rsidR="00745225" w:rsidRDefault="00745225" w:rsidP="005F1988">
            <w:pPr>
              <w:jc w:val="center"/>
              <w:rPr>
                <w:rFonts w:ascii="Garamond" w:hAnsi="Garamond" w:cs="Arial"/>
                <w:color w:val="000000" w:themeColor="text1"/>
                <w:sz w:val="24"/>
                <w:szCs w:val="24"/>
              </w:rPr>
            </w:pPr>
            <w:r>
              <w:rPr>
                <w:rFonts w:ascii="Garamond" w:hAnsi="Garamond" w:cs="Arial"/>
                <w:color w:val="000000" w:themeColor="text1"/>
                <w:sz w:val="24"/>
                <w:szCs w:val="24"/>
              </w:rPr>
              <w:t>0.429</w:t>
            </w:r>
          </w:p>
        </w:tc>
      </w:tr>
    </w:tbl>
    <w:p w14:paraId="2362F25B" w14:textId="77777777" w:rsidR="000057BB" w:rsidRDefault="000057BB" w:rsidP="005F1988">
      <w:pPr>
        <w:spacing w:after="0" w:line="240" w:lineRule="auto"/>
        <w:jc w:val="both"/>
        <w:rPr>
          <w:rFonts w:ascii="Garamond" w:hAnsi="Garamond" w:cs="Arial"/>
          <w:color w:val="000000" w:themeColor="text1"/>
          <w:sz w:val="24"/>
          <w:szCs w:val="24"/>
        </w:rPr>
      </w:pPr>
    </w:p>
    <w:p w14:paraId="25F85E35" w14:textId="7852790C" w:rsidR="003E6100" w:rsidRDefault="003E6100"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Table 6 shows the level of employee engagement of the employees from the Catholic Colleges in Luzon in terms vigor, dedication, and absorption. Based on the results, dedication has the highest mean of 3.148. Then followed by vigor with a mean of 2.953. Lastly, health with a mean of 2.888, which all considered as high. This implies that employees of Catholic Colle</w:t>
      </w:r>
      <w:r w:rsidR="007D2705">
        <w:rPr>
          <w:rFonts w:ascii="Garamond" w:hAnsi="Garamond" w:cs="Arial"/>
          <w:color w:val="000000" w:themeColor="text1"/>
          <w:sz w:val="24"/>
          <w:szCs w:val="24"/>
        </w:rPr>
        <w:t xml:space="preserve">ge </w:t>
      </w:r>
      <w:proofErr w:type="gramStart"/>
      <w:r w:rsidR="007D2705">
        <w:rPr>
          <w:rFonts w:ascii="Garamond" w:hAnsi="Garamond" w:cs="Arial"/>
          <w:color w:val="000000" w:themeColor="text1"/>
          <w:sz w:val="24"/>
          <w:szCs w:val="24"/>
        </w:rPr>
        <w:t>has</w:t>
      </w:r>
      <w:proofErr w:type="gramEnd"/>
      <w:r w:rsidR="007D2705">
        <w:rPr>
          <w:rFonts w:ascii="Garamond" w:hAnsi="Garamond" w:cs="Arial"/>
          <w:color w:val="000000" w:themeColor="text1"/>
          <w:sz w:val="24"/>
          <w:szCs w:val="24"/>
        </w:rPr>
        <w:t xml:space="preserve"> a high level of </w:t>
      </w:r>
      <w:r>
        <w:rPr>
          <w:rFonts w:ascii="Garamond" w:hAnsi="Garamond" w:cs="Arial"/>
          <w:color w:val="000000" w:themeColor="text1"/>
          <w:sz w:val="24"/>
          <w:szCs w:val="24"/>
        </w:rPr>
        <w:t>engagement.</w:t>
      </w:r>
      <w:r w:rsidR="007D2705">
        <w:rPr>
          <w:rFonts w:ascii="Garamond" w:hAnsi="Garamond" w:cs="Arial"/>
          <w:color w:val="000000" w:themeColor="text1"/>
          <w:sz w:val="24"/>
          <w:szCs w:val="24"/>
        </w:rPr>
        <w:t xml:space="preserve"> This is due to the institutional activities being participated not only of the students, but even the employees as well. Because of this involvement of the employees on activities, it </w:t>
      </w:r>
      <w:proofErr w:type="gramStart"/>
      <w:r w:rsidR="007D2705">
        <w:rPr>
          <w:rFonts w:ascii="Garamond" w:hAnsi="Garamond" w:cs="Arial"/>
          <w:color w:val="000000" w:themeColor="text1"/>
          <w:sz w:val="24"/>
          <w:szCs w:val="24"/>
        </w:rPr>
        <w:t>help</w:t>
      </w:r>
      <w:proofErr w:type="gramEnd"/>
      <w:r w:rsidR="007D2705">
        <w:rPr>
          <w:rFonts w:ascii="Garamond" w:hAnsi="Garamond" w:cs="Arial"/>
          <w:color w:val="000000" w:themeColor="text1"/>
          <w:sz w:val="24"/>
          <w:szCs w:val="24"/>
        </w:rPr>
        <w:t xml:space="preserve"> them</w:t>
      </w:r>
      <w:r w:rsidR="00D711BC">
        <w:rPr>
          <w:rFonts w:ascii="Garamond" w:hAnsi="Garamond" w:cs="Arial"/>
          <w:color w:val="000000" w:themeColor="text1"/>
          <w:sz w:val="24"/>
          <w:szCs w:val="24"/>
        </w:rPr>
        <w:t xml:space="preserve"> to be more active, happy, and committed to their purpose in the institution. This prove that employees </w:t>
      </w:r>
      <w:r w:rsidR="00D711BC">
        <w:rPr>
          <w:rFonts w:ascii="Garamond" w:hAnsi="Garamond" w:cs="Arial"/>
          <w:color w:val="000000" w:themeColor="text1"/>
          <w:sz w:val="24"/>
          <w:szCs w:val="24"/>
        </w:rPr>
        <w:lastRenderedPageBreak/>
        <w:t xml:space="preserve">of Catholic Colleges </w:t>
      </w:r>
      <w:proofErr w:type="gramStart"/>
      <w:r w:rsidR="00D711BC">
        <w:rPr>
          <w:rFonts w:ascii="Garamond" w:hAnsi="Garamond" w:cs="Arial"/>
          <w:color w:val="000000" w:themeColor="text1"/>
          <w:sz w:val="24"/>
          <w:szCs w:val="24"/>
        </w:rPr>
        <w:t>has</w:t>
      </w:r>
      <w:proofErr w:type="gramEnd"/>
      <w:r w:rsidR="00D711BC">
        <w:rPr>
          <w:rFonts w:ascii="Garamond" w:hAnsi="Garamond" w:cs="Arial"/>
          <w:color w:val="000000" w:themeColor="text1"/>
          <w:sz w:val="24"/>
          <w:szCs w:val="24"/>
        </w:rPr>
        <w:t xml:space="preserve"> a high intellectual and emotional commitment to their organization and its mission.</w:t>
      </w:r>
    </w:p>
    <w:p w14:paraId="4442E63A" w14:textId="77777777" w:rsidR="00B838EB" w:rsidRPr="005D016B" w:rsidRDefault="00B838EB"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According to one of the employees</w:t>
      </w:r>
      <w:proofErr w:type="gramStart"/>
      <w:r>
        <w:rPr>
          <w:rFonts w:ascii="Garamond" w:hAnsi="Garamond" w:cs="Arial"/>
          <w:color w:val="000000" w:themeColor="text1"/>
          <w:sz w:val="24"/>
          <w:szCs w:val="24"/>
        </w:rPr>
        <w:t>:</w:t>
      </w:r>
      <w:r w:rsidR="005D016B">
        <w:rPr>
          <w:rFonts w:ascii="Garamond" w:hAnsi="Garamond" w:cs="Arial"/>
          <w:color w:val="000000" w:themeColor="text1"/>
          <w:sz w:val="24"/>
          <w:szCs w:val="24"/>
        </w:rPr>
        <w:t xml:space="preserve">  </w:t>
      </w:r>
      <w:r>
        <w:rPr>
          <w:rFonts w:ascii="Garamond" w:hAnsi="Garamond" w:cs="Arial"/>
          <w:color w:val="000000" w:themeColor="text1"/>
          <w:sz w:val="24"/>
          <w:szCs w:val="24"/>
        </w:rPr>
        <w:t>“</w:t>
      </w:r>
      <w:proofErr w:type="gramEnd"/>
      <w:r w:rsidRPr="00B838EB">
        <w:rPr>
          <w:rFonts w:ascii="Garamond" w:hAnsi="Garamond" w:cs="Arial"/>
          <w:i/>
          <w:color w:val="000000" w:themeColor="text1"/>
          <w:sz w:val="24"/>
          <w:szCs w:val="24"/>
        </w:rPr>
        <w:t>If an employee knows how his/her individual role and contributions make a real difference to clients (students, parents,  the community) and if there are opportunity for challenging and interesting tasks or jobs, it keep employees stimulated and engaged.</w:t>
      </w:r>
      <w:r>
        <w:rPr>
          <w:rFonts w:ascii="Garamond" w:hAnsi="Garamond" w:cs="Arial"/>
          <w:i/>
          <w:color w:val="000000" w:themeColor="text1"/>
          <w:sz w:val="24"/>
          <w:szCs w:val="24"/>
        </w:rPr>
        <w:t xml:space="preserve">” </w:t>
      </w:r>
    </w:p>
    <w:p w14:paraId="55872A24" w14:textId="77777777" w:rsidR="00B838EB" w:rsidRPr="005D016B" w:rsidRDefault="00B838EB" w:rsidP="005F1988">
      <w:pPr>
        <w:spacing w:after="0" w:line="240" w:lineRule="auto"/>
        <w:ind w:right="695" w:firstLine="709"/>
        <w:jc w:val="both"/>
        <w:rPr>
          <w:rFonts w:ascii="Garamond" w:hAnsi="Garamond" w:cs="Arial"/>
          <w:i/>
          <w:color w:val="000000" w:themeColor="text1"/>
          <w:sz w:val="24"/>
          <w:szCs w:val="24"/>
        </w:rPr>
      </w:pPr>
      <w:r>
        <w:rPr>
          <w:rFonts w:ascii="Garamond" w:hAnsi="Garamond" w:cs="Arial"/>
          <w:i/>
          <w:color w:val="000000" w:themeColor="text1"/>
          <w:sz w:val="24"/>
          <w:szCs w:val="24"/>
        </w:rPr>
        <w:t>“</w:t>
      </w:r>
      <w:r w:rsidRPr="00B838EB">
        <w:rPr>
          <w:rFonts w:ascii="Garamond" w:hAnsi="Garamond" w:cs="Arial"/>
          <w:i/>
          <w:color w:val="000000" w:themeColor="text1"/>
          <w:sz w:val="24"/>
          <w:szCs w:val="24"/>
        </w:rPr>
        <w:t>Perhaps it signifies a proactive and engaged workforce of the institution dedicated to contributing beyond their formal job requirements</w:t>
      </w:r>
      <w:r>
        <w:rPr>
          <w:rFonts w:ascii="Garamond" w:hAnsi="Garamond" w:cs="Arial"/>
          <w:i/>
          <w:color w:val="000000" w:themeColor="text1"/>
          <w:sz w:val="24"/>
          <w:szCs w:val="24"/>
        </w:rPr>
        <w:t>”</w:t>
      </w:r>
    </w:p>
    <w:p w14:paraId="3D689692" w14:textId="77777777" w:rsidR="00B838EB" w:rsidRPr="005D016B" w:rsidRDefault="002168A2"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 xml:space="preserve">The combination of organization culture, workplace spirituality, and the humanistic management practices positively influence </w:t>
      </w:r>
      <w:r w:rsidR="002A37ED" w:rsidRPr="004B1900">
        <w:rPr>
          <w:rFonts w:ascii="Garamond" w:hAnsi="Garamond" w:cs="Arial"/>
          <w:color w:val="000000" w:themeColor="text1"/>
          <w:sz w:val="24"/>
          <w:szCs w:val="24"/>
        </w:rPr>
        <w:t>employees’</w:t>
      </w:r>
      <w:r w:rsidRPr="004B1900">
        <w:rPr>
          <w:rFonts w:ascii="Garamond" w:hAnsi="Garamond" w:cs="Arial"/>
          <w:color w:val="000000" w:themeColor="text1"/>
          <w:sz w:val="24"/>
          <w:szCs w:val="24"/>
        </w:rPr>
        <w:t xml:space="preserve"> engagement leading to strong sense of community, shared values, trust, commitment and satisfaction among employees of Catholic Colleges (</w:t>
      </w:r>
      <w:proofErr w:type="spellStart"/>
      <w:r w:rsidRPr="004B1900">
        <w:rPr>
          <w:rFonts w:ascii="Garamond" w:hAnsi="Garamond" w:cs="Arial"/>
          <w:color w:val="000000" w:themeColor="text1"/>
          <w:sz w:val="24"/>
          <w:szCs w:val="24"/>
        </w:rPr>
        <w:t>Batugal</w:t>
      </w:r>
      <w:proofErr w:type="spellEnd"/>
      <w:r w:rsidRPr="004B1900">
        <w:rPr>
          <w:rFonts w:ascii="Garamond" w:hAnsi="Garamond" w:cs="Arial"/>
          <w:color w:val="000000" w:themeColor="text1"/>
          <w:sz w:val="24"/>
          <w:szCs w:val="24"/>
        </w:rPr>
        <w:t xml:space="preserve"> &amp; </w:t>
      </w:r>
      <w:proofErr w:type="spellStart"/>
      <w:r w:rsidRPr="004B1900">
        <w:rPr>
          <w:rFonts w:ascii="Garamond" w:hAnsi="Garamond" w:cs="Arial"/>
          <w:color w:val="000000" w:themeColor="text1"/>
          <w:sz w:val="24"/>
          <w:szCs w:val="24"/>
        </w:rPr>
        <w:t>Tindowen</w:t>
      </w:r>
      <w:proofErr w:type="spellEnd"/>
      <w:r w:rsidRPr="004B1900">
        <w:rPr>
          <w:rFonts w:ascii="Garamond" w:hAnsi="Garamond" w:cs="Arial"/>
          <w:color w:val="000000" w:themeColor="text1"/>
          <w:sz w:val="24"/>
          <w:szCs w:val="24"/>
        </w:rPr>
        <w:t>, 2019</w:t>
      </w:r>
      <w:r w:rsidR="009823F2" w:rsidRPr="004B1900">
        <w:rPr>
          <w:rFonts w:ascii="Garamond" w:hAnsi="Garamond" w:cs="Arial"/>
          <w:color w:val="000000" w:themeColor="text1"/>
          <w:sz w:val="24"/>
          <w:szCs w:val="24"/>
        </w:rPr>
        <w:t xml:space="preserve">). This also encourage them to invest in their work cognitively and emotionally, resulting to higher engagement. According </w:t>
      </w:r>
      <w:r w:rsidR="0061659C" w:rsidRPr="004B1900">
        <w:rPr>
          <w:rFonts w:ascii="Garamond" w:hAnsi="Garamond" w:cs="Arial"/>
          <w:color w:val="000000" w:themeColor="text1"/>
          <w:sz w:val="24"/>
          <w:szCs w:val="24"/>
        </w:rPr>
        <w:t>to Stratton</w:t>
      </w:r>
      <w:r w:rsidR="009823F2" w:rsidRPr="004B1900">
        <w:rPr>
          <w:rFonts w:ascii="Garamond" w:hAnsi="Garamond" w:cs="Arial"/>
          <w:color w:val="000000" w:themeColor="text1"/>
          <w:sz w:val="24"/>
          <w:szCs w:val="24"/>
        </w:rPr>
        <w:t xml:space="preserve"> and Stannard (2025), institutions can cultivate a spiritually enriched environment that supports and promote both individual well-being and organizational effectiveness by fostering meaningful work, sense of purpose, and positive relationship among employees. Additionally, Encarnacion (2021) stated that organization that gives importance and priority on employee’s needs, </w:t>
      </w:r>
      <w:r w:rsidR="0061659C" w:rsidRPr="004B1900">
        <w:rPr>
          <w:rFonts w:ascii="Garamond" w:hAnsi="Garamond" w:cs="Arial"/>
          <w:color w:val="000000" w:themeColor="text1"/>
          <w:sz w:val="24"/>
          <w:szCs w:val="24"/>
        </w:rPr>
        <w:t xml:space="preserve">offers growth opportunity, and an inclusive leadership where they feel valued, helps and motivate employees to engage </w:t>
      </w:r>
      <w:r w:rsidR="00002FB0" w:rsidRPr="004B1900">
        <w:rPr>
          <w:rFonts w:ascii="Garamond" w:hAnsi="Garamond" w:cs="Arial"/>
          <w:color w:val="000000" w:themeColor="text1"/>
          <w:sz w:val="24"/>
          <w:szCs w:val="24"/>
        </w:rPr>
        <w:t>fully in</w:t>
      </w:r>
      <w:r w:rsidR="0061659C" w:rsidRPr="004B1900">
        <w:rPr>
          <w:rFonts w:ascii="Garamond" w:hAnsi="Garamond" w:cs="Arial"/>
          <w:color w:val="000000" w:themeColor="text1"/>
          <w:sz w:val="24"/>
          <w:szCs w:val="24"/>
        </w:rPr>
        <w:t xml:space="preserve"> their roles.</w:t>
      </w:r>
    </w:p>
    <w:p w14:paraId="0C9EDDEC" w14:textId="77777777" w:rsidR="000B00E1" w:rsidRDefault="000B00E1" w:rsidP="005F1988">
      <w:pPr>
        <w:spacing w:after="0" w:line="240" w:lineRule="auto"/>
        <w:jc w:val="both"/>
        <w:rPr>
          <w:rFonts w:ascii="Garamond" w:hAnsi="Garamond" w:cs="Arial"/>
          <w:b/>
          <w:color w:val="000000" w:themeColor="text1"/>
          <w:sz w:val="24"/>
          <w:szCs w:val="24"/>
        </w:rPr>
      </w:pPr>
    </w:p>
    <w:p w14:paraId="45B46034" w14:textId="33DB90F2" w:rsidR="000B00E1" w:rsidRPr="000B00E1" w:rsidRDefault="00C5190F" w:rsidP="000B00E1">
      <w:pPr>
        <w:spacing w:after="0" w:line="240" w:lineRule="auto"/>
        <w:jc w:val="both"/>
        <w:rPr>
          <w:rFonts w:ascii="Garamond" w:hAnsi="Garamond" w:cs="Arial"/>
          <w:b/>
          <w:color w:val="000000" w:themeColor="text1"/>
          <w:sz w:val="24"/>
          <w:szCs w:val="24"/>
        </w:rPr>
      </w:pPr>
      <w:r>
        <w:rPr>
          <w:rFonts w:ascii="Garamond" w:hAnsi="Garamond" w:cs="Arial"/>
          <w:b/>
          <w:color w:val="000000" w:themeColor="text1"/>
          <w:sz w:val="24"/>
          <w:szCs w:val="24"/>
        </w:rPr>
        <w:t>D</w:t>
      </w:r>
      <w:r w:rsidR="000057BB" w:rsidRPr="00D25A59">
        <w:rPr>
          <w:rFonts w:ascii="Garamond" w:hAnsi="Garamond" w:cs="Arial"/>
          <w:b/>
          <w:color w:val="000000" w:themeColor="text1"/>
          <w:sz w:val="24"/>
          <w:szCs w:val="24"/>
        </w:rPr>
        <w:t>ifference on the organizational culture, employee vitality, and employee engagement in the Catholic Colleges when grouped according to</w:t>
      </w:r>
      <w:r w:rsidR="00F117A1">
        <w:rPr>
          <w:rFonts w:ascii="Garamond" w:hAnsi="Garamond" w:cs="Arial"/>
          <w:b/>
          <w:color w:val="000000" w:themeColor="text1"/>
          <w:sz w:val="24"/>
          <w:szCs w:val="24"/>
        </w:rPr>
        <w:t xml:space="preserve"> sex, age, and school cluster</w:t>
      </w:r>
    </w:p>
    <w:p w14:paraId="77E1CEC9" w14:textId="11B6097C" w:rsidR="00EC03E4" w:rsidRPr="008F43F7" w:rsidRDefault="00EC03E4"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Table 7</w:t>
      </w:r>
      <w:r w:rsidRPr="00EA43B0">
        <w:rPr>
          <w:rFonts w:ascii="Garamond" w:hAnsi="Garamond" w:cs="Arial"/>
          <w:color w:val="000000" w:themeColor="text1"/>
          <w:sz w:val="24"/>
          <w:szCs w:val="24"/>
        </w:rPr>
        <w:t xml:space="preserve"> show the significant difference of the organization culture in terms of managing change, achieving goals, coordinating teamwork, customer orientation, and cultural strength when grouped according to sex. As all the dimensions of organizational culture has a p-value higher than 0.05, this implies that there is no significant difference across different dimensions of the organizational culture when compared according to sex. Therefore, the null hypothesis is accepted.</w:t>
      </w:r>
      <w:r w:rsidR="008F43F7">
        <w:rPr>
          <w:rFonts w:ascii="Garamond" w:hAnsi="Garamond" w:cs="Arial"/>
          <w:color w:val="000000" w:themeColor="text1"/>
          <w:sz w:val="24"/>
          <w:szCs w:val="24"/>
        </w:rPr>
        <w:t xml:space="preserve"> </w:t>
      </w:r>
      <w:r w:rsidR="00DE44F2">
        <w:rPr>
          <w:rFonts w:ascii="Garamond" w:hAnsi="Garamond" w:cs="Arial"/>
          <w:color w:val="000000" w:themeColor="text1"/>
          <w:sz w:val="24"/>
          <w:szCs w:val="24"/>
        </w:rPr>
        <w:t>Sex</w:t>
      </w:r>
      <w:r w:rsidR="008F43F7">
        <w:rPr>
          <w:rFonts w:ascii="Garamond" w:hAnsi="Garamond" w:cs="Arial"/>
          <w:color w:val="000000" w:themeColor="text1"/>
          <w:sz w:val="24"/>
          <w:szCs w:val="24"/>
        </w:rPr>
        <w:t xml:space="preserve"> is not a major factor that affects organizational culture of the employees or even the institution itself. Even when you looked on the mean of both male and female, it only has a slight difference. </w:t>
      </w:r>
      <w:r w:rsidR="00372CC7">
        <w:rPr>
          <w:rFonts w:ascii="Garamond" w:hAnsi="Garamond" w:cs="Arial"/>
          <w:color w:val="000000" w:themeColor="text1"/>
          <w:sz w:val="24"/>
          <w:szCs w:val="24"/>
        </w:rPr>
        <w:t xml:space="preserve">Catholic Colleges </w:t>
      </w:r>
      <w:r w:rsidR="008F43F7">
        <w:rPr>
          <w:rFonts w:ascii="Garamond" w:hAnsi="Garamond" w:cs="Arial"/>
          <w:color w:val="000000" w:themeColor="text1"/>
          <w:sz w:val="24"/>
          <w:szCs w:val="24"/>
        </w:rPr>
        <w:t>shared the same culture regardless of one’s sex or gender.</w:t>
      </w:r>
    </w:p>
    <w:p w14:paraId="09545687" w14:textId="77777777" w:rsidR="000B00E1" w:rsidRDefault="000B00E1" w:rsidP="005F1988">
      <w:pPr>
        <w:spacing w:after="0" w:line="240" w:lineRule="auto"/>
        <w:jc w:val="both"/>
        <w:rPr>
          <w:rFonts w:ascii="Garamond" w:hAnsi="Garamond" w:cs="Arial"/>
          <w:b/>
          <w:color w:val="000000" w:themeColor="text1"/>
          <w:sz w:val="24"/>
          <w:szCs w:val="24"/>
        </w:rPr>
      </w:pPr>
    </w:p>
    <w:p w14:paraId="2CC6E2F1" w14:textId="77777777" w:rsidR="00CD0E6A" w:rsidRPr="008F43F7" w:rsidRDefault="00CD0E6A" w:rsidP="005F1988">
      <w:pPr>
        <w:spacing w:after="0" w:line="240" w:lineRule="auto"/>
        <w:jc w:val="both"/>
        <w:rPr>
          <w:rFonts w:ascii="Garamond" w:hAnsi="Garamond" w:cs="Arial"/>
          <w:b/>
          <w:color w:val="000000" w:themeColor="text1"/>
          <w:sz w:val="24"/>
          <w:szCs w:val="24"/>
        </w:rPr>
      </w:pPr>
      <w:r w:rsidRPr="008F43F7">
        <w:rPr>
          <w:rFonts w:ascii="Garamond" w:hAnsi="Garamond" w:cs="Arial"/>
          <w:b/>
          <w:color w:val="000000" w:themeColor="text1"/>
          <w:sz w:val="24"/>
          <w:szCs w:val="24"/>
        </w:rPr>
        <w:t>Ta</w:t>
      </w:r>
      <w:r w:rsidR="00530D84" w:rsidRPr="008F43F7">
        <w:rPr>
          <w:rFonts w:ascii="Garamond" w:hAnsi="Garamond" w:cs="Arial"/>
          <w:b/>
          <w:color w:val="000000" w:themeColor="text1"/>
          <w:sz w:val="24"/>
          <w:szCs w:val="24"/>
        </w:rPr>
        <w:t>bl</w:t>
      </w:r>
      <w:r w:rsidR="003E6100" w:rsidRPr="008F43F7">
        <w:rPr>
          <w:rFonts w:ascii="Garamond" w:hAnsi="Garamond" w:cs="Arial"/>
          <w:b/>
          <w:color w:val="000000" w:themeColor="text1"/>
          <w:sz w:val="24"/>
          <w:szCs w:val="24"/>
        </w:rPr>
        <w:t>e 7</w:t>
      </w:r>
    </w:p>
    <w:p w14:paraId="64FCFD02" w14:textId="11133E27" w:rsidR="00CD0E6A" w:rsidRPr="00EA43B0" w:rsidRDefault="00CD0E6A" w:rsidP="005F1988">
      <w:pPr>
        <w:spacing w:after="0" w:line="240" w:lineRule="auto"/>
        <w:jc w:val="both"/>
        <w:rPr>
          <w:rFonts w:ascii="Garamond" w:hAnsi="Garamond" w:cs="Arial"/>
          <w:i/>
          <w:color w:val="000000" w:themeColor="text1"/>
          <w:sz w:val="24"/>
          <w:szCs w:val="24"/>
        </w:rPr>
      </w:pPr>
      <w:r w:rsidRPr="008F43F7">
        <w:rPr>
          <w:rFonts w:ascii="Garamond" w:hAnsi="Garamond" w:cs="Arial"/>
          <w:i/>
          <w:color w:val="000000" w:themeColor="text1"/>
          <w:sz w:val="24"/>
          <w:szCs w:val="24"/>
        </w:rPr>
        <w:t xml:space="preserve">Difference </w:t>
      </w:r>
      <w:r w:rsidR="00647326" w:rsidRPr="008F43F7">
        <w:rPr>
          <w:rFonts w:ascii="Garamond" w:hAnsi="Garamond" w:cs="Arial"/>
          <w:i/>
          <w:color w:val="000000" w:themeColor="text1"/>
          <w:sz w:val="24"/>
          <w:szCs w:val="24"/>
        </w:rPr>
        <w:t>i</w:t>
      </w:r>
      <w:r w:rsidRPr="008F43F7">
        <w:rPr>
          <w:rFonts w:ascii="Garamond" w:hAnsi="Garamond" w:cs="Arial"/>
          <w:i/>
          <w:color w:val="000000" w:themeColor="text1"/>
          <w:sz w:val="24"/>
          <w:szCs w:val="24"/>
        </w:rPr>
        <w:t xml:space="preserve">n Organizational Culture </w:t>
      </w:r>
      <w:r w:rsidR="00636D0B" w:rsidRPr="008F43F7">
        <w:rPr>
          <w:rFonts w:ascii="Garamond" w:hAnsi="Garamond" w:cs="Arial"/>
          <w:i/>
          <w:color w:val="000000" w:themeColor="text1"/>
          <w:sz w:val="24"/>
          <w:szCs w:val="24"/>
        </w:rPr>
        <w:t>as</w:t>
      </w:r>
      <w:r w:rsidR="00647326" w:rsidRPr="008F43F7">
        <w:rPr>
          <w:rFonts w:ascii="Garamond" w:hAnsi="Garamond" w:cs="Arial"/>
          <w:i/>
          <w:color w:val="000000" w:themeColor="text1"/>
          <w:sz w:val="24"/>
          <w:szCs w:val="24"/>
        </w:rPr>
        <w:t xml:space="preserve"> Assessed by </w:t>
      </w:r>
      <w:r w:rsidR="00372CC7">
        <w:rPr>
          <w:rFonts w:ascii="Garamond" w:hAnsi="Garamond" w:cs="Arial"/>
          <w:i/>
          <w:color w:val="000000" w:themeColor="text1"/>
          <w:sz w:val="24"/>
          <w:szCs w:val="24"/>
        </w:rPr>
        <w:t>Catholic Colleges</w:t>
      </w:r>
      <w:r w:rsidR="00255D2D" w:rsidRPr="008F43F7">
        <w:rPr>
          <w:rFonts w:ascii="Garamond" w:hAnsi="Garamond" w:cs="Arial"/>
          <w:i/>
          <w:color w:val="000000" w:themeColor="text1"/>
          <w:sz w:val="24"/>
          <w:szCs w:val="24"/>
        </w:rPr>
        <w:t xml:space="preserve"> </w:t>
      </w:r>
      <w:r w:rsidR="00647326" w:rsidRPr="008F43F7">
        <w:rPr>
          <w:rFonts w:ascii="Garamond" w:hAnsi="Garamond" w:cs="Arial"/>
          <w:i/>
          <w:color w:val="000000" w:themeColor="text1"/>
          <w:sz w:val="24"/>
          <w:szCs w:val="24"/>
        </w:rPr>
        <w:t>Employees When They are</w:t>
      </w:r>
      <w:r w:rsidR="0039207C" w:rsidRPr="008F43F7">
        <w:rPr>
          <w:rFonts w:ascii="Garamond" w:hAnsi="Garamond" w:cs="Arial"/>
          <w:i/>
          <w:color w:val="000000" w:themeColor="text1"/>
          <w:sz w:val="24"/>
          <w:szCs w:val="24"/>
        </w:rPr>
        <w:t xml:space="preserve"> </w:t>
      </w:r>
      <w:r w:rsidR="00647326" w:rsidRPr="008F43F7">
        <w:rPr>
          <w:rFonts w:ascii="Garamond" w:hAnsi="Garamond" w:cs="Arial"/>
          <w:i/>
          <w:color w:val="000000" w:themeColor="text1"/>
          <w:sz w:val="24"/>
          <w:szCs w:val="24"/>
        </w:rPr>
        <w:t xml:space="preserve">Grouped According to </w:t>
      </w:r>
      <w:r w:rsidR="0039207C" w:rsidRPr="008F43F7">
        <w:rPr>
          <w:rFonts w:ascii="Garamond" w:hAnsi="Garamond" w:cs="Arial"/>
          <w:i/>
          <w:color w:val="000000" w:themeColor="text1"/>
          <w:sz w:val="24"/>
          <w:szCs w:val="24"/>
        </w:rPr>
        <w:t>Sex</w:t>
      </w:r>
    </w:p>
    <w:tbl>
      <w:tblPr>
        <w:tblStyle w:val="TableGrid"/>
        <w:tblW w:w="5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4"/>
        <w:gridCol w:w="1135"/>
        <w:gridCol w:w="1560"/>
      </w:tblGrid>
      <w:tr w:rsidR="00636003" w14:paraId="3CF1CB2D" w14:textId="77777777" w:rsidTr="00636003">
        <w:trPr>
          <w:trHeight w:val="439"/>
        </w:trPr>
        <w:tc>
          <w:tcPr>
            <w:tcW w:w="2574" w:type="dxa"/>
            <w:tcBorders>
              <w:top w:val="single" w:sz="12" w:space="0" w:color="auto"/>
              <w:bottom w:val="single" w:sz="12" w:space="0" w:color="auto"/>
            </w:tcBorders>
            <w:vAlign w:val="center"/>
          </w:tcPr>
          <w:p w14:paraId="58831E2D" w14:textId="77777777" w:rsidR="00636003" w:rsidRPr="00636D0B" w:rsidRDefault="00636003" w:rsidP="005F1988">
            <w:pPr>
              <w:jc w:val="center"/>
              <w:rPr>
                <w:rFonts w:ascii="Garamond" w:hAnsi="Garamond" w:cs="Arial"/>
                <w:b/>
                <w:color w:val="000000" w:themeColor="text1"/>
                <w:sz w:val="24"/>
                <w:szCs w:val="24"/>
              </w:rPr>
            </w:pPr>
            <w:r w:rsidRPr="00636D0B">
              <w:rPr>
                <w:rFonts w:ascii="Garamond" w:hAnsi="Garamond" w:cs="Arial"/>
                <w:b/>
                <w:color w:val="000000" w:themeColor="text1"/>
                <w:sz w:val="24"/>
                <w:szCs w:val="24"/>
              </w:rPr>
              <w:t>Dimension</w:t>
            </w:r>
          </w:p>
        </w:tc>
        <w:tc>
          <w:tcPr>
            <w:tcW w:w="1135" w:type="dxa"/>
            <w:tcBorders>
              <w:top w:val="single" w:sz="12" w:space="0" w:color="auto"/>
              <w:bottom w:val="single" w:sz="12" w:space="0" w:color="auto"/>
            </w:tcBorders>
            <w:vAlign w:val="center"/>
          </w:tcPr>
          <w:p w14:paraId="7DBB6807" w14:textId="77777777" w:rsidR="00636003" w:rsidRPr="00636D0B" w:rsidRDefault="00636003" w:rsidP="005F1988">
            <w:pPr>
              <w:jc w:val="center"/>
              <w:rPr>
                <w:rFonts w:ascii="Garamond" w:hAnsi="Garamond" w:cs="Arial"/>
                <w:b/>
                <w:color w:val="000000" w:themeColor="text1"/>
                <w:sz w:val="24"/>
                <w:szCs w:val="24"/>
              </w:rPr>
            </w:pPr>
            <w:r w:rsidRPr="00636D0B">
              <w:rPr>
                <w:rFonts w:ascii="Garamond" w:hAnsi="Garamond" w:cs="Arial"/>
                <w:b/>
                <w:color w:val="000000" w:themeColor="text1"/>
                <w:sz w:val="24"/>
                <w:szCs w:val="24"/>
              </w:rPr>
              <w:t>p-value</w:t>
            </w:r>
          </w:p>
        </w:tc>
        <w:tc>
          <w:tcPr>
            <w:tcW w:w="1560" w:type="dxa"/>
            <w:tcBorders>
              <w:top w:val="single" w:sz="12" w:space="0" w:color="auto"/>
              <w:bottom w:val="single" w:sz="12" w:space="0" w:color="auto"/>
            </w:tcBorders>
            <w:vAlign w:val="center"/>
          </w:tcPr>
          <w:p w14:paraId="1992D100" w14:textId="77777777" w:rsidR="00636003" w:rsidRPr="00636D0B" w:rsidRDefault="00636003" w:rsidP="005F1988">
            <w:pPr>
              <w:jc w:val="center"/>
              <w:rPr>
                <w:rFonts w:ascii="Garamond" w:hAnsi="Garamond" w:cs="Arial"/>
                <w:b/>
                <w:color w:val="000000" w:themeColor="text1"/>
                <w:sz w:val="24"/>
                <w:szCs w:val="24"/>
              </w:rPr>
            </w:pPr>
            <w:r w:rsidRPr="005C4E10">
              <w:rPr>
                <w:rFonts w:ascii="Garamond" w:hAnsi="Garamond" w:cs="Arial"/>
                <w:b/>
                <w:color w:val="000000" w:themeColor="text1"/>
                <w:sz w:val="20"/>
                <w:szCs w:val="24"/>
              </w:rPr>
              <w:t>Significance at 0.05</w:t>
            </w:r>
          </w:p>
        </w:tc>
      </w:tr>
      <w:tr w:rsidR="00636003" w14:paraId="7E50AE3B" w14:textId="77777777" w:rsidTr="00636003">
        <w:trPr>
          <w:trHeight w:val="276"/>
        </w:trPr>
        <w:tc>
          <w:tcPr>
            <w:tcW w:w="2574" w:type="dxa"/>
            <w:vMerge w:val="restart"/>
            <w:tcBorders>
              <w:top w:val="single" w:sz="12" w:space="0" w:color="auto"/>
            </w:tcBorders>
            <w:vAlign w:val="center"/>
          </w:tcPr>
          <w:p w14:paraId="230C5B16" w14:textId="77777777" w:rsidR="00636003" w:rsidRPr="005C4E10" w:rsidRDefault="00636003" w:rsidP="005F1988">
            <w:pPr>
              <w:rPr>
                <w:rFonts w:ascii="Garamond" w:hAnsi="Garamond" w:cs="Arial"/>
                <w:color w:val="000000" w:themeColor="text1"/>
                <w:sz w:val="24"/>
                <w:szCs w:val="24"/>
              </w:rPr>
            </w:pPr>
            <w:r w:rsidRPr="005C4E10">
              <w:rPr>
                <w:rFonts w:ascii="Garamond" w:hAnsi="Garamond" w:cs="Arial"/>
                <w:color w:val="000000" w:themeColor="text1"/>
                <w:sz w:val="24"/>
                <w:szCs w:val="24"/>
              </w:rPr>
              <w:t>Managing Culture</w:t>
            </w:r>
          </w:p>
        </w:tc>
        <w:tc>
          <w:tcPr>
            <w:tcW w:w="1135" w:type="dxa"/>
            <w:vMerge w:val="restart"/>
            <w:tcBorders>
              <w:top w:val="single" w:sz="12" w:space="0" w:color="auto"/>
            </w:tcBorders>
            <w:vAlign w:val="center"/>
          </w:tcPr>
          <w:p w14:paraId="0B278C14"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0.422</w:t>
            </w:r>
          </w:p>
        </w:tc>
        <w:tc>
          <w:tcPr>
            <w:tcW w:w="1560" w:type="dxa"/>
            <w:vMerge w:val="restart"/>
            <w:tcBorders>
              <w:top w:val="single" w:sz="12" w:space="0" w:color="auto"/>
            </w:tcBorders>
            <w:vAlign w:val="center"/>
          </w:tcPr>
          <w:p w14:paraId="073583A8"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599FFEC3" w14:textId="77777777" w:rsidTr="00636003">
        <w:trPr>
          <w:trHeight w:val="276"/>
        </w:trPr>
        <w:tc>
          <w:tcPr>
            <w:tcW w:w="2574" w:type="dxa"/>
            <w:vMerge/>
          </w:tcPr>
          <w:p w14:paraId="7839174C" w14:textId="77777777" w:rsidR="00636003" w:rsidRPr="005C4E10" w:rsidRDefault="00636003" w:rsidP="005F1988">
            <w:pPr>
              <w:jc w:val="both"/>
              <w:rPr>
                <w:rFonts w:ascii="Garamond" w:hAnsi="Garamond" w:cs="Arial"/>
                <w:color w:val="000000" w:themeColor="text1"/>
                <w:sz w:val="24"/>
                <w:szCs w:val="24"/>
              </w:rPr>
            </w:pPr>
          </w:p>
        </w:tc>
        <w:tc>
          <w:tcPr>
            <w:tcW w:w="1135" w:type="dxa"/>
            <w:vMerge/>
            <w:vAlign w:val="center"/>
          </w:tcPr>
          <w:p w14:paraId="4E97F643" w14:textId="77777777" w:rsidR="00636003" w:rsidRPr="005C4E10" w:rsidRDefault="00636003" w:rsidP="005F1988">
            <w:pPr>
              <w:jc w:val="center"/>
              <w:rPr>
                <w:rFonts w:ascii="Garamond" w:hAnsi="Garamond" w:cs="Arial"/>
                <w:color w:val="000000" w:themeColor="text1"/>
                <w:sz w:val="24"/>
                <w:szCs w:val="24"/>
              </w:rPr>
            </w:pPr>
          </w:p>
        </w:tc>
        <w:tc>
          <w:tcPr>
            <w:tcW w:w="1560" w:type="dxa"/>
            <w:vMerge/>
            <w:vAlign w:val="center"/>
          </w:tcPr>
          <w:p w14:paraId="36CF500B" w14:textId="77777777" w:rsidR="00636003" w:rsidRPr="005C4E10" w:rsidRDefault="00636003" w:rsidP="005F1988">
            <w:pPr>
              <w:jc w:val="center"/>
              <w:rPr>
                <w:rFonts w:ascii="Garamond" w:hAnsi="Garamond" w:cs="Arial"/>
                <w:color w:val="000000" w:themeColor="text1"/>
                <w:sz w:val="24"/>
                <w:szCs w:val="24"/>
              </w:rPr>
            </w:pPr>
          </w:p>
        </w:tc>
      </w:tr>
      <w:tr w:rsidR="00636003" w14:paraId="14E282D9" w14:textId="77777777" w:rsidTr="00636003">
        <w:trPr>
          <w:trHeight w:val="276"/>
        </w:trPr>
        <w:tc>
          <w:tcPr>
            <w:tcW w:w="2574" w:type="dxa"/>
            <w:vMerge w:val="restart"/>
            <w:vAlign w:val="center"/>
          </w:tcPr>
          <w:p w14:paraId="69FD6C02" w14:textId="77777777" w:rsidR="00636003" w:rsidRPr="005C4E10" w:rsidRDefault="00636003" w:rsidP="005F1988">
            <w:pPr>
              <w:rPr>
                <w:rFonts w:ascii="Garamond" w:hAnsi="Garamond" w:cs="Arial"/>
                <w:color w:val="000000" w:themeColor="text1"/>
                <w:sz w:val="24"/>
                <w:szCs w:val="24"/>
              </w:rPr>
            </w:pPr>
            <w:r w:rsidRPr="005C4E10">
              <w:rPr>
                <w:rFonts w:ascii="Garamond" w:hAnsi="Garamond" w:cs="Arial"/>
                <w:color w:val="000000" w:themeColor="text1"/>
                <w:sz w:val="24"/>
                <w:szCs w:val="24"/>
              </w:rPr>
              <w:t>Achieving Goals</w:t>
            </w:r>
          </w:p>
        </w:tc>
        <w:tc>
          <w:tcPr>
            <w:tcW w:w="1135" w:type="dxa"/>
            <w:vMerge w:val="restart"/>
            <w:vAlign w:val="center"/>
          </w:tcPr>
          <w:p w14:paraId="01B0C3F5"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0.580</w:t>
            </w:r>
          </w:p>
        </w:tc>
        <w:tc>
          <w:tcPr>
            <w:tcW w:w="1560" w:type="dxa"/>
            <w:vMerge w:val="restart"/>
            <w:vAlign w:val="center"/>
          </w:tcPr>
          <w:p w14:paraId="755A43F3"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3DDDF46C" w14:textId="77777777" w:rsidTr="00636003">
        <w:trPr>
          <w:trHeight w:val="270"/>
        </w:trPr>
        <w:tc>
          <w:tcPr>
            <w:tcW w:w="2574" w:type="dxa"/>
            <w:vMerge/>
            <w:vAlign w:val="center"/>
          </w:tcPr>
          <w:p w14:paraId="50C269FD" w14:textId="77777777" w:rsidR="00636003" w:rsidRPr="005C4E10" w:rsidRDefault="00636003" w:rsidP="005F1988">
            <w:pPr>
              <w:rPr>
                <w:rFonts w:ascii="Garamond" w:hAnsi="Garamond" w:cs="Arial"/>
                <w:color w:val="000000" w:themeColor="text1"/>
                <w:sz w:val="24"/>
                <w:szCs w:val="24"/>
              </w:rPr>
            </w:pPr>
          </w:p>
        </w:tc>
        <w:tc>
          <w:tcPr>
            <w:tcW w:w="1135" w:type="dxa"/>
            <w:vMerge/>
            <w:vAlign w:val="center"/>
          </w:tcPr>
          <w:p w14:paraId="44B4083C" w14:textId="77777777" w:rsidR="00636003" w:rsidRPr="005C4E10" w:rsidRDefault="00636003" w:rsidP="005F1988">
            <w:pPr>
              <w:jc w:val="center"/>
              <w:rPr>
                <w:rFonts w:ascii="Garamond" w:hAnsi="Garamond" w:cs="Arial"/>
                <w:color w:val="000000" w:themeColor="text1"/>
                <w:sz w:val="24"/>
                <w:szCs w:val="24"/>
              </w:rPr>
            </w:pPr>
          </w:p>
        </w:tc>
        <w:tc>
          <w:tcPr>
            <w:tcW w:w="1560" w:type="dxa"/>
            <w:vMerge/>
            <w:vAlign w:val="center"/>
          </w:tcPr>
          <w:p w14:paraId="49ACC987" w14:textId="77777777" w:rsidR="00636003" w:rsidRPr="005C4E10" w:rsidRDefault="00636003" w:rsidP="005F1988">
            <w:pPr>
              <w:jc w:val="center"/>
              <w:rPr>
                <w:rFonts w:ascii="Garamond" w:hAnsi="Garamond" w:cs="Arial"/>
                <w:color w:val="000000" w:themeColor="text1"/>
                <w:sz w:val="24"/>
                <w:szCs w:val="24"/>
              </w:rPr>
            </w:pPr>
          </w:p>
        </w:tc>
      </w:tr>
      <w:tr w:rsidR="00636003" w14:paraId="12A782A8" w14:textId="77777777" w:rsidTr="00636003">
        <w:trPr>
          <w:trHeight w:val="276"/>
        </w:trPr>
        <w:tc>
          <w:tcPr>
            <w:tcW w:w="2574" w:type="dxa"/>
            <w:vMerge w:val="restart"/>
            <w:vAlign w:val="center"/>
          </w:tcPr>
          <w:p w14:paraId="06F6AC8D" w14:textId="77777777" w:rsidR="00636003" w:rsidRPr="005C4E10" w:rsidRDefault="00636003" w:rsidP="005F1988">
            <w:pPr>
              <w:rPr>
                <w:rFonts w:ascii="Garamond" w:hAnsi="Garamond" w:cs="Arial"/>
                <w:color w:val="000000" w:themeColor="text1"/>
                <w:sz w:val="24"/>
                <w:szCs w:val="24"/>
              </w:rPr>
            </w:pPr>
            <w:r w:rsidRPr="005C4E10">
              <w:rPr>
                <w:rFonts w:ascii="Garamond" w:hAnsi="Garamond" w:cs="Arial"/>
                <w:color w:val="000000" w:themeColor="text1"/>
                <w:sz w:val="24"/>
                <w:szCs w:val="24"/>
              </w:rPr>
              <w:t>Coordinating Teamwork</w:t>
            </w:r>
          </w:p>
        </w:tc>
        <w:tc>
          <w:tcPr>
            <w:tcW w:w="1135" w:type="dxa"/>
            <w:vMerge w:val="restart"/>
            <w:vAlign w:val="center"/>
          </w:tcPr>
          <w:p w14:paraId="54D45CA0"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0.926</w:t>
            </w:r>
          </w:p>
        </w:tc>
        <w:tc>
          <w:tcPr>
            <w:tcW w:w="1560" w:type="dxa"/>
            <w:vMerge w:val="restart"/>
            <w:vAlign w:val="center"/>
          </w:tcPr>
          <w:p w14:paraId="71F24F3F"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501361EB" w14:textId="77777777" w:rsidTr="00636003">
        <w:trPr>
          <w:trHeight w:val="276"/>
        </w:trPr>
        <w:tc>
          <w:tcPr>
            <w:tcW w:w="2574" w:type="dxa"/>
            <w:vMerge/>
            <w:vAlign w:val="center"/>
          </w:tcPr>
          <w:p w14:paraId="3F4C1C9B" w14:textId="77777777" w:rsidR="00636003" w:rsidRPr="005C4E10" w:rsidRDefault="00636003" w:rsidP="005F1988">
            <w:pPr>
              <w:rPr>
                <w:rFonts w:ascii="Garamond" w:hAnsi="Garamond" w:cs="Arial"/>
                <w:color w:val="000000" w:themeColor="text1"/>
                <w:sz w:val="24"/>
                <w:szCs w:val="24"/>
              </w:rPr>
            </w:pPr>
          </w:p>
        </w:tc>
        <w:tc>
          <w:tcPr>
            <w:tcW w:w="1135" w:type="dxa"/>
            <w:vMerge/>
            <w:vAlign w:val="center"/>
          </w:tcPr>
          <w:p w14:paraId="66F7CF29" w14:textId="77777777" w:rsidR="00636003" w:rsidRPr="005C4E10" w:rsidRDefault="00636003" w:rsidP="005F1988">
            <w:pPr>
              <w:jc w:val="center"/>
              <w:rPr>
                <w:rFonts w:ascii="Garamond" w:hAnsi="Garamond" w:cs="Arial"/>
                <w:color w:val="000000" w:themeColor="text1"/>
                <w:sz w:val="24"/>
                <w:szCs w:val="24"/>
              </w:rPr>
            </w:pPr>
          </w:p>
        </w:tc>
        <w:tc>
          <w:tcPr>
            <w:tcW w:w="1560" w:type="dxa"/>
            <w:vMerge/>
            <w:vAlign w:val="center"/>
          </w:tcPr>
          <w:p w14:paraId="4BD348BC" w14:textId="77777777" w:rsidR="00636003" w:rsidRPr="005C4E10" w:rsidRDefault="00636003" w:rsidP="005F1988">
            <w:pPr>
              <w:jc w:val="center"/>
              <w:rPr>
                <w:rFonts w:ascii="Garamond" w:hAnsi="Garamond" w:cs="Arial"/>
                <w:color w:val="000000" w:themeColor="text1"/>
                <w:sz w:val="24"/>
                <w:szCs w:val="24"/>
              </w:rPr>
            </w:pPr>
          </w:p>
        </w:tc>
      </w:tr>
      <w:tr w:rsidR="00636003" w14:paraId="4AF24BB9" w14:textId="77777777" w:rsidTr="00636003">
        <w:trPr>
          <w:trHeight w:val="276"/>
        </w:trPr>
        <w:tc>
          <w:tcPr>
            <w:tcW w:w="2574" w:type="dxa"/>
            <w:vMerge w:val="restart"/>
            <w:vAlign w:val="center"/>
          </w:tcPr>
          <w:p w14:paraId="12A04286" w14:textId="77777777" w:rsidR="00636003" w:rsidRPr="005C4E10" w:rsidRDefault="00636003" w:rsidP="005F1988">
            <w:pPr>
              <w:rPr>
                <w:rFonts w:ascii="Garamond" w:hAnsi="Garamond" w:cs="Arial"/>
                <w:color w:val="000000" w:themeColor="text1"/>
                <w:sz w:val="24"/>
                <w:szCs w:val="24"/>
              </w:rPr>
            </w:pPr>
            <w:r w:rsidRPr="005C4E10">
              <w:rPr>
                <w:rFonts w:ascii="Garamond" w:hAnsi="Garamond" w:cs="Arial"/>
                <w:color w:val="000000" w:themeColor="text1"/>
                <w:sz w:val="24"/>
                <w:szCs w:val="24"/>
              </w:rPr>
              <w:t>Customer Orientation</w:t>
            </w:r>
          </w:p>
        </w:tc>
        <w:tc>
          <w:tcPr>
            <w:tcW w:w="1135" w:type="dxa"/>
            <w:vMerge w:val="restart"/>
            <w:vAlign w:val="center"/>
          </w:tcPr>
          <w:p w14:paraId="3C68A539"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0.899</w:t>
            </w:r>
          </w:p>
        </w:tc>
        <w:tc>
          <w:tcPr>
            <w:tcW w:w="1560" w:type="dxa"/>
            <w:vMerge w:val="restart"/>
            <w:vAlign w:val="center"/>
          </w:tcPr>
          <w:p w14:paraId="15973FAB"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0677BF78" w14:textId="77777777" w:rsidTr="00636003">
        <w:trPr>
          <w:trHeight w:val="276"/>
        </w:trPr>
        <w:tc>
          <w:tcPr>
            <w:tcW w:w="2574" w:type="dxa"/>
            <w:vMerge/>
            <w:vAlign w:val="center"/>
          </w:tcPr>
          <w:p w14:paraId="4C4FCC20" w14:textId="77777777" w:rsidR="00636003" w:rsidRPr="005C4E10" w:rsidRDefault="00636003" w:rsidP="005F1988">
            <w:pPr>
              <w:rPr>
                <w:rFonts w:ascii="Garamond" w:hAnsi="Garamond" w:cs="Arial"/>
                <w:color w:val="000000" w:themeColor="text1"/>
                <w:sz w:val="24"/>
                <w:szCs w:val="24"/>
              </w:rPr>
            </w:pPr>
          </w:p>
        </w:tc>
        <w:tc>
          <w:tcPr>
            <w:tcW w:w="1135" w:type="dxa"/>
            <w:vMerge/>
            <w:vAlign w:val="center"/>
          </w:tcPr>
          <w:p w14:paraId="66DF2858" w14:textId="77777777" w:rsidR="00636003" w:rsidRPr="005C4E10" w:rsidRDefault="00636003" w:rsidP="005F1988">
            <w:pPr>
              <w:jc w:val="center"/>
              <w:rPr>
                <w:rFonts w:ascii="Garamond" w:hAnsi="Garamond" w:cs="Arial"/>
                <w:color w:val="000000" w:themeColor="text1"/>
                <w:sz w:val="24"/>
                <w:szCs w:val="24"/>
              </w:rPr>
            </w:pPr>
          </w:p>
        </w:tc>
        <w:tc>
          <w:tcPr>
            <w:tcW w:w="1560" w:type="dxa"/>
            <w:vMerge/>
            <w:vAlign w:val="center"/>
          </w:tcPr>
          <w:p w14:paraId="1A1B9482" w14:textId="77777777" w:rsidR="00636003" w:rsidRPr="005C4E10" w:rsidRDefault="00636003" w:rsidP="005F1988">
            <w:pPr>
              <w:jc w:val="center"/>
              <w:rPr>
                <w:rFonts w:ascii="Garamond" w:hAnsi="Garamond" w:cs="Arial"/>
                <w:color w:val="000000" w:themeColor="text1"/>
                <w:sz w:val="24"/>
                <w:szCs w:val="24"/>
              </w:rPr>
            </w:pPr>
          </w:p>
        </w:tc>
      </w:tr>
      <w:tr w:rsidR="00636003" w14:paraId="06BC310D" w14:textId="77777777" w:rsidTr="00636003">
        <w:trPr>
          <w:trHeight w:val="276"/>
        </w:trPr>
        <w:tc>
          <w:tcPr>
            <w:tcW w:w="2574" w:type="dxa"/>
            <w:vMerge w:val="restart"/>
            <w:vAlign w:val="center"/>
          </w:tcPr>
          <w:p w14:paraId="3AF913F1" w14:textId="77777777" w:rsidR="00636003" w:rsidRPr="005C4E10" w:rsidRDefault="00636003" w:rsidP="005F1988">
            <w:pPr>
              <w:rPr>
                <w:rFonts w:ascii="Garamond" w:hAnsi="Garamond" w:cs="Arial"/>
                <w:color w:val="000000" w:themeColor="text1"/>
                <w:sz w:val="24"/>
                <w:szCs w:val="24"/>
              </w:rPr>
            </w:pPr>
            <w:r w:rsidRPr="005C4E10">
              <w:rPr>
                <w:rFonts w:ascii="Garamond" w:hAnsi="Garamond" w:cs="Arial"/>
                <w:color w:val="000000" w:themeColor="text1"/>
                <w:sz w:val="24"/>
                <w:szCs w:val="24"/>
              </w:rPr>
              <w:t>Cultural Strength</w:t>
            </w:r>
          </w:p>
        </w:tc>
        <w:tc>
          <w:tcPr>
            <w:tcW w:w="1135" w:type="dxa"/>
            <w:vMerge w:val="restart"/>
            <w:vAlign w:val="center"/>
          </w:tcPr>
          <w:p w14:paraId="1CE6611F"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0.654</w:t>
            </w:r>
          </w:p>
        </w:tc>
        <w:tc>
          <w:tcPr>
            <w:tcW w:w="1560" w:type="dxa"/>
            <w:vMerge w:val="restart"/>
            <w:vAlign w:val="center"/>
          </w:tcPr>
          <w:p w14:paraId="4D28AC7A"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7E803EED" w14:textId="77777777" w:rsidTr="00636003">
        <w:trPr>
          <w:trHeight w:val="276"/>
        </w:trPr>
        <w:tc>
          <w:tcPr>
            <w:tcW w:w="2574" w:type="dxa"/>
            <w:vMerge/>
          </w:tcPr>
          <w:p w14:paraId="7CB275E4" w14:textId="77777777" w:rsidR="00636003" w:rsidRPr="005C4E10" w:rsidRDefault="00636003" w:rsidP="005F1988">
            <w:pPr>
              <w:jc w:val="both"/>
              <w:rPr>
                <w:rFonts w:ascii="Garamond" w:hAnsi="Garamond" w:cs="Arial"/>
                <w:color w:val="000000" w:themeColor="text1"/>
                <w:sz w:val="24"/>
                <w:szCs w:val="24"/>
              </w:rPr>
            </w:pPr>
          </w:p>
        </w:tc>
        <w:tc>
          <w:tcPr>
            <w:tcW w:w="1135" w:type="dxa"/>
            <w:vMerge/>
            <w:vAlign w:val="center"/>
          </w:tcPr>
          <w:p w14:paraId="4D68FD8D" w14:textId="77777777" w:rsidR="00636003" w:rsidRPr="005C4E10" w:rsidRDefault="00636003" w:rsidP="005F1988">
            <w:pPr>
              <w:jc w:val="center"/>
              <w:rPr>
                <w:rFonts w:ascii="Garamond" w:hAnsi="Garamond" w:cs="Arial"/>
                <w:color w:val="000000" w:themeColor="text1"/>
                <w:sz w:val="24"/>
                <w:szCs w:val="24"/>
              </w:rPr>
            </w:pPr>
          </w:p>
        </w:tc>
        <w:tc>
          <w:tcPr>
            <w:tcW w:w="1560" w:type="dxa"/>
            <w:vMerge/>
            <w:vAlign w:val="center"/>
          </w:tcPr>
          <w:p w14:paraId="4FD3D813" w14:textId="77777777" w:rsidR="00636003" w:rsidRPr="005C4E10" w:rsidRDefault="00636003" w:rsidP="005F1988">
            <w:pPr>
              <w:jc w:val="center"/>
              <w:rPr>
                <w:rFonts w:ascii="Garamond" w:hAnsi="Garamond" w:cs="Arial"/>
                <w:color w:val="000000" w:themeColor="text1"/>
                <w:sz w:val="24"/>
                <w:szCs w:val="24"/>
              </w:rPr>
            </w:pPr>
          </w:p>
        </w:tc>
      </w:tr>
      <w:tr w:rsidR="00636003" w14:paraId="7F40C6CE" w14:textId="77777777" w:rsidTr="00636003">
        <w:trPr>
          <w:trHeight w:val="276"/>
        </w:trPr>
        <w:tc>
          <w:tcPr>
            <w:tcW w:w="2574" w:type="dxa"/>
            <w:vMerge w:val="restart"/>
          </w:tcPr>
          <w:p w14:paraId="18FB0F79" w14:textId="77777777" w:rsidR="00636003" w:rsidRPr="005C4E10" w:rsidRDefault="00636003" w:rsidP="005F1988">
            <w:pPr>
              <w:rPr>
                <w:rFonts w:ascii="Garamond" w:hAnsi="Garamond" w:cs="Arial"/>
                <w:color w:val="000000" w:themeColor="text1"/>
                <w:sz w:val="24"/>
                <w:szCs w:val="24"/>
              </w:rPr>
            </w:pPr>
            <w:r w:rsidRPr="005C4E10">
              <w:rPr>
                <w:rFonts w:ascii="Garamond" w:hAnsi="Garamond" w:cs="Arial"/>
                <w:color w:val="000000" w:themeColor="text1"/>
                <w:szCs w:val="24"/>
              </w:rPr>
              <w:t>Overall Organizational Culture</w:t>
            </w:r>
          </w:p>
        </w:tc>
        <w:tc>
          <w:tcPr>
            <w:tcW w:w="1135" w:type="dxa"/>
            <w:vMerge w:val="restart"/>
            <w:vAlign w:val="center"/>
          </w:tcPr>
          <w:p w14:paraId="77EC7EC3"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0.705</w:t>
            </w:r>
          </w:p>
        </w:tc>
        <w:tc>
          <w:tcPr>
            <w:tcW w:w="1560" w:type="dxa"/>
            <w:vMerge w:val="restart"/>
            <w:vAlign w:val="center"/>
          </w:tcPr>
          <w:p w14:paraId="46C7E6C4"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6E64B21B" w14:textId="77777777" w:rsidTr="00636003">
        <w:trPr>
          <w:trHeight w:val="270"/>
        </w:trPr>
        <w:tc>
          <w:tcPr>
            <w:tcW w:w="2574" w:type="dxa"/>
            <w:vMerge/>
            <w:tcBorders>
              <w:bottom w:val="single" w:sz="12" w:space="0" w:color="000000" w:themeColor="text1"/>
            </w:tcBorders>
          </w:tcPr>
          <w:p w14:paraId="7317B728" w14:textId="77777777" w:rsidR="00636003" w:rsidRPr="005C4E10" w:rsidRDefault="00636003" w:rsidP="005F1988">
            <w:pPr>
              <w:jc w:val="both"/>
              <w:rPr>
                <w:rFonts w:ascii="Garamond" w:hAnsi="Garamond" w:cs="Arial"/>
                <w:i/>
                <w:color w:val="000000" w:themeColor="text1"/>
                <w:sz w:val="24"/>
                <w:szCs w:val="24"/>
              </w:rPr>
            </w:pPr>
          </w:p>
        </w:tc>
        <w:tc>
          <w:tcPr>
            <w:tcW w:w="1135" w:type="dxa"/>
            <w:vMerge/>
            <w:tcBorders>
              <w:bottom w:val="single" w:sz="12" w:space="0" w:color="auto"/>
            </w:tcBorders>
          </w:tcPr>
          <w:p w14:paraId="22A1AC15" w14:textId="77777777" w:rsidR="00636003" w:rsidRDefault="00636003" w:rsidP="005F1988">
            <w:pPr>
              <w:jc w:val="both"/>
              <w:rPr>
                <w:rFonts w:ascii="Garamond" w:hAnsi="Garamond" w:cs="Arial"/>
                <w:i/>
                <w:color w:val="0047F4"/>
                <w:sz w:val="24"/>
                <w:szCs w:val="24"/>
              </w:rPr>
            </w:pPr>
          </w:p>
        </w:tc>
        <w:tc>
          <w:tcPr>
            <w:tcW w:w="1560" w:type="dxa"/>
            <w:vMerge/>
            <w:tcBorders>
              <w:bottom w:val="single" w:sz="12" w:space="0" w:color="auto"/>
            </w:tcBorders>
          </w:tcPr>
          <w:p w14:paraId="2F53600C" w14:textId="77777777" w:rsidR="00636003" w:rsidRDefault="00636003" w:rsidP="005F1988">
            <w:pPr>
              <w:jc w:val="both"/>
              <w:rPr>
                <w:rFonts w:ascii="Garamond" w:hAnsi="Garamond" w:cs="Arial"/>
                <w:i/>
                <w:color w:val="0047F4"/>
                <w:sz w:val="24"/>
                <w:szCs w:val="24"/>
              </w:rPr>
            </w:pPr>
          </w:p>
        </w:tc>
      </w:tr>
    </w:tbl>
    <w:p w14:paraId="2811BABC" w14:textId="77777777" w:rsidR="006A1254" w:rsidRPr="005D016B" w:rsidRDefault="006A1254" w:rsidP="005F1988">
      <w:pPr>
        <w:spacing w:after="0" w:line="240" w:lineRule="auto"/>
        <w:jc w:val="both"/>
        <w:rPr>
          <w:rFonts w:ascii="Garamond" w:hAnsi="Garamond" w:cs="Arial"/>
          <w:b/>
          <w:strike/>
          <w:color w:val="FF0000"/>
          <w:sz w:val="24"/>
          <w:szCs w:val="24"/>
        </w:rPr>
      </w:pPr>
    </w:p>
    <w:p w14:paraId="4B357AC3" w14:textId="77777777" w:rsidR="00B838EB" w:rsidRDefault="00B838EB"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lastRenderedPageBreak/>
        <w:t>According to one of the employees</w:t>
      </w:r>
      <w:proofErr w:type="gramStart"/>
      <w:r>
        <w:rPr>
          <w:rFonts w:ascii="Garamond" w:hAnsi="Garamond" w:cs="Arial"/>
          <w:color w:val="000000" w:themeColor="text1"/>
          <w:sz w:val="24"/>
          <w:szCs w:val="24"/>
        </w:rPr>
        <w:t>:</w:t>
      </w:r>
      <w:r w:rsidR="005D016B">
        <w:rPr>
          <w:rFonts w:ascii="Garamond" w:hAnsi="Garamond" w:cs="Arial"/>
          <w:color w:val="000000" w:themeColor="text1"/>
          <w:sz w:val="24"/>
          <w:szCs w:val="24"/>
        </w:rPr>
        <w:t xml:space="preserve">  </w:t>
      </w:r>
      <w:r>
        <w:rPr>
          <w:rFonts w:ascii="Garamond" w:hAnsi="Garamond" w:cs="Arial"/>
          <w:color w:val="000000" w:themeColor="text1"/>
          <w:sz w:val="24"/>
          <w:szCs w:val="24"/>
        </w:rPr>
        <w:t>“</w:t>
      </w:r>
      <w:proofErr w:type="gramEnd"/>
      <w:r w:rsidRPr="00B838EB">
        <w:rPr>
          <w:rFonts w:ascii="Garamond" w:hAnsi="Garamond" w:cs="Arial"/>
          <w:i/>
          <w:color w:val="000000" w:themeColor="text1"/>
          <w:sz w:val="24"/>
          <w:szCs w:val="24"/>
        </w:rPr>
        <w:t>Employees may have a uniform perception of the organizational culture that exists in their school. Thus, regardless of their demographic characteristics, they have the homogeneity in their view of the multicultural setting in their school.</w:t>
      </w:r>
      <w:r>
        <w:rPr>
          <w:rFonts w:ascii="Garamond" w:hAnsi="Garamond" w:cs="Arial"/>
          <w:i/>
          <w:color w:val="000000" w:themeColor="text1"/>
          <w:sz w:val="24"/>
          <w:szCs w:val="24"/>
        </w:rPr>
        <w:t>”</w:t>
      </w:r>
    </w:p>
    <w:p w14:paraId="5DB37B15" w14:textId="75A4B11F" w:rsidR="00067815" w:rsidRDefault="007D60C3" w:rsidP="005F1988">
      <w:pPr>
        <w:spacing w:after="0" w:line="240" w:lineRule="auto"/>
        <w:jc w:val="both"/>
        <w:rPr>
          <w:rFonts w:ascii="Garamond" w:hAnsi="Garamond" w:cs="Arial"/>
          <w:color w:val="000000" w:themeColor="text1"/>
          <w:sz w:val="24"/>
          <w:szCs w:val="24"/>
        </w:rPr>
      </w:pPr>
      <w:r>
        <w:rPr>
          <w:rFonts w:ascii="Garamond" w:hAnsi="Garamond" w:cs="Arial"/>
          <w:color w:val="000000" w:themeColor="text1"/>
          <w:sz w:val="24"/>
          <w:szCs w:val="24"/>
        </w:rPr>
        <w:tab/>
      </w:r>
      <w:r w:rsidRPr="004B1900">
        <w:rPr>
          <w:rFonts w:ascii="Garamond" w:hAnsi="Garamond" w:cs="Arial"/>
          <w:color w:val="000000" w:themeColor="text1"/>
          <w:sz w:val="24"/>
          <w:szCs w:val="24"/>
        </w:rPr>
        <w:t xml:space="preserve">The lack of significant differences in organizational culture when grouped according to sex attributed to the principles inherent in the Catholic educational institution and shared foundational values. According to Anderson (2020), the degree of homogeneity in how employees approach their work, regardless </w:t>
      </w:r>
      <w:r w:rsidR="007107E3" w:rsidRPr="004B1900">
        <w:rPr>
          <w:rFonts w:ascii="Garamond" w:hAnsi="Garamond" w:cs="Arial"/>
          <w:color w:val="000000" w:themeColor="text1"/>
          <w:sz w:val="24"/>
          <w:szCs w:val="24"/>
        </w:rPr>
        <w:t xml:space="preserve">of their </w:t>
      </w:r>
      <w:r w:rsidR="00B5002D" w:rsidRPr="004B1900">
        <w:rPr>
          <w:rFonts w:ascii="Garamond" w:hAnsi="Garamond" w:cs="Arial"/>
          <w:color w:val="000000" w:themeColor="text1"/>
          <w:sz w:val="24"/>
          <w:szCs w:val="24"/>
        </w:rPr>
        <w:t>sex is</w:t>
      </w:r>
      <w:r w:rsidRPr="004B1900">
        <w:rPr>
          <w:rFonts w:ascii="Garamond" w:hAnsi="Garamond" w:cs="Arial"/>
          <w:color w:val="000000" w:themeColor="text1"/>
          <w:sz w:val="24"/>
          <w:szCs w:val="24"/>
        </w:rPr>
        <w:t xml:space="preserve"> influence due to common ethical framework and religious identity. </w:t>
      </w:r>
      <w:r w:rsidR="00AA62D0" w:rsidRPr="004B1900">
        <w:rPr>
          <w:rFonts w:ascii="Garamond" w:hAnsi="Garamond" w:cs="Arial"/>
          <w:color w:val="000000" w:themeColor="text1"/>
          <w:sz w:val="24"/>
          <w:szCs w:val="24"/>
        </w:rPr>
        <w:t>Moreover, Martinez et al. (2022) stated that the adherence to the guidelines set by Catholic educational institutions and the accreditation standards also contributes to the baseline level of similarity in cultural norm</w:t>
      </w:r>
      <w:r w:rsidR="007107E3" w:rsidRPr="004B1900">
        <w:rPr>
          <w:rFonts w:ascii="Garamond" w:hAnsi="Garamond" w:cs="Arial"/>
          <w:color w:val="000000" w:themeColor="text1"/>
          <w:sz w:val="24"/>
          <w:szCs w:val="24"/>
        </w:rPr>
        <w:t xml:space="preserve">s and organizational practices. </w:t>
      </w:r>
      <w:r w:rsidR="00AA62D0" w:rsidRPr="004B1900">
        <w:rPr>
          <w:rFonts w:ascii="Garamond" w:hAnsi="Garamond" w:cs="Arial"/>
          <w:color w:val="000000" w:themeColor="text1"/>
          <w:sz w:val="24"/>
          <w:szCs w:val="24"/>
        </w:rPr>
        <w:t>Furthermore, the similar expectations and behaviors throughout the institutions are due to the professionalization of roles within higher education, which</w:t>
      </w:r>
      <w:r w:rsidR="007107E3" w:rsidRPr="004B1900">
        <w:rPr>
          <w:rFonts w:ascii="Garamond" w:hAnsi="Garamond" w:cs="Arial"/>
          <w:color w:val="000000" w:themeColor="text1"/>
          <w:sz w:val="24"/>
          <w:szCs w:val="24"/>
        </w:rPr>
        <w:t xml:space="preserve"> mitigated gender-based and minimized</w:t>
      </w:r>
      <w:r w:rsidR="00AA62D0" w:rsidRPr="004B1900">
        <w:rPr>
          <w:rFonts w:ascii="Garamond" w:hAnsi="Garamond" w:cs="Arial"/>
          <w:color w:val="000000" w:themeColor="text1"/>
          <w:sz w:val="24"/>
          <w:szCs w:val="24"/>
        </w:rPr>
        <w:t xml:space="preserve"> cultural differences in areas like teamwork and goal achievement (</w:t>
      </w:r>
      <w:r w:rsidR="007107E3" w:rsidRPr="004B1900">
        <w:rPr>
          <w:rFonts w:ascii="Garamond" w:hAnsi="Garamond" w:cs="Arial"/>
          <w:color w:val="000000" w:themeColor="text1"/>
          <w:sz w:val="24"/>
          <w:szCs w:val="24"/>
        </w:rPr>
        <w:t>Martinez</w:t>
      </w:r>
      <w:r w:rsidR="007107E3" w:rsidRPr="00372CC7">
        <w:rPr>
          <w:rFonts w:ascii="Garamond" w:hAnsi="Garamond" w:cs="Arial"/>
          <w:color w:val="000000" w:themeColor="text1"/>
          <w:sz w:val="24"/>
          <w:szCs w:val="24"/>
        </w:rPr>
        <w:t xml:space="preserve"> </w:t>
      </w:r>
      <w:r w:rsidR="00372CC7">
        <w:rPr>
          <w:rFonts w:ascii="Garamond" w:hAnsi="Garamond" w:cs="Arial"/>
          <w:color w:val="000000" w:themeColor="text1"/>
          <w:sz w:val="24"/>
          <w:szCs w:val="24"/>
        </w:rPr>
        <w:t>&amp;</w:t>
      </w:r>
      <w:r w:rsidR="007107E3" w:rsidRPr="00372CC7">
        <w:rPr>
          <w:rFonts w:ascii="Garamond" w:hAnsi="Garamond" w:cs="Arial"/>
          <w:color w:val="000000" w:themeColor="text1"/>
          <w:sz w:val="24"/>
          <w:szCs w:val="24"/>
        </w:rPr>
        <w:t xml:space="preserve"> </w:t>
      </w:r>
      <w:r w:rsidR="00AA62D0" w:rsidRPr="004B1900">
        <w:rPr>
          <w:rFonts w:ascii="Garamond" w:hAnsi="Garamond" w:cs="Arial"/>
          <w:color w:val="000000" w:themeColor="text1"/>
          <w:sz w:val="24"/>
          <w:szCs w:val="24"/>
        </w:rPr>
        <w:t>Davis, 2023). The shared rituals and traditions within the Catholic context could contribute as well to promote a consistent sense of cultural strength across different colleges (Rodriguez &amp; Patel, 2024).</w:t>
      </w:r>
      <w:r w:rsidR="00CD2D1F" w:rsidRPr="004B1900">
        <w:rPr>
          <w:rFonts w:ascii="Garamond" w:hAnsi="Garamond" w:cs="Arial"/>
          <w:color w:val="000000" w:themeColor="text1"/>
          <w:sz w:val="24"/>
          <w:szCs w:val="24"/>
        </w:rPr>
        <w:t xml:space="preserve"> However, </w:t>
      </w:r>
      <w:r w:rsidR="007107E3" w:rsidRPr="004B1900">
        <w:rPr>
          <w:rFonts w:ascii="Garamond" w:hAnsi="Garamond" w:cs="Arial"/>
          <w:color w:val="000000" w:themeColor="text1"/>
          <w:sz w:val="24"/>
          <w:szCs w:val="24"/>
        </w:rPr>
        <w:t xml:space="preserve">men and women might experience and respond to organizational </w:t>
      </w:r>
      <w:r w:rsidR="00CE7B17" w:rsidRPr="004B1900">
        <w:rPr>
          <w:rFonts w:ascii="Garamond" w:hAnsi="Garamond" w:cs="Arial"/>
          <w:color w:val="000000" w:themeColor="text1"/>
          <w:sz w:val="24"/>
          <w:szCs w:val="24"/>
        </w:rPr>
        <w:t xml:space="preserve">culture and </w:t>
      </w:r>
      <w:r w:rsidR="007107E3" w:rsidRPr="004B1900">
        <w:rPr>
          <w:rFonts w:ascii="Garamond" w:hAnsi="Garamond" w:cs="Arial"/>
          <w:color w:val="000000" w:themeColor="text1"/>
          <w:sz w:val="24"/>
          <w:szCs w:val="24"/>
        </w:rPr>
        <w:t xml:space="preserve">change initiatives based on perceived levels of inclusion and communication styles (Johnson et al., 2023). Similarly, variations on how men and women perceive </w:t>
      </w:r>
      <w:r w:rsidR="00CE7B17" w:rsidRPr="004B1900">
        <w:rPr>
          <w:rFonts w:ascii="Garamond" w:hAnsi="Garamond" w:cs="Arial"/>
          <w:color w:val="000000" w:themeColor="text1"/>
          <w:sz w:val="24"/>
          <w:szCs w:val="24"/>
        </w:rPr>
        <w:t xml:space="preserve">organizational culture </w:t>
      </w:r>
      <w:r w:rsidR="007107E3" w:rsidRPr="004B1900">
        <w:rPr>
          <w:rFonts w:ascii="Garamond" w:hAnsi="Garamond" w:cs="Arial"/>
          <w:color w:val="000000" w:themeColor="text1"/>
          <w:sz w:val="24"/>
          <w:szCs w:val="24"/>
        </w:rPr>
        <w:t xml:space="preserve">and the support structures in place are due to </w:t>
      </w:r>
      <w:r w:rsidR="00CE7B17" w:rsidRPr="004B1900">
        <w:rPr>
          <w:rFonts w:ascii="Garamond" w:hAnsi="Garamond" w:cs="Arial"/>
          <w:color w:val="000000" w:themeColor="text1"/>
          <w:sz w:val="24"/>
          <w:szCs w:val="24"/>
        </w:rPr>
        <w:t>opportunities for career development and differences in expectations (Lee &amp; Miller, 2022).</w:t>
      </w:r>
    </w:p>
    <w:p w14:paraId="25F0DD47" w14:textId="77777777" w:rsidR="000B00E1" w:rsidRDefault="000B00E1" w:rsidP="005F1988">
      <w:pPr>
        <w:spacing w:after="0" w:line="240" w:lineRule="auto"/>
        <w:jc w:val="both"/>
        <w:rPr>
          <w:rFonts w:ascii="Garamond" w:hAnsi="Garamond" w:cs="Arial"/>
          <w:b/>
          <w:color w:val="000000" w:themeColor="text1"/>
          <w:sz w:val="24"/>
          <w:szCs w:val="24"/>
        </w:rPr>
      </w:pPr>
    </w:p>
    <w:p w14:paraId="2465ABA9" w14:textId="77777777" w:rsidR="000B00E1" w:rsidRDefault="000B00E1" w:rsidP="005F1988">
      <w:pPr>
        <w:spacing w:after="0" w:line="240" w:lineRule="auto"/>
        <w:jc w:val="both"/>
        <w:rPr>
          <w:rFonts w:ascii="Garamond" w:hAnsi="Garamond" w:cs="Arial"/>
          <w:b/>
          <w:color w:val="000000" w:themeColor="text1"/>
          <w:sz w:val="24"/>
          <w:szCs w:val="24"/>
        </w:rPr>
      </w:pPr>
    </w:p>
    <w:p w14:paraId="6B773514" w14:textId="77777777" w:rsidR="000B00E1" w:rsidRDefault="000B00E1" w:rsidP="005F1988">
      <w:pPr>
        <w:spacing w:after="0" w:line="240" w:lineRule="auto"/>
        <w:jc w:val="both"/>
        <w:rPr>
          <w:rFonts w:ascii="Garamond" w:hAnsi="Garamond" w:cs="Arial"/>
          <w:b/>
          <w:color w:val="000000" w:themeColor="text1"/>
          <w:sz w:val="24"/>
          <w:szCs w:val="24"/>
        </w:rPr>
      </w:pPr>
    </w:p>
    <w:p w14:paraId="4985B237" w14:textId="77777777" w:rsidR="00CD0E6A" w:rsidRPr="007D7408" w:rsidRDefault="003E6100" w:rsidP="005F1988">
      <w:pPr>
        <w:spacing w:after="0" w:line="240" w:lineRule="auto"/>
        <w:jc w:val="both"/>
        <w:rPr>
          <w:rFonts w:ascii="Garamond" w:hAnsi="Garamond" w:cs="Arial"/>
          <w:b/>
          <w:color w:val="000000" w:themeColor="text1"/>
          <w:sz w:val="24"/>
          <w:szCs w:val="24"/>
        </w:rPr>
      </w:pPr>
      <w:r w:rsidRPr="007D7408">
        <w:rPr>
          <w:rFonts w:ascii="Garamond" w:hAnsi="Garamond" w:cs="Arial"/>
          <w:b/>
          <w:color w:val="000000" w:themeColor="text1"/>
          <w:sz w:val="24"/>
          <w:szCs w:val="24"/>
        </w:rPr>
        <w:t>Table 8</w:t>
      </w:r>
    </w:p>
    <w:p w14:paraId="2912BCCD" w14:textId="068BC275" w:rsidR="00C5190F" w:rsidRPr="00EA43B0" w:rsidRDefault="00C5190F" w:rsidP="005F1988">
      <w:pPr>
        <w:spacing w:after="0" w:line="240" w:lineRule="auto"/>
        <w:jc w:val="both"/>
        <w:rPr>
          <w:rFonts w:ascii="Garamond" w:hAnsi="Garamond" w:cs="Arial"/>
          <w:i/>
          <w:color w:val="000000" w:themeColor="text1"/>
          <w:sz w:val="24"/>
          <w:szCs w:val="24"/>
        </w:rPr>
      </w:pPr>
      <w:r w:rsidRPr="007D7408">
        <w:rPr>
          <w:rFonts w:ascii="Garamond" w:hAnsi="Garamond" w:cs="Arial"/>
          <w:i/>
          <w:color w:val="000000" w:themeColor="text1"/>
          <w:sz w:val="24"/>
          <w:szCs w:val="24"/>
        </w:rPr>
        <w:t xml:space="preserve">Difference in Organizational Culture as </w:t>
      </w:r>
      <w:r w:rsidRPr="00372CC7">
        <w:rPr>
          <w:rFonts w:ascii="Garamond" w:hAnsi="Garamond" w:cs="Arial"/>
          <w:i/>
          <w:color w:val="000000" w:themeColor="text1"/>
          <w:sz w:val="24"/>
          <w:szCs w:val="24"/>
        </w:rPr>
        <w:t>Assessed by</w:t>
      </w:r>
      <w:r w:rsidR="00255D2D" w:rsidRPr="00372CC7">
        <w:rPr>
          <w:rFonts w:ascii="Garamond" w:hAnsi="Garamond" w:cs="Arial"/>
          <w:i/>
          <w:color w:val="000000" w:themeColor="text1"/>
          <w:sz w:val="24"/>
          <w:szCs w:val="24"/>
        </w:rPr>
        <w:t xml:space="preserve"> </w:t>
      </w:r>
      <w:r w:rsidR="00372CC7" w:rsidRPr="00372CC7">
        <w:rPr>
          <w:rFonts w:ascii="Garamond" w:hAnsi="Garamond" w:cs="Arial"/>
          <w:i/>
          <w:color w:val="000000" w:themeColor="text1"/>
          <w:sz w:val="24"/>
          <w:szCs w:val="24"/>
        </w:rPr>
        <w:t>Catholic Colleges</w:t>
      </w:r>
      <w:r w:rsidRPr="00372CC7">
        <w:rPr>
          <w:rFonts w:ascii="Garamond" w:hAnsi="Garamond" w:cs="Arial"/>
          <w:i/>
          <w:color w:val="000000" w:themeColor="text1"/>
          <w:sz w:val="24"/>
          <w:szCs w:val="24"/>
        </w:rPr>
        <w:t xml:space="preserve"> Employees </w:t>
      </w:r>
      <w:r w:rsidRPr="007D7408">
        <w:rPr>
          <w:rFonts w:ascii="Garamond" w:hAnsi="Garamond" w:cs="Arial"/>
          <w:i/>
          <w:color w:val="000000" w:themeColor="text1"/>
          <w:sz w:val="24"/>
          <w:szCs w:val="24"/>
        </w:rPr>
        <w:t>When They are Grouped According to 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939"/>
        <w:gridCol w:w="2995"/>
      </w:tblGrid>
      <w:tr w:rsidR="00636003" w:rsidRPr="00AA0EEB" w14:paraId="0611B50B" w14:textId="77777777" w:rsidTr="00636003">
        <w:trPr>
          <w:trHeight w:val="599"/>
        </w:trPr>
        <w:tc>
          <w:tcPr>
            <w:tcW w:w="3510" w:type="dxa"/>
            <w:tcBorders>
              <w:top w:val="single" w:sz="12" w:space="0" w:color="auto"/>
              <w:bottom w:val="single" w:sz="12" w:space="0" w:color="auto"/>
            </w:tcBorders>
            <w:vAlign w:val="center"/>
          </w:tcPr>
          <w:p w14:paraId="4EE1CFA0"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Dimension</w:t>
            </w:r>
          </w:p>
        </w:tc>
        <w:tc>
          <w:tcPr>
            <w:tcW w:w="1939" w:type="dxa"/>
            <w:tcBorders>
              <w:top w:val="single" w:sz="12" w:space="0" w:color="auto"/>
              <w:bottom w:val="single" w:sz="12" w:space="0" w:color="auto"/>
            </w:tcBorders>
            <w:vAlign w:val="center"/>
          </w:tcPr>
          <w:p w14:paraId="460819B0"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p-value</w:t>
            </w:r>
          </w:p>
        </w:tc>
        <w:tc>
          <w:tcPr>
            <w:tcW w:w="2995" w:type="dxa"/>
            <w:tcBorders>
              <w:top w:val="single" w:sz="12" w:space="0" w:color="auto"/>
              <w:bottom w:val="single" w:sz="12" w:space="0" w:color="auto"/>
            </w:tcBorders>
            <w:vAlign w:val="center"/>
          </w:tcPr>
          <w:p w14:paraId="3FCE4B68" w14:textId="77777777" w:rsidR="00636003" w:rsidRPr="00AA0EEB" w:rsidRDefault="00636003" w:rsidP="005F1988">
            <w:pPr>
              <w:jc w:val="center"/>
              <w:rPr>
                <w:rFonts w:ascii="Garamond" w:hAnsi="Garamond" w:cs="Arial"/>
                <w:b/>
                <w:color w:val="000000" w:themeColor="text1"/>
                <w:sz w:val="20"/>
                <w:szCs w:val="24"/>
              </w:rPr>
            </w:pPr>
            <w:r>
              <w:rPr>
                <w:rFonts w:ascii="Garamond" w:hAnsi="Garamond" w:cs="Arial"/>
                <w:b/>
                <w:color w:val="000000" w:themeColor="text1"/>
                <w:sz w:val="20"/>
                <w:szCs w:val="24"/>
              </w:rPr>
              <w:t>Significance at</w:t>
            </w:r>
            <w:r w:rsidRPr="00AA0EEB">
              <w:rPr>
                <w:rFonts w:ascii="Garamond" w:hAnsi="Garamond" w:cs="Arial"/>
                <w:b/>
                <w:color w:val="000000" w:themeColor="text1"/>
                <w:sz w:val="20"/>
                <w:szCs w:val="24"/>
              </w:rPr>
              <w:t xml:space="preserve"> 0.05</w:t>
            </w:r>
          </w:p>
        </w:tc>
      </w:tr>
      <w:tr w:rsidR="00636003" w:rsidRPr="00AA0EEB" w14:paraId="1797375E" w14:textId="77777777" w:rsidTr="00636003">
        <w:trPr>
          <w:trHeight w:val="270"/>
        </w:trPr>
        <w:tc>
          <w:tcPr>
            <w:tcW w:w="3510" w:type="dxa"/>
            <w:vMerge w:val="restart"/>
            <w:tcBorders>
              <w:top w:val="single" w:sz="12" w:space="0" w:color="auto"/>
            </w:tcBorders>
            <w:vAlign w:val="center"/>
          </w:tcPr>
          <w:p w14:paraId="705B245C"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Managing Culture</w:t>
            </w:r>
          </w:p>
        </w:tc>
        <w:tc>
          <w:tcPr>
            <w:tcW w:w="1939" w:type="dxa"/>
            <w:vMerge w:val="restart"/>
            <w:tcBorders>
              <w:top w:val="single" w:sz="12" w:space="0" w:color="auto"/>
            </w:tcBorders>
            <w:vAlign w:val="center"/>
          </w:tcPr>
          <w:p w14:paraId="2D7A5AD8" w14:textId="77777777" w:rsidR="00636003" w:rsidRPr="00AA0EEB" w:rsidRDefault="00636003" w:rsidP="005F1988">
            <w:pPr>
              <w:jc w:val="center"/>
              <w:rPr>
                <w:rFonts w:ascii="Garamond" w:hAnsi="Garamond" w:cs="Arial"/>
                <w:color w:val="000000" w:themeColor="text1"/>
                <w:sz w:val="24"/>
                <w:szCs w:val="24"/>
              </w:rPr>
            </w:pPr>
            <w:r w:rsidRPr="00AA0EEB">
              <w:rPr>
                <w:rFonts w:ascii="Garamond" w:hAnsi="Garamond" w:cs="Arial"/>
                <w:color w:val="000000" w:themeColor="text1"/>
                <w:sz w:val="24"/>
                <w:szCs w:val="24"/>
              </w:rPr>
              <w:t>0.818</w:t>
            </w:r>
          </w:p>
        </w:tc>
        <w:tc>
          <w:tcPr>
            <w:tcW w:w="2995" w:type="dxa"/>
            <w:vMerge w:val="restart"/>
            <w:tcBorders>
              <w:top w:val="single" w:sz="12" w:space="0" w:color="auto"/>
            </w:tcBorders>
            <w:vAlign w:val="center"/>
          </w:tcPr>
          <w:p w14:paraId="49FBDCF8"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2A937F26" w14:textId="77777777" w:rsidTr="00636003">
        <w:trPr>
          <w:trHeight w:val="270"/>
        </w:trPr>
        <w:tc>
          <w:tcPr>
            <w:tcW w:w="3510" w:type="dxa"/>
            <w:vMerge/>
          </w:tcPr>
          <w:p w14:paraId="1F33C30E" w14:textId="77777777" w:rsidR="00636003" w:rsidRPr="00AA0EEB" w:rsidRDefault="00636003" w:rsidP="005F1988">
            <w:pPr>
              <w:jc w:val="both"/>
              <w:rPr>
                <w:rFonts w:ascii="Garamond" w:hAnsi="Garamond" w:cs="Arial"/>
                <w:color w:val="000000" w:themeColor="text1"/>
                <w:sz w:val="24"/>
                <w:szCs w:val="24"/>
              </w:rPr>
            </w:pPr>
          </w:p>
        </w:tc>
        <w:tc>
          <w:tcPr>
            <w:tcW w:w="1939" w:type="dxa"/>
            <w:vMerge/>
            <w:vAlign w:val="center"/>
          </w:tcPr>
          <w:p w14:paraId="46828A93"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190B0019"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D4E6BAE" w14:textId="77777777" w:rsidTr="00636003">
        <w:trPr>
          <w:trHeight w:val="279"/>
        </w:trPr>
        <w:tc>
          <w:tcPr>
            <w:tcW w:w="3510" w:type="dxa"/>
            <w:vMerge/>
          </w:tcPr>
          <w:p w14:paraId="7781934B" w14:textId="77777777" w:rsidR="00636003" w:rsidRPr="00AA0EEB" w:rsidRDefault="00636003" w:rsidP="005F1988">
            <w:pPr>
              <w:jc w:val="both"/>
              <w:rPr>
                <w:rFonts w:ascii="Garamond" w:hAnsi="Garamond" w:cs="Arial"/>
                <w:color w:val="000000" w:themeColor="text1"/>
                <w:sz w:val="24"/>
                <w:szCs w:val="24"/>
              </w:rPr>
            </w:pPr>
          </w:p>
        </w:tc>
        <w:tc>
          <w:tcPr>
            <w:tcW w:w="1939" w:type="dxa"/>
            <w:vMerge/>
            <w:vAlign w:val="center"/>
          </w:tcPr>
          <w:p w14:paraId="788B9E9C"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1F50BB30"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6572D77B" w14:textId="77777777" w:rsidTr="00636003">
        <w:trPr>
          <w:trHeight w:val="297"/>
        </w:trPr>
        <w:tc>
          <w:tcPr>
            <w:tcW w:w="3510" w:type="dxa"/>
            <w:vMerge/>
          </w:tcPr>
          <w:p w14:paraId="6485A862" w14:textId="77777777" w:rsidR="00636003" w:rsidRPr="00AA0EEB" w:rsidRDefault="00636003" w:rsidP="005F1988">
            <w:pPr>
              <w:jc w:val="both"/>
              <w:rPr>
                <w:rFonts w:ascii="Garamond" w:hAnsi="Garamond" w:cs="Arial"/>
                <w:color w:val="000000" w:themeColor="text1"/>
                <w:sz w:val="24"/>
                <w:szCs w:val="24"/>
              </w:rPr>
            </w:pPr>
          </w:p>
        </w:tc>
        <w:tc>
          <w:tcPr>
            <w:tcW w:w="1939" w:type="dxa"/>
            <w:vMerge/>
            <w:vAlign w:val="center"/>
          </w:tcPr>
          <w:p w14:paraId="73BB8C9D"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7D0E4B68"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AEB05B2" w14:textId="77777777" w:rsidTr="00636003">
        <w:trPr>
          <w:trHeight w:val="270"/>
        </w:trPr>
        <w:tc>
          <w:tcPr>
            <w:tcW w:w="3510" w:type="dxa"/>
            <w:vMerge w:val="restart"/>
            <w:vAlign w:val="center"/>
          </w:tcPr>
          <w:p w14:paraId="01C17D14"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Achieving Goals</w:t>
            </w:r>
          </w:p>
        </w:tc>
        <w:tc>
          <w:tcPr>
            <w:tcW w:w="1939" w:type="dxa"/>
            <w:vMerge w:val="restart"/>
            <w:vAlign w:val="center"/>
          </w:tcPr>
          <w:p w14:paraId="79B5B217" w14:textId="77777777" w:rsidR="00636003" w:rsidRPr="00AA0EEB" w:rsidRDefault="00636003" w:rsidP="005F1988">
            <w:pPr>
              <w:jc w:val="center"/>
              <w:rPr>
                <w:rFonts w:ascii="Garamond" w:hAnsi="Garamond" w:cs="Arial"/>
                <w:color w:val="000000" w:themeColor="text1"/>
                <w:sz w:val="24"/>
                <w:szCs w:val="24"/>
              </w:rPr>
            </w:pPr>
            <w:r w:rsidRPr="00AA0EEB">
              <w:rPr>
                <w:rFonts w:ascii="Garamond" w:hAnsi="Garamond" w:cs="Arial"/>
                <w:color w:val="000000" w:themeColor="text1"/>
                <w:sz w:val="24"/>
                <w:szCs w:val="24"/>
              </w:rPr>
              <w:t>0.767</w:t>
            </w:r>
          </w:p>
        </w:tc>
        <w:tc>
          <w:tcPr>
            <w:tcW w:w="2995" w:type="dxa"/>
            <w:vMerge w:val="restart"/>
            <w:vAlign w:val="center"/>
          </w:tcPr>
          <w:p w14:paraId="4A7E057B"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4E164C71" w14:textId="77777777" w:rsidTr="00636003">
        <w:trPr>
          <w:trHeight w:val="270"/>
        </w:trPr>
        <w:tc>
          <w:tcPr>
            <w:tcW w:w="3510" w:type="dxa"/>
            <w:vMerge/>
            <w:vAlign w:val="center"/>
          </w:tcPr>
          <w:p w14:paraId="05466DD6"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3BD439D9"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57BBFF70"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296BC0BA" w14:textId="77777777" w:rsidTr="00636003">
        <w:trPr>
          <w:trHeight w:val="270"/>
        </w:trPr>
        <w:tc>
          <w:tcPr>
            <w:tcW w:w="3510" w:type="dxa"/>
            <w:vMerge/>
            <w:vAlign w:val="center"/>
          </w:tcPr>
          <w:p w14:paraId="487F6736"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4DE77D47"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44BDE62F"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236E933F" w14:textId="77777777" w:rsidTr="00636003">
        <w:trPr>
          <w:trHeight w:val="270"/>
        </w:trPr>
        <w:tc>
          <w:tcPr>
            <w:tcW w:w="3510" w:type="dxa"/>
            <w:vMerge/>
            <w:vAlign w:val="center"/>
          </w:tcPr>
          <w:p w14:paraId="25CD6B8D"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18520929"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1E361D86"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468535D0" w14:textId="77777777" w:rsidTr="00636003">
        <w:trPr>
          <w:trHeight w:val="270"/>
        </w:trPr>
        <w:tc>
          <w:tcPr>
            <w:tcW w:w="3510" w:type="dxa"/>
            <w:vMerge w:val="restart"/>
            <w:vAlign w:val="center"/>
          </w:tcPr>
          <w:p w14:paraId="6413A6DC"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Coordinating Teamwork</w:t>
            </w:r>
          </w:p>
        </w:tc>
        <w:tc>
          <w:tcPr>
            <w:tcW w:w="1939" w:type="dxa"/>
            <w:vMerge w:val="restart"/>
            <w:vAlign w:val="center"/>
          </w:tcPr>
          <w:p w14:paraId="0410410D" w14:textId="77777777" w:rsidR="00636003" w:rsidRPr="00AA0EEB" w:rsidRDefault="00636003" w:rsidP="005F1988">
            <w:pPr>
              <w:jc w:val="center"/>
              <w:rPr>
                <w:rFonts w:ascii="Garamond" w:hAnsi="Garamond" w:cs="Arial"/>
                <w:color w:val="000000" w:themeColor="text1"/>
                <w:sz w:val="24"/>
                <w:szCs w:val="24"/>
              </w:rPr>
            </w:pPr>
            <w:r w:rsidRPr="00AA0EEB">
              <w:rPr>
                <w:rFonts w:ascii="Garamond" w:hAnsi="Garamond" w:cs="Arial"/>
                <w:color w:val="000000" w:themeColor="text1"/>
                <w:sz w:val="24"/>
                <w:szCs w:val="24"/>
              </w:rPr>
              <w:t>0.182</w:t>
            </w:r>
          </w:p>
        </w:tc>
        <w:tc>
          <w:tcPr>
            <w:tcW w:w="2995" w:type="dxa"/>
            <w:vMerge w:val="restart"/>
            <w:vAlign w:val="center"/>
          </w:tcPr>
          <w:p w14:paraId="7E9C30C3"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16DAFF27" w14:textId="77777777" w:rsidTr="00636003">
        <w:trPr>
          <w:trHeight w:val="270"/>
        </w:trPr>
        <w:tc>
          <w:tcPr>
            <w:tcW w:w="3510" w:type="dxa"/>
            <w:vMerge/>
            <w:vAlign w:val="center"/>
          </w:tcPr>
          <w:p w14:paraId="7F6E51B6"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0734AC67"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0AC68D70"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2E29D355" w14:textId="77777777" w:rsidTr="00636003">
        <w:trPr>
          <w:trHeight w:val="270"/>
        </w:trPr>
        <w:tc>
          <w:tcPr>
            <w:tcW w:w="3510" w:type="dxa"/>
            <w:vMerge/>
            <w:vAlign w:val="center"/>
          </w:tcPr>
          <w:p w14:paraId="6A7B3ED3"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557F7E1B"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1715C38D"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4012CE1" w14:textId="77777777" w:rsidTr="00636003">
        <w:trPr>
          <w:trHeight w:val="270"/>
        </w:trPr>
        <w:tc>
          <w:tcPr>
            <w:tcW w:w="3510" w:type="dxa"/>
            <w:vMerge/>
            <w:vAlign w:val="center"/>
          </w:tcPr>
          <w:p w14:paraId="159D3687"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6037F67E"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5DF82154"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D96A2DE" w14:textId="77777777" w:rsidTr="00636003">
        <w:trPr>
          <w:trHeight w:val="270"/>
        </w:trPr>
        <w:tc>
          <w:tcPr>
            <w:tcW w:w="3510" w:type="dxa"/>
            <w:vMerge w:val="restart"/>
            <w:vAlign w:val="center"/>
          </w:tcPr>
          <w:p w14:paraId="4C23A88D"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Customer Orientation</w:t>
            </w:r>
          </w:p>
        </w:tc>
        <w:tc>
          <w:tcPr>
            <w:tcW w:w="1939" w:type="dxa"/>
            <w:vMerge w:val="restart"/>
            <w:vAlign w:val="center"/>
          </w:tcPr>
          <w:p w14:paraId="46004D5D" w14:textId="77777777" w:rsidR="00636003" w:rsidRPr="00AA0EEB" w:rsidRDefault="00636003" w:rsidP="005F1988">
            <w:pPr>
              <w:jc w:val="center"/>
              <w:rPr>
                <w:rFonts w:ascii="Garamond" w:hAnsi="Garamond" w:cs="Arial"/>
                <w:color w:val="000000" w:themeColor="text1"/>
                <w:sz w:val="24"/>
                <w:szCs w:val="24"/>
              </w:rPr>
            </w:pPr>
            <w:r w:rsidRPr="00AA0EEB">
              <w:rPr>
                <w:rFonts w:ascii="Garamond" w:hAnsi="Garamond" w:cs="Arial"/>
                <w:color w:val="000000" w:themeColor="text1"/>
                <w:sz w:val="24"/>
                <w:szCs w:val="24"/>
              </w:rPr>
              <w:t>0.468</w:t>
            </w:r>
          </w:p>
        </w:tc>
        <w:tc>
          <w:tcPr>
            <w:tcW w:w="2995" w:type="dxa"/>
            <w:vMerge w:val="restart"/>
            <w:vAlign w:val="center"/>
          </w:tcPr>
          <w:p w14:paraId="14A4CD58"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7BEA203A" w14:textId="77777777" w:rsidTr="00636003">
        <w:trPr>
          <w:trHeight w:val="270"/>
        </w:trPr>
        <w:tc>
          <w:tcPr>
            <w:tcW w:w="3510" w:type="dxa"/>
            <w:vMerge/>
            <w:vAlign w:val="center"/>
          </w:tcPr>
          <w:p w14:paraId="36F2D5B9"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41451C89"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13648837"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57B6B61" w14:textId="77777777" w:rsidTr="00636003">
        <w:trPr>
          <w:trHeight w:val="270"/>
        </w:trPr>
        <w:tc>
          <w:tcPr>
            <w:tcW w:w="3510" w:type="dxa"/>
            <w:vMerge/>
            <w:vAlign w:val="center"/>
          </w:tcPr>
          <w:p w14:paraId="5FE3510C"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267A4CBE"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3CDED217"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3A67CB08" w14:textId="77777777" w:rsidTr="00636003">
        <w:trPr>
          <w:trHeight w:val="272"/>
        </w:trPr>
        <w:tc>
          <w:tcPr>
            <w:tcW w:w="3510" w:type="dxa"/>
            <w:vMerge/>
            <w:vAlign w:val="center"/>
          </w:tcPr>
          <w:p w14:paraId="7AD3400D" w14:textId="77777777" w:rsidR="00636003" w:rsidRPr="00AA0EEB" w:rsidRDefault="00636003" w:rsidP="005F1988">
            <w:pPr>
              <w:rPr>
                <w:rFonts w:ascii="Garamond" w:hAnsi="Garamond" w:cs="Arial"/>
                <w:color w:val="000000" w:themeColor="text1"/>
                <w:sz w:val="24"/>
                <w:szCs w:val="24"/>
              </w:rPr>
            </w:pPr>
          </w:p>
        </w:tc>
        <w:tc>
          <w:tcPr>
            <w:tcW w:w="1939" w:type="dxa"/>
            <w:vMerge/>
            <w:vAlign w:val="center"/>
          </w:tcPr>
          <w:p w14:paraId="4E32FFF4"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15921341"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73FE03E8" w14:textId="77777777" w:rsidTr="00636003">
        <w:trPr>
          <w:trHeight w:val="270"/>
        </w:trPr>
        <w:tc>
          <w:tcPr>
            <w:tcW w:w="3510" w:type="dxa"/>
            <w:vMerge w:val="restart"/>
            <w:vAlign w:val="center"/>
          </w:tcPr>
          <w:p w14:paraId="3AE4B69E"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Cultural Strength</w:t>
            </w:r>
          </w:p>
        </w:tc>
        <w:tc>
          <w:tcPr>
            <w:tcW w:w="1939" w:type="dxa"/>
            <w:vMerge w:val="restart"/>
            <w:vAlign w:val="center"/>
          </w:tcPr>
          <w:p w14:paraId="354E2072" w14:textId="77777777" w:rsidR="00636003" w:rsidRPr="00AA0EEB" w:rsidRDefault="00636003" w:rsidP="005F1988">
            <w:pPr>
              <w:jc w:val="center"/>
              <w:rPr>
                <w:rFonts w:ascii="Garamond" w:hAnsi="Garamond" w:cs="Arial"/>
                <w:color w:val="000000" w:themeColor="text1"/>
                <w:sz w:val="24"/>
                <w:szCs w:val="24"/>
              </w:rPr>
            </w:pPr>
            <w:r w:rsidRPr="00AA0EEB">
              <w:rPr>
                <w:rFonts w:ascii="Garamond" w:hAnsi="Garamond" w:cs="Arial"/>
                <w:color w:val="000000" w:themeColor="text1"/>
                <w:sz w:val="24"/>
                <w:szCs w:val="24"/>
              </w:rPr>
              <w:t>0.598</w:t>
            </w:r>
          </w:p>
        </w:tc>
        <w:tc>
          <w:tcPr>
            <w:tcW w:w="2995" w:type="dxa"/>
            <w:vMerge w:val="restart"/>
            <w:vAlign w:val="center"/>
          </w:tcPr>
          <w:p w14:paraId="113F8F42"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12AE0268" w14:textId="77777777" w:rsidTr="00636003">
        <w:trPr>
          <w:trHeight w:val="270"/>
        </w:trPr>
        <w:tc>
          <w:tcPr>
            <w:tcW w:w="3510" w:type="dxa"/>
            <w:vMerge/>
          </w:tcPr>
          <w:p w14:paraId="72E8CFDE" w14:textId="77777777" w:rsidR="00636003" w:rsidRPr="00AA0EEB" w:rsidRDefault="00636003" w:rsidP="005F1988">
            <w:pPr>
              <w:jc w:val="both"/>
              <w:rPr>
                <w:rFonts w:ascii="Garamond" w:hAnsi="Garamond" w:cs="Arial"/>
                <w:color w:val="000000" w:themeColor="text1"/>
                <w:sz w:val="24"/>
                <w:szCs w:val="24"/>
              </w:rPr>
            </w:pPr>
          </w:p>
        </w:tc>
        <w:tc>
          <w:tcPr>
            <w:tcW w:w="1939" w:type="dxa"/>
            <w:vMerge/>
            <w:vAlign w:val="center"/>
          </w:tcPr>
          <w:p w14:paraId="592266A1"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17C80482"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425B0FE6" w14:textId="77777777" w:rsidTr="00636003">
        <w:trPr>
          <w:trHeight w:val="270"/>
        </w:trPr>
        <w:tc>
          <w:tcPr>
            <w:tcW w:w="3510" w:type="dxa"/>
            <w:vMerge/>
          </w:tcPr>
          <w:p w14:paraId="389F0B0D" w14:textId="77777777" w:rsidR="00636003" w:rsidRPr="00AA0EEB" w:rsidRDefault="00636003" w:rsidP="005F1988">
            <w:pPr>
              <w:jc w:val="both"/>
              <w:rPr>
                <w:rFonts w:ascii="Garamond" w:hAnsi="Garamond" w:cs="Arial"/>
                <w:color w:val="000000" w:themeColor="text1"/>
                <w:sz w:val="24"/>
                <w:szCs w:val="24"/>
              </w:rPr>
            </w:pPr>
          </w:p>
        </w:tc>
        <w:tc>
          <w:tcPr>
            <w:tcW w:w="1939" w:type="dxa"/>
            <w:vMerge/>
            <w:vAlign w:val="center"/>
          </w:tcPr>
          <w:p w14:paraId="3F0D03F5"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715D9F60"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D51C6B0" w14:textId="77777777" w:rsidTr="00636003">
        <w:trPr>
          <w:trHeight w:val="270"/>
        </w:trPr>
        <w:tc>
          <w:tcPr>
            <w:tcW w:w="3510" w:type="dxa"/>
            <w:vMerge/>
          </w:tcPr>
          <w:p w14:paraId="3A7DBBC7" w14:textId="77777777" w:rsidR="00636003" w:rsidRPr="00AA0EEB" w:rsidRDefault="00636003" w:rsidP="005F1988">
            <w:pPr>
              <w:jc w:val="both"/>
              <w:rPr>
                <w:rFonts w:ascii="Garamond" w:hAnsi="Garamond" w:cs="Arial"/>
                <w:color w:val="000000" w:themeColor="text1"/>
                <w:sz w:val="24"/>
                <w:szCs w:val="24"/>
              </w:rPr>
            </w:pPr>
          </w:p>
        </w:tc>
        <w:tc>
          <w:tcPr>
            <w:tcW w:w="1939" w:type="dxa"/>
            <w:vMerge/>
            <w:vAlign w:val="center"/>
          </w:tcPr>
          <w:p w14:paraId="37E588B9" w14:textId="77777777" w:rsidR="00636003" w:rsidRPr="00AA0EEB" w:rsidRDefault="00636003" w:rsidP="005F1988">
            <w:pPr>
              <w:jc w:val="center"/>
              <w:rPr>
                <w:rFonts w:ascii="Garamond" w:hAnsi="Garamond" w:cs="Arial"/>
                <w:color w:val="000000" w:themeColor="text1"/>
                <w:sz w:val="24"/>
                <w:szCs w:val="24"/>
              </w:rPr>
            </w:pPr>
          </w:p>
        </w:tc>
        <w:tc>
          <w:tcPr>
            <w:tcW w:w="2995" w:type="dxa"/>
            <w:vMerge/>
            <w:vAlign w:val="center"/>
          </w:tcPr>
          <w:p w14:paraId="7BBAE444"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62CD10B0" w14:textId="77777777" w:rsidTr="00636003">
        <w:trPr>
          <w:trHeight w:val="270"/>
        </w:trPr>
        <w:tc>
          <w:tcPr>
            <w:tcW w:w="3510" w:type="dxa"/>
            <w:vMerge w:val="restart"/>
          </w:tcPr>
          <w:p w14:paraId="654004EF" w14:textId="77777777" w:rsidR="00636003" w:rsidRPr="00AA0EEB" w:rsidRDefault="00636003" w:rsidP="005F1988">
            <w:pPr>
              <w:jc w:val="both"/>
              <w:rPr>
                <w:rFonts w:ascii="Garamond" w:hAnsi="Garamond" w:cs="Arial"/>
                <w:color w:val="000000" w:themeColor="text1"/>
                <w:sz w:val="24"/>
                <w:szCs w:val="24"/>
              </w:rPr>
            </w:pPr>
            <w:r w:rsidRPr="00AA0EEB">
              <w:rPr>
                <w:rFonts w:ascii="Garamond" w:hAnsi="Garamond" w:cs="Arial"/>
                <w:color w:val="000000" w:themeColor="text1"/>
                <w:szCs w:val="24"/>
              </w:rPr>
              <w:t>Overall Organizational Culture</w:t>
            </w:r>
          </w:p>
        </w:tc>
        <w:tc>
          <w:tcPr>
            <w:tcW w:w="1939" w:type="dxa"/>
            <w:vMerge w:val="restart"/>
            <w:vAlign w:val="center"/>
          </w:tcPr>
          <w:p w14:paraId="13EEA6A8" w14:textId="77777777" w:rsidR="00636003" w:rsidRPr="00AA0EEB" w:rsidRDefault="00636003" w:rsidP="005F1988">
            <w:pPr>
              <w:jc w:val="center"/>
              <w:rPr>
                <w:rFonts w:ascii="Garamond" w:hAnsi="Garamond" w:cs="Arial"/>
                <w:color w:val="000000" w:themeColor="text1"/>
                <w:sz w:val="24"/>
                <w:szCs w:val="24"/>
              </w:rPr>
            </w:pPr>
            <w:r w:rsidRPr="00AA0EEB">
              <w:rPr>
                <w:rFonts w:ascii="Garamond" w:hAnsi="Garamond" w:cs="Arial"/>
                <w:color w:val="000000" w:themeColor="text1"/>
                <w:sz w:val="24"/>
                <w:szCs w:val="24"/>
              </w:rPr>
              <w:t>0.493</w:t>
            </w:r>
          </w:p>
        </w:tc>
        <w:tc>
          <w:tcPr>
            <w:tcW w:w="2995" w:type="dxa"/>
            <w:vMerge w:val="restart"/>
            <w:vAlign w:val="center"/>
          </w:tcPr>
          <w:p w14:paraId="457C449C"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79BEE539" w14:textId="77777777" w:rsidTr="00636003">
        <w:trPr>
          <w:trHeight w:val="270"/>
        </w:trPr>
        <w:tc>
          <w:tcPr>
            <w:tcW w:w="3510" w:type="dxa"/>
            <w:vMerge/>
          </w:tcPr>
          <w:p w14:paraId="70061FF4" w14:textId="77777777" w:rsidR="00636003" w:rsidRPr="00AA0EEB" w:rsidRDefault="00636003" w:rsidP="005F1988">
            <w:pPr>
              <w:jc w:val="both"/>
              <w:rPr>
                <w:rFonts w:ascii="Garamond" w:hAnsi="Garamond" w:cs="Arial"/>
                <w:color w:val="000000" w:themeColor="text1"/>
                <w:sz w:val="24"/>
                <w:szCs w:val="24"/>
              </w:rPr>
            </w:pPr>
          </w:p>
        </w:tc>
        <w:tc>
          <w:tcPr>
            <w:tcW w:w="1939" w:type="dxa"/>
            <w:vMerge/>
          </w:tcPr>
          <w:p w14:paraId="4E173451" w14:textId="77777777" w:rsidR="00636003" w:rsidRPr="00AA0EEB" w:rsidRDefault="00636003" w:rsidP="005F1988">
            <w:pPr>
              <w:jc w:val="both"/>
              <w:rPr>
                <w:rFonts w:ascii="Garamond" w:hAnsi="Garamond" w:cs="Arial"/>
                <w:color w:val="000000" w:themeColor="text1"/>
                <w:sz w:val="24"/>
                <w:szCs w:val="24"/>
              </w:rPr>
            </w:pPr>
          </w:p>
        </w:tc>
        <w:tc>
          <w:tcPr>
            <w:tcW w:w="2995" w:type="dxa"/>
            <w:vMerge/>
            <w:vAlign w:val="center"/>
          </w:tcPr>
          <w:p w14:paraId="6B3EE2C3"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1C877BC2" w14:textId="77777777" w:rsidTr="00636003">
        <w:trPr>
          <w:trHeight w:val="270"/>
        </w:trPr>
        <w:tc>
          <w:tcPr>
            <w:tcW w:w="3510" w:type="dxa"/>
            <w:vMerge/>
          </w:tcPr>
          <w:p w14:paraId="2B6CC5BA" w14:textId="77777777" w:rsidR="00636003" w:rsidRPr="00AA0EEB" w:rsidRDefault="00636003" w:rsidP="005F1988">
            <w:pPr>
              <w:jc w:val="both"/>
              <w:rPr>
                <w:rFonts w:ascii="Garamond" w:hAnsi="Garamond" w:cs="Arial"/>
                <w:color w:val="000000" w:themeColor="text1"/>
                <w:sz w:val="24"/>
                <w:szCs w:val="24"/>
              </w:rPr>
            </w:pPr>
          </w:p>
        </w:tc>
        <w:tc>
          <w:tcPr>
            <w:tcW w:w="1939" w:type="dxa"/>
            <w:vMerge/>
          </w:tcPr>
          <w:p w14:paraId="083B4CAB" w14:textId="77777777" w:rsidR="00636003" w:rsidRPr="00AA0EEB" w:rsidRDefault="00636003" w:rsidP="005F1988">
            <w:pPr>
              <w:jc w:val="both"/>
              <w:rPr>
                <w:rFonts w:ascii="Garamond" w:hAnsi="Garamond" w:cs="Arial"/>
                <w:color w:val="000000" w:themeColor="text1"/>
                <w:sz w:val="24"/>
                <w:szCs w:val="24"/>
              </w:rPr>
            </w:pPr>
          </w:p>
        </w:tc>
        <w:tc>
          <w:tcPr>
            <w:tcW w:w="2995" w:type="dxa"/>
            <w:vMerge/>
          </w:tcPr>
          <w:p w14:paraId="65F8F331"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76A47C08" w14:textId="77777777" w:rsidTr="00636003">
        <w:trPr>
          <w:trHeight w:val="270"/>
        </w:trPr>
        <w:tc>
          <w:tcPr>
            <w:tcW w:w="3510" w:type="dxa"/>
            <w:vMerge/>
            <w:tcBorders>
              <w:bottom w:val="single" w:sz="12" w:space="0" w:color="auto"/>
            </w:tcBorders>
          </w:tcPr>
          <w:p w14:paraId="14A37B53" w14:textId="77777777" w:rsidR="00636003" w:rsidRPr="00AA0EEB" w:rsidRDefault="00636003" w:rsidP="005F1988">
            <w:pPr>
              <w:jc w:val="both"/>
              <w:rPr>
                <w:rFonts w:ascii="Garamond" w:hAnsi="Garamond" w:cs="Arial"/>
                <w:color w:val="000000" w:themeColor="text1"/>
                <w:sz w:val="24"/>
                <w:szCs w:val="24"/>
              </w:rPr>
            </w:pPr>
          </w:p>
        </w:tc>
        <w:tc>
          <w:tcPr>
            <w:tcW w:w="1939" w:type="dxa"/>
            <w:vMerge/>
            <w:tcBorders>
              <w:bottom w:val="single" w:sz="12" w:space="0" w:color="auto"/>
            </w:tcBorders>
          </w:tcPr>
          <w:p w14:paraId="69BC7843" w14:textId="77777777" w:rsidR="00636003" w:rsidRPr="00AA0EEB" w:rsidRDefault="00636003" w:rsidP="005F1988">
            <w:pPr>
              <w:jc w:val="both"/>
              <w:rPr>
                <w:rFonts w:ascii="Garamond" w:hAnsi="Garamond" w:cs="Arial"/>
                <w:color w:val="000000" w:themeColor="text1"/>
                <w:sz w:val="24"/>
                <w:szCs w:val="24"/>
              </w:rPr>
            </w:pPr>
          </w:p>
        </w:tc>
        <w:tc>
          <w:tcPr>
            <w:tcW w:w="2995" w:type="dxa"/>
            <w:vMerge/>
            <w:tcBorders>
              <w:bottom w:val="single" w:sz="12" w:space="0" w:color="auto"/>
            </w:tcBorders>
          </w:tcPr>
          <w:p w14:paraId="7E5EA1F0" w14:textId="77777777" w:rsidR="00636003" w:rsidRPr="00AA0EEB" w:rsidRDefault="00636003" w:rsidP="005F1988">
            <w:pPr>
              <w:jc w:val="both"/>
              <w:rPr>
                <w:rFonts w:ascii="Garamond" w:hAnsi="Garamond" w:cs="Arial"/>
                <w:color w:val="000000" w:themeColor="text1"/>
                <w:sz w:val="24"/>
                <w:szCs w:val="24"/>
              </w:rPr>
            </w:pPr>
          </w:p>
        </w:tc>
      </w:tr>
    </w:tbl>
    <w:p w14:paraId="1F373E70" w14:textId="77777777" w:rsidR="00CD0E6A" w:rsidRDefault="00CD0E6A" w:rsidP="005F1988">
      <w:pPr>
        <w:spacing w:after="0" w:line="240" w:lineRule="auto"/>
        <w:jc w:val="both"/>
        <w:rPr>
          <w:rFonts w:ascii="Garamond" w:hAnsi="Garamond" w:cs="Arial"/>
          <w:color w:val="000000" w:themeColor="text1"/>
          <w:sz w:val="24"/>
          <w:szCs w:val="24"/>
        </w:rPr>
      </w:pPr>
    </w:p>
    <w:p w14:paraId="25630829" w14:textId="77777777" w:rsidR="00D85484" w:rsidRDefault="003E6100"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Table 8</w:t>
      </w:r>
      <w:r w:rsidR="00D85484" w:rsidRPr="004D2278">
        <w:rPr>
          <w:rFonts w:ascii="Garamond" w:hAnsi="Garamond" w:cs="Arial"/>
          <w:color w:val="000000" w:themeColor="text1"/>
          <w:sz w:val="24"/>
          <w:szCs w:val="24"/>
        </w:rPr>
        <w:t xml:space="preserve"> show the significant difference of the organization culture in terms of managing change, achieving goals, coordinating teamwork, customer orientation, and cultural strength when group according to age. </w:t>
      </w:r>
      <w:r w:rsidR="0087224F" w:rsidRPr="004D2278">
        <w:rPr>
          <w:rFonts w:ascii="Garamond" w:hAnsi="Garamond" w:cs="Arial"/>
          <w:color w:val="000000" w:themeColor="text1"/>
          <w:sz w:val="24"/>
          <w:szCs w:val="24"/>
        </w:rPr>
        <w:t>As all the dimensions of organizational culture has a p-value</w:t>
      </w:r>
      <w:r w:rsidR="00900E3F" w:rsidRPr="004D2278">
        <w:rPr>
          <w:rFonts w:ascii="Garamond" w:hAnsi="Garamond" w:cs="Arial"/>
          <w:color w:val="000000" w:themeColor="text1"/>
          <w:sz w:val="24"/>
          <w:szCs w:val="24"/>
        </w:rPr>
        <w:t xml:space="preserve"> </w:t>
      </w:r>
      <w:r w:rsidR="0087224F" w:rsidRPr="004D2278">
        <w:rPr>
          <w:rFonts w:ascii="Garamond" w:hAnsi="Garamond" w:cs="Arial"/>
          <w:color w:val="000000" w:themeColor="text1"/>
          <w:sz w:val="24"/>
          <w:szCs w:val="24"/>
        </w:rPr>
        <w:t xml:space="preserve">higher than 0.05, this implies that </w:t>
      </w:r>
      <w:r w:rsidR="00D85484" w:rsidRPr="004D2278">
        <w:rPr>
          <w:rFonts w:ascii="Garamond" w:hAnsi="Garamond" w:cs="Arial"/>
          <w:color w:val="000000" w:themeColor="text1"/>
          <w:sz w:val="24"/>
          <w:szCs w:val="24"/>
        </w:rPr>
        <w:t>there is no significant differen</w:t>
      </w:r>
      <w:r w:rsidR="00314496" w:rsidRPr="004D2278">
        <w:rPr>
          <w:rFonts w:ascii="Garamond" w:hAnsi="Garamond" w:cs="Arial"/>
          <w:color w:val="000000" w:themeColor="text1"/>
          <w:sz w:val="24"/>
          <w:szCs w:val="24"/>
        </w:rPr>
        <w:t>ce across different dimensions of the organizational culture when compared according to age.</w:t>
      </w:r>
      <w:r w:rsidR="004D2278" w:rsidRPr="004D2278">
        <w:rPr>
          <w:rFonts w:ascii="Garamond" w:hAnsi="Garamond" w:cs="Arial"/>
          <w:color w:val="000000" w:themeColor="text1"/>
          <w:sz w:val="24"/>
          <w:szCs w:val="24"/>
        </w:rPr>
        <w:t xml:space="preserve"> Therefore, the null hypothesis is accepted.</w:t>
      </w:r>
      <w:r w:rsidR="00AE0B54">
        <w:rPr>
          <w:rFonts w:ascii="Garamond" w:hAnsi="Garamond" w:cs="Arial"/>
          <w:color w:val="000000" w:themeColor="text1"/>
          <w:sz w:val="24"/>
          <w:szCs w:val="24"/>
        </w:rPr>
        <w:t xml:space="preserve"> Even though age does not directly </w:t>
      </w:r>
      <w:proofErr w:type="gramStart"/>
      <w:r w:rsidR="00AE0B54">
        <w:rPr>
          <w:rFonts w:ascii="Garamond" w:hAnsi="Garamond" w:cs="Arial"/>
          <w:color w:val="000000" w:themeColor="text1"/>
          <w:sz w:val="24"/>
          <w:szCs w:val="24"/>
        </w:rPr>
        <w:t>affects</w:t>
      </w:r>
      <w:proofErr w:type="gramEnd"/>
      <w:r w:rsidR="00AE0B54">
        <w:rPr>
          <w:rFonts w:ascii="Garamond" w:hAnsi="Garamond" w:cs="Arial"/>
          <w:color w:val="000000" w:themeColor="text1"/>
          <w:sz w:val="24"/>
          <w:szCs w:val="24"/>
        </w:rPr>
        <w:t xml:space="preserve"> the difference of the following organizational culture’s dimensions, it can be observed that the culture of the organization are more evident to older employees. This might be because of their long service in the institution that help them adapt easily on the changes and that they are well coordinated, goal and customer oriented</w:t>
      </w:r>
      <w:r w:rsidR="007D7408">
        <w:rPr>
          <w:rFonts w:ascii="Garamond" w:hAnsi="Garamond" w:cs="Arial"/>
          <w:color w:val="000000" w:themeColor="text1"/>
          <w:sz w:val="24"/>
          <w:szCs w:val="24"/>
        </w:rPr>
        <w:t xml:space="preserve"> which help the younger employees to be the same as their senior.</w:t>
      </w:r>
    </w:p>
    <w:p w14:paraId="633CCC95" w14:textId="77777777" w:rsidR="00B838EB" w:rsidRDefault="00B838EB"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According to one of the employees</w:t>
      </w:r>
      <w:proofErr w:type="gramStart"/>
      <w:r>
        <w:rPr>
          <w:rFonts w:ascii="Garamond" w:hAnsi="Garamond" w:cs="Arial"/>
          <w:color w:val="000000" w:themeColor="text1"/>
          <w:sz w:val="24"/>
          <w:szCs w:val="24"/>
        </w:rPr>
        <w:t>:</w:t>
      </w:r>
      <w:r w:rsidR="005D016B">
        <w:rPr>
          <w:rFonts w:ascii="Garamond" w:hAnsi="Garamond" w:cs="Arial"/>
          <w:color w:val="000000" w:themeColor="text1"/>
          <w:sz w:val="24"/>
          <w:szCs w:val="24"/>
        </w:rPr>
        <w:t xml:space="preserve">  </w:t>
      </w:r>
      <w:r>
        <w:rPr>
          <w:rFonts w:ascii="Garamond" w:hAnsi="Garamond" w:cs="Arial"/>
          <w:color w:val="000000" w:themeColor="text1"/>
          <w:sz w:val="24"/>
          <w:szCs w:val="24"/>
        </w:rPr>
        <w:t>“</w:t>
      </w:r>
      <w:proofErr w:type="gramEnd"/>
      <w:r w:rsidRPr="00B838EB">
        <w:rPr>
          <w:rFonts w:ascii="Garamond" w:hAnsi="Garamond" w:cs="Arial"/>
          <w:i/>
          <w:color w:val="000000" w:themeColor="text1"/>
          <w:sz w:val="24"/>
          <w:szCs w:val="24"/>
        </w:rPr>
        <w:t>I think it is because the HR and administrative practices are generally for all types of employees.</w:t>
      </w:r>
      <w:r>
        <w:rPr>
          <w:rFonts w:ascii="Garamond" w:hAnsi="Garamond" w:cs="Arial"/>
          <w:i/>
          <w:color w:val="000000" w:themeColor="text1"/>
          <w:sz w:val="24"/>
          <w:szCs w:val="24"/>
        </w:rPr>
        <w:t>”</w:t>
      </w:r>
      <w:r w:rsidR="00314496">
        <w:rPr>
          <w:rFonts w:ascii="Garamond" w:hAnsi="Garamond" w:cs="Arial"/>
          <w:color w:val="000000" w:themeColor="text1"/>
          <w:sz w:val="24"/>
          <w:szCs w:val="24"/>
        </w:rPr>
        <w:tab/>
      </w:r>
    </w:p>
    <w:p w14:paraId="2E81591B" w14:textId="77777777" w:rsidR="00314496" w:rsidRDefault="00314496" w:rsidP="005F1988">
      <w:pPr>
        <w:spacing w:after="0" w:line="240" w:lineRule="auto"/>
        <w:ind w:firstLine="709"/>
        <w:jc w:val="both"/>
        <w:rPr>
          <w:rFonts w:ascii="Garamond" w:hAnsi="Garamond" w:cs="Arial"/>
          <w:color w:val="000000" w:themeColor="text1"/>
          <w:sz w:val="24"/>
          <w:szCs w:val="24"/>
        </w:rPr>
      </w:pPr>
      <w:r w:rsidRPr="004B1900">
        <w:rPr>
          <w:rFonts w:ascii="Garamond" w:hAnsi="Garamond" w:cs="Arial"/>
          <w:color w:val="000000" w:themeColor="text1"/>
          <w:sz w:val="24"/>
          <w:szCs w:val="24"/>
        </w:rPr>
        <w:t xml:space="preserve">The absence on the significant difference in organizational culture when compared to age is due to the generational dynamics. A study conducted by </w:t>
      </w:r>
      <w:proofErr w:type="spellStart"/>
      <w:r w:rsidRPr="004B1900">
        <w:rPr>
          <w:rFonts w:ascii="Garamond" w:hAnsi="Garamond" w:cs="Arial"/>
          <w:color w:val="000000" w:themeColor="text1"/>
          <w:sz w:val="24"/>
          <w:szCs w:val="24"/>
        </w:rPr>
        <w:t>Batugal</w:t>
      </w:r>
      <w:proofErr w:type="spellEnd"/>
      <w:r w:rsidRPr="004B1900">
        <w:rPr>
          <w:rFonts w:ascii="Garamond" w:hAnsi="Garamond" w:cs="Arial"/>
          <w:color w:val="000000" w:themeColor="text1"/>
          <w:sz w:val="24"/>
          <w:szCs w:val="24"/>
        </w:rPr>
        <w:t xml:space="preserve"> and </w:t>
      </w:r>
      <w:proofErr w:type="spellStart"/>
      <w:r w:rsidRPr="004B1900">
        <w:rPr>
          <w:rFonts w:ascii="Garamond" w:hAnsi="Garamond" w:cs="Arial"/>
          <w:color w:val="000000" w:themeColor="text1"/>
          <w:sz w:val="24"/>
          <w:szCs w:val="24"/>
        </w:rPr>
        <w:t>Tindowen</w:t>
      </w:r>
      <w:proofErr w:type="spellEnd"/>
      <w:r w:rsidRPr="004B1900">
        <w:rPr>
          <w:rFonts w:ascii="Garamond" w:hAnsi="Garamond" w:cs="Arial"/>
          <w:color w:val="000000" w:themeColor="text1"/>
          <w:sz w:val="24"/>
          <w:szCs w:val="24"/>
        </w:rPr>
        <w:t xml:space="preserve"> (2019) discovered that the </w:t>
      </w:r>
      <w:r w:rsidR="0004522D" w:rsidRPr="004B1900">
        <w:rPr>
          <w:rFonts w:ascii="Garamond" w:hAnsi="Garamond" w:cs="Arial"/>
          <w:color w:val="000000" w:themeColor="text1"/>
          <w:sz w:val="24"/>
          <w:szCs w:val="24"/>
        </w:rPr>
        <w:t xml:space="preserve">clan culture which is characterized by a family-like environment is the dominant organization culture in Catholic Higher Education institutions in the Philippines. It </w:t>
      </w:r>
      <w:proofErr w:type="gramStart"/>
      <w:r w:rsidR="0004522D" w:rsidRPr="004B1900">
        <w:rPr>
          <w:rFonts w:ascii="Garamond" w:hAnsi="Garamond" w:cs="Arial"/>
          <w:color w:val="000000" w:themeColor="text1"/>
          <w:sz w:val="24"/>
          <w:szCs w:val="24"/>
        </w:rPr>
        <w:t>emphasize</w:t>
      </w:r>
      <w:proofErr w:type="gramEnd"/>
      <w:r w:rsidR="0004522D" w:rsidRPr="004B1900">
        <w:rPr>
          <w:rFonts w:ascii="Garamond" w:hAnsi="Garamond" w:cs="Arial"/>
          <w:color w:val="000000" w:themeColor="text1"/>
          <w:sz w:val="24"/>
          <w:szCs w:val="24"/>
        </w:rPr>
        <w:t xml:space="preserve"> teamwork, participation, and consensus that promotes a share values and a strong sense of </w:t>
      </w:r>
      <w:r w:rsidR="006630ED" w:rsidRPr="004B1900">
        <w:rPr>
          <w:rFonts w:ascii="Garamond" w:hAnsi="Garamond" w:cs="Arial"/>
          <w:color w:val="000000" w:themeColor="text1"/>
          <w:sz w:val="24"/>
          <w:szCs w:val="24"/>
        </w:rPr>
        <w:t>community,</w:t>
      </w:r>
      <w:r w:rsidR="00002FB0" w:rsidRPr="004B1900">
        <w:rPr>
          <w:rFonts w:ascii="Garamond" w:hAnsi="Garamond" w:cs="Arial"/>
          <w:color w:val="000000" w:themeColor="text1"/>
          <w:sz w:val="24"/>
          <w:szCs w:val="24"/>
        </w:rPr>
        <w:t xml:space="preserve"> which lessen the impact of age-</w:t>
      </w:r>
      <w:r w:rsidR="0004522D" w:rsidRPr="004B1900">
        <w:rPr>
          <w:rFonts w:ascii="Garamond" w:hAnsi="Garamond" w:cs="Arial"/>
          <w:color w:val="000000" w:themeColor="text1"/>
          <w:sz w:val="24"/>
          <w:szCs w:val="24"/>
        </w:rPr>
        <w:t xml:space="preserve">related differences on dimensions of organizational culture. Furthermore, </w:t>
      </w:r>
      <w:proofErr w:type="spellStart"/>
      <w:r w:rsidR="0004522D" w:rsidRPr="004B1900">
        <w:rPr>
          <w:rFonts w:ascii="Garamond" w:hAnsi="Garamond" w:cs="Arial"/>
          <w:color w:val="000000" w:themeColor="text1"/>
          <w:sz w:val="24"/>
          <w:szCs w:val="24"/>
        </w:rPr>
        <w:t>Receno</w:t>
      </w:r>
      <w:proofErr w:type="spellEnd"/>
      <w:r w:rsidR="0004522D" w:rsidRPr="004B1900">
        <w:rPr>
          <w:rFonts w:ascii="Garamond" w:hAnsi="Garamond" w:cs="Arial"/>
          <w:color w:val="000000" w:themeColor="text1"/>
          <w:sz w:val="24"/>
          <w:szCs w:val="24"/>
        </w:rPr>
        <w:t xml:space="preserve"> (2021) found that</w:t>
      </w:r>
      <w:r w:rsidR="0097446B" w:rsidRPr="004B1900">
        <w:rPr>
          <w:rFonts w:ascii="Garamond" w:hAnsi="Garamond" w:cs="Arial"/>
          <w:color w:val="000000" w:themeColor="text1"/>
          <w:sz w:val="24"/>
          <w:szCs w:val="24"/>
        </w:rPr>
        <w:t xml:space="preserve"> employees across various generations put more importance on</w:t>
      </w:r>
      <w:r w:rsidR="0004522D" w:rsidRPr="004B1900">
        <w:rPr>
          <w:rFonts w:ascii="Garamond" w:hAnsi="Garamond" w:cs="Arial"/>
          <w:color w:val="000000" w:themeColor="text1"/>
          <w:sz w:val="24"/>
          <w:szCs w:val="24"/>
        </w:rPr>
        <w:t xml:space="preserve"> </w:t>
      </w:r>
      <w:r w:rsidR="0097446B" w:rsidRPr="004B1900">
        <w:rPr>
          <w:rFonts w:ascii="Garamond" w:hAnsi="Garamond" w:cs="Arial"/>
          <w:color w:val="000000" w:themeColor="text1"/>
          <w:sz w:val="24"/>
          <w:szCs w:val="24"/>
        </w:rPr>
        <w:t xml:space="preserve">work values, employee engagement, and organizational </w:t>
      </w:r>
      <w:r w:rsidR="006630ED" w:rsidRPr="004B1900">
        <w:rPr>
          <w:rFonts w:ascii="Garamond" w:hAnsi="Garamond" w:cs="Arial"/>
          <w:color w:val="000000" w:themeColor="text1"/>
          <w:sz w:val="24"/>
          <w:szCs w:val="24"/>
        </w:rPr>
        <w:t>culture, which</w:t>
      </w:r>
      <w:r w:rsidR="0097446B" w:rsidRPr="004B1900">
        <w:rPr>
          <w:rFonts w:ascii="Garamond" w:hAnsi="Garamond" w:cs="Arial"/>
          <w:color w:val="000000" w:themeColor="text1"/>
          <w:sz w:val="24"/>
          <w:szCs w:val="24"/>
        </w:rPr>
        <w:t xml:space="preserve"> surpass age groups. Additionally, intergenerational differences in behavior and work values are less pronounced rather than assumed, with all generations wants a meaningful work, recognition, and autonomy that contributes to the uniformity in organizational culture across age groups (</w:t>
      </w:r>
      <w:proofErr w:type="spellStart"/>
      <w:r w:rsidR="0097446B" w:rsidRPr="004B1900">
        <w:rPr>
          <w:rFonts w:ascii="Garamond" w:hAnsi="Garamond" w:cs="Arial"/>
          <w:color w:val="000000" w:themeColor="text1"/>
          <w:sz w:val="24"/>
          <w:szCs w:val="24"/>
        </w:rPr>
        <w:t>Coulaty</w:t>
      </w:r>
      <w:proofErr w:type="spellEnd"/>
      <w:r w:rsidR="0097446B" w:rsidRPr="004B1900">
        <w:rPr>
          <w:rFonts w:ascii="Garamond" w:hAnsi="Garamond" w:cs="Arial"/>
          <w:color w:val="000000" w:themeColor="text1"/>
          <w:sz w:val="24"/>
          <w:szCs w:val="24"/>
        </w:rPr>
        <w:t xml:space="preserve">, 2024).  Moreover, </w:t>
      </w:r>
      <w:r w:rsidR="00B016F5" w:rsidRPr="004B1900">
        <w:rPr>
          <w:rFonts w:ascii="Garamond" w:hAnsi="Garamond" w:cs="Arial"/>
          <w:color w:val="000000" w:themeColor="text1"/>
          <w:sz w:val="24"/>
          <w:szCs w:val="24"/>
        </w:rPr>
        <w:t>initiatives such as reverse mentoring programs have been shown to bridge generational gap and divisions as well as enhance collaboration (</w:t>
      </w:r>
      <w:proofErr w:type="spellStart"/>
      <w:r w:rsidR="00B016F5" w:rsidRPr="004B1900">
        <w:rPr>
          <w:rFonts w:ascii="Garamond" w:hAnsi="Garamond" w:cs="Arial"/>
          <w:color w:val="000000" w:themeColor="text1"/>
          <w:sz w:val="24"/>
          <w:szCs w:val="24"/>
        </w:rPr>
        <w:t>Vorecol</w:t>
      </w:r>
      <w:proofErr w:type="spellEnd"/>
      <w:r w:rsidR="00B016F5" w:rsidRPr="004B1900">
        <w:rPr>
          <w:rFonts w:ascii="Garamond" w:hAnsi="Garamond" w:cs="Arial"/>
          <w:color w:val="000000" w:themeColor="text1"/>
          <w:sz w:val="24"/>
          <w:szCs w:val="24"/>
        </w:rPr>
        <w:t>, 2024).</w:t>
      </w:r>
      <w:r w:rsidR="00D76694" w:rsidRPr="004B1900">
        <w:rPr>
          <w:rFonts w:ascii="Garamond" w:hAnsi="Garamond" w:cs="Arial"/>
          <w:color w:val="000000" w:themeColor="text1"/>
          <w:sz w:val="24"/>
          <w:szCs w:val="24"/>
        </w:rPr>
        <w:t xml:space="preserve"> On the other hand, </w:t>
      </w:r>
      <w:proofErr w:type="spellStart"/>
      <w:r w:rsidR="00386792" w:rsidRPr="004B1900">
        <w:rPr>
          <w:rFonts w:ascii="Garamond" w:hAnsi="Garamond" w:cs="Arial"/>
          <w:color w:val="000000" w:themeColor="text1"/>
          <w:sz w:val="24"/>
          <w:szCs w:val="24"/>
        </w:rPr>
        <w:t>Surucu</w:t>
      </w:r>
      <w:proofErr w:type="spellEnd"/>
      <w:r w:rsidR="00386792" w:rsidRPr="004B1900">
        <w:rPr>
          <w:rFonts w:ascii="Garamond" w:hAnsi="Garamond" w:cs="Arial"/>
          <w:color w:val="000000" w:themeColor="text1"/>
          <w:sz w:val="24"/>
          <w:szCs w:val="24"/>
        </w:rPr>
        <w:t xml:space="preserve"> and </w:t>
      </w:r>
      <w:proofErr w:type="spellStart"/>
      <w:r w:rsidR="00386792" w:rsidRPr="004B1900">
        <w:rPr>
          <w:rFonts w:ascii="Garamond" w:hAnsi="Garamond" w:cs="Arial"/>
          <w:color w:val="000000" w:themeColor="text1"/>
          <w:sz w:val="24"/>
          <w:szCs w:val="24"/>
        </w:rPr>
        <w:t>Surucu</w:t>
      </w:r>
      <w:proofErr w:type="spellEnd"/>
      <w:r w:rsidR="00386792" w:rsidRPr="004B1900">
        <w:rPr>
          <w:rFonts w:ascii="Garamond" w:hAnsi="Garamond" w:cs="Arial"/>
          <w:color w:val="000000" w:themeColor="text1"/>
          <w:sz w:val="24"/>
          <w:szCs w:val="24"/>
        </w:rPr>
        <w:t xml:space="preserve"> (2020) stated that younger employees mostly </w:t>
      </w:r>
      <w:proofErr w:type="gramStart"/>
      <w:r w:rsidR="00386792" w:rsidRPr="004B1900">
        <w:rPr>
          <w:rFonts w:ascii="Garamond" w:hAnsi="Garamond" w:cs="Arial"/>
          <w:color w:val="000000" w:themeColor="text1"/>
          <w:sz w:val="24"/>
          <w:szCs w:val="24"/>
        </w:rPr>
        <w:t>shows</w:t>
      </w:r>
      <w:proofErr w:type="gramEnd"/>
      <w:r w:rsidR="00386792" w:rsidRPr="004B1900">
        <w:rPr>
          <w:rFonts w:ascii="Garamond" w:hAnsi="Garamond" w:cs="Arial"/>
          <w:color w:val="000000" w:themeColor="text1"/>
          <w:sz w:val="24"/>
          <w:szCs w:val="24"/>
        </w:rPr>
        <w:t xml:space="preserve"> a higher perception of competitive culture compared to their older counterparts while older employees tend to have a higher affective commitment on the organization developing a stronger emotional attachment to the institution (</w:t>
      </w:r>
      <w:proofErr w:type="spellStart"/>
      <w:r w:rsidR="00386792" w:rsidRPr="004B1900">
        <w:rPr>
          <w:rFonts w:ascii="Garamond" w:hAnsi="Garamond" w:cs="Arial"/>
          <w:color w:val="000000" w:themeColor="text1"/>
          <w:sz w:val="24"/>
          <w:szCs w:val="24"/>
        </w:rPr>
        <w:t>Batugal</w:t>
      </w:r>
      <w:proofErr w:type="spellEnd"/>
      <w:r w:rsidR="00386792" w:rsidRPr="004B1900">
        <w:rPr>
          <w:rFonts w:ascii="Garamond" w:hAnsi="Garamond" w:cs="Arial"/>
          <w:color w:val="000000" w:themeColor="text1"/>
          <w:sz w:val="24"/>
          <w:szCs w:val="24"/>
        </w:rPr>
        <w:t xml:space="preserve"> &amp; </w:t>
      </w:r>
      <w:proofErr w:type="spellStart"/>
      <w:r w:rsidR="00386792" w:rsidRPr="004B1900">
        <w:rPr>
          <w:rFonts w:ascii="Garamond" w:hAnsi="Garamond" w:cs="Arial"/>
          <w:color w:val="000000" w:themeColor="text1"/>
          <w:sz w:val="24"/>
          <w:szCs w:val="24"/>
        </w:rPr>
        <w:t>Tindowen</w:t>
      </w:r>
      <w:proofErr w:type="spellEnd"/>
      <w:r w:rsidR="00386792" w:rsidRPr="004B1900">
        <w:rPr>
          <w:rFonts w:ascii="Garamond" w:hAnsi="Garamond" w:cs="Arial"/>
          <w:color w:val="000000" w:themeColor="text1"/>
          <w:sz w:val="24"/>
          <w:szCs w:val="24"/>
        </w:rPr>
        <w:t>, 2019). These generational differences can influence various dimensions of organizational</w:t>
      </w:r>
      <w:r w:rsidR="00386792">
        <w:rPr>
          <w:rFonts w:ascii="Garamond" w:hAnsi="Garamond" w:cs="Arial"/>
          <w:color w:val="000000" w:themeColor="text1"/>
          <w:sz w:val="24"/>
          <w:szCs w:val="24"/>
        </w:rPr>
        <w:t xml:space="preserve"> culture including goal achievement, customer orientation, and teamwork.</w:t>
      </w:r>
    </w:p>
    <w:p w14:paraId="43070776" w14:textId="77777777" w:rsidR="000B00E1" w:rsidRDefault="000B00E1" w:rsidP="005F1988">
      <w:pPr>
        <w:spacing w:after="0" w:line="240" w:lineRule="auto"/>
        <w:jc w:val="both"/>
        <w:rPr>
          <w:rFonts w:ascii="Garamond" w:hAnsi="Garamond" w:cs="Arial"/>
          <w:b/>
          <w:color w:val="000000" w:themeColor="text1"/>
          <w:sz w:val="24"/>
          <w:szCs w:val="24"/>
        </w:rPr>
      </w:pPr>
    </w:p>
    <w:p w14:paraId="334426A5" w14:textId="77777777" w:rsidR="00261644" w:rsidRPr="00454609" w:rsidRDefault="00530D84" w:rsidP="005F1988">
      <w:pPr>
        <w:spacing w:after="0" w:line="240" w:lineRule="auto"/>
        <w:jc w:val="both"/>
        <w:rPr>
          <w:rFonts w:ascii="Garamond" w:hAnsi="Garamond" w:cs="Arial"/>
          <w:b/>
          <w:color w:val="000000" w:themeColor="text1"/>
          <w:sz w:val="24"/>
          <w:szCs w:val="24"/>
        </w:rPr>
      </w:pPr>
      <w:r w:rsidRPr="00454609">
        <w:rPr>
          <w:rFonts w:ascii="Garamond" w:hAnsi="Garamond" w:cs="Arial"/>
          <w:b/>
          <w:color w:val="000000" w:themeColor="text1"/>
          <w:sz w:val="24"/>
          <w:szCs w:val="24"/>
        </w:rPr>
        <w:t xml:space="preserve">Table </w:t>
      </w:r>
      <w:r w:rsidR="003E6100" w:rsidRPr="00454609">
        <w:rPr>
          <w:rFonts w:ascii="Garamond" w:hAnsi="Garamond" w:cs="Arial"/>
          <w:b/>
          <w:color w:val="000000" w:themeColor="text1"/>
          <w:sz w:val="24"/>
          <w:szCs w:val="24"/>
        </w:rPr>
        <w:t>9</w:t>
      </w:r>
    </w:p>
    <w:p w14:paraId="588B4681" w14:textId="20CFCE5F" w:rsidR="00C5190F" w:rsidRPr="00EA43B0" w:rsidRDefault="00C5190F" w:rsidP="005F1988">
      <w:pPr>
        <w:spacing w:after="0" w:line="240" w:lineRule="auto"/>
        <w:jc w:val="both"/>
        <w:rPr>
          <w:rFonts w:ascii="Garamond" w:hAnsi="Garamond" w:cs="Arial"/>
          <w:i/>
          <w:color w:val="000000" w:themeColor="text1"/>
          <w:sz w:val="24"/>
          <w:szCs w:val="24"/>
        </w:rPr>
      </w:pPr>
      <w:r w:rsidRPr="00454609">
        <w:rPr>
          <w:rFonts w:ascii="Garamond" w:hAnsi="Garamond" w:cs="Arial"/>
          <w:i/>
          <w:color w:val="000000" w:themeColor="text1"/>
          <w:sz w:val="24"/>
          <w:szCs w:val="24"/>
        </w:rPr>
        <w:t>Difference in Organizational Culture as Assessed by</w:t>
      </w:r>
      <w:r w:rsidR="00255D2D" w:rsidRPr="00454609">
        <w:rPr>
          <w:rFonts w:ascii="Garamond" w:hAnsi="Garamond" w:cs="Arial"/>
          <w:i/>
          <w:color w:val="000000" w:themeColor="text1"/>
          <w:sz w:val="24"/>
          <w:szCs w:val="24"/>
        </w:rPr>
        <w:t xml:space="preserve"> </w:t>
      </w:r>
      <w:r w:rsidR="00372CC7">
        <w:rPr>
          <w:rFonts w:ascii="Garamond" w:hAnsi="Garamond" w:cs="Arial"/>
          <w:i/>
          <w:color w:val="000000" w:themeColor="text1"/>
          <w:sz w:val="24"/>
          <w:szCs w:val="24"/>
        </w:rPr>
        <w:t>Catholic Colleges</w:t>
      </w:r>
      <w:r w:rsidRPr="00454609">
        <w:rPr>
          <w:rFonts w:ascii="Garamond" w:hAnsi="Garamond" w:cs="Arial"/>
          <w:i/>
          <w:color w:val="000000" w:themeColor="text1"/>
          <w:sz w:val="24"/>
          <w:szCs w:val="24"/>
        </w:rPr>
        <w:t xml:space="preserve"> Employees When They are Grouped According to School Cluster</w:t>
      </w:r>
    </w:p>
    <w:tbl>
      <w:tblPr>
        <w:tblStyle w:val="TableGrid"/>
        <w:tblW w:w="4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0"/>
        <w:gridCol w:w="818"/>
        <w:gridCol w:w="1442"/>
      </w:tblGrid>
      <w:tr w:rsidR="00636003" w:rsidRPr="00AA0EEB" w14:paraId="0154D178" w14:textId="77777777" w:rsidTr="00636003">
        <w:trPr>
          <w:trHeight w:val="540"/>
        </w:trPr>
        <w:tc>
          <w:tcPr>
            <w:tcW w:w="2570" w:type="dxa"/>
            <w:tcBorders>
              <w:top w:val="single" w:sz="12" w:space="0" w:color="auto"/>
              <w:bottom w:val="single" w:sz="12" w:space="0" w:color="auto"/>
            </w:tcBorders>
            <w:vAlign w:val="center"/>
          </w:tcPr>
          <w:p w14:paraId="721CB666"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Dimension</w:t>
            </w:r>
          </w:p>
        </w:tc>
        <w:tc>
          <w:tcPr>
            <w:tcW w:w="818" w:type="dxa"/>
            <w:tcBorders>
              <w:top w:val="single" w:sz="12" w:space="0" w:color="auto"/>
              <w:bottom w:val="single" w:sz="12" w:space="0" w:color="auto"/>
            </w:tcBorders>
            <w:vAlign w:val="center"/>
          </w:tcPr>
          <w:p w14:paraId="6D03A31B" w14:textId="77777777" w:rsidR="00636003" w:rsidRPr="00A66ACF" w:rsidRDefault="00636003" w:rsidP="005F1988">
            <w:pPr>
              <w:jc w:val="center"/>
              <w:rPr>
                <w:rFonts w:ascii="Garamond" w:hAnsi="Garamond" w:cs="Arial"/>
                <w:b/>
                <w:color w:val="000000" w:themeColor="text1"/>
                <w:szCs w:val="24"/>
              </w:rPr>
            </w:pPr>
            <w:r w:rsidRPr="00A66ACF">
              <w:rPr>
                <w:rFonts w:ascii="Garamond" w:hAnsi="Garamond" w:cs="Arial"/>
                <w:b/>
                <w:color w:val="000000" w:themeColor="text1"/>
                <w:szCs w:val="24"/>
              </w:rPr>
              <w:t>p-value</w:t>
            </w:r>
          </w:p>
        </w:tc>
        <w:tc>
          <w:tcPr>
            <w:tcW w:w="1442" w:type="dxa"/>
            <w:tcBorders>
              <w:top w:val="single" w:sz="12" w:space="0" w:color="auto"/>
              <w:bottom w:val="single" w:sz="12" w:space="0" w:color="auto"/>
            </w:tcBorders>
            <w:vAlign w:val="center"/>
          </w:tcPr>
          <w:p w14:paraId="3F952CD5" w14:textId="77777777" w:rsidR="00636003" w:rsidRPr="00AA0EEB" w:rsidRDefault="00636003" w:rsidP="005F1988">
            <w:pPr>
              <w:jc w:val="center"/>
              <w:rPr>
                <w:rFonts w:ascii="Garamond" w:hAnsi="Garamond" w:cs="Arial"/>
                <w:b/>
                <w:color w:val="000000" w:themeColor="text1"/>
                <w:sz w:val="20"/>
                <w:szCs w:val="24"/>
              </w:rPr>
            </w:pPr>
            <w:r>
              <w:rPr>
                <w:rFonts w:ascii="Garamond" w:hAnsi="Garamond" w:cs="Arial"/>
                <w:b/>
                <w:color w:val="000000" w:themeColor="text1"/>
                <w:sz w:val="20"/>
                <w:szCs w:val="24"/>
              </w:rPr>
              <w:t>Significance at</w:t>
            </w:r>
            <w:r w:rsidRPr="00AA0EEB">
              <w:rPr>
                <w:rFonts w:ascii="Garamond" w:hAnsi="Garamond" w:cs="Arial"/>
                <w:b/>
                <w:color w:val="000000" w:themeColor="text1"/>
                <w:sz w:val="20"/>
                <w:szCs w:val="24"/>
              </w:rPr>
              <w:t xml:space="preserve"> 0.05</w:t>
            </w:r>
          </w:p>
        </w:tc>
      </w:tr>
      <w:tr w:rsidR="00636003" w:rsidRPr="00AA0EEB" w14:paraId="09B988B6" w14:textId="77777777" w:rsidTr="00636003">
        <w:trPr>
          <w:trHeight w:val="270"/>
        </w:trPr>
        <w:tc>
          <w:tcPr>
            <w:tcW w:w="2570" w:type="dxa"/>
            <w:vMerge w:val="restart"/>
            <w:tcBorders>
              <w:top w:val="single" w:sz="12" w:space="0" w:color="auto"/>
            </w:tcBorders>
            <w:vAlign w:val="center"/>
          </w:tcPr>
          <w:p w14:paraId="2DF49088"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Managing Culture</w:t>
            </w:r>
          </w:p>
        </w:tc>
        <w:tc>
          <w:tcPr>
            <w:tcW w:w="818" w:type="dxa"/>
            <w:vMerge w:val="restart"/>
            <w:tcBorders>
              <w:top w:val="single" w:sz="12" w:space="0" w:color="auto"/>
            </w:tcBorders>
            <w:vAlign w:val="center"/>
          </w:tcPr>
          <w:p w14:paraId="6D89E6D2" w14:textId="77777777" w:rsidR="00636003" w:rsidRPr="00A66ACF" w:rsidRDefault="00636003" w:rsidP="005F1988">
            <w:pPr>
              <w:jc w:val="center"/>
              <w:rPr>
                <w:rFonts w:ascii="Garamond" w:hAnsi="Garamond" w:cs="Arial"/>
                <w:color w:val="000000" w:themeColor="text1"/>
                <w:szCs w:val="24"/>
              </w:rPr>
            </w:pPr>
            <w:r w:rsidRPr="00A66ACF">
              <w:rPr>
                <w:rFonts w:ascii="Garamond" w:hAnsi="Garamond" w:cs="Arial"/>
                <w:color w:val="000000" w:themeColor="text1"/>
                <w:szCs w:val="24"/>
              </w:rPr>
              <w:t>0.374</w:t>
            </w:r>
          </w:p>
        </w:tc>
        <w:tc>
          <w:tcPr>
            <w:tcW w:w="1442" w:type="dxa"/>
            <w:vMerge w:val="restart"/>
            <w:tcBorders>
              <w:top w:val="single" w:sz="12" w:space="0" w:color="auto"/>
            </w:tcBorders>
            <w:vAlign w:val="center"/>
          </w:tcPr>
          <w:p w14:paraId="5E68F123"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73FE41EE" w14:textId="77777777" w:rsidTr="00636003">
        <w:trPr>
          <w:trHeight w:val="270"/>
        </w:trPr>
        <w:tc>
          <w:tcPr>
            <w:tcW w:w="2570" w:type="dxa"/>
            <w:vMerge/>
          </w:tcPr>
          <w:p w14:paraId="2DBE5635" w14:textId="77777777" w:rsidR="00636003" w:rsidRPr="00AA0EEB" w:rsidRDefault="00636003" w:rsidP="005F1988">
            <w:pPr>
              <w:jc w:val="both"/>
              <w:rPr>
                <w:rFonts w:ascii="Garamond" w:hAnsi="Garamond" w:cs="Arial"/>
                <w:color w:val="000000" w:themeColor="text1"/>
                <w:sz w:val="24"/>
                <w:szCs w:val="24"/>
              </w:rPr>
            </w:pPr>
          </w:p>
        </w:tc>
        <w:tc>
          <w:tcPr>
            <w:tcW w:w="818" w:type="dxa"/>
            <w:vMerge/>
            <w:vAlign w:val="center"/>
          </w:tcPr>
          <w:p w14:paraId="61892393"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65269ED5"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7EC49948" w14:textId="77777777" w:rsidTr="00636003">
        <w:trPr>
          <w:trHeight w:val="270"/>
        </w:trPr>
        <w:tc>
          <w:tcPr>
            <w:tcW w:w="2570" w:type="dxa"/>
            <w:vMerge/>
          </w:tcPr>
          <w:p w14:paraId="7C3436A7" w14:textId="77777777" w:rsidR="00636003" w:rsidRPr="00AA0EEB" w:rsidRDefault="00636003" w:rsidP="005F1988">
            <w:pPr>
              <w:jc w:val="both"/>
              <w:rPr>
                <w:rFonts w:ascii="Garamond" w:hAnsi="Garamond" w:cs="Arial"/>
                <w:color w:val="000000" w:themeColor="text1"/>
                <w:sz w:val="24"/>
                <w:szCs w:val="24"/>
              </w:rPr>
            </w:pPr>
          </w:p>
        </w:tc>
        <w:tc>
          <w:tcPr>
            <w:tcW w:w="818" w:type="dxa"/>
            <w:vMerge/>
            <w:vAlign w:val="center"/>
          </w:tcPr>
          <w:p w14:paraId="57C2878F"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5CD76B97"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0CF2D2E1" w14:textId="77777777" w:rsidTr="00636003">
        <w:trPr>
          <w:trHeight w:val="270"/>
        </w:trPr>
        <w:tc>
          <w:tcPr>
            <w:tcW w:w="2570" w:type="dxa"/>
            <w:vMerge w:val="restart"/>
            <w:vAlign w:val="center"/>
          </w:tcPr>
          <w:p w14:paraId="57395CA9"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Achieving Goals</w:t>
            </w:r>
          </w:p>
        </w:tc>
        <w:tc>
          <w:tcPr>
            <w:tcW w:w="818" w:type="dxa"/>
            <w:vMerge w:val="restart"/>
            <w:vAlign w:val="center"/>
          </w:tcPr>
          <w:p w14:paraId="39B733BA" w14:textId="77777777" w:rsidR="00636003" w:rsidRPr="00A66ACF" w:rsidRDefault="00636003" w:rsidP="005F1988">
            <w:pPr>
              <w:jc w:val="center"/>
              <w:rPr>
                <w:rFonts w:ascii="Garamond" w:hAnsi="Garamond" w:cs="Arial"/>
                <w:color w:val="000000" w:themeColor="text1"/>
                <w:szCs w:val="24"/>
              </w:rPr>
            </w:pPr>
            <w:r w:rsidRPr="00A66ACF">
              <w:rPr>
                <w:rFonts w:ascii="Garamond" w:hAnsi="Garamond" w:cs="Arial"/>
                <w:color w:val="000000" w:themeColor="text1"/>
                <w:szCs w:val="24"/>
              </w:rPr>
              <w:t>0.146</w:t>
            </w:r>
          </w:p>
        </w:tc>
        <w:tc>
          <w:tcPr>
            <w:tcW w:w="1442" w:type="dxa"/>
            <w:vMerge w:val="restart"/>
            <w:vAlign w:val="center"/>
          </w:tcPr>
          <w:p w14:paraId="44483BEA"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1DFA3346" w14:textId="77777777" w:rsidTr="00636003">
        <w:trPr>
          <w:trHeight w:val="270"/>
        </w:trPr>
        <w:tc>
          <w:tcPr>
            <w:tcW w:w="2570" w:type="dxa"/>
            <w:vMerge/>
            <w:vAlign w:val="center"/>
          </w:tcPr>
          <w:p w14:paraId="5A90B97C" w14:textId="77777777" w:rsidR="00636003" w:rsidRPr="00AA0EEB" w:rsidRDefault="00636003" w:rsidP="005F1988">
            <w:pPr>
              <w:rPr>
                <w:rFonts w:ascii="Garamond" w:hAnsi="Garamond" w:cs="Arial"/>
                <w:color w:val="000000" w:themeColor="text1"/>
                <w:sz w:val="24"/>
                <w:szCs w:val="24"/>
              </w:rPr>
            </w:pPr>
          </w:p>
        </w:tc>
        <w:tc>
          <w:tcPr>
            <w:tcW w:w="818" w:type="dxa"/>
            <w:vMerge/>
            <w:vAlign w:val="center"/>
          </w:tcPr>
          <w:p w14:paraId="2D971560"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181BD660"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72958A37" w14:textId="77777777" w:rsidTr="00636003">
        <w:trPr>
          <w:trHeight w:val="270"/>
        </w:trPr>
        <w:tc>
          <w:tcPr>
            <w:tcW w:w="2570" w:type="dxa"/>
            <w:vMerge/>
            <w:vAlign w:val="center"/>
          </w:tcPr>
          <w:p w14:paraId="228DD461" w14:textId="77777777" w:rsidR="00636003" w:rsidRPr="00AA0EEB" w:rsidRDefault="00636003" w:rsidP="005F1988">
            <w:pPr>
              <w:rPr>
                <w:rFonts w:ascii="Garamond" w:hAnsi="Garamond" w:cs="Arial"/>
                <w:color w:val="000000" w:themeColor="text1"/>
                <w:sz w:val="24"/>
                <w:szCs w:val="24"/>
              </w:rPr>
            </w:pPr>
          </w:p>
        </w:tc>
        <w:tc>
          <w:tcPr>
            <w:tcW w:w="818" w:type="dxa"/>
            <w:vMerge/>
            <w:vAlign w:val="center"/>
          </w:tcPr>
          <w:p w14:paraId="62C57B52"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4D18E73C"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1FC38A1" w14:textId="77777777" w:rsidTr="00636003">
        <w:trPr>
          <w:trHeight w:val="270"/>
        </w:trPr>
        <w:tc>
          <w:tcPr>
            <w:tcW w:w="2570" w:type="dxa"/>
            <w:vMerge w:val="restart"/>
            <w:vAlign w:val="center"/>
          </w:tcPr>
          <w:p w14:paraId="6DE44881"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Coordinating Teamwork</w:t>
            </w:r>
          </w:p>
        </w:tc>
        <w:tc>
          <w:tcPr>
            <w:tcW w:w="818" w:type="dxa"/>
            <w:vMerge w:val="restart"/>
            <w:vAlign w:val="center"/>
          </w:tcPr>
          <w:p w14:paraId="02E29F90" w14:textId="77777777" w:rsidR="00636003" w:rsidRPr="00A66ACF" w:rsidRDefault="00636003" w:rsidP="005F1988">
            <w:pPr>
              <w:jc w:val="center"/>
              <w:rPr>
                <w:rFonts w:ascii="Garamond" w:hAnsi="Garamond" w:cs="Arial"/>
                <w:color w:val="000000" w:themeColor="text1"/>
                <w:szCs w:val="24"/>
              </w:rPr>
            </w:pPr>
            <w:r w:rsidRPr="00A66ACF">
              <w:rPr>
                <w:rFonts w:ascii="Garamond" w:hAnsi="Garamond" w:cs="Arial"/>
                <w:color w:val="000000" w:themeColor="text1"/>
                <w:szCs w:val="24"/>
              </w:rPr>
              <w:t>0.029</w:t>
            </w:r>
          </w:p>
        </w:tc>
        <w:tc>
          <w:tcPr>
            <w:tcW w:w="1442" w:type="dxa"/>
            <w:vMerge w:val="restart"/>
            <w:vAlign w:val="center"/>
          </w:tcPr>
          <w:p w14:paraId="4B1015A7"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S</w:t>
            </w:r>
            <w:r w:rsidRPr="005C4E10">
              <w:rPr>
                <w:rFonts w:ascii="Garamond" w:hAnsi="Garamond" w:cs="Arial"/>
                <w:color w:val="000000" w:themeColor="text1"/>
                <w:sz w:val="24"/>
                <w:szCs w:val="24"/>
              </w:rPr>
              <w:t>ignificant</w:t>
            </w:r>
          </w:p>
        </w:tc>
      </w:tr>
      <w:tr w:rsidR="00636003" w:rsidRPr="00AA0EEB" w14:paraId="19E27384" w14:textId="77777777" w:rsidTr="00636003">
        <w:trPr>
          <w:trHeight w:val="270"/>
        </w:trPr>
        <w:tc>
          <w:tcPr>
            <w:tcW w:w="2570" w:type="dxa"/>
            <w:vMerge/>
            <w:vAlign w:val="center"/>
          </w:tcPr>
          <w:p w14:paraId="1415273F" w14:textId="77777777" w:rsidR="00636003" w:rsidRPr="00AA0EEB" w:rsidRDefault="00636003" w:rsidP="005F1988">
            <w:pPr>
              <w:rPr>
                <w:rFonts w:ascii="Garamond" w:hAnsi="Garamond" w:cs="Arial"/>
                <w:color w:val="000000" w:themeColor="text1"/>
                <w:sz w:val="24"/>
                <w:szCs w:val="24"/>
              </w:rPr>
            </w:pPr>
          </w:p>
        </w:tc>
        <w:tc>
          <w:tcPr>
            <w:tcW w:w="818" w:type="dxa"/>
            <w:vMerge/>
            <w:vAlign w:val="center"/>
          </w:tcPr>
          <w:p w14:paraId="0B18941B"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48F69591"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47A64447" w14:textId="77777777" w:rsidTr="00636003">
        <w:trPr>
          <w:trHeight w:val="270"/>
        </w:trPr>
        <w:tc>
          <w:tcPr>
            <w:tcW w:w="2570" w:type="dxa"/>
            <w:vMerge/>
            <w:vAlign w:val="center"/>
          </w:tcPr>
          <w:p w14:paraId="1F764581" w14:textId="77777777" w:rsidR="00636003" w:rsidRPr="00AA0EEB" w:rsidRDefault="00636003" w:rsidP="005F1988">
            <w:pPr>
              <w:rPr>
                <w:rFonts w:ascii="Garamond" w:hAnsi="Garamond" w:cs="Arial"/>
                <w:color w:val="000000" w:themeColor="text1"/>
                <w:sz w:val="24"/>
                <w:szCs w:val="24"/>
              </w:rPr>
            </w:pPr>
          </w:p>
        </w:tc>
        <w:tc>
          <w:tcPr>
            <w:tcW w:w="818" w:type="dxa"/>
            <w:vMerge/>
            <w:vAlign w:val="center"/>
          </w:tcPr>
          <w:p w14:paraId="491D4AA2"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03C4F402"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06C7433C" w14:textId="77777777" w:rsidTr="00636003">
        <w:trPr>
          <w:trHeight w:val="270"/>
        </w:trPr>
        <w:tc>
          <w:tcPr>
            <w:tcW w:w="2570" w:type="dxa"/>
            <w:vMerge w:val="restart"/>
            <w:vAlign w:val="center"/>
          </w:tcPr>
          <w:p w14:paraId="50962950"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Customer Orientation</w:t>
            </w:r>
          </w:p>
        </w:tc>
        <w:tc>
          <w:tcPr>
            <w:tcW w:w="818" w:type="dxa"/>
            <w:vMerge w:val="restart"/>
            <w:vAlign w:val="center"/>
          </w:tcPr>
          <w:p w14:paraId="2E6DA000" w14:textId="77777777" w:rsidR="00636003" w:rsidRPr="00A66ACF" w:rsidRDefault="00636003" w:rsidP="005F1988">
            <w:pPr>
              <w:jc w:val="center"/>
              <w:rPr>
                <w:rFonts w:ascii="Garamond" w:hAnsi="Garamond" w:cs="Arial"/>
                <w:color w:val="000000" w:themeColor="text1"/>
                <w:szCs w:val="24"/>
              </w:rPr>
            </w:pPr>
            <w:r w:rsidRPr="00A66ACF">
              <w:rPr>
                <w:rFonts w:ascii="Garamond" w:hAnsi="Garamond" w:cs="Arial"/>
                <w:color w:val="000000" w:themeColor="text1"/>
                <w:szCs w:val="24"/>
              </w:rPr>
              <w:t>0.270</w:t>
            </w:r>
          </w:p>
        </w:tc>
        <w:tc>
          <w:tcPr>
            <w:tcW w:w="1442" w:type="dxa"/>
            <w:vMerge w:val="restart"/>
            <w:vAlign w:val="center"/>
          </w:tcPr>
          <w:p w14:paraId="3E9FDD5E"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3ED7BAB0" w14:textId="77777777" w:rsidTr="00636003">
        <w:trPr>
          <w:trHeight w:val="270"/>
        </w:trPr>
        <w:tc>
          <w:tcPr>
            <w:tcW w:w="2570" w:type="dxa"/>
            <w:vMerge/>
            <w:vAlign w:val="center"/>
          </w:tcPr>
          <w:p w14:paraId="256B07C0" w14:textId="77777777" w:rsidR="00636003" w:rsidRPr="00AA0EEB" w:rsidRDefault="00636003" w:rsidP="005F1988">
            <w:pPr>
              <w:rPr>
                <w:rFonts w:ascii="Garamond" w:hAnsi="Garamond" w:cs="Arial"/>
                <w:color w:val="000000" w:themeColor="text1"/>
                <w:sz w:val="24"/>
                <w:szCs w:val="24"/>
              </w:rPr>
            </w:pPr>
          </w:p>
        </w:tc>
        <w:tc>
          <w:tcPr>
            <w:tcW w:w="818" w:type="dxa"/>
            <w:vMerge/>
            <w:vAlign w:val="center"/>
          </w:tcPr>
          <w:p w14:paraId="4A645643"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064E3178"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6C2BE97" w14:textId="77777777" w:rsidTr="00636003">
        <w:trPr>
          <w:trHeight w:val="270"/>
        </w:trPr>
        <w:tc>
          <w:tcPr>
            <w:tcW w:w="2570" w:type="dxa"/>
            <w:vMerge/>
            <w:vAlign w:val="center"/>
          </w:tcPr>
          <w:p w14:paraId="7521BFDC" w14:textId="77777777" w:rsidR="00636003" w:rsidRPr="00AA0EEB" w:rsidRDefault="00636003" w:rsidP="005F1988">
            <w:pPr>
              <w:rPr>
                <w:rFonts w:ascii="Garamond" w:hAnsi="Garamond" w:cs="Arial"/>
                <w:color w:val="000000" w:themeColor="text1"/>
                <w:sz w:val="24"/>
                <w:szCs w:val="24"/>
              </w:rPr>
            </w:pPr>
          </w:p>
        </w:tc>
        <w:tc>
          <w:tcPr>
            <w:tcW w:w="818" w:type="dxa"/>
            <w:vMerge/>
            <w:vAlign w:val="center"/>
          </w:tcPr>
          <w:p w14:paraId="38FEE884"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262AE992"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3816D515" w14:textId="77777777" w:rsidTr="00636003">
        <w:trPr>
          <w:trHeight w:val="270"/>
        </w:trPr>
        <w:tc>
          <w:tcPr>
            <w:tcW w:w="2570" w:type="dxa"/>
            <w:vMerge w:val="restart"/>
            <w:vAlign w:val="center"/>
          </w:tcPr>
          <w:p w14:paraId="481673F5" w14:textId="77777777" w:rsidR="00636003" w:rsidRPr="00AA0EEB" w:rsidRDefault="00636003" w:rsidP="005F1988">
            <w:pPr>
              <w:rPr>
                <w:rFonts w:ascii="Garamond" w:hAnsi="Garamond" w:cs="Arial"/>
                <w:color w:val="000000" w:themeColor="text1"/>
                <w:sz w:val="24"/>
                <w:szCs w:val="24"/>
              </w:rPr>
            </w:pPr>
            <w:r w:rsidRPr="00AA0EEB">
              <w:rPr>
                <w:rFonts w:ascii="Garamond" w:hAnsi="Garamond" w:cs="Arial"/>
                <w:color w:val="000000" w:themeColor="text1"/>
                <w:sz w:val="24"/>
                <w:szCs w:val="24"/>
              </w:rPr>
              <w:t>Cultural Strength</w:t>
            </w:r>
          </w:p>
        </w:tc>
        <w:tc>
          <w:tcPr>
            <w:tcW w:w="818" w:type="dxa"/>
            <w:vMerge w:val="restart"/>
            <w:vAlign w:val="center"/>
          </w:tcPr>
          <w:p w14:paraId="40EBF94A" w14:textId="77777777" w:rsidR="00636003" w:rsidRPr="00A66ACF" w:rsidRDefault="00636003" w:rsidP="005F1988">
            <w:pPr>
              <w:jc w:val="center"/>
              <w:rPr>
                <w:rFonts w:ascii="Garamond" w:hAnsi="Garamond" w:cs="Arial"/>
                <w:color w:val="000000" w:themeColor="text1"/>
                <w:szCs w:val="24"/>
              </w:rPr>
            </w:pPr>
            <w:r w:rsidRPr="00A66ACF">
              <w:rPr>
                <w:rFonts w:ascii="Garamond" w:hAnsi="Garamond" w:cs="Arial"/>
                <w:color w:val="000000" w:themeColor="text1"/>
                <w:szCs w:val="24"/>
              </w:rPr>
              <w:t>0.380</w:t>
            </w:r>
          </w:p>
        </w:tc>
        <w:tc>
          <w:tcPr>
            <w:tcW w:w="1442" w:type="dxa"/>
            <w:vMerge w:val="restart"/>
            <w:vAlign w:val="center"/>
          </w:tcPr>
          <w:p w14:paraId="37C763B3"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09CDFF4A" w14:textId="77777777" w:rsidTr="00636003">
        <w:trPr>
          <w:trHeight w:val="270"/>
        </w:trPr>
        <w:tc>
          <w:tcPr>
            <w:tcW w:w="2570" w:type="dxa"/>
            <w:vMerge/>
          </w:tcPr>
          <w:p w14:paraId="5EF94AE3" w14:textId="77777777" w:rsidR="00636003" w:rsidRPr="00AA0EEB" w:rsidRDefault="00636003" w:rsidP="005F1988">
            <w:pPr>
              <w:jc w:val="both"/>
              <w:rPr>
                <w:rFonts w:ascii="Garamond" w:hAnsi="Garamond" w:cs="Arial"/>
                <w:color w:val="000000" w:themeColor="text1"/>
                <w:sz w:val="24"/>
                <w:szCs w:val="24"/>
              </w:rPr>
            </w:pPr>
          </w:p>
        </w:tc>
        <w:tc>
          <w:tcPr>
            <w:tcW w:w="818" w:type="dxa"/>
            <w:vMerge/>
            <w:vAlign w:val="center"/>
          </w:tcPr>
          <w:p w14:paraId="15CA0E66"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03971F1F"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2EA365A7" w14:textId="77777777" w:rsidTr="00636003">
        <w:trPr>
          <w:trHeight w:val="270"/>
        </w:trPr>
        <w:tc>
          <w:tcPr>
            <w:tcW w:w="2570" w:type="dxa"/>
            <w:vMerge/>
          </w:tcPr>
          <w:p w14:paraId="3EC77A52" w14:textId="77777777" w:rsidR="00636003" w:rsidRPr="00AA0EEB" w:rsidRDefault="00636003" w:rsidP="005F1988">
            <w:pPr>
              <w:jc w:val="both"/>
              <w:rPr>
                <w:rFonts w:ascii="Garamond" w:hAnsi="Garamond" w:cs="Arial"/>
                <w:color w:val="000000" w:themeColor="text1"/>
                <w:sz w:val="24"/>
                <w:szCs w:val="24"/>
              </w:rPr>
            </w:pPr>
          </w:p>
        </w:tc>
        <w:tc>
          <w:tcPr>
            <w:tcW w:w="818" w:type="dxa"/>
            <w:vMerge/>
            <w:vAlign w:val="center"/>
          </w:tcPr>
          <w:p w14:paraId="125625A6" w14:textId="77777777" w:rsidR="00636003" w:rsidRPr="00A66ACF" w:rsidRDefault="00636003" w:rsidP="005F1988">
            <w:pPr>
              <w:jc w:val="center"/>
              <w:rPr>
                <w:rFonts w:ascii="Garamond" w:hAnsi="Garamond" w:cs="Arial"/>
                <w:color w:val="000000" w:themeColor="text1"/>
                <w:szCs w:val="24"/>
              </w:rPr>
            </w:pPr>
          </w:p>
        </w:tc>
        <w:tc>
          <w:tcPr>
            <w:tcW w:w="1442" w:type="dxa"/>
            <w:vMerge/>
            <w:vAlign w:val="center"/>
          </w:tcPr>
          <w:p w14:paraId="0DEEF9FE"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3716E7DB" w14:textId="77777777" w:rsidTr="00636003">
        <w:trPr>
          <w:trHeight w:val="270"/>
        </w:trPr>
        <w:tc>
          <w:tcPr>
            <w:tcW w:w="2570" w:type="dxa"/>
            <w:vMerge w:val="restart"/>
          </w:tcPr>
          <w:p w14:paraId="4D7F764F" w14:textId="77777777" w:rsidR="00636003" w:rsidRPr="00AA0EEB" w:rsidRDefault="00636003" w:rsidP="005F1988">
            <w:pPr>
              <w:jc w:val="both"/>
              <w:rPr>
                <w:rFonts w:ascii="Garamond" w:hAnsi="Garamond" w:cs="Arial"/>
                <w:color w:val="000000" w:themeColor="text1"/>
                <w:sz w:val="24"/>
                <w:szCs w:val="24"/>
              </w:rPr>
            </w:pPr>
            <w:r w:rsidRPr="00AA0EEB">
              <w:rPr>
                <w:rFonts w:ascii="Garamond" w:hAnsi="Garamond" w:cs="Arial"/>
                <w:color w:val="000000" w:themeColor="text1"/>
                <w:szCs w:val="24"/>
              </w:rPr>
              <w:t>Overall Organizational Culture</w:t>
            </w:r>
          </w:p>
        </w:tc>
        <w:tc>
          <w:tcPr>
            <w:tcW w:w="818" w:type="dxa"/>
            <w:vMerge w:val="restart"/>
            <w:vAlign w:val="center"/>
          </w:tcPr>
          <w:p w14:paraId="743404E2" w14:textId="77777777" w:rsidR="00636003" w:rsidRPr="00A66ACF" w:rsidRDefault="00636003" w:rsidP="005F1988">
            <w:pPr>
              <w:jc w:val="center"/>
              <w:rPr>
                <w:rFonts w:ascii="Garamond" w:hAnsi="Garamond" w:cs="Arial"/>
                <w:color w:val="000000" w:themeColor="text1"/>
                <w:szCs w:val="24"/>
              </w:rPr>
            </w:pPr>
            <w:r w:rsidRPr="00A66ACF">
              <w:rPr>
                <w:rFonts w:ascii="Garamond" w:hAnsi="Garamond" w:cs="Arial"/>
                <w:color w:val="000000" w:themeColor="text1"/>
                <w:szCs w:val="24"/>
              </w:rPr>
              <w:t>0.095</w:t>
            </w:r>
          </w:p>
        </w:tc>
        <w:tc>
          <w:tcPr>
            <w:tcW w:w="1442" w:type="dxa"/>
            <w:vMerge w:val="restart"/>
            <w:vAlign w:val="center"/>
          </w:tcPr>
          <w:p w14:paraId="0AAC4352"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5B94A359" w14:textId="77777777" w:rsidTr="00636003">
        <w:trPr>
          <w:trHeight w:val="270"/>
        </w:trPr>
        <w:tc>
          <w:tcPr>
            <w:tcW w:w="2570" w:type="dxa"/>
            <w:vMerge/>
          </w:tcPr>
          <w:p w14:paraId="04C98877" w14:textId="77777777" w:rsidR="00636003" w:rsidRPr="00AA0EEB" w:rsidRDefault="00636003" w:rsidP="005F1988">
            <w:pPr>
              <w:jc w:val="both"/>
              <w:rPr>
                <w:rFonts w:ascii="Garamond" w:hAnsi="Garamond" w:cs="Arial"/>
                <w:color w:val="000000" w:themeColor="text1"/>
                <w:sz w:val="24"/>
                <w:szCs w:val="24"/>
              </w:rPr>
            </w:pPr>
          </w:p>
        </w:tc>
        <w:tc>
          <w:tcPr>
            <w:tcW w:w="818" w:type="dxa"/>
            <w:vMerge/>
          </w:tcPr>
          <w:p w14:paraId="634EA756" w14:textId="77777777" w:rsidR="00636003" w:rsidRPr="00AA0EEB" w:rsidRDefault="00636003" w:rsidP="005F1988">
            <w:pPr>
              <w:jc w:val="both"/>
              <w:rPr>
                <w:rFonts w:ascii="Garamond" w:hAnsi="Garamond" w:cs="Arial"/>
                <w:color w:val="000000" w:themeColor="text1"/>
                <w:sz w:val="24"/>
                <w:szCs w:val="24"/>
              </w:rPr>
            </w:pPr>
          </w:p>
        </w:tc>
        <w:tc>
          <w:tcPr>
            <w:tcW w:w="1442" w:type="dxa"/>
            <w:vMerge/>
            <w:vAlign w:val="center"/>
          </w:tcPr>
          <w:p w14:paraId="5B76884D"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48939DD4" w14:textId="77777777" w:rsidTr="00636003">
        <w:trPr>
          <w:trHeight w:val="270"/>
        </w:trPr>
        <w:tc>
          <w:tcPr>
            <w:tcW w:w="2570" w:type="dxa"/>
            <w:vMerge/>
            <w:tcBorders>
              <w:bottom w:val="single" w:sz="12" w:space="0" w:color="auto"/>
            </w:tcBorders>
          </w:tcPr>
          <w:p w14:paraId="704B6346" w14:textId="77777777" w:rsidR="00636003" w:rsidRPr="00AA0EEB" w:rsidRDefault="00636003" w:rsidP="005F1988">
            <w:pPr>
              <w:jc w:val="both"/>
              <w:rPr>
                <w:rFonts w:ascii="Garamond" w:hAnsi="Garamond" w:cs="Arial"/>
                <w:color w:val="000000" w:themeColor="text1"/>
                <w:sz w:val="24"/>
                <w:szCs w:val="24"/>
              </w:rPr>
            </w:pPr>
          </w:p>
        </w:tc>
        <w:tc>
          <w:tcPr>
            <w:tcW w:w="818" w:type="dxa"/>
            <w:vMerge/>
            <w:tcBorders>
              <w:bottom w:val="single" w:sz="12" w:space="0" w:color="auto"/>
            </w:tcBorders>
          </w:tcPr>
          <w:p w14:paraId="43C75237" w14:textId="77777777" w:rsidR="00636003" w:rsidRPr="00AA0EEB" w:rsidRDefault="00636003" w:rsidP="005F1988">
            <w:pPr>
              <w:jc w:val="both"/>
              <w:rPr>
                <w:rFonts w:ascii="Garamond" w:hAnsi="Garamond" w:cs="Arial"/>
                <w:color w:val="000000" w:themeColor="text1"/>
                <w:sz w:val="24"/>
                <w:szCs w:val="24"/>
              </w:rPr>
            </w:pPr>
          </w:p>
        </w:tc>
        <w:tc>
          <w:tcPr>
            <w:tcW w:w="1442" w:type="dxa"/>
            <w:vMerge/>
            <w:tcBorders>
              <w:bottom w:val="single" w:sz="12" w:space="0" w:color="auto"/>
            </w:tcBorders>
          </w:tcPr>
          <w:p w14:paraId="50A9D202" w14:textId="77777777" w:rsidR="00636003" w:rsidRPr="00AA0EEB" w:rsidRDefault="00636003" w:rsidP="005F1988">
            <w:pPr>
              <w:jc w:val="both"/>
              <w:rPr>
                <w:rFonts w:ascii="Garamond" w:hAnsi="Garamond" w:cs="Arial"/>
                <w:color w:val="000000" w:themeColor="text1"/>
                <w:sz w:val="24"/>
                <w:szCs w:val="24"/>
              </w:rPr>
            </w:pPr>
          </w:p>
        </w:tc>
      </w:tr>
    </w:tbl>
    <w:p w14:paraId="3FB398A4" w14:textId="77777777" w:rsidR="00F92F93" w:rsidRDefault="00F92F93" w:rsidP="005F1988">
      <w:pPr>
        <w:spacing w:after="0" w:line="240" w:lineRule="auto"/>
        <w:ind w:firstLine="709"/>
        <w:jc w:val="both"/>
        <w:rPr>
          <w:rFonts w:ascii="Garamond" w:hAnsi="Garamond" w:cs="Arial"/>
          <w:color w:val="000000" w:themeColor="text1"/>
          <w:sz w:val="24"/>
          <w:szCs w:val="24"/>
        </w:rPr>
      </w:pPr>
    </w:p>
    <w:p w14:paraId="318FA649" w14:textId="0F335795" w:rsidR="00781288" w:rsidRPr="00781288" w:rsidRDefault="00530D84" w:rsidP="005F1988">
      <w:pPr>
        <w:spacing w:after="0" w:line="240" w:lineRule="auto"/>
        <w:ind w:firstLine="709"/>
        <w:jc w:val="both"/>
        <w:rPr>
          <w:rFonts w:ascii="Garamond" w:hAnsi="Garamond" w:cs="Arial"/>
          <w:color w:val="000000" w:themeColor="text1"/>
          <w:sz w:val="24"/>
          <w:szCs w:val="24"/>
        </w:rPr>
      </w:pPr>
      <w:r w:rsidRPr="00781288">
        <w:rPr>
          <w:rFonts w:ascii="Garamond" w:hAnsi="Garamond" w:cs="Arial"/>
          <w:color w:val="000000" w:themeColor="text1"/>
          <w:sz w:val="24"/>
          <w:szCs w:val="24"/>
        </w:rPr>
        <w:t>Table</w:t>
      </w:r>
      <w:r w:rsidR="003E6100">
        <w:rPr>
          <w:rFonts w:ascii="Garamond" w:hAnsi="Garamond" w:cs="Arial"/>
          <w:color w:val="000000" w:themeColor="text1"/>
          <w:sz w:val="24"/>
          <w:szCs w:val="24"/>
        </w:rPr>
        <w:t xml:space="preserve"> 9</w:t>
      </w:r>
      <w:r w:rsidR="008B5715" w:rsidRPr="00781288">
        <w:rPr>
          <w:rFonts w:ascii="Garamond" w:hAnsi="Garamond" w:cs="Arial"/>
          <w:color w:val="000000" w:themeColor="text1"/>
          <w:sz w:val="24"/>
          <w:szCs w:val="24"/>
        </w:rPr>
        <w:t xml:space="preserve"> show the significant difference of the organization</w:t>
      </w:r>
      <w:r w:rsidR="00002FB0" w:rsidRPr="00781288">
        <w:rPr>
          <w:rFonts w:ascii="Garamond" w:hAnsi="Garamond" w:cs="Arial"/>
          <w:color w:val="000000" w:themeColor="text1"/>
          <w:sz w:val="24"/>
          <w:szCs w:val="24"/>
        </w:rPr>
        <w:t>al</w:t>
      </w:r>
      <w:r w:rsidR="008B5715" w:rsidRPr="00781288">
        <w:rPr>
          <w:rFonts w:ascii="Garamond" w:hAnsi="Garamond" w:cs="Arial"/>
          <w:color w:val="000000" w:themeColor="text1"/>
          <w:sz w:val="24"/>
          <w:szCs w:val="24"/>
        </w:rPr>
        <w:t xml:space="preserve"> culture in terms of managing change, achieving goals, coordinating teamwork, customer orientation, and cultural strength when group acc</w:t>
      </w:r>
      <w:r w:rsidR="00744AAF" w:rsidRPr="00781288">
        <w:rPr>
          <w:rFonts w:ascii="Garamond" w:hAnsi="Garamond" w:cs="Arial"/>
          <w:color w:val="000000" w:themeColor="text1"/>
          <w:sz w:val="24"/>
          <w:szCs w:val="24"/>
        </w:rPr>
        <w:t>ording to school cluster</w:t>
      </w:r>
      <w:r w:rsidR="008B5715" w:rsidRPr="00781288">
        <w:rPr>
          <w:rFonts w:ascii="Garamond" w:hAnsi="Garamond" w:cs="Arial"/>
          <w:color w:val="000000" w:themeColor="text1"/>
          <w:sz w:val="24"/>
          <w:szCs w:val="24"/>
        </w:rPr>
        <w:t xml:space="preserve">. Based on the result, </w:t>
      </w:r>
      <w:r w:rsidR="00900E3F" w:rsidRPr="00781288">
        <w:rPr>
          <w:rFonts w:ascii="Garamond" w:hAnsi="Garamond" w:cs="Arial"/>
          <w:color w:val="000000" w:themeColor="text1"/>
          <w:sz w:val="24"/>
          <w:szCs w:val="24"/>
        </w:rPr>
        <w:t xml:space="preserve">all dimensions </w:t>
      </w:r>
      <w:proofErr w:type="gramStart"/>
      <w:r w:rsidR="00900E3F" w:rsidRPr="00781288">
        <w:rPr>
          <w:rFonts w:ascii="Garamond" w:hAnsi="Garamond" w:cs="Arial"/>
          <w:color w:val="000000" w:themeColor="text1"/>
          <w:sz w:val="24"/>
          <w:szCs w:val="24"/>
        </w:rPr>
        <w:t>has</w:t>
      </w:r>
      <w:proofErr w:type="gramEnd"/>
      <w:r w:rsidR="00900E3F" w:rsidRPr="00781288">
        <w:rPr>
          <w:rFonts w:ascii="Garamond" w:hAnsi="Garamond" w:cs="Arial"/>
          <w:color w:val="000000" w:themeColor="text1"/>
          <w:sz w:val="24"/>
          <w:szCs w:val="24"/>
        </w:rPr>
        <w:t xml:space="preserve"> a higher p-value than </w:t>
      </w:r>
      <w:r w:rsidR="00B2211A" w:rsidRPr="00781288">
        <w:rPr>
          <w:rFonts w:ascii="Garamond" w:hAnsi="Garamond" w:cs="Arial"/>
          <w:color w:val="000000" w:themeColor="text1"/>
          <w:sz w:val="24"/>
          <w:szCs w:val="24"/>
        </w:rPr>
        <w:t>0.05</w:t>
      </w:r>
      <w:r w:rsidR="00781288" w:rsidRPr="00781288">
        <w:rPr>
          <w:rFonts w:ascii="Garamond" w:hAnsi="Garamond" w:cs="Arial"/>
          <w:color w:val="000000" w:themeColor="text1"/>
          <w:sz w:val="24"/>
          <w:szCs w:val="24"/>
        </w:rPr>
        <w:t xml:space="preserve"> except for coordinating teamwork with a p-value of 0.029.</w:t>
      </w:r>
      <w:r w:rsidR="00B2211A" w:rsidRPr="00781288">
        <w:rPr>
          <w:rFonts w:ascii="Garamond" w:hAnsi="Garamond" w:cs="Arial"/>
          <w:color w:val="000000" w:themeColor="text1"/>
          <w:sz w:val="24"/>
          <w:szCs w:val="24"/>
        </w:rPr>
        <w:t xml:space="preserve"> </w:t>
      </w:r>
      <w:r w:rsidR="00781288" w:rsidRPr="00781288">
        <w:rPr>
          <w:rFonts w:ascii="Garamond" w:hAnsi="Garamond" w:cs="Arial"/>
          <w:color w:val="000000" w:themeColor="text1"/>
          <w:sz w:val="24"/>
          <w:szCs w:val="24"/>
        </w:rPr>
        <w:t xml:space="preserve">Therefore, managing culture, achieving goals, customer orientation, and cultural strength has no significant difference when grouped according to school cluster and the null hypothesis is accepted. However, there is a significant difference on the coordinating teamwork when grouped according to school cluster and the null hypothesis is </w:t>
      </w:r>
      <w:r w:rsidR="00781288" w:rsidRPr="00372CC7">
        <w:rPr>
          <w:rFonts w:ascii="Garamond" w:hAnsi="Garamond" w:cs="Arial"/>
          <w:color w:val="000000" w:themeColor="text1"/>
          <w:sz w:val="24"/>
          <w:szCs w:val="24"/>
        </w:rPr>
        <w:t>rejected.</w:t>
      </w:r>
      <w:r w:rsidR="00745645" w:rsidRPr="00372CC7">
        <w:rPr>
          <w:rFonts w:ascii="Garamond" w:hAnsi="Garamond" w:cs="Arial"/>
          <w:color w:val="000000" w:themeColor="text1"/>
          <w:sz w:val="24"/>
          <w:szCs w:val="24"/>
        </w:rPr>
        <w:t xml:space="preserve"> </w:t>
      </w:r>
      <w:r w:rsidR="00372CC7" w:rsidRPr="00372CC7">
        <w:rPr>
          <w:rFonts w:ascii="Garamond" w:hAnsi="Garamond" w:cs="Arial"/>
          <w:color w:val="000000" w:themeColor="text1"/>
          <w:sz w:val="24"/>
          <w:szCs w:val="24"/>
        </w:rPr>
        <w:t>Catholic</w:t>
      </w:r>
      <w:r w:rsidR="00745645" w:rsidRPr="00372CC7">
        <w:rPr>
          <w:rFonts w:ascii="Garamond" w:hAnsi="Garamond" w:cs="Arial"/>
          <w:color w:val="000000" w:themeColor="text1"/>
          <w:sz w:val="24"/>
          <w:szCs w:val="24"/>
        </w:rPr>
        <w:t xml:space="preserve"> </w:t>
      </w:r>
      <w:r w:rsidR="00745645">
        <w:rPr>
          <w:rFonts w:ascii="Garamond" w:hAnsi="Garamond" w:cs="Arial"/>
          <w:color w:val="000000" w:themeColor="text1"/>
          <w:sz w:val="24"/>
          <w:szCs w:val="24"/>
        </w:rPr>
        <w:t xml:space="preserve">schools implemented the one system that synchronized and unified the practices, traditions, and norms of every </w:t>
      </w:r>
      <w:proofErr w:type="gramStart"/>
      <w:r w:rsidR="00745645">
        <w:rPr>
          <w:rFonts w:ascii="Garamond" w:hAnsi="Garamond" w:cs="Arial"/>
          <w:color w:val="000000" w:themeColor="text1"/>
          <w:sz w:val="24"/>
          <w:szCs w:val="24"/>
        </w:rPr>
        <w:t>campuses</w:t>
      </w:r>
      <w:proofErr w:type="gramEnd"/>
      <w:r w:rsidR="00745645">
        <w:rPr>
          <w:rFonts w:ascii="Garamond" w:hAnsi="Garamond" w:cs="Arial"/>
          <w:color w:val="000000" w:themeColor="text1"/>
          <w:sz w:val="24"/>
          <w:szCs w:val="24"/>
        </w:rPr>
        <w:t xml:space="preserve">. This resulted to a same-shared culture for every </w:t>
      </w:r>
      <w:proofErr w:type="gramStart"/>
      <w:r w:rsidR="00745645">
        <w:rPr>
          <w:rFonts w:ascii="Garamond" w:hAnsi="Garamond" w:cs="Arial"/>
          <w:color w:val="000000" w:themeColor="text1"/>
          <w:sz w:val="24"/>
          <w:szCs w:val="24"/>
        </w:rPr>
        <w:t>employees</w:t>
      </w:r>
      <w:proofErr w:type="gramEnd"/>
      <w:r w:rsidR="00745645">
        <w:rPr>
          <w:rFonts w:ascii="Garamond" w:hAnsi="Garamond" w:cs="Arial"/>
          <w:color w:val="000000" w:themeColor="text1"/>
          <w:sz w:val="24"/>
          <w:szCs w:val="24"/>
        </w:rPr>
        <w:t xml:space="preserve"> of the said institutions. An aligned system helps in uniting and unifying the culture, traditions, and norms, regardless of their location or school cluster.</w:t>
      </w:r>
    </w:p>
    <w:p w14:paraId="6EEB1728" w14:textId="77777777" w:rsidR="00B838EB" w:rsidRDefault="00B838EB"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According to one of the employees</w:t>
      </w:r>
      <w:proofErr w:type="gramStart"/>
      <w:r>
        <w:rPr>
          <w:rFonts w:ascii="Garamond" w:hAnsi="Garamond" w:cs="Arial"/>
          <w:color w:val="000000" w:themeColor="text1"/>
          <w:sz w:val="24"/>
          <w:szCs w:val="24"/>
        </w:rPr>
        <w:t>:</w:t>
      </w:r>
      <w:r w:rsidR="005D016B">
        <w:rPr>
          <w:rFonts w:ascii="Garamond" w:hAnsi="Garamond" w:cs="Arial"/>
          <w:color w:val="000000" w:themeColor="text1"/>
          <w:sz w:val="24"/>
          <w:szCs w:val="24"/>
        </w:rPr>
        <w:t xml:space="preserve">  </w:t>
      </w:r>
      <w:r>
        <w:rPr>
          <w:rFonts w:ascii="Garamond" w:hAnsi="Garamond" w:cs="Arial"/>
          <w:color w:val="000000" w:themeColor="text1"/>
          <w:sz w:val="24"/>
          <w:szCs w:val="24"/>
        </w:rPr>
        <w:t>“</w:t>
      </w:r>
      <w:proofErr w:type="gramEnd"/>
      <w:r w:rsidRPr="00B838EB">
        <w:rPr>
          <w:rFonts w:ascii="Garamond" w:hAnsi="Garamond" w:cs="Arial"/>
          <w:i/>
          <w:color w:val="000000" w:themeColor="text1"/>
          <w:sz w:val="24"/>
          <w:szCs w:val="24"/>
        </w:rPr>
        <w:t>Maybe because of the structured environment and norms of the individuals</w:t>
      </w:r>
      <w:r>
        <w:rPr>
          <w:rFonts w:ascii="Garamond" w:hAnsi="Garamond" w:cs="Arial"/>
          <w:i/>
          <w:color w:val="000000" w:themeColor="text1"/>
          <w:sz w:val="24"/>
          <w:szCs w:val="24"/>
        </w:rPr>
        <w:t>.”</w:t>
      </w:r>
    </w:p>
    <w:p w14:paraId="4BE4552A" w14:textId="17761755" w:rsidR="005D016B" w:rsidRPr="00EA3BEC" w:rsidRDefault="00744AAF"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A shared cultural orientation promotes uniformity in organizational practices across school cluster or campuses reduces variability in organizational culture’s dimensions (</w:t>
      </w:r>
      <w:proofErr w:type="spellStart"/>
      <w:r w:rsidRPr="004B1900">
        <w:rPr>
          <w:rFonts w:ascii="Garamond" w:hAnsi="Garamond" w:cs="Arial"/>
          <w:color w:val="000000" w:themeColor="text1"/>
          <w:sz w:val="24"/>
          <w:szCs w:val="24"/>
        </w:rPr>
        <w:t>Batugal</w:t>
      </w:r>
      <w:proofErr w:type="spellEnd"/>
      <w:r w:rsidRPr="004B1900">
        <w:rPr>
          <w:rFonts w:ascii="Garamond" w:hAnsi="Garamond" w:cs="Arial"/>
          <w:color w:val="000000" w:themeColor="text1"/>
          <w:sz w:val="24"/>
          <w:szCs w:val="24"/>
        </w:rPr>
        <w:t xml:space="preserve"> and </w:t>
      </w:r>
      <w:proofErr w:type="spellStart"/>
      <w:r w:rsidRPr="004B1900">
        <w:rPr>
          <w:rFonts w:ascii="Garamond" w:hAnsi="Garamond" w:cs="Arial"/>
          <w:color w:val="000000" w:themeColor="text1"/>
          <w:sz w:val="24"/>
          <w:szCs w:val="24"/>
        </w:rPr>
        <w:t>Tindowen</w:t>
      </w:r>
      <w:proofErr w:type="spellEnd"/>
      <w:r w:rsidRPr="004B1900">
        <w:rPr>
          <w:rFonts w:ascii="Garamond" w:hAnsi="Garamond" w:cs="Arial"/>
          <w:color w:val="000000" w:themeColor="text1"/>
          <w:sz w:val="24"/>
          <w:szCs w:val="24"/>
        </w:rPr>
        <w:t xml:space="preserve">, 2019). The emphasis on participative decision-making and shared leadership creates </w:t>
      </w:r>
      <w:r w:rsidR="00B2211A" w:rsidRPr="004B1900">
        <w:rPr>
          <w:rFonts w:ascii="Garamond" w:hAnsi="Garamond" w:cs="Arial"/>
          <w:color w:val="000000" w:themeColor="text1"/>
          <w:sz w:val="24"/>
          <w:szCs w:val="24"/>
        </w:rPr>
        <w:t>constant cultural practices</w:t>
      </w:r>
      <w:r w:rsidRPr="004B1900">
        <w:rPr>
          <w:rFonts w:ascii="Garamond" w:hAnsi="Garamond" w:cs="Arial"/>
          <w:color w:val="000000" w:themeColor="text1"/>
          <w:sz w:val="24"/>
          <w:szCs w:val="24"/>
        </w:rPr>
        <w:t xml:space="preserve"> (Ortiz-</w:t>
      </w:r>
      <w:proofErr w:type="spellStart"/>
      <w:r w:rsidRPr="004B1900">
        <w:rPr>
          <w:rFonts w:ascii="Garamond" w:hAnsi="Garamond" w:cs="Arial"/>
          <w:color w:val="000000" w:themeColor="text1"/>
          <w:sz w:val="24"/>
          <w:szCs w:val="24"/>
        </w:rPr>
        <w:t>Astiz</w:t>
      </w:r>
      <w:proofErr w:type="spellEnd"/>
      <w:r w:rsidRPr="004B1900">
        <w:rPr>
          <w:rFonts w:ascii="Garamond" w:hAnsi="Garamond" w:cs="Arial"/>
          <w:color w:val="000000" w:themeColor="text1"/>
          <w:sz w:val="24"/>
          <w:szCs w:val="24"/>
        </w:rPr>
        <w:t xml:space="preserve"> et al., 2024). </w:t>
      </w:r>
      <w:r w:rsidR="00105505" w:rsidRPr="004B1900">
        <w:rPr>
          <w:rFonts w:ascii="Garamond" w:hAnsi="Garamond" w:cs="Arial"/>
          <w:color w:val="000000" w:themeColor="text1"/>
          <w:sz w:val="24"/>
          <w:szCs w:val="24"/>
        </w:rPr>
        <w:t xml:space="preserve">As </w:t>
      </w:r>
      <w:r w:rsidR="00E529B0">
        <w:rPr>
          <w:rFonts w:ascii="Garamond" w:hAnsi="Garamond" w:cs="Arial"/>
          <w:color w:val="000000" w:themeColor="text1"/>
          <w:sz w:val="24"/>
          <w:szCs w:val="24"/>
        </w:rPr>
        <w:t>Catholic</w:t>
      </w:r>
      <w:r w:rsidR="00105505" w:rsidRPr="004B1900">
        <w:rPr>
          <w:rFonts w:ascii="Garamond" w:hAnsi="Garamond" w:cs="Arial"/>
          <w:color w:val="000000" w:themeColor="text1"/>
          <w:sz w:val="24"/>
          <w:szCs w:val="24"/>
        </w:rPr>
        <w:t xml:space="preserve"> schools have implemented a single leadership or the one SSC-R System, this </w:t>
      </w:r>
      <w:r w:rsidR="00DD4C37" w:rsidRPr="004B1900">
        <w:rPr>
          <w:rFonts w:ascii="Garamond" w:hAnsi="Garamond" w:cs="Arial"/>
          <w:color w:val="000000" w:themeColor="text1"/>
          <w:sz w:val="24"/>
          <w:szCs w:val="24"/>
        </w:rPr>
        <w:t xml:space="preserve">can </w:t>
      </w:r>
      <w:r w:rsidR="00105505" w:rsidRPr="004B1900">
        <w:rPr>
          <w:rFonts w:ascii="Garamond" w:hAnsi="Garamond" w:cs="Arial"/>
          <w:color w:val="000000" w:themeColor="text1"/>
          <w:sz w:val="24"/>
          <w:szCs w:val="24"/>
        </w:rPr>
        <w:t xml:space="preserve">create a cohesion and strong alignment between organizational culture that influence a </w:t>
      </w:r>
      <w:proofErr w:type="gramStart"/>
      <w:r w:rsidR="00105505" w:rsidRPr="004B1900">
        <w:rPr>
          <w:rFonts w:ascii="Garamond" w:hAnsi="Garamond" w:cs="Arial"/>
          <w:color w:val="000000" w:themeColor="text1"/>
          <w:sz w:val="24"/>
          <w:szCs w:val="24"/>
        </w:rPr>
        <w:t>consistent employees experiences</w:t>
      </w:r>
      <w:proofErr w:type="gramEnd"/>
      <w:r w:rsidR="00105505" w:rsidRPr="004B1900">
        <w:rPr>
          <w:rFonts w:ascii="Garamond" w:hAnsi="Garamond" w:cs="Arial"/>
          <w:color w:val="000000" w:themeColor="text1"/>
          <w:sz w:val="24"/>
          <w:szCs w:val="24"/>
        </w:rPr>
        <w:t xml:space="preserve"> across different school cluster or campuses (</w:t>
      </w:r>
      <w:proofErr w:type="spellStart"/>
      <w:r w:rsidR="00105505" w:rsidRPr="004B1900">
        <w:rPr>
          <w:rFonts w:ascii="Garamond" w:hAnsi="Garamond" w:cs="Arial"/>
          <w:color w:val="000000" w:themeColor="text1"/>
          <w:sz w:val="24"/>
          <w:szCs w:val="24"/>
        </w:rPr>
        <w:t>Batugal</w:t>
      </w:r>
      <w:proofErr w:type="spellEnd"/>
      <w:r w:rsidR="00105505" w:rsidRPr="004B1900">
        <w:rPr>
          <w:rFonts w:ascii="Garamond" w:hAnsi="Garamond" w:cs="Arial"/>
          <w:color w:val="000000" w:themeColor="text1"/>
          <w:sz w:val="24"/>
          <w:szCs w:val="24"/>
        </w:rPr>
        <w:t xml:space="preserve"> and </w:t>
      </w:r>
      <w:proofErr w:type="spellStart"/>
      <w:r w:rsidR="00105505" w:rsidRPr="004B1900">
        <w:rPr>
          <w:rFonts w:ascii="Garamond" w:hAnsi="Garamond" w:cs="Arial"/>
          <w:color w:val="000000" w:themeColor="text1"/>
          <w:sz w:val="24"/>
          <w:szCs w:val="24"/>
        </w:rPr>
        <w:t>Tindowen</w:t>
      </w:r>
      <w:proofErr w:type="spellEnd"/>
      <w:r w:rsidR="00105505" w:rsidRPr="004B1900">
        <w:rPr>
          <w:rFonts w:ascii="Garamond" w:hAnsi="Garamond" w:cs="Arial"/>
          <w:color w:val="000000" w:themeColor="text1"/>
          <w:sz w:val="24"/>
          <w:szCs w:val="24"/>
        </w:rPr>
        <w:t xml:space="preserve">, 2019). </w:t>
      </w:r>
      <w:r w:rsidR="00002FB0" w:rsidRPr="004B1900">
        <w:rPr>
          <w:rFonts w:ascii="Garamond" w:hAnsi="Garamond" w:cs="Arial"/>
          <w:color w:val="000000" w:themeColor="text1"/>
          <w:sz w:val="24"/>
          <w:szCs w:val="24"/>
        </w:rPr>
        <w:t xml:space="preserve">Lopez (2024) stated that Catholic Colleges often operate under centralized governance structures that follows a uniform policies, norms, and practices among the campuses under their supervision. </w:t>
      </w:r>
      <w:r w:rsidR="00105505" w:rsidRPr="004B1900">
        <w:rPr>
          <w:rFonts w:ascii="Garamond" w:hAnsi="Garamond" w:cs="Arial"/>
          <w:color w:val="000000" w:themeColor="text1"/>
          <w:sz w:val="24"/>
          <w:szCs w:val="24"/>
        </w:rPr>
        <w:t xml:space="preserve">Furthermore, state colleges in the Philippines revealed </w:t>
      </w:r>
      <w:r w:rsidR="00B2211A" w:rsidRPr="004B1900">
        <w:rPr>
          <w:rFonts w:ascii="Garamond" w:hAnsi="Garamond" w:cs="Arial"/>
          <w:color w:val="000000" w:themeColor="text1"/>
          <w:sz w:val="24"/>
          <w:szCs w:val="24"/>
        </w:rPr>
        <w:t>different campuses (</w:t>
      </w:r>
      <w:proofErr w:type="spellStart"/>
      <w:r w:rsidR="00B2211A" w:rsidRPr="004B1900">
        <w:rPr>
          <w:rFonts w:ascii="Garamond" w:hAnsi="Garamond" w:cs="Arial"/>
          <w:color w:val="000000" w:themeColor="text1"/>
          <w:sz w:val="24"/>
          <w:szCs w:val="24"/>
        </w:rPr>
        <w:t>Diocos</w:t>
      </w:r>
      <w:proofErr w:type="spellEnd"/>
      <w:r w:rsidR="00B2211A" w:rsidRPr="004B1900">
        <w:rPr>
          <w:rFonts w:ascii="Garamond" w:hAnsi="Garamond" w:cs="Arial"/>
          <w:color w:val="000000" w:themeColor="text1"/>
          <w:sz w:val="24"/>
          <w:szCs w:val="24"/>
        </w:rPr>
        <w:t xml:space="preserve"> &amp; </w:t>
      </w:r>
      <w:proofErr w:type="spellStart"/>
      <w:r w:rsidR="00B2211A" w:rsidRPr="004B1900">
        <w:rPr>
          <w:rFonts w:ascii="Garamond" w:hAnsi="Garamond" w:cs="Arial"/>
          <w:color w:val="000000" w:themeColor="text1"/>
          <w:sz w:val="24"/>
          <w:szCs w:val="24"/>
        </w:rPr>
        <w:t>Resol</w:t>
      </w:r>
      <w:proofErr w:type="spellEnd"/>
      <w:r w:rsidR="00B2211A" w:rsidRPr="004B1900">
        <w:rPr>
          <w:rFonts w:ascii="Garamond" w:hAnsi="Garamond" w:cs="Arial"/>
          <w:color w:val="000000" w:themeColor="text1"/>
          <w:sz w:val="24"/>
          <w:szCs w:val="24"/>
        </w:rPr>
        <w:t>, 2023) could practice high level on the dimensions of organizational culture, indicating that uniformly</w:t>
      </w:r>
      <w:r w:rsidR="0047051E" w:rsidRPr="004B1900">
        <w:rPr>
          <w:rFonts w:ascii="Garamond" w:hAnsi="Garamond" w:cs="Arial"/>
          <w:color w:val="000000" w:themeColor="text1"/>
          <w:sz w:val="24"/>
          <w:szCs w:val="24"/>
        </w:rPr>
        <w:t>.</w:t>
      </w:r>
      <w:r w:rsidR="00476385" w:rsidRPr="004B1900">
        <w:rPr>
          <w:rFonts w:ascii="Garamond" w:hAnsi="Garamond" w:cs="Arial"/>
          <w:color w:val="000000" w:themeColor="text1"/>
          <w:sz w:val="24"/>
          <w:szCs w:val="24"/>
        </w:rPr>
        <w:t xml:space="preserve"> On the other </w:t>
      </w:r>
      <w:r w:rsidR="00074480" w:rsidRPr="004B1900">
        <w:rPr>
          <w:rFonts w:ascii="Garamond" w:hAnsi="Garamond" w:cs="Arial"/>
          <w:color w:val="000000" w:themeColor="text1"/>
          <w:sz w:val="24"/>
          <w:szCs w:val="24"/>
        </w:rPr>
        <w:t xml:space="preserve">hand, despite of the uniformity, Almendras et al. (2025) stated that there are several cultural </w:t>
      </w:r>
      <w:proofErr w:type="gramStart"/>
      <w:r w:rsidR="00074480" w:rsidRPr="004B1900">
        <w:rPr>
          <w:rFonts w:ascii="Garamond" w:hAnsi="Garamond" w:cs="Arial"/>
          <w:color w:val="000000" w:themeColor="text1"/>
          <w:sz w:val="24"/>
          <w:szCs w:val="24"/>
        </w:rPr>
        <w:t>aspect</w:t>
      </w:r>
      <w:proofErr w:type="gramEnd"/>
      <w:r w:rsidR="00074480" w:rsidRPr="004B1900">
        <w:rPr>
          <w:rFonts w:ascii="Garamond" w:hAnsi="Garamond" w:cs="Arial"/>
          <w:color w:val="000000" w:themeColor="text1"/>
          <w:sz w:val="24"/>
          <w:szCs w:val="24"/>
        </w:rPr>
        <w:t xml:space="preserve"> in the workplace such as communication, teamwork, recognition, and leadership that can significantly </w:t>
      </w:r>
      <w:r w:rsidR="00DD4C37" w:rsidRPr="004B1900">
        <w:rPr>
          <w:rFonts w:ascii="Garamond" w:hAnsi="Garamond" w:cs="Arial"/>
          <w:color w:val="000000" w:themeColor="text1"/>
          <w:sz w:val="24"/>
          <w:szCs w:val="24"/>
        </w:rPr>
        <w:t>affects</w:t>
      </w:r>
      <w:r w:rsidR="00074480" w:rsidRPr="004B1900">
        <w:rPr>
          <w:rFonts w:ascii="Garamond" w:hAnsi="Garamond" w:cs="Arial"/>
          <w:color w:val="000000" w:themeColor="text1"/>
          <w:sz w:val="24"/>
          <w:szCs w:val="24"/>
        </w:rPr>
        <w:t xml:space="preserve"> employee performance and lead to differences in organizational culture dimensions.</w:t>
      </w:r>
    </w:p>
    <w:p w14:paraId="15A36023" w14:textId="77777777" w:rsidR="000B00E1" w:rsidRDefault="000B00E1" w:rsidP="005F1988">
      <w:pPr>
        <w:spacing w:after="0" w:line="240" w:lineRule="auto"/>
        <w:jc w:val="both"/>
        <w:rPr>
          <w:rFonts w:ascii="Garamond" w:hAnsi="Garamond" w:cs="Arial"/>
          <w:b/>
          <w:color w:val="000000" w:themeColor="text1"/>
          <w:sz w:val="24"/>
          <w:szCs w:val="24"/>
        </w:rPr>
      </w:pPr>
    </w:p>
    <w:p w14:paraId="11A3FB03" w14:textId="77777777" w:rsidR="00091474" w:rsidRPr="008547B0" w:rsidRDefault="003E6100" w:rsidP="005F1988">
      <w:pPr>
        <w:spacing w:after="0" w:line="240" w:lineRule="auto"/>
        <w:jc w:val="both"/>
        <w:rPr>
          <w:rFonts w:ascii="Garamond" w:hAnsi="Garamond" w:cs="Arial"/>
          <w:b/>
          <w:color w:val="000000" w:themeColor="text1"/>
          <w:sz w:val="24"/>
          <w:szCs w:val="24"/>
        </w:rPr>
      </w:pPr>
      <w:r w:rsidRPr="008547B0">
        <w:rPr>
          <w:rFonts w:ascii="Garamond" w:hAnsi="Garamond" w:cs="Arial"/>
          <w:b/>
          <w:color w:val="000000" w:themeColor="text1"/>
          <w:sz w:val="24"/>
          <w:szCs w:val="24"/>
        </w:rPr>
        <w:t>Table 10</w:t>
      </w:r>
    </w:p>
    <w:p w14:paraId="5AE151E5" w14:textId="2B049DED" w:rsidR="005C4E10" w:rsidRPr="00636D0B" w:rsidRDefault="005C4E10" w:rsidP="005F1988">
      <w:pPr>
        <w:spacing w:after="0" w:line="240" w:lineRule="auto"/>
        <w:jc w:val="both"/>
        <w:rPr>
          <w:rFonts w:ascii="Garamond" w:hAnsi="Garamond" w:cs="Arial"/>
          <w:i/>
          <w:color w:val="000000" w:themeColor="text1"/>
          <w:sz w:val="24"/>
          <w:szCs w:val="24"/>
        </w:rPr>
      </w:pPr>
      <w:r w:rsidRPr="008547B0">
        <w:rPr>
          <w:rFonts w:ascii="Garamond" w:hAnsi="Garamond" w:cs="Arial"/>
          <w:i/>
          <w:color w:val="000000" w:themeColor="text1"/>
          <w:sz w:val="24"/>
          <w:szCs w:val="24"/>
        </w:rPr>
        <w:t>Difference in Employee Vitality as Assessed by</w:t>
      </w:r>
      <w:r w:rsidR="00255D2D" w:rsidRPr="008547B0">
        <w:rPr>
          <w:rFonts w:ascii="Garamond" w:hAnsi="Garamond" w:cs="Arial"/>
          <w:i/>
          <w:color w:val="000000" w:themeColor="text1"/>
          <w:sz w:val="24"/>
          <w:szCs w:val="24"/>
        </w:rPr>
        <w:t xml:space="preserve"> </w:t>
      </w:r>
      <w:r w:rsidR="00372CC7" w:rsidRPr="00372CC7">
        <w:rPr>
          <w:rFonts w:ascii="Garamond" w:hAnsi="Garamond" w:cs="Arial"/>
          <w:i/>
          <w:color w:val="000000" w:themeColor="text1"/>
          <w:sz w:val="24"/>
          <w:szCs w:val="24"/>
        </w:rPr>
        <w:t>Catholic Colleges</w:t>
      </w:r>
      <w:r w:rsidRPr="00372CC7">
        <w:rPr>
          <w:rFonts w:ascii="Garamond" w:hAnsi="Garamond" w:cs="Arial"/>
          <w:i/>
          <w:color w:val="000000" w:themeColor="text1"/>
          <w:sz w:val="24"/>
          <w:szCs w:val="24"/>
        </w:rPr>
        <w:t xml:space="preserve"> Employees </w:t>
      </w:r>
      <w:r w:rsidRPr="008547B0">
        <w:rPr>
          <w:rFonts w:ascii="Garamond" w:hAnsi="Garamond" w:cs="Arial"/>
          <w:i/>
          <w:color w:val="000000" w:themeColor="text1"/>
          <w:sz w:val="24"/>
          <w:szCs w:val="24"/>
        </w:rPr>
        <w:t>When They are Grouped According to Sex</w:t>
      </w:r>
    </w:p>
    <w:tbl>
      <w:tblPr>
        <w:tblStyle w:val="TableGrid"/>
        <w:tblW w:w="5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5"/>
        <w:gridCol w:w="1131"/>
        <w:gridCol w:w="1555"/>
      </w:tblGrid>
      <w:tr w:rsidR="00636003" w14:paraId="5A94F085" w14:textId="77777777" w:rsidTr="00636003">
        <w:trPr>
          <w:trHeight w:val="403"/>
        </w:trPr>
        <w:tc>
          <w:tcPr>
            <w:tcW w:w="2565" w:type="dxa"/>
            <w:tcBorders>
              <w:top w:val="single" w:sz="12" w:space="0" w:color="auto"/>
              <w:bottom w:val="single" w:sz="12" w:space="0" w:color="auto"/>
            </w:tcBorders>
            <w:vAlign w:val="center"/>
          </w:tcPr>
          <w:p w14:paraId="110F93B0" w14:textId="77777777" w:rsidR="00636003" w:rsidRPr="00636D0B" w:rsidRDefault="00636003" w:rsidP="005F1988">
            <w:pPr>
              <w:jc w:val="center"/>
              <w:rPr>
                <w:rFonts w:ascii="Garamond" w:hAnsi="Garamond" w:cs="Arial"/>
                <w:b/>
                <w:color w:val="000000" w:themeColor="text1"/>
                <w:sz w:val="24"/>
                <w:szCs w:val="24"/>
              </w:rPr>
            </w:pPr>
            <w:r w:rsidRPr="00636D0B">
              <w:rPr>
                <w:rFonts w:ascii="Garamond" w:hAnsi="Garamond" w:cs="Arial"/>
                <w:b/>
                <w:color w:val="000000" w:themeColor="text1"/>
                <w:sz w:val="24"/>
                <w:szCs w:val="24"/>
              </w:rPr>
              <w:t>Dimension</w:t>
            </w:r>
          </w:p>
        </w:tc>
        <w:tc>
          <w:tcPr>
            <w:tcW w:w="1131" w:type="dxa"/>
            <w:tcBorders>
              <w:top w:val="single" w:sz="12" w:space="0" w:color="auto"/>
              <w:bottom w:val="single" w:sz="12" w:space="0" w:color="auto"/>
            </w:tcBorders>
            <w:vAlign w:val="center"/>
          </w:tcPr>
          <w:p w14:paraId="18C9D9D4" w14:textId="77777777" w:rsidR="00636003" w:rsidRPr="00636D0B" w:rsidRDefault="00636003" w:rsidP="005F1988">
            <w:pPr>
              <w:jc w:val="center"/>
              <w:rPr>
                <w:rFonts w:ascii="Garamond" w:hAnsi="Garamond" w:cs="Arial"/>
                <w:b/>
                <w:color w:val="000000" w:themeColor="text1"/>
                <w:sz w:val="24"/>
                <w:szCs w:val="24"/>
              </w:rPr>
            </w:pPr>
            <w:r w:rsidRPr="00636D0B">
              <w:rPr>
                <w:rFonts w:ascii="Garamond" w:hAnsi="Garamond" w:cs="Arial"/>
                <w:b/>
                <w:color w:val="000000" w:themeColor="text1"/>
                <w:sz w:val="24"/>
                <w:szCs w:val="24"/>
              </w:rPr>
              <w:t>p-value</w:t>
            </w:r>
          </w:p>
        </w:tc>
        <w:tc>
          <w:tcPr>
            <w:tcW w:w="1555" w:type="dxa"/>
            <w:tcBorders>
              <w:top w:val="single" w:sz="12" w:space="0" w:color="auto"/>
              <w:bottom w:val="single" w:sz="12" w:space="0" w:color="auto"/>
            </w:tcBorders>
            <w:vAlign w:val="center"/>
          </w:tcPr>
          <w:p w14:paraId="12B66BD7" w14:textId="77777777" w:rsidR="00636003" w:rsidRPr="00636D0B" w:rsidRDefault="00636003" w:rsidP="005F1988">
            <w:pPr>
              <w:jc w:val="center"/>
              <w:rPr>
                <w:rFonts w:ascii="Garamond" w:hAnsi="Garamond" w:cs="Arial"/>
                <w:b/>
                <w:color w:val="000000" w:themeColor="text1"/>
                <w:sz w:val="24"/>
                <w:szCs w:val="24"/>
              </w:rPr>
            </w:pPr>
            <w:r w:rsidRPr="005C4E10">
              <w:rPr>
                <w:rFonts w:ascii="Garamond" w:hAnsi="Garamond" w:cs="Arial"/>
                <w:b/>
                <w:color w:val="000000" w:themeColor="text1"/>
                <w:sz w:val="20"/>
                <w:szCs w:val="24"/>
              </w:rPr>
              <w:t>Significance at 0.05</w:t>
            </w:r>
          </w:p>
        </w:tc>
      </w:tr>
      <w:tr w:rsidR="00636003" w14:paraId="4AC3AE38" w14:textId="77777777" w:rsidTr="00636003">
        <w:trPr>
          <w:trHeight w:val="270"/>
        </w:trPr>
        <w:tc>
          <w:tcPr>
            <w:tcW w:w="2565" w:type="dxa"/>
            <w:vMerge w:val="restart"/>
            <w:tcBorders>
              <w:top w:val="single" w:sz="12" w:space="0" w:color="auto"/>
            </w:tcBorders>
            <w:vAlign w:val="center"/>
          </w:tcPr>
          <w:p w14:paraId="1EDC1155"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lastRenderedPageBreak/>
              <w:t>Health</w:t>
            </w:r>
          </w:p>
        </w:tc>
        <w:tc>
          <w:tcPr>
            <w:tcW w:w="1131" w:type="dxa"/>
            <w:vMerge w:val="restart"/>
            <w:tcBorders>
              <w:top w:val="single" w:sz="12" w:space="0" w:color="auto"/>
            </w:tcBorders>
            <w:vAlign w:val="center"/>
          </w:tcPr>
          <w:p w14:paraId="5EDF8B35"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0.145</w:t>
            </w:r>
          </w:p>
        </w:tc>
        <w:tc>
          <w:tcPr>
            <w:tcW w:w="1555" w:type="dxa"/>
            <w:vMerge w:val="restart"/>
            <w:tcBorders>
              <w:top w:val="single" w:sz="12" w:space="0" w:color="auto"/>
            </w:tcBorders>
            <w:vAlign w:val="center"/>
          </w:tcPr>
          <w:p w14:paraId="40EC4C7E"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5A01CE3F" w14:textId="77777777" w:rsidTr="00636003">
        <w:trPr>
          <w:trHeight w:val="270"/>
        </w:trPr>
        <w:tc>
          <w:tcPr>
            <w:tcW w:w="2565" w:type="dxa"/>
            <w:vMerge/>
          </w:tcPr>
          <w:p w14:paraId="4FFF748F" w14:textId="77777777" w:rsidR="00636003" w:rsidRPr="005C4E10" w:rsidRDefault="00636003" w:rsidP="005F1988">
            <w:pPr>
              <w:jc w:val="both"/>
              <w:rPr>
                <w:rFonts w:ascii="Garamond" w:hAnsi="Garamond" w:cs="Arial"/>
                <w:color w:val="000000" w:themeColor="text1"/>
                <w:sz w:val="24"/>
                <w:szCs w:val="24"/>
              </w:rPr>
            </w:pPr>
          </w:p>
        </w:tc>
        <w:tc>
          <w:tcPr>
            <w:tcW w:w="1131" w:type="dxa"/>
            <w:vMerge/>
            <w:vAlign w:val="center"/>
          </w:tcPr>
          <w:p w14:paraId="5E2546FD" w14:textId="77777777" w:rsidR="00636003" w:rsidRPr="005C4E10" w:rsidRDefault="00636003" w:rsidP="005F1988">
            <w:pPr>
              <w:jc w:val="center"/>
              <w:rPr>
                <w:rFonts w:ascii="Garamond" w:hAnsi="Garamond" w:cs="Arial"/>
                <w:color w:val="000000" w:themeColor="text1"/>
                <w:sz w:val="24"/>
                <w:szCs w:val="24"/>
              </w:rPr>
            </w:pPr>
          </w:p>
        </w:tc>
        <w:tc>
          <w:tcPr>
            <w:tcW w:w="1555" w:type="dxa"/>
            <w:vMerge/>
            <w:vAlign w:val="center"/>
          </w:tcPr>
          <w:p w14:paraId="572136EB" w14:textId="77777777" w:rsidR="00636003" w:rsidRPr="005C4E10" w:rsidRDefault="00636003" w:rsidP="005F1988">
            <w:pPr>
              <w:jc w:val="center"/>
              <w:rPr>
                <w:rFonts w:ascii="Garamond" w:hAnsi="Garamond" w:cs="Arial"/>
                <w:color w:val="000000" w:themeColor="text1"/>
                <w:sz w:val="24"/>
                <w:szCs w:val="24"/>
              </w:rPr>
            </w:pPr>
          </w:p>
        </w:tc>
      </w:tr>
      <w:tr w:rsidR="00636003" w14:paraId="535DDCC0" w14:textId="77777777" w:rsidTr="00636003">
        <w:trPr>
          <w:trHeight w:val="270"/>
        </w:trPr>
        <w:tc>
          <w:tcPr>
            <w:tcW w:w="2565" w:type="dxa"/>
            <w:vMerge w:val="restart"/>
            <w:vAlign w:val="center"/>
          </w:tcPr>
          <w:p w14:paraId="12523D5A"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Involvement</w:t>
            </w:r>
          </w:p>
        </w:tc>
        <w:tc>
          <w:tcPr>
            <w:tcW w:w="1131" w:type="dxa"/>
            <w:vMerge w:val="restart"/>
            <w:vAlign w:val="center"/>
          </w:tcPr>
          <w:p w14:paraId="68D01B73"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0.559</w:t>
            </w:r>
          </w:p>
        </w:tc>
        <w:tc>
          <w:tcPr>
            <w:tcW w:w="1555" w:type="dxa"/>
            <w:vMerge w:val="restart"/>
            <w:vAlign w:val="center"/>
          </w:tcPr>
          <w:p w14:paraId="12B9F94D"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720FFF7C" w14:textId="77777777" w:rsidTr="00636003">
        <w:trPr>
          <w:trHeight w:val="270"/>
        </w:trPr>
        <w:tc>
          <w:tcPr>
            <w:tcW w:w="2565" w:type="dxa"/>
            <w:vMerge/>
            <w:vAlign w:val="center"/>
          </w:tcPr>
          <w:p w14:paraId="52EA9AA6" w14:textId="77777777" w:rsidR="00636003" w:rsidRPr="005C4E10" w:rsidRDefault="00636003" w:rsidP="005F1988">
            <w:pPr>
              <w:rPr>
                <w:rFonts w:ascii="Garamond" w:hAnsi="Garamond" w:cs="Arial"/>
                <w:color w:val="000000" w:themeColor="text1"/>
                <w:sz w:val="24"/>
                <w:szCs w:val="24"/>
              </w:rPr>
            </w:pPr>
          </w:p>
        </w:tc>
        <w:tc>
          <w:tcPr>
            <w:tcW w:w="1131" w:type="dxa"/>
            <w:vMerge/>
            <w:vAlign w:val="center"/>
          </w:tcPr>
          <w:p w14:paraId="4AA31F25" w14:textId="77777777" w:rsidR="00636003" w:rsidRPr="005C4E10" w:rsidRDefault="00636003" w:rsidP="005F1988">
            <w:pPr>
              <w:jc w:val="center"/>
              <w:rPr>
                <w:rFonts w:ascii="Garamond" w:hAnsi="Garamond" w:cs="Arial"/>
                <w:color w:val="000000" w:themeColor="text1"/>
                <w:sz w:val="24"/>
                <w:szCs w:val="24"/>
              </w:rPr>
            </w:pPr>
          </w:p>
        </w:tc>
        <w:tc>
          <w:tcPr>
            <w:tcW w:w="1555" w:type="dxa"/>
            <w:vMerge/>
            <w:vAlign w:val="center"/>
          </w:tcPr>
          <w:p w14:paraId="6EEE9BFD" w14:textId="77777777" w:rsidR="00636003" w:rsidRPr="005C4E10" w:rsidRDefault="00636003" w:rsidP="005F1988">
            <w:pPr>
              <w:jc w:val="center"/>
              <w:rPr>
                <w:rFonts w:ascii="Garamond" w:hAnsi="Garamond" w:cs="Arial"/>
                <w:color w:val="000000" w:themeColor="text1"/>
                <w:sz w:val="24"/>
                <w:szCs w:val="24"/>
              </w:rPr>
            </w:pPr>
          </w:p>
        </w:tc>
      </w:tr>
      <w:tr w:rsidR="00636003" w14:paraId="1B67322D" w14:textId="77777777" w:rsidTr="00636003">
        <w:trPr>
          <w:trHeight w:val="270"/>
        </w:trPr>
        <w:tc>
          <w:tcPr>
            <w:tcW w:w="2565" w:type="dxa"/>
            <w:vMerge w:val="restart"/>
            <w:vAlign w:val="center"/>
          </w:tcPr>
          <w:p w14:paraId="6AC9237E"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Motivation</w:t>
            </w:r>
          </w:p>
        </w:tc>
        <w:tc>
          <w:tcPr>
            <w:tcW w:w="1131" w:type="dxa"/>
            <w:vMerge w:val="restart"/>
            <w:vAlign w:val="center"/>
          </w:tcPr>
          <w:p w14:paraId="3512FC09"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0.225</w:t>
            </w:r>
          </w:p>
        </w:tc>
        <w:tc>
          <w:tcPr>
            <w:tcW w:w="1555" w:type="dxa"/>
            <w:vMerge w:val="restart"/>
            <w:vAlign w:val="center"/>
          </w:tcPr>
          <w:p w14:paraId="345BA21D"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26ACB3F2" w14:textId="77777777" w:rsidTr="00636003">
        <w:trPr>
          <w:trHeight w:val="270"/>
        </w:trPr>
        <w:tc>
          <w:tcPr>
            <w:tcW w:w="2565" w:type="dxa"/>
            <w:vMerge/>
            <w:vAlign w:val="center"/>
          </w:tcPr>
          <w:p w14:paraId="60FC98AD" w14:textId="77777777" w:rsidR="00636003" w:rsidRPr="005C4E10" w:rsidRDefault="00636003" w:rsidP="005F1988">
            <w:pPr>
              <w:rPr>
                <w:rFonts w:ascii="Garamond" w:hAnsi="Garamond" w:cs="Arial"/>
                <w:color w:val="000000" w:themeColor="text1"/>
                <w:sz w:val="24"/>
                <w:szCs w:val="24"/>
              </w:rPr>
            </w:pPr>
          </w:p>
        </w:tc>
        <w:tc>
          <w:tcPr>
            <w:tcW w:w="1131" w:type="dxa"/>
            <w:vMerge/>
            <w:vAlign w:val="center"/>
          </w:tcPr>
          <w:p w14:paraId="06BE1577" w14:textId="77777777" w:rsidR="00636003" w:rsidRPr="005C4E10" w:rsidRDefault="00636003" w:rsidP="005F1988">
            <w:pPr>
              <w:jc w:val="center"/>
              <w:rPr>
                <w:rFonts w:ascii="Garamond" w:hAnsi="Garamond" w:cs="Arial"/>
                <w:color w:val="000000" w:themeColor="text1"/>
                <w:sz w:val="24"/>
                <w:szCs w:val="24"/>
              </w:rPr>
            </w:pPr>
          </w:p>
        </w:tc>
        <w:tc>
          <w:tcPr>
            <w:tcW w:w="1555" w:type="dxa"/>
            <w:vMerge/>
            <w:vAlign w:val="center"/>
          </w:tcPr>
          <w:p w14:paraId="454A3146" w14:textId="77777777" w:rsidR="00636003" w:rsidRPr="005C4E10" w:rsidRDefault="00636003" w:rsidP="005F1988">
            <w:pPr>
              <w:jc w:val="center"/>
              <w:rPr>
                <w:rFonts w:ascii="Garamond" w:hAnsi="Garamond" w:cs="Arial"/>
                <w:color w:val="000000" w:themeColor="text1"/>
                <w:sz w:val="24"/>
                <w:szCs w:val="24"/>
              </w:rPr>
            </w:pPr>
          </w:p>
        </w:tc>
      </w:tr>
      <w:tr w:rsidR="00636003" w14:paraId="4B5F52B2" w14:textId="77777777" w:rsidTr="00636003">
        <w:trPr>
          <w:trHeight w:val="270"/>
        </w:trPr>
        <w:tc>
          <w:tcPr>
            <w:tcW w:w="2565" w:type="dxa"/>
            <w:vMerge w:val="restart"/>
            <w:vAlign w:val="center"/>
          </w:tcPr>
          <w:p w14:paraId="4A80189D"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Competence</w:t>
            </w:r>
          </w:p>
        </w:tc>
        <w:tc>
          <w:tcPr>
            <w:tcW w:w="1131" w:type="dxa"/>
            <w:vMerge w:val="restart"/>
            <w:vAlign w:val="center"/>
          </w:tcPr>
          <w:p w14:paraId="6093AD7C"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0.104</w:t>
            </w:r>
          </w:p>
        </w:tc>
        <w:tc>
          <w:tcPr>
            <w:tcW w:w="1555" w:type="dxa"/>
            <w:vMerge w:val="restart"/>
            <w:vAlign w:val="center"/>
          </w:tcPr>
          <w:p w14:paraId="1C7360D7"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550170E0" w14:textId="77777777" w:rsidTr="00636003">
        <w:trPr>
          <w:trHeight w:val="270"/>
        </w:trPr>
        <w:tc>
          <w:tcPr>
            <w:tcW w:w="2565" w:type="dxa"/>
            <w:vMerge/>
            <w:vAlign w:val="center"/>
          </w:tcPr>
          <w:p w14:paraId="22F44E8F" w14:textId="77777777" w:rsidR="00636003" w:rsidRPr="005C4E10" w:rsidRDefault="00636003" w:rsidP="005F1988">
            <w:pPr>
              <w:rPr>
                <w:rFonts w:ascii="Garamond" w:hAnsi="Garamond" w:cs="Arial"/>
                <w:color w:val="000000" w:themeColor="text1"/>
                <w:sz w:val="24"/>
                <w:szCs w:val="24"/>
              </w:rPr>
            </w:pPr>
          </w:p>
        </w:tc>
        <w:tc>
          <w:tcPr>
            <w:tcW w:w="1131" w:type="dxa"/>
            <w:vMerge/>
            <w:vAlign w:val="center"/>
          </w:tcPr>
          <w:p w14:paraId="32780F6C" w14:textId="77777777" w:rsidR="00636003" w:rsidRPr="005C4E10" w:rsidRDefault="00636003" w:rsidP="005F1988">
            <w:pPr>
              <w:jc w:val="center"/>
              <w:rPr>
                <w:rFonts w:ascii="Garamond" w:hAnsi="Garamond" w:cs="Arial"/>
                <w:color w:val="000000" w:themeColor="text1"/>
                <w:sz w:val="24"/>
                <w:szCs w:val="24"/>
              </w:rPr>
            </w:pPr>
          </w:p>
        </w:tc>
        <w:tc>
          <w:tcPr>
            <w:tcW w:w="1555" w:type="dxa"/>
            <w:vMerge/>
            <w:vAlign w:val="center"/>
          </w:tcPr>
          <w:p w14:paraId="42F46CF0" w14:textId="77777777" w:rsidR="00636003" w:rsidRPr="005C4E10" w:rsidRDefault="00636003" w:rsidP="005F1988">
            <w:pPr>
              <w:jc w:val="center"/>
              <w:rPr>
                <w:rFonts w:ascii="Garamond" w:hAnsi="Garamond" w:cs="Arial"/>
                <w:color w:val="000000" w:themeColor="text1"/>
                <w:sz w:val="24"/>
                <w:szCs w:val="24"/>
              </w:rPr>
            </w:pPr>
          </w:p>
        </w:tc>
      </w:tr>
      <w:tr w:rsidR="00636003" w14:paraId="39C04C98" w14:textId="77777777" w:rsidTr="00636003">
        <w:trPr>
          <w:trHeight w:val="270"/>
        </w:trPr>
        <w:tc>
          <w:tcPr>
            <w:tcW w:w="2565" w:type="dxa"/>
            <w:vMerge w:val="restart"/>
            <w:vAlign w:val="center"/>
          </w:tcPr>
          <w:p w14:paraId="33543703"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Overall Employee Vitality</w:t>
            </w:r>
          </w:p>
        </w:tc>
        <w:tc>
          <w:tcPr>
            <w:tcW w:w="1131" w:type="dxa"/>
            <w:vMerge w:val="restart"/>
            <w:vAlign w:val="center"/>
          </w:tcPr>
          <w:p w14:paraId="2469C593"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0.178</w:t>
            </w:r>
          </w:p>
        </w:tc>
        <w:tc>
          <w:tcPr>
            <w:tcW w:w="1555" w:type="dxa"/>
            <w:vMerge w:val="restart"/>
            <w:vAlign w:val="center"/>
          </w:tcPr>
          <w:p w14:paraId="08CD6116"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123961DD" w14:textId="77777777" w:rsidTr="00636003">
        <w:trPr>
          <w:trHeight w:val="270"/>
        </w:trPr>
        <w:tc>
          <w:tcPr>
            <w:tcW w:w="2565" w:type="dxa"/>
            <w:vMerge/>
            <w:tcBorders>
              <w:bottom w:val="single" w:sz="12" w:space="0" w:color="auto"/>
            </w:tcBorders>
          </w:tcPr>
          <w:p w14:paraId="21472861" w14:textId="77777777" w:rsidR="00636003" w:rsidRPr="005C4E10" w:rsidRDefault="00636003" w:rsidP="005F1988">
            <w:pPr>
              <w:jc w:val="both"/>
              <w:rPr>
                <w:rFonts w:ascii="Garamond" w:hAnsi="Garamond" w:cs="Arial"/>
                <w:color w:val="000000" w:themeColor="text1"/>
                <w:sz w:val="24"/>
                <w:szCs w:val="24"/>
              </w:rPr>
            </w:pPr>
          </w:p>
        </w:tc>
        <w:tc>
          <w:tcPr>
            <w:tcW w:w="1131" w:type="dxa"/>
            <w:vMerge/>
            <w:tcBorders>
              <w:bottom w:val="single" w:sz="12" w:space="0" w:color="auto"/>
            </w:tcBorders>
            <w:vAlign w:val="center"/>
          </w:tcPr>
          <w:p w14:paraId="6105FF19" w14:textId="77777777" w:rsidR="00636003" w:rsidRPr="005C4E10" w:rsidRDefault="00636003" w:rsidP="005F1988">
            <w:pPr>
              <w:jc w:val="center"/>
              <w:rPr>
                <w:rFonts w:ascii="Garamond" w:hAnsi="Garamond" w:cs="Arial"/>
                <w:color w:val="000000" w:themeColor="text1"/>
                <w:sz w:val="24"/>
                <w:szCs w:val="24"/>
              </w:rPr>
            </w:pPr>
          </w:p>
        </w:tc>
        <w:tc>
          <w:tcPr>
            <w:tcW w:w="1555" w:type="dxa"/>
            <w:vMerge/>
            <w:tcBorders>
              <w:bottom w:val="single" w:sz="12" w:space="0" w:color="auto"/>
            </w:tcBorders>
            <w:vAlign w:val="center"/>
          </w:tcPr>
          <w:p w14:paraId="3E185DB7" w14:textId="77777777" w:rsidR="00636003" w:rsidRPr="005C4E10" w:rsidRDefault="00636003" w:rsidP="005F1988">
            <w:pPr>
              <w:jc w:val="center"/>
              <w:rPr>
                <w:rFonts w:ascii="Garamond" w:hAnsi="Garamond" w:cs="Arial"/>
                <w:color w:val="000000" w:themeColor="text1"/>
                <w:sz w:val="24"/>
                <w:szCs w:val="24"/>
              </w:rPr>
            </w:pPr>
          </w:p>
        </w:tc>
      </w:tr>
    </w:tbl>
    <w:p w14:paraId="3E6C12A8" w14:textId="77777777" w:rsidR="00EA3BEC" w:rsidRDefault="00EA3BEC" w:rsidP="005F1988">
      <w:pPr>
        <w:spacing w:after="0" w:line="240" w:lineRule="auto"/>
        <w:ind w:firstLine="720"/>
        <w:jc w:val="both"/>
        <w:rPr>
          <w:rFonts w:ascii="Garamond" w:hAnsi="Garamond" w:cs="Arial"/>
          <w:color w:val="000000" w:themeColor="text1"/>
          <w:sz w:val="24"/>
          <w:szCs w:val="24"/>
        </w:rPr>
      </w:pPr>
    </w:p>
    <w:p w14:paraId="531499C9" w14:textId="26D03A26" w:rsidR="000F6CAD" w:rsidRDefault="003E6100"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 xml:space="preserve">Table 10 </w:t>
      </w:r>
      <w:r w:rsidR="000F6CAD" w:rsidRPr="00A77C8B">
        <w:rPr>
          <w:rFonts w:ascii="Garamond" w:hAnsi="Garamond" w:cs="Arial"/>
          <w:color w:val="000000" w:themeColor="text1"/>
          <w:sz w:val="24"/>
          <w:szCs w:val="24"/>
        </w:rPr>
        <w:t xml:space="preserve">show the significant difference of the employee vitality in terms of health, involvement, motivation, and competence when group according to sex. As all the dimensions of employee vitality has a p-value higher than 0.05, this implies that there is no significant difference across different dimensions of the employee vitality when compared </w:t>
      </w:r>
      <w:r w:rsidR="000F6CAD" w:rsidRPr="00372CC7">
        <w:rPr>
          <w:rFonts w:ascii="Garamond" w:hAnsi="Garamond" w:cs="Arial"/>
          <w:color w:val="000000" w:themeColor="text1"/>
          <w:sz w:val="24"/>
          <w:szCs w:val="24"/>
        </w:rPr>
        <w:t>according to sex.</w:t>
      </w:r>
      <w:r w:rsidR="00A77C8B" w:rsidRPr="00372CC7">
        <w:rPr>
          <w:rFonts w:ascii="Garamond" w:hAnsi="Garamond" w:cs="Arial"/>
          <w:color w:val="000000" w:themeColor="text1"/>
          <w:sz w:val="24"/>
          <w:szCs w:val="24"/>
        </w:rPr>
        <w:t xml:space="preserve"> Therefore, the null hypothesis is accepted.</w:t>
      </w:r>
      <w:r w:rsidR="00FF0AC1" w:rsidRPr="00372CC7">
        <w:rPr>
          <w:rFonts w:ascii="Garamond" w:hAnsi="Garamond" w:cs="Arial"/>
          <w:color w:val="000000" w:themeColor="text1"/>
          <w:sz w:val="24"/>
          <w:szCs w:val="24"/>
        </w:rPr>
        <w:t xml:space="preserve"> It implies that employees of </w:t>
      </w:r>
      <w:r w:rsidR="00372CC7" w:rsidRPr="00372CC7">
        <w:rPr>
          <w:rFonts w:ascii="Garamond" w:hAnsi="Garamond" w:cs="Arial"/>
          <w:color w:val="000000" w:themeColor="text1"/>
          <w:sz w:val="24"/>
          <w:szCs w:val="24"/>
        </w:rPr>
        <w:t>Catholic Colleges</w:t>
      </w:r>
      <w:r w:rsidR="00FF0AC1" w:rsidRPr="00372CC7">
        <w:rPr>
          <w:rFonts w:ascii="Garamond" w:hAnsi="Garamond" w:cs="Arial"/>
          <w:color w:val="000000" w:themeColor="text1"/>
          <w:sz w:val="24"/>
          <w:szCs w:val="24"/>
        </w:rPr>
        <w:t xml:space="preserve"> </w:t>
      </w:r>
      <w:proofErr w:type="gramStart"/>
      <w:r w:rsidR="00FF0AC1" w:rsidRPr="00372CC7">
        <w:rPr>
          <w:rFonts w:ascii="Garamond" w:hAnsi="Garamond" w:cs="Arial"/>
          <w:color w:val="000000" w:themeColor="text1"/>
          <w:sz w:val="24"/>
          <w:szCs w:val="24"/>
        </w:rPr>
        <w:t>is</w:t>
      </w:r>
      <w:proofErr w:type="gramEnd"/>
      <w:r w:rsidR="00FF0AC1" w:rsidRPr="00372CC7">
        <w:rPr>
          <w:rFonts w:ascii="Garamond" w:hAnsi="Garamond" w:cs="Arial"/>
          <w:color w:val="000000" w:themeColor="text1"/>
          <w:sz w:val="24"/>
          <w:szCs w:val="24"/>
        </w:rPr>
        <w:t xml:space="preserve"> </w:t>
      </w:r>
      <w:r w:rsidR="00FF0AC1">
        <w:rPr>
          <w:rFonts w:ascii="Garamond" w:hAnsi="Garamond" w:cs="Arial"/>
          <w:color w:val="000000" w:themeColor="text1"/>
          <w:sz w:val="24"/>
          <w:szCs w:val="24"/>
        </w:rPr>
        <w:t>not affected by sex nor gender to be lively and energetic in the workplace. This proves that the well-being of the employees in terms of physical, mental, and spiritual are being prioritized which help in boosting their vitality.</w:t>
      </w:r>
    </w:p>
    <w:p w14:paraId="585C9D4B" w14:textId="77777777" w:rsidR="005873F5" w:rsidRDefault="005873F5"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According to one of the employees</w:t>
      </w:r>
      <w:proofErr w:type="gramStart"/>
      <w:r>
        <w:rPr>
          <w:rFonts w:ascii="Garamond" w:hAnsi="Garamond" w:cs="Arial"/>
          <w:color w:val="000000" w:themeColor="text1"/>
          <w:sz w:val="24"/>
          <w:szCs w:val="24"/>
        </w:rPr>
        <w:t>:</w:t>
      </w:r>
      <w:r w:rsidR="005D016B">
        <w:rPr>
          <w:rFonts w:ascii="Garamond" w:hAnsi="Garamond" w:cs="Arial"/>
          <w:color w:val="000000" w:themeColor="text1"/>
          <w:sz w:val="24"/>
          <w:szCs w:val="24"/>
        </w:rPr>
        <w:t xml:space="preserve">  </w:t>
      </w:r>
      <w:r>
        <w:rPr>
          <w:rFonts w:ascii="Garamond" w:hAnsi="Garamond" w:cs="Arial"/>
          <w:color w:val="000000" w:themeColor="text1"/>
          <w:sz w:val="24"/>
          <w:szCs w:val="24"/>
        </w:rPr>
        <w:t>“</w:t>
      </w:r>
      <w:proofErr w:type="gramEnd"/>
      <w:r w:rsidRPr="005873F5">
        <w:rPr>
          <w:rFonts w:ascii="Garamond" w:hAnsi="Garamond" w:cs="Arial"/>
          <w:i/>
          <w:color w:val="000000" w:themeColor="text1"/>
          <w:sz w:val="24"/>
          <w:szCs w:val="24"/>
        </w:rPr>
        <w:t>I think it is because the HR and administrative practices are generally for all types of employees.</w:t>
      </w:r>
      <w:r>
        <w:rPr>
          <w:rFonts w:ascii="Garamond" w:hAnsi="Garamond" w:cs="Arial"/>
          <w:i/>
          <w:color w:val="000000" w:themeColor="text1"/>
          <w:sz w:val="24"/>
          <w:szCs w:val="24"/>
        </w:rPr>
        <w:t>”</w:t>
      </w:r>
    </w:p>
    <w:p w14:paraId="740B27F3" w14:textId="77777777" w:rsidR="00766871" w:rsidRDefault="0006363B"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On one hand, the lack of significant differences in employee vitality when grouped by sex could be due to inherent dignity of each individual within the Catholic ethos, which promotes a more equitable measure of care and support across genders (Catholic Higher Education Alliance, 2020). Promoting equal opportunity and non-discrimination policies also ease the significant differences in involvement and motivation (University Accreditation Board, 2021).  Additionally, the Higher Education Standard Council (2023) stated that similar levels of competence among male and female employees are influenced by the professional standards and qualification requirements within academia. On the other hand, significant difference in employee vitality based on sex could arise from differen</w:t>
      </w:r>
      <w:r w:rsidR="006D2E58" w:rsidRPr="004B1900">
        <w:rPr>
          <w:rFonts w:ascii="Garamond" w:hAnsi="Garamond" w:cs="Arial"/>
          <w:color w:val="000000" w:themeColor="text1"/>
          <w:sz w:val="24"/>
          <w:szCs w:val="24"/>
        </w:rPr>
        <w:t>t factors such as access to resources, perceived support, and career trajectories. For instance, Anderson &amp; Williams (2023) found that female employees in higher education experienced lower levels of work-like balance and higher level of stress, impacting their health differently compare to the male counterparts. Furthermore, disparities in mentorship and professional development opportunities (Lee &amp; Jackson, 2024) and variation on workload distributions as well as service expectations (Nguyen &amp; Park, 2025) affects the overall vitality between male and female employees.</w:t>
      </w:r>
    </w:p>
    <w:p w14:paraId="17C49D81" w14:textId="77777777" w:rsidR="000B00E1" w:rsidRDefault="000B00E1" w:rsidP="005F1988">
      <w:pPr>
        <w:spacing w:after="0" w:line="240" w:lineRule="auto"/>
        <w:jc w:val="both"/>
        <w:rPr>
          <w:rFonts w:ascii="Garamond" w:hAnsi="Garamond" w:cs="Arial"/>
          <w:b/>
          <w:color w:val="000000" w:themeColor="text1"/>
          <w:sz w:val="24"/>
          <w:szCs w:val="24"/>
        </w:rPr>
      </w:pPr>
    </w:p>
    <w:p w14:paraId="6B089015" w14:textId="77777777" w:rsidR="0004321D" w:rsidRPr="00276143" w:rsidRDefault="003E6100" w:rsidP="005F1988">
      <w:pPr>
        <w:spacing w:after="0" w:line="240" w:lineRule="auto"/>
        <w:jc w:val="both"/>
        <w:rPr>
          <w:rFonts w:ascii="Garamond" w:hAnsi="Garamond" w:cs="Arial"/>
          <w:b/>
          <w:color w:val="000000" w:themeColor="text1"/>
          <w:sz w:val="24"/>
          <w:szCs w:val="24"/>
        </w:rPr>
      </w:pPr>
      <w:r w:rsidRPr="00276143">
        <w:rPr>
          <w:rFonts w:ascii="Garamond" w:hAnsi="Garamond" w:cs="Arial"/>
          <w:b/>
          <w:color w:val="000000" w:themeColor="text1"/>
          <w:sz w:val="24"/>
          <w:szCs w:val="24"/>
        </w:rPr>
        <w:t>Table 11</w:t>
      </w:r>
    </w:p>
    <w:p w14:paraId="428C6ABE" w14:textId="36144B6C" w:rsidR="00C5190F" w:rsidRPr="00636D0B" w:rsidRDefault="00C5190F" w:rsidP="005F1988">
      <w:pPr>
        <w:spacing w:after="0" w:line="240" w:lineRule="auto"/>
        <w:jc w:val="both"/>
        <w:rPr>
          <w:rFonts w:ascii="Garamond" w:hAnsi="Garamond" w:cs="Arial"/>
          <w:i/>
          <w:color w:val="000000" w:themeColor="text1"/>
          <w:sz w:val="24"/>
          <w:szCs w:val="24"/>
        </w:rPr>
      </w:pPr>
      <w:r w:rsidRPr="00276143">
        <w:rPr>
          <w:rFonts w:ascii="Garamond" w:hAnsi="Garamond" w:cs="Arial"/>
          <w:i/>
          <w:color w:val="000000" w:themeColor="text1"/>
          <w:sz w:val="24"/>
          <w:szCs w:val="24"/>
        </w:rPr>
        <w:t xml:space="preserve">Difference in Employee Vitality as Assessed </w:t>
      </w:r>
      <w:r w:rsidRPr="00372CC7">
        <w:rPr>
          <w:rFonts w:ascii="Garamond" w:hAnsi="Garamond" w:cs="Arial"/>
          <w:i/>
          <w:color w:val="000000" w:themeColor="text1"/>
          <w:sz w:val="24"/>
          <w:szCs w:val="24"/>
        </w:rPr>
        <w:t xml:space="preserve">by </w:t>
      </w:r>
      <w:r w:rsidR="00372CC7" w:rsidRPr="00372CC7">
        <w:rPr>
          <w:rFonts w:ascii="Garamond" w:hAnsi="Garamond" w:cs="Arial"/>
          <w:i/>
          <w:color w:val="000000" w:themeColor="text1"/>
          <w:sz w:val="24"/>
          <w:szCs w:val="24"/>
        </w:rPr>
        <w:t>Catholic Colleges</w:t>
      </w:r>
      <w:r w:rsidR="00255D2D" w:rsidRPr="00372CC7">
        <w:rPr>
          <w:rFonts w:ascii="Garamond" w:hAnsi="Garamond" w:cs="Arial"/>
          <w:i/>
          <w:color w:val="000000" w:themeColor="text1"/>
          <w:sz w:val="24"/>
          <w:szCs w:val="24"/>
        </w:rPr>
        <w:t xml:space="preserve"> </w:t>
      </w:r>
      <w:r w:rsidRPr="00276143">
        <w:rPr>
          <w:rFonts w:ascii="Garamond" w:hAnsi="Garamond" w:cs="Arial"/>
          <w:i/>
          <w:color w:val="000000" w:themeColor="text1"/>
          <w:sz w:val="24"/>
          <w:szCs w:val="24"/>
        </w:rPr>
        <w:t>Employees When They are Grouped According to 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1"/>
        <w:gridCol w:w="924"/>
        <w:gridCol w:w="1437"/>
      </w:tblGrid>
      <w:tr w:rsidR="00636003" w:rsidRPr="00AA0EEB" w14:paraId="433A29F8" w14:textId="77777777" w:rsidTr="000B00E1">
        <w:trPr>
          <w:trHeight w:val="592"/>
        </w:trPr>
        <w:tc>
          <w:tcPr>
            <w:tcW w:w="2561" w:type="dxa"/>
            <w:tcBorders>
              <w:top w:val="single" w:sz="12" w:space="0" w:color="auto"/>
              <w:bottom w:val="single" w:sz="12" w:space="0" w:color="auto"/>
            </w:tcBorders>
            <w:vAlign w:val="center"/>
          </w:tcPr>
          <w:p w14:paraId="1FE7D145"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Dimension</w:t>
            </w:r>
          </w:p>
        </w:tc>
        <w:tc>
          <w:tcPr>
            <w:tcW w:w="924" w:type="dxa"/>
            <w:tcBorders>
              <w:top w:val="single" w:sz="12" w:space="0" w:color="auto"/>
              <w:bottom w:val="single" w:sz="12" w:space="0" w:color="auto"/>
            </w:tcBorders>
            <w:vAlign w:val="center"/>
          </w:tcPr>
          <w:p w14:paraId="7735A069"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p-value</w:t>
            </w:r>
          </w:p>
        </w:tc>
        <w:tc>
          <w:tcPr>
            <w:tcW w:w="1437" w:type="dxa"/>
            <w:tcBorders>
              <w:top w:val="single" w:sz="12" w:space="0" w:color="auto"/>
              <w:bottom w:val="single" w:sz="12" w:space="0" w:color="auto"/>
            </w:tcBorders>
            <w:vAlign w:val="center"/>
          </w:tcPr>
          <w:p w14:paraId="5F57C617" w14:textId="77777777" w:rsidR="00636003" w:rsidRPr="00AA0EEB" w:rsidRDefault="00636003" w:rsidP="005F1988">
            <w:pPr>
              <w:jc w:val="center"/>
              <w:rPr>
                <w:rFonts w:ascii="Garamond" w:hAnsi="Garamond" w:cs="Arial"/>
                <w:b/>
                <w:color w:val="000000" w:themeColor="text1"/>
                <w:sz w:val="20"/>
                <w:szCs w:val="24"/>
              </w:rPr>
            </w:pPr>
            <w:r>
              <w:rPr>
                <w:rFonts w:ascii="Garamond" w:hAnsi="Garamond" w:cs="Arial"/>
                <w:b/>
                <w:color w:val="000000" w:themeColor="text1"/>
                <w:sz w:val="20"/>
                <w:szCs w:val="24"/>
              </w:rPr>
              <w:t>Significance at</w:t>
            </w:r>
            <w:r w:rsidRPr="00AA0EEB">
              <w:rPr>
                <w:rFonts w:ascii="Garamond" w:hAnsi="Garamond" w:cs="Arial"/>
                <w:b/>
                <w:color w:val="000000" w:themeColor="text1"/>
                <w:sz w:val="20"/>
                <w:szCs w:val="24"/>
              </w:rPr>
              <w:t xml:space="preserve"> 0.05</w:t>
            </w:r>
          </w:p>
        </w:tc>
      </w:tr>
      <w:tr w:rsidR="00636003" w:rsidRPr="00AA0EEB" w14:paraId="1ED27C78" w14:textId="77777777" w:rsidTr="000B00E1">
        <w:trPr>
          <w:trHeight w:val="270"/>
        </w:trPr>
        <w:tc>
          <w:tcPr>
            <w:tcW w:w="2561" w:type="dxa"/>
            <w:vMerge w:val="restart"/>
            <w:tcBorders>
              <w:top w:val="single" w:sz="12" w:space="0" w:color="auto"/>
            </w:tcBorders>
            <w:vAlign w:val="center"/>
          </w:tcPr>
          <w:p w14:paraId="2968D8E6"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Health</w:t>
            </w:r>
          </w:p>
        </w:tc>
        <w:tc>
          <w:tcPr>
            <w:tcW w:w="924" w:type="dxa"/>
            <w:vMerge w:val="restart"/>
            <w:tcBorders>
              <w:top w:val="single" w:sz="12" w:space="0" w:color="auto"/>
            </w:tcBorders>
            <w:vAlign w:val="center"/>
          </w:tcPr>
          <w:p w14:paraId="179E99DB" w14:textId="77777777" w:rsidR="00636003" w:rsidRPr="00114B70" w:rsidRDefault="00636003" w:rsidP="005F1988">
            <w:pPr>
              <w:jc w:val="center"/>
              <w:rPr>
                <w:rFonts w:ascii="Garamond" w:hAnsi="Garamond" w:cs="Arial"/>
                <w:color w:val="000000" w:themeColor="text1"/>
                <w:sz w:val="24"/>
                <w:szCs w:val="24"/>
              </w:rPr>
            </w:pPr>
            <w:r w:rsidRPr="00114B70">
              <w:rPr>
                <w:rFonts w:ascii="Garamond" w:hAnsi="Garamond" w:cs="Arial"/>
                <w:color w:val="000000" w:themeColor="text1"/>
                <w:sz w:val="24"/>
                <w:szCs w:val="24"/>
              </w:rPr>
              <w:t>0.431</w:t>
            </w:r>
          </w:p>
        </w:tc>
        <w:tc>
          <w:tcPr>
            <w:tcW w:w="1437" w:type="dxa"/>
            <w:vMerge w:val="restart"/>
            <w:tcBorders>
              <w:top w:val="single" w:sz="12" w:space="0" w:color="auto"/>
            </w:tcBorders>
            <w:vAlign w:val="center"/>
          </w:tcPr>
          <w:p w14:paraId="3A81304A"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4637C65A" w14:textId="77777777" w:rsidTr="000B00E1">
        <w:trPr>
          <w:trHeight w:val="270"/>
        </w:trPr>
        <w:tc>
          <w:tcPr>
            <w:tcW w:w="2561" w:type="dxa"/>
            <w:vMerge/>
          </w:tcPr>
          <w:p w14:paraId="0BFDD200" w14:textId="77777777" w:rsidR="00636003" w:rsidRPr="00AA0EEB" w:rsidRDefault="00636003" w:rsidP="005F1988">
            <w:pPr>
              <w:jc w:val="both"/>
              <w:rPr>
                <w:rFonts w:ascii="Garamond" w:hAnsi="Garamond" w:cs="Arial"/>
                <w:color w:val="000000" w:themeColor="text1"/>
                <w:sz w:val="24"/>
                <w:szCs w:val="24"/>
              </w:rPr>
            </w:pPr>
          </w:p>
        </w:tc>
        <w:tc>
          <w:tcPr>
            <w:tcW w:w="924" w:type="dxa"/>
            <w:vMerge/>
            <w:vAlign w:val="center"/>
          </w:tcPr>
          <w:p w14:paraId="083FB54F"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0F1B560B"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6DDD4B7A" w14:textId="77777777" w:rsidTr="000B00E1">
        <w:trPr>
          <w:trHeight w:val="270"/>
        </w:trPr>
        <w:tc>
          <w:tcPr>
            <w:tcW w:w="2561" w:type="dxa"/>
            <w:vMerge/>
          </w:tcPr>
          <w:p w14:paraId="64C148E1" w14:textId="77777777" w:rsidR="00636003" w:rsidRPr="00AA0EEB" w:rsidRDefault="00636003" w:rsidP="005F1988">
            <w:pPr>
              <w:jc w:val="both"/>
              <w:rPr>
                <w:rFonts w:ascii="Garamond" w:hAnsi="Garamond" w:cs="Arial"/>
                <w:color w:val="000000" w:themeColor="text1"/>
                <w:sz w:val="24"/>
                <w:szCs w:val="24"/>
              </w:rPr>
            </w:pPr>
          </w:p>
        </w:tc>
        <w:tc>
          <w:tcPr>
            <w:tcW w:w="924" w:type="dxa"/>
            <w:vMerge/>
            <w:vAlign w:val="center"/>
          </w:tcPr>
          <w:p w14:paraId="52C12D19"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57EBEC3A"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7EE1C2B" w14:textId="77777777" w:rsidTr="000B00E1">
        <w:trPr>
          <w:trHeight w:val="270"/>
        </w:trPr>
        <w:tc>
          <w:tcPr>
            <w:tcW w:w="2561" w:type="dxa"/>
            <w:vMerge/>
          </w:tcPr>
          <w:p w14:paraId="5DA585CC" w14:textId="77777777" w:rsidR="00636003" w:rsidRPr="00AA0EEB" w:rsidRDefault="00636003" w:rsidP="005F1988">
            <w:pPr>
              <w:jc w:val="both"/>
              <w:rPr>
                <w:rFonts w:ascii="Garamond" w:hAnsi="Garamond" w:cs="Arial"/>
                <w:color w:val="000000" w:themeColor="text1"/>
                <w:sz w:val="24"/>
                <w:szCs w:val="24"/>
              </w:rPr>
            </w:pPr>
          </w:p>
        </w:tc>
        <w:tc>
          <w:tcPr>
            <w:tcW w:w="924" w:type="dxa"/>
            <w:vMerge/>
            <w:vAlign w:val="center"/>
          </w:tcPr>
          <w:p w14:paraId="594B839C"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4104D136"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386DB8A" w14:textId="77777777" w:rsidTr="000B00E1">
        <w:trPr>
          <w:trHeight w:val="270"/>
        </w:trPr>
        <w:tc>
          <w:tcPr>
            <w:tcW w:w="2561" w:type="dxa"/>
            <w:vMerge w:val="restart"/>
            <w:vAlign w:val="center"/>
          </w:tcPr>
          <w:p w14:paraId="24BB6A6D"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Involvement</w:t>
            </w:r>
          </w:p>
        </w:tc>
        <w:tc>
          <w:tcPr>
            <w:tcW w:w="924" w:type="dxa"/>
            <w:vMerge w:val="restart"/>
            <w:vAlign w:val="center"/>
          </w:tcPr>
          <w:p w14:paraId="42DEEDD4" w14:textId="77777777" w:rsidR="00636003" w:rsidRPr="00114B70" w:rsidRDefault="00636003" w:rsidP="005F1988">
            <w:pPr>
              <w:jc w:val="center"/>
              <w:rPr>
                <w:rFonts w:ascii="Garamond" w:hAnsi="Garamond" w:cs="Arial"/>
                <w:color w:val="000000" w:themeColor="text1"/>
                <w:sz w:val="24"/>
                <w:szCs w:val="24"/>
              </w:rPr>
            </w:pPr>
            <w:r w:rsidRPr="00114B70">
              <w:rPr>
                <w:rFonts w:ascii="Garamond" w:hAnsi="Garamond" w:cs="Arial"/>
                <w:color w:val="000000" w:themeColor="text1"/>
                <w:sz w:val="24"/>
                <w:szCs w:val="24"/>
              </w:rPr>
              <w:t>0.559</w:t>
            </w:r>
          </w:p>
        </w:tc>
        <w:tc>
          <w:tcPr>
            <w:tcW w:w="1437" w:type="dxa"/>
            <w:vMerge w:val="restart"/>
            <w:vAlign w:val="center"/>
          </w:tcPr>
          <w:p w14:paraId="7D56BB86"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34FC7DFB" w14:textId="77777777" w:rsidTr="000B00E1">
        <w:trPr>
          <w:trHeight w:val="270"/>
        </w:trPr>
        <w:tc>
          <w:tcPr>
            <w:tcW w:w="2561" w:type="dxa"/>
            <w:vMerge/>
            <w:vAlign w:val="center"/>
          </w:tcPr>
          <w:p w14:paraId="77A124AE" w14:textId="77777777" w:rsidR="00636003" w:rsidRPr="00AA0EEB" w:rsidRDefault="00636003" w:rsidP="005F1988">
            <w:pPr>
              <w:rPr>
                <w:rFonts w:ascii="Garamond" w:hAnsi="Garamond" w:cs="Arial"/>
                <w:color w:val="000000" w:themeColor="text1"/>
                <w:sz w:val="24"/>
                <w:szCs w:val="24"/>
              </w:rPr>
            </w:pPr>
          </w:p>
        </w:tc>
        <w:tc>
          <w:tcPr>
            <w:tcW w:w="924" w:type="dxa"/>
            <w:vMerge/>
            <w:vAlign w:val="center"/>
          </w:tcPr>
          <w:p w14:paraId="79F97D44"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7347A37E"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2F0A2642" w14:textId="77777777" w:rsidTr="000B00E1">
        <w:trPr>
          <w:trHeight w:val="270"/>
        </w:trPr>
        <w:tc>
          <w:tcPr>
            <w:tcW w:w="2561" w:type="dxa"/>
            <w:vMerge/>
            <w:vAlign w:val="center"/>
          </w:tcPr>
          <w:p w14:paraId="5579E0D9" w14:textId="77777777" w:rsidR="00636003" w:rsidRPr="00AA0EEB" w:rsidRDefault="00636003" w:rsidP="005F1988">
            <w:pPr>
              <w:rPr>
                <w:rFonts w:ascii="Garamond" w:hAnsi="Garamond" w:cs="Arial"/>
                <w:color w:val="000000" w:themeColor="text1"/>
                <w:sz w:val="24"/>
                <w:szCs w:val="24"/>
              </w:rPr>
            </w:pPr>
          </w:p>
        </w:tc>
        <w:tc>
          <w:tcPr>
            <w:tcW w:w="924" w:type="dxa"/>
            <w:vMerge/>
            <w:vAlign w:val="center"/>
          </w:tcPr>
          <w:p w14:paraId="4E9FDEBB"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66308266"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690E75C5" w14:textId="77777777" w:rsidTr="000B00E1">
        <w:trPr>
          <w:trHeight w:val="270"/>
        </w:trPr>
        <w:tc>
          <w:tcPr>
            <w:tcW w:w="2561" w:type="dxa"/>
            <w:vMerge/>
            <w:vAlign w:val="center"/>
          </w:tcPr>
          <w:p w14:paraId="336A6F58" w14:textId="77777777" w:rsidR="00636003" w:rsidRPr="00AA0EEB" w:rsidRDefault="00636003" w:rsidP="005F1988">
            <w:pPr>
              <w:rPr>
                <w:rFonts w:ascii="Garamond" w:hAnsi="Garamond" w:cs="Arial"/>
                <w:color w:val="000000" w:themeColor="text1"/>
                <w:sz w:val="24"/>
                <w:szCs w:val="24"/>
              </w:rPr>
            </w:pPr>
          </w:p>
        </w:tc>
        <w:tc>
          <w:tcPr>
            <w:tcW w:w="924" w:type="dxa"/>
            <w:vMerge/>
            <w:vAlign w:val="center"/>
          </w:tcPr>
          <w:p w14:paraId="1C71DB1C"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56EF910B"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6F50010" w14:textId="77777777" w:rsidTr="000B00E1">
        <w:trPr>
          <w:trHeight w:val="270"/>
        </w:trPr>
        <w:tc>
          <w:tcPr>
            <w:tcW w:w="2561" w:type="dxa"/>
            <w:vMerge w:val="restart"/>
            <w:vAlign w:val="center"/>
          </w:tcPr>
          <w:p w14:paraId="6AC8EFB0"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Motivation</w:t>
            </w:r>
          </w:p>
        </w:tc>
        <w:tc>
          <w:tcPr>
            <w:tcW w:w="924" w:type="dxa"/>
            <w:vMerge w:val="restart"/>
            <w:vAlign w:val="center"/>
          </w:tcPr>
          <w:p w14:paraId="4655CEA9" w14:textId="77777777" w:rsidR="00636003" w:rsidRPr="00114B70" w:rsidRDefault="00636003" w:rsidP="005F1988">
            <w:pPr>
              <w:jc w:val="center"/>
              <w:rPr>
                <w:rFonts w:ascii="Garamond" w:hAnsi="Garamond" w:cs="Arial"/>
                <w:color w:val="000000" w:themeColor="text1"/>
                <w:sz w:val="24"/>
                <w:szCs w:val="24"/>
              </w:rPr>
            </w:pPr>
            <w:r w:rsidRPr="00114B70">
              <w:rPr>
                <w:rFonts w:ascii="Garamond" w:hAnsi="Garamond" w:cs="Arial"/>
                <w:color w:val="000000" w:themeColor="text1"/>
                <w:sz w:val="24"/>
                <w:szCs w:val="24"/>
              </w:rPr>
              <w:t>0.361</w:t>
            </w:r>
          </w:p>
        </w:tc>
        <w:tc>
          <w:tcPr>
            <w:tcW w:w="1437" w:type="dxa"/>
            <w:vMerge w:val="restart"/>
            <w:vAlign w:val="center"/>
          </w:tcPr>
          <w:p w14:paraId="64E6069A"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47B337B9" w14:textId="77777777" w:rsidTr="000B00E1">
        <w:trPr>
          <w:trHeight w:val="270"/>
        </w:trPr>
        <w:tc>
          <w:tcPr>
            <w:tcW w:w="2561" w:type="dxa"/>
            <w:vMerge/>
            <w:vAlign w:val="center"/>
          </w:tcPr>
          <w:p w14:paraId="101044E6" w14:textId="77777777" w:rsidR="00636003" w:rsidRPr="00AA0EEB" w:rsidRDefault="00636003" w:rsidP="005F1988">
            <w:pPr>
              <w:rPr>
                <w:rFonts w:ascii="Garamond" w:hAnsi="Garamond" w:cs="Arial"/>
                <w:color w:val="000000" w:themeColor="text1"/>
                <w:sz w:val="24"/>
                <w:szCs w:val="24"/>
              </w:rPr>
            </w:pPr>
          </w:p>
        </w:tc>
        <w:tc>
          <w:tcPr>
            <w:tcW w:w="924" w:type="dxa"/>
            <w:vMerge/>
            <w:vAlign w:val="center"/>
          </w:tcPr>
          <w:p w14:paraId="078F5ADF"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219DD210"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4FB2C23C" w14:textId="77777777" w:rsidTr="000B00E1">
        <w:trPr>
          <w:trHeight w:val="270"/>
        </w:trPr>
        <w:tc>
          <w:tcPr>
            <w:tcW w:w="2561" w:type="dxa"/>
            <w:vMerge/>
            <w:vAlign w:val="center"/>
          </w:tcPr>
          <w:p w14:paraId="416D8A4D" w14:textId="77777777" w:rsidR="00636003" w:rsidRPr="00AA0EEB" w:rsidRDefault="00636003" w:rsidP="005F1988">
            <w:pPr>
              <w:rPr>
                <w:rFonts w:ascii="Garamond" w:hAnsi="Garamond" w:cs="Arial"/>
                <w:color w:val="000000" w:themeColor="text1"/>
                <w:sz w:val="24"/>
                <w:szCs w:val="24"/>
              </w:rPr>
            </w:pPr>
          </w:p>
        </w:tc>
        <w:tc>
          <w:tcPr>
            <w:tcW w:w="924" w:type="dxa"/>
            <w:vMerge/>
            <w:vAlign w:val="center"/>
          </w:tcPr>
          <w:p w14:paraId="3B020A0C"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584834CA"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63136BCF" w14:textId="77777777" w:rsidTr="000B00E1">
        <w:trPr>
          <w:trHeight w:val="270"/>
        </w:trPr>
        <w:tc>
          <w:tcPr>
            <w:tcW w:w="2561" w:type="dxa"/>
            <w:vMerge/>
            <w:vAlign w:val="center"/>
          </w:tcPr>
          <w:p w14:paraId="17D25815" w14:textId="77777777" w:rsidR="00636003" w:rsidRPr="00AA0EEB" w:rsidRDefault="00636003" w:rsidP="005F1988">
            <w:pPr>
              <w:rPr>
                <w:rFonts w:ascii="Garamond" w:hAnsi="Garamond" w:cs="Arial"/>
                <w:color w:val="000000" w:themeColor="text1"/>
                <w:sz w:val="24"/>
                <w:szCs w:val="24"/>
              </w:rPr>
            </w:pPr>
          </w:p>
        </w:tc>
        <w:tc>
          <w:tcPr>
            <w:tcW w:w="924" w:type="dxa"/>
            <w:vMerge/>
            <w:vAlign w:val="center"/>
          </w:tcPr>
          <w:p w14:paraId="39CCC374"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7F73009E"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75CE703D" w14:textId="77777777" w:rsidTr="000B00E1">
        <w:trPr>
          <w:trHeight w:val="270"/>
        </w:trPr>
        <w:tc>
          <w:tcPr>
            <w:tcW w:w="2561" w:type="dxa"/>
            <w:vMerge w:val="restart"/>
            <w:vAlign w:val="center"/>
          </w:tcPr>
          <w:p w14:paraId="7B1BD0C4"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Competence</w:t>
            </w:r>
          </w:p>
        </w:tc>
        <w:tc>
          <w:tcPr>
            <w:tcW w:w="924" w:type="dxa"/>
            <w:vMerge w:val="restart"/>
            <w:vAlign w:val="center"/>
          </w:tcPr>
          <w:p w14:paraId="7AC5ACFA" w14:textId="77777777" w:rsidR="00636003" w:rsidRPr="00114B70" w:rsidRDefault="00636003" w:rsidP="005F1988">
            <w:pPr>
              <w:jc w:val="center"/>
              <w:rPr>
                <w:rFonts w:ascii="Garamond" w:hAnsi="Garamond" w:cs="Arial"/>
                <w:color w:val="000000" w:themeColor="text1"/>
                <w:sz w:val="24"/>
                <w:szCs w:val="24"/>
              </w:rPr>
            </w:pPr>
            <w:r w:rsidRPr="00114B70">
              <w:rPr>
                <w:rFonts w:ascii="Garamond" w:hAnsi="Garamond" w:cs="Arial"/>
                <w:color w:val="000000" w:themeColor="text1"/>
                <w:sz w:val="24"/>
                <w:szCs w:val="24"/>
              </w:rPr>
              <w:t>0.026</w:t>
            </w:r>
          </w:p>
        </w:tc>
        <w:tc>
          <w:tcPr>
            <w:tcW w:w="1437" w:type="dxa"/>
            <w:vMerge w:val="restart"/>
            <w:vAlign w:val="center"/>
          </w:tcPr>
          <w:p w14:paraId="0C89FCC4"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S</w:t>
            </w:r>
            <w:r w:rsidRPr="005C4E10">
              <w:rPr>
                <w:rFonts w:ascii="Garamond" w:hAnsi="Garamond" w:cs="Arial"/>
                <w:color w:val="000000" w:themeColor="text1"/>
                <w:sz w:val="24"/>
                <w:szCs w:val="24"/>
              </w:rPr>
              <w:t>ignificant</w:t>
            </w:r>
          </w:p>
        </w:tc>
      </w:tr>
      <w:tr w:rsidR="00636003" w:rsidRPr="00AA0EEB" w14:paraId="0F7A69BB" w14:textId="77777777" w:rsidTr="000B00E1">
        <w:trPr>
          <w:trHeight w:val="270"/>
        </w:trPr>
        <w:tc>
          <w:tcPr>
            <w:tcW w:w="2561" w:type="dxa"/>
            <w:vMerge/>
          </w:tcPr>
          <w:p w14:paraId="0BB4CEF9" w14:textId="77777777" w:rsidR="00636003" w:rsidRPr="00AA0EEB" w:rsidRDefault="00636003" w:rsidP="005F1988">
            <w:pPr>
              <w:jc w:val="both"/>
              <w:rPr>
                <w:rFonts w:ascii="Garamond" w:hAnsi="Garamond" w:cs="Arial"/>
                <w:color w:val="000000" w:themeColor="text1"/>
                <w:sz w:val="24"/>
                <w:szCs w:val="24"/>
              </w:rPr>
            </w:pPr>
          </w:p>
        </w:tc>
        <w:tc>
          <w:tcPr>
            <w:tcW w:w="924" w:type="dxa"/>
            <w:vMerge/>
            <w:vAlign w:val="center"/>
          </w:tcPr>
          <w:p w14:paraId="0896D743"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1DCCE136"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451DC73" w14:textId="77777777" w:rsidTr="000B00E1">
        <w:trPr>
          <w:trHeight w:val="270"/>
        </w:trPr>
        <w:tc>
          <w:tcPr>
            <w:tcW w:w="2561" w:type="dxa"/>
            <w:vMerge/>
          </w:tcPr>
          <w:p w14:paraId="6636D664" w14:textId="77777777" w:rsidR="00636003" w:rsidRPr="00AA0EEB" w:rsidRDefault="00636003" w:rsidP="005F1988">
            <w:pPr>
              <w:jc w:val="both"/>
              <w:rPr>
                <w:rFonts w:ascii="Garamond" w:hAnsi="Garamond" w:cs="Arial"/>
                <w:color w:val="000000" w:themeColor="text1"/>
                <w:sz w:val="24"/>
                <w:szCs w:val="24"/>
              </w:rPr>
            </w:pPr>
          </w:p>
        </w:tc>
        <w:tc>
          <w:tcPr>
            <w:tcW w:w="924" w:type="dxa"/>
            <w:vMerge/>
            <w:vAlign w:val="center"/>
          </w:tcPr>
          <w:p w14:paraId="3B021D03"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5B1FE118"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031ADAF6" w14:textId="77777777" w:rsidTr="000B00E1">
        <w:trPr>
          <w:trHeight w:val="270"/>
        </w:trPr>
        <w:tc>
          <w:tcPr>
            <w:tcW w:w="2561" w:type="dxa"/>
            <w:vMerge/>
          </w:tcPr>
          <w:p w14:paraId="6383079C" w14:textId="77777777" w:rsidR="00636003" w:rsidRPr="00AA0EEB" w:rsidRDefault="00636003" w:rsidP="005F1988">
            <w:pPr>
              <w:jc w:val="both"/>
              <w:rPr>
                <w:rFonts w:ascii="Garamond" w:hAnsi="Garamond" w:cs="Arial"/>
                <w:color w:val="000000" w:themeColor="text1"/>
                <w:sz w:val="24"/>
                <w:szCs w:val="24"/>
              </w:rPr>
            </w:pPr>
          </w:p>
        </w:tc>
        <w:tc>
          <w:tcPr>
            <w:tcW w:w="924" w:type="dxa"/>
            <w:vMerge/>
            <w:vAlign w:val="center"/>
          </w:tcPr>
          <w:p w14:paraId="78F28035" w14:textId="77777777" w:rsidR="00636003" w:rsidRPr="00114B70" w:rsidRDefault="00636003" w:rsidP="005F1988">
            <w:pPr>
              <w:jc w:val="center"/>
              <w:rPr>
                <w:rFonts w:ascii="Garamond" w:hAnsi="Garamond" w:cs="Arial"/>
                <w:color w:val="000000" w:themeColor="text1"/>
                <w:sz w:val="24"/>
                <w:szCs w:val="24"/>
              </w:rPr>
            </w:pPr>
          </w:p>
        </w:tc>
        <w:tc>
          <w:tcPr>
            <w:tcW w:w="1437" w:type="dxa"/>
            <w:vMerge/>
            <w:vAlign w:val="center"/>
          </w:tcPr>
          <w:p w14:paraId="0A2D64CC"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65E4F603" w14:textId="77777777" w:rsidTr="000B00E1">
        <w:trPr>
          <w:trHeight w:val="270"/>
        </w:trPr>
        <w:tc>
          <w:tcPr>
            <w:tcW w:w="2561" w:type="dxa"/>
            <w:vMerge w:val="restart"/>
          </w:tcPr>
          <w:p w14:paraId="384EBC66" w14:textId="77777777" w:rsidR="00636003" w:rsidRPr="00AA0EEB" w:rsidRDefault="00636003" w:rsidP="005F1988">
            <w:pPr>
              <w:jc w:val="both"/>
              <w:rPr>
                <w:rFonts w:ascii="Garamond" w:hAnsi="Garamond" w:cs="Arial"/>
                <w:color w:val="000000" w:themeColor="text1"/>
                <w:sz w:val="24"/>
                <w:szCs w:val="24"/>
              </w:rPr>
            </w:pPr>
            <w:r w:rsidRPr="00AA0EEB">
              <w:rPr>
                <w:rFonts w:ascii="Garamond" w:hAnsi="Garamond" w:cs="Arial"/>
                <w:color w:val="000000" w:themeColor="text1"/>
                <w:szCs w:val="24"/>
              </w:rPr>
              <w:t xml:space="preserve">Overall </w:t>
            </w:r>
            <w:r>
              <w:rPr>
                <w:rFonts w:ascii="Garamond" w:hAnsi="Garamond" w:cs="Arial"/>
                <w:color w:val="000000" w:themeColor="text1"/>
                <w:szCs w:val="24"/>
              </w:rPr>
              <w:t>Employee Vitality</w:t>
            </w:r>
          </w:p>
        </w:tc>
        <w:tc>
          <w:tcPr>
            <w:tcW w:w="924" w:type="dxa"/>
            <w:vMerge w:val="restart"/>
            <w:vAlign w:val="center"/>
          </w:tcPr>
          <w:p w14:paraId="546EEBBE" w14:textId="77777777" w:rsidR="00636003" w:rsidRPr="00114B70" w:rsidRDefault="00636003" w:rsidP="005F1988">
            <w:pPr>
              <w:jc w:val="center"/>
              <w:rPr>
                <w:rFonts w:ascii="Garamond" w:hAnsi="Garamond" w:cs="Arial"/>
                <w:color w:val="000000" w:themeColor="text1"/>
                <w:sz w:val="24"/>
                <w:szCs w:val="24"/>
              </w:rPr>
            </w:pPr>
            <w:r w:rsidRPr="00114B70">
              <w:rPr>
                <w:rFonts w:ascii="Garamond" w:hAnsi="Garamond" w:cs="Arial"/>
                <w:color w:val="000000" w:themeColor="text1"/>
                <w:sz w:val="24"/>
                <w:szCs w:val="24"/>
              </w:rPr>
              <w:t>0.425</w:t>
            </w:r>
          </w:p>
        </w:tc>
        <w:tc>
          <w:tcPr>
            <w:tcW w:w="1437" w:type="dxa"/>
            <w:vMerge w:val="restart"/>
            <w:vAlign w:val="center"/>
          </w:tcPr>
          <w:p w14:paraId="3E56AB45"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4E345BF7" w14:textId="77777777" w:rsidTr="000B00E1">
        <w:trPr>
          <w:trHeight w:val="270"/>
        </w:trPr>
        <w:tc>
          <w:tcPr>
            <w:tcW w:w="2561" w:type="dxa"/>
            <w:vMerge/>
          </w:tcPr>
          <w:p w14:paraId="1BBECB13" w14:textId="77777777" w:rsidR="00636003" w:rsidRPr="00AA0EEB" w:rsidRDefault="00636003" w:rsidP="005F1988">
            <w:pPr>
              <w:jc w:val="both"/>
              <w:rPr>
                <w:rFonts w:ascii="Garamond" w:hAnsi="Garamond" w:cs="Arial"/>
                <w:color w:val="000000" w:themeColor="text1"/>
                <w:sz w:val="24"/>
                <w:szCs w:val="24"/>
              </w:rPr>
            </w:pPr>
          </w:p>
        </w:tc>
        <w:tc>
          <w:tcPr>
            <w:tcW w:w="924" w:type="dxa"/>
            <w:vMerge/>
          </w:tcPr>
          <w:p w14:paraId="3E0C91C4" w14:textId="77777777" w:rsidR="00636003" w:rsidRPr="00AA0EEB" w:rsidRDefault="00636003" w:rsidP="005F1988">
            <w:pPr>
              <w:jc w:val="both"/>
              <w:rPr>
                <w:rFonts w:ascii="Garamond" w:hAnsi="Garamond" w:cs="Arial"/>
                <w:color w:val="000000" w:themeColor="text1"/>
                <w:sz w:val="24"/>
                <w:szCs w:val="24"/>
              </w:rPr>
            </w:pPr>
          </w:p>
        </w:tc>
        <w:tc>
          <w:tcPr>
            <w:tcW w:w="1437" w:type="dxa"/>
            <w:vMerge/>
            <w:vAlign w:val="center"/>
          </w:tcPr>
          <w:p w14:paraId="0340E66C"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5302DFB2" w14:textId="77777777" w:rsidTr="000B00E1">
        <w:trPr>
          <w:trHeight w:val="270"/>
        </w:trPr>
        <w:tc>
          <w:tcPr>
            <w:tcW w:w="2561" w:type="dxa"/>
            <w:vMerge/>
          </w:tcPr>
          <w:p w14:paraId="49B8F9E8" w14:textId="77777777" w:rsidR="00636003" w:rsidRPr="00AA0EEB" w:rsidRDefault="00636003" w:rsidP="005F1988">
            <w:pPr>
              <w:jc w:val="both"/>
              <w:rPr>
                <w:rFonts w:ascii="Garamond" w:hAnsi="Garamond" w:cs="Arial"/>
                <w:color w:val="000000" w:themeColor="text1"/>
                <w:sz w:val="24"/>
                <w:szCs w:val="24"/>
              </w:rPr>
            </w:pPr>
          </w:p>
        </w:tc>
        <w:tc>
          <w:tcPr>
            <w:tcW w:w="924" w:type="dxa"/>
            <w:vMerge/>
          </w:tcPr>
          <w:p w14:paraId="5E91EF93" w14:textId="77777777" w:rsidR="00636003" w:rsidRPr="00AA0EEB" w:rsidRDefault="00636003" w:rsidP="005F1988">
            <w:pPr>
              <w:jc w:val="both"/>
              <w:rPr>
                <w:rFonts w:ascii="Garamond" w:hAnsi="Garamond" w:cs="Arial"/>
                <w:color w:val="000000" w:themeColor="text1"/>
                <w:sz w:val="24"/>
                <w:szCs w:val="24"/>
              </w:rPr>
            </w:pPr>
          </w:p>
        </w:tc>
        <w:tc>
          <w:tcPr>
            <w:tcW w:w="1437" w:type="dxa"/>
            <w:vMerge/>
          </w:tcPr>
          <w:p w14:paraId="1FA0B584"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5C808377" w14:textId="77777777" w:rsidTr="000B00E1">
        <w:trPr>
          <w:trHeight w:val="270"/>
        </w:trPr>
        <w:tc>
          <w:tcPr>
            <w:tcW w:w="2561" w:type="dxa"/>
            <w:vMerge/>
            <w:tcBorders>
              <w:bottom w:val="single" w:sz="12" w:space="0" w:color="auto"/>
            </w:tcBorders>
          </w:tcPr>
          <w:p w14:paraId="304C8469" w14:textId="77777777" w:rsidR="00636003" w:rsidRPr="00AA0EEB" w:rsidRDefault="00636003" w:rsidP="005F1988">
            <w:pPr>
              <w:jc w:val="both"/>
              <w:rPr>
                <w:rFonts w:ascii="Garamond" w:hAnsi="Garamond" w:cs="Arial"/>
                <w:color w:val="000000" w:themeColor="text1"/>
                <w:sz w:val="24"/>
                <w:szCs w:val="24"/>
              </w:rPr>
            </w:pPr>
          </w:p>
        </w:tc>
        <w:tc>
          <w:tcPr>
            <w:tcW w:w="924" w:type="dxa"/>
            <w:vMerge/>
            <w:tcBorders>
              <w:bottom w:val="single" w:sz="12" w:space="0" w:color="auto"/>
            </w:tcBorders>
          </w:tcPr>
          <w:p w14:paraId="200A59EE" w14:textId="77777777" w:rsidR="00636003" w:rsidRPr="00AA0EEB" w:rsidRDefault="00636003" w:rsidP="005F1988">
            <w:pPr>
              <w:jc w:val="both"/>
              <w:rPr>
                <w:rFonts w:ascii="Garamond" w:hAnsi="Garamond" w:cs="Arial"/>
                <w:color w:val="000000" w:themeColor="text1"/>
                <w:sz w:val="24"/>
                <w:szCs w:val="24"/>
              </w:rPr>
            </w:pPr>
          </w:p>
        </w:tc>
        <w:tc>
          <w:tcPr>
            <w:tcW w:w="1437" w:type="dxa"/>
            <w:vMerge/>
            <w:tcBorders>
              <w:bottom w:val="single" w:sz="12" w:space="0" w:color="auto"/>
            </w:tcBorders>
          </w:tcPr>
          <w:p w14:paraId="4828B017" w14:textId="77777777" w:rsidR="00636003" w:rsidRPr="00AA0EEB" w:rsidRDefault="00636003" w:rsidP="005F1988">
            <w:pPr>
              <w:jc w:val="both"/>
              <w:rPr>
                <w:rFonts w:ascii="Garamond" w:hAnsi="Garamond" w:cs="Arial"/>
                <w:color w:val="000000" w:themeColor="text1"/>
                <w:sz w:val="24"/>
                <w:szCs w:val="24"/>
              </w:rPr>
            </w:pPr>
          </w:p>
        </w:tc>
      </w:tr>
    </w:tbl>
    <w:p w14:paraId="49405295" w14:textId="77777777" w:rsidR="00C5190F" w:rsidRDefault="00C5190F" w:rsidP="005F1988">
      <w:pPr>
        <w:spacing w:after="0" w:line="240" w:lineRule="auto"/>
        <w:ind w:firstLine="709"/>
        <w:jc w:val="both"/>
        <w:rPr>
          <w:rFonts w:ascii="Garamond" w:hAnsi="Garamond" w:cs="Arial"/>
          <w:color w:val="000000" w:themeColor="text1"/>
          <w:sz w:val="24"/>
          <w:szCs w:val="24"/>
        </w:rPr>
      </w:pPr>
    </w:p>
    <w:p w14:paraId="43ACFC9D" w14:textId="0D49AF6F" w:rsidR="003E6100" w:rsidRDefault="003E6100"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 xml:space="preserve">Table 11 </w:t>
      </w:r>
      <w:r w:rsidRPr="00CC7464">
        <w:rPr>
          <w:rFonts w:ascii="Garamond" w:hAnsi="Garamond" w:cs="Arial"/>
          <w:color w:val="000000" w:themeColor="text1"/>
          <w:sz w:val="24"/>
          <w:szCs w:val="24"/>
        </w:rPr>
        <w:t>show the significant difference of the employee vitality in terms of health, involvement, motivation, and competence when group according to age. As all the dimensions of employee vitality has a p-value higher than 0.05 except for competence with a p-value 0.026 which is significant. This implies that there is no significant difference in the dimensions of the employee vitality in terms of health, involvement, and motivation when compared according to age</w:t>
      </w:r>
      <w:r>
        <w:rPr>
          <w:rFonts w:ascii="Garamond" w:hAnsi="Garamond" w:cs="Arial"/>
          <w:color w:val="000000" w:themeColor="text1"/>
          <w:sz w:val="24"/>
          <w:szCs w:val="24"/>
        </w:rPr>
        <w:t xml:space="preserve"> and the null hypothesis among these dimensions is accepted while in competence is rejected</w:t>
      </w:r>
      <w:r w:rsidRPr="00CC7464">
        <w:rPr>
          <w:rFonts w:ascii="Garamond" w:hAnsi="Garamond" w:cs="Arial"/>
          <w:color w:val="000000" w:themeColor="text1"/>
          <w:sz w:val="24"/>
          <w:szCs w:val="24"/>
        </w:rPr>
        <w:t>.</w:t>
      </w:r>
      <w:r w:rsidR="00EF5367">
        <w:rPr>
          <w:rFonts w:ascii="Garamond" w:hAnsi="Garamond" w:cs="Arial"/>
          <w:color w:val="000000" w:themeColor="text1"/>
          <w:sz w:val="24"/>
          <w:szCs w:val="24"/>
        </w:rPr>
        <w:t xml:space="preserve"> This implies that age does not affect the vitality of </w:t>
      </w:r>
      <w:r w:rsidR="00372CC7" w:rsidRPr="00372CC7">
        <w:rPr>
          <w:rFonts w:ascii="Garamond" w:hAnsi="Garamond" w:cs="Arial"/>
          <w:color w:val="000000" w:themeColor="text1"/>
          <w:sz w:val="24"/>
          <w:szCs w:val="24"/>
        </w:rPr>
        <w:t>Catholic Colleges</w:t>
      </w:r>
      <w:r w:rsidR="00EF5367" w:rsidRPr="00372CC7">
        <w:rPr>
          <w:rFonts w:ascii="Garamond" w:hAnsi="Garamond" w:cs="Arial"/>
          <w:color w:val="000000" w:themeColor="text1"/>
          <w:sz w:val="24"/>
          <w:szCs w:val="24"/>
        </w:rPr>
        <w:t xml:space="preserve"> </w:t>
      </w:r>
      <w:r w:rsidR="00EF5367">
        <w:rPr>
          <w:rFonts w:ascii="Garamond" w:hAnsi="Garamond" w:cs="Arial"/>
          <w:color w:val="000000" w:themeColor="text1"/>
          <w:sz w:val="24"/>
          <w:szCs w:val="24"/>
        </w:rPr>
        <w:t>employees. The harmony between younger and older employees are seems to be evident. The younger employees might be influencing the older employees of the institutions to be lively, participative, and energetic</w:t>
      </w:r>
      <w:r w:rsidR="00276143">
        <w:rPr>
          <w:rFonts w:ascii="Garamond" w:hAnsi="Garamond" w:cs="Arial"/>
          <w:color w:val="000000" w:themeColor="text1"/>
          <w:sz w:val="24"/>
          <w:szCs w:val="24"/>
        </w:rPr>
        <w:t>, or vice versa.</w:t>
      </w:r>
    </w:p>
    <w:p w14:paraId="5E63EEBF" w14:textId="77777777" w:rsidR="003E6100" w:rsidRDefault="003E6100"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 xml:space="preserve">According to one of the employees: </w:t>
      </w:r>
      <w:r w:rsidRPr="005873F5">
        <w:rPr>
          <w:rFonts w:ascii="Garamond" w:hAnsi="Garamond" w:cs="Arial"/>
          <w:i/>
          <w:color w:val="000000" w:themeColor="text1"/>
          <w:sz w:val="24"/>
          <w:szCs w:val="24"/>
        </w:rPr>
        <w:t>“Because the employees are value laden members of the community where majority fosters communitarian spirit, friendship and other values laid by the school</w:t>
      </w:r>
      <w:r>
        <w:rPr>
          <w:rFonts w:ascii="Garamond" w:hAnsi="Garamond" w:cs="Arial"/>
          <w:i/>
          <w:color w:val="000000" w:themeColor="text1"/>
          <w:sz w:val="24"/>
          <w:szCs w:val="24"/>
        </w:rPr>
        <w:t xml:space="preserve"> regardless of age</w:t>
      </w:r>
      <w:r w:rsidRPr="005873F5">
        <w:rPr>
          <w:rFonts w:ascii="Garamond" w:hAnsi="Garamond" w:cs="Arial"/>
          <w:i/>
          <w:color w:val="000000" w:themeColor="text1"/>
          <w:sz w:val="24"/>
          <w:szCs w:val="24"/>
        </w:rPr>
        <w:t>.</w:t>
      </w:r>
      <w:r>
        <w:rPr>
          <w:rFonts w:ascii="Garamond" w:hAnsi="Garamond" w:cs="Arial"/>
          <w:i/>
          <w:color w:val="000000" w:themeColor="text1"/>
          <w:sz w:val="24"/>
          <w:szCs w:val="24"/>
        </w:rPr>
        <w:t>”</w:t>
      </w:r>
    </w:p>
    <w:p w14:paraId="3ACAFBD0" w14:textId="77777777" w:rsidR="0075563F" w:rsidRDefault="00464A65"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 xml:space="preserve">According to </w:t>
      </w:r>
      <w:proofErr w:type="spellStart"/>
      <w:r w:rsidRPr="004B1900">
        <w:rPr>
          <w:rFonts w:ascii="Garamond" w:hAnsi="Garamond" w:cs="Arial"/>
          <w:color w:val="000000" w:themeColor="text1"/>
          <w:sz w:val="24"/>
          <w:szCs w:val="24"/>
        </w:rPr>
        <w:t>Abun</w:t>
      </w:r>
      <w:proofErr w:type="spellEnd"/>
      <w:r w:rsidRPr="004B1900">
        <w:rPr>
          <w:rFonts w:ascii="Garamond" w:hAnsi="Garamond" w:cs="Arial"/>
          <w:color w:val="000000" w:themeColor="text1"/>
          <w:sz w:val="24"/>
          <w:szCs w:val="24"/>
        </w:rPr>
        <w:t xml:space="preserve"> et al. (2020), </w:t>
      </w:r>
      <w:r w:rsidR="00294E16" w:rsidRPr="004B1900">
        <w:rPr>
          <w:rFonts w:ascii="Garamond" w:hAnsi="Garamond" w:cs="Arial"/>
          <w:color w:val="000000" w:themeColor="text1"/>
          <w:sz w:val="24"/>
          <w:szCs w:val="24"/>
        </w:rPr>
        <w:t>in the study conducted on employees of Divine Wor</w:t>
      </w:r>
      <w:r w:rsidR="001355DA" w:rsidRPr="004B1900">
        <w:rPr>
          <w:rFonts w:ascii="Garamond" w:hAnsi="Garamond" w:cs="Arial"/>
          <w:color w:val="000000" w:themeColor="text1"/>
          <w:sz w:val="24"/>
          <w:szCs w:val="24"/>
        </w:rPr>
        <w:t xml:space="preserve">d Colleges in the </w:t>
      </w:r>
      <w:proofErr w:type="spellStart"/>
      <w:r w:rsidR="001355DA" w:rsidRPr="004B1900">
        <w:rPr>
          <w:rFonts w:ascii="Garamond" w:hAnsi="Garamond" w:cs="Arial"/>
          <w:color w:val="000000" w:themeColor="text1"/>
          <w:sz w:val="24"/>
          <w:szCs w:val="24"/>
        </w:rPr>
        <w:t>Ilocos</w:t>
      </w:r>
      <w:proofErr w:type="spellEnd"/>
      <w:r w:rsidR="001355DA" w:rsidRPr="004B1900">
        <w:rPr>
          <w:rFonts w:ascii="Garamond" w:hAnsi="Garamond" w:cs="Arial"/>
          <w:color w:val="000000" w:themeColor="text1"/>
          <w:sz w:val="24"/>
          <w:szCs w:val="24"/>
        </w:rPr>
        <w:t xml:space="preserve"> Region, they </w:t>
      </w:r>
      <w:r w:rsidR="00294E16" w:rsidRPr="004B1900">
        <w:rPr>
          <w:rFonts w:ascii="Garamond" w:hAnsi="Garamond" w:cs="Arial"/>
          <w:color w:val="000000" w:themeColor="text1"/>
          <w:sz w:val="24"/>
          <w:szCs w:val="24"/>
        </w:rPr>
        <w:t xml:space="preserve">determined that employees across different age groups reported high level of competence needs satisfaction where they feel capable and confident in their work. Similarly, </w:t>
      </w:r>
      <w:proofErr w:type="spellStart"/>
      <w:r w:rsidR="00294E16" w:rsidRPr="004B1900">
        <w:rPr>
          <w:rFonts w:ascii="Garamond" w:hAnsi="Garamond" w:cs="Arial"/>
          <w:color w:val="000000" w:themeColor="text1"/>
          <w:sz w:val="24"/>
          <w:szCs w:val="24"/>
        </w:rPr>
        <w:t>Lacorte</w:t>
      </w:r>
      <w:proofErr w:type="spellEnd"/>
      <w:r w:rsidR="00294E16" w:rsidRPr="004B1900">
        <w:rPr>
          <w:rFonts w:ascii="Garamond" w:hAnsi="Garamond" w:cs="Arial"/>
          <w:color w:val="000000" w:themeColor="text1"/>
          <w:sz w:val="24"/>
          <w:szCs w:val="24"/>
        </w:rPr>
        <w:t xml:space="preserve"> and </w:t>
      </w:r>
      <w:proofErr w:type="spellStart"/>
      <w:r w:rsidR="00294E16" w:rsidRPr="004B1900">
        <w:rPr>
          <w:rFonts w:ascii="Garamond" w:hAnsi="Garamond" w:cs="Arial"/>
          <w:color w:val="000000" w:themeColor="text1"/>
          <w:sz w:val="24"/>
          <w:szCs w:val="24"/>
        </w:rPr>
        <w:t>Quemuel</w:t>
      </w:r>
      <w:proofErr w:type="spellEnd"/>
      <w:r w:rsidR="00294E16" w:rsidRPr="004B1900">
        <w:rPr>
          <w:rFonts w:ascii="Garamond" w:hAnsi="Garamond" w:cs="Arial"/>
          <w:color w:val="000000" w:themeColor="text1"/>
          <w:sz w:val="24"/>
          <w:szCs w:val="24"/>
        </w:rPr>
        <w:t xml:space="preserve"> (2024) found that employees across various age groups reported to have a high level of job satisfaction, but has no significant differences observed when group</w:t>
      </w:r>
      <w:r w:rsidR="00CE7B17" w:rsidRPr="004B1900">
        <w:rPr>
          <w:rFonts w:ascii="Garamond" w:hAnsi="Garamond" w:cs="Arial"/>
          <w:color w:val="000000" w:themeColor="text1"/>
          <w:sz w:val="24"/>
          <w:szCs w:val="24"/>
        </w:rPr>
        <w:t>ed</w:t>
      </w:r>
      <w:r w:rsidR="00294E16" w:rsidRPr="004B1900">
        <w:rPr>
          <w:rFonts w:ascii="Garamond" w:hAnsi="Garamond" w:cs="Arial"/>
          <w:color w:val="000000" w:themeColor="text1"/>
          <w:sz w:val="24"/>
          <w:szCs w:val="24"/>
        </w:rPr>
        <w:t xml:space="preserve"> by age. This indicates that factors such as organizational culture, leadership, and institutional support may play a more vital role in influencing employee vitality than age alone.</w:t>
      </w:r>
      <w:r w:rsidR="003B4EAA" w:rsidRPr="004B1900">
        <w:rPr>
          <w:rFonts w:ascii="Garamond" w:hAnsi="Garamond" w:cs="Arial"/>
          <w:color w:val="000000" w:themeColor="text1"/>
          <w:sz w:val="24"/>
          <w:szCs w:val="24"/>
        </w:rPr>
        <w:t xml:space="preserve"> </w:t>
      </w:r>
      <w:r w:rsidR="00294E16" w:rsidRPr="004B1900">
        <w:rPr>
          <w:rFonts w:ascii="Garamond" w:hAnsi="Garamond" w:cs="Arial"/>
          <w:color w:val="000000" w:themeColor="text1"/>
          <w:sz w:val="24"/>
          <w:szCs w:val="24"/>
        </w:rPr>
        <w:t xml:space="preserve">Furthermore, </w:t>
      </w:r>
      <w:r w:rsidR="003B4EAA" w:rsidRPr="004B1900">
        <w:rPr>
          <w:rFonts w:ascii="Garamond" w:hAnsi="Garamond" w:cs="Arial"/>
          <w:color w:val="000000" w:themeColor="text1"/>
          <w:sz w:val="24"/>
          <w:szCs w:val="24"/>
        </w:rPr>
        <w:t xml:space="preserve">employees reported to have a high level of work engagement and agreement on statements related to willingness to take on new tasks, help other employees, and accept </w:t>
      </w:r>
      <w:r w:rsidR="00FC68DA" w:rsidRPr="004B1900">
        <w:rPr>
          <w:rFonts w:ascii="Garamond" w:hAnsi="Garamond" w:cs="Arial"/>
          <w:color w:val="000000" w:themeColor="text1"/>
          <w:sz w:val="24"/>
          <w:szCs w:val="24"/>
        </w:rPr>
        <w:t>change that</w:t>
      </w:r>
      <w:r w:rsidR="003B4EAA" w:rsidRPr="004B1900">
        <w:rPr>
          <w:rFonts w:ascii="Garamond" w:hAnsi="Garamond" w:cs="Arial"/>
          <w:color w:val="000000" w:themeColor="text1"/>
          <w:sz w:val="24"/>
          <w:szCs w:val="24"/>
        </w:rPr>
        <w:t xml:space="preserve"> indicates that motivation and engagement are consistently high across age groups, possibly mitigating age-related differences in vitality (</w:t>
      </w:r>
      <w:proofErr w:type="spellStart"/>
      <w:r w:rsidR="003B4EAA" w:rsidRPr="004B1900">
        <w:rPr>
          <w:rFonts w:ascii="Garamond" w:hAnsi="Garamond" w:cs="Arial"/>
          <w:color w:val="000000" w:themeColor="text1"/>
          <w:sz w:val="24"/>
          <w:szCs w:val="24"/>
        </w:rPr>
        <w:t>Abun</w:t>
      </w:r>
      <w:proofErr w:type="spellEnd"/>
      <w:r w:rsidR="003B4EAA" w:rsidRPr="004B1900">
        <w:rPr>
          <w:rFonts w:ascii="Garamond" w:hAnsi="Garamond" w:cs="Arial"/>
          <w:color w:val="000000" w:themeColor="text1"/>
          <w:sz w:val="24"/>
          <w:szCs w:val="24"/>
        </w:rPr>
        <w:t xml:space="preserve"> et al., 2020). However, </w:t>
      </w:r>
      <w:proofErr w:type="spellStart"/>
      <w:r w:rsidR="003B4EAA" w:rsidRPr="004B1900">
        <w:rPr>
          <w:rFonts w:ascii="Garamond" w:hAnsi="Garamond" w:cs="Arial"/>
          <w:color w:val="000000" w:themeColor="text1"/>
          <w:sz w:val="24"/>
          <w:szCs w:val="24"/>
        </w:rPr>
        <w:t>Receno</w:t>
      </w:r>
      <w:proofErr w:type="spellEnd"/>
      <w:r w:rsidR="003B4EAA" w:rsidRPr="004B1900">
        <w:rPr>
          <w:rFonts w:ascii="Garamond" w:hAnsi="Garamond" w:cs="Arial"/>
          <w:color w:val="000000" w:themeColor="text1"/>
          <w:sz w:val="24"/>
          <w:szCs w:val="24"/>
        </w:rPr>
        <w:t xml:space="preserve"> (2021) discovered that younger employees place a higher importance on work values such as hedonism</w:t>
      </w:r>
      <w:r w:rsidR="00685C79">
        <w:rPr>
          <w:rFonts w:ascii="Garamond" w:hAnsi="Garamond" w:cs="Arial"/>
          <w:color w:val="000000" w:themeColor="text1"/>
          <w:sz w:val="24"/>
          <w:szCs w:val="24"/>
        </w:rPr>
        <w:t>, competence,</w:t>
      </w:r>
      <w:r w:rsidR="003B4EAA" w:rsidRPr="004B1900">
        <w:rPr>
          <w:rFonts w:ascii="Garamond" w:hAnsi="Garamond" w:cs="Arial"/>
          <w:color w:val="000000" w:themeColor="text1"/>
          <w:sz w:val="24"/>
          <w:szCs w:val="24"/>
        </w:rPr>
        <w:t xml:space="preserve"> and achievement, which contributes to the differences in the motivation across age groups. Moreover, </w:t>
      </w:r>
      <w:proofErr w:type="spellStart"/>
      <w:r w:rsidR="003B4EAA" w:rsidRPr="004B1900">
        <w:rPr>
          <w:rFonts w:ascii="Garamond" w:hAnsi="Garamond" w:cs="Arial"/>
          <w:color w:val="000000" w:themeColor="text1"/>
          <w:sz w:val="24"/>
          <w:szCs w:val="24"/>
        </w:rPr>
        <w:t>Haguisan</w:t>
      </w:r>
      <w:proofErr w:type="spellEnd"/>
      <w:r w:rsidR="003B4EAA" w:rsidRPr="004B1900">
        <w:rPr>
          <w:rFonts w:ascii="Garamond" w:hAnsi="Garamond" w:cs="Arial"/>
          <w:color w:val="000000" w:themeColor="text1"/>
          <w:sz w:val="24"/>
          <w:szCs w:val="24"/>
        </w:rPr>
        <w:t xml:space="preserve"> et al. (2022) stated that both younger and older employees on Catholic Colleges have high levels of work values, </w:t>
      </w:r>
      <w:r w:rsidR="00C44257" w:rsidRPr="004B1900">
        <w:rPr>
          <w:rFonts w:ascii="Garamond" w:hAnsi="Garamond" w:cs="Arial"/>
          <w:color w:val="000000" w:themeColor="text1"/>
          <w:sz w:val="24"/>
          <w:szCs w:val="24"/>
        </w:rPr>
        <w:t xml:space="preserve">but younger employees used to prioritize security over power, which may </w:t>
      </w:r>
      <w:proofErr w:type="gramStart"/>
      <w:r w:rsidR="00C44257" w:rsidRPr="004B1900">
        <w:rPr>
          <w:rFonts w:ascii="Garamond" w:hAnsi="Garamond" w:cs="Arial"/>
          <w:color w:val="000000" w:themeColor="text1"/>
          <w:sz w:val="24"/>
          <w:szCs w:val="24"/>
        </w:rPr>
        <w:t>influences</w:t>
      </w:r>
      <w:proofErr w:type="gramEnd"/>
      <w:r w:rsidR="00C44257" w:rsidRPr="004B1900">
        <w:rPr>
          <w:rFonts w:ascii="Garamond" w:hAnsi="Garamond" w:cs="Arial"/>
          <w:color w:val="000000" w:themeColor="text1"/>
          <w:sz w:val="24"/>
          <w:szCs w:val="24"/>
        </w:rPr>
        <w:t xml:space="preserve"> their vitality particularly their motivation.</w:t>
      </w:r>
    </w:p>
    <w:p w14:paraId="6D166F05" w14:textId="77777777" w:rsidR="000B00E1" w:rsidRDefault="000B00E1" w:rsidP="005F1988">
      <w:pPr>
        <w:spacing w:after="0" w:line="240" w:lineRule="auto"/>
        <w:jc w:val="both"/>
        <w:rPr>
          <w:rFonts w:ascii="Garamond" w:hAnsi="Garamond" w:cs="Arial"/>
          <w:b/>
          <w:color w:val="000000" w:themeColor="text1"/>
          <w:sz w:val="24"/>
          <w:szCs w:val="24"/>
        </w:rPr>
      </w:pPr>
    </w:p>
    <w:p w14:paraId="182B4005" w14:textId="77777777" w:rsidR="009F7EB1" w:rsidRPr="008F1105" w:rsidRDefault="003E6100" w:rsidP="005F1988">
      <w:pPr>
        <w:spacing w:after="0" w:line="240" w:lineRule="auto"/>
        <w:jc w:val="both"/>
        <w:rPr>
          <w:rFonts w:ascii="Garamond" w:hAnsi="Garamond" w:cs="Arial"/>
          <w:b/>
          <w:color w:val="000000" w:themeColor="text1"/>
          <w:sz w:val="24"/>
          <w:szCs w:val="24"/>
        </w:rPr>
      </w:pPr>
      <w:r w:rsidRPr="008F1105">
        <w:rPr>
          <w:rFonts w:ascii="Garamond" w:hAnsi="Garamond" w:cs="Arial"/>
          <w:b/>
          <w:color w:val="000000" w:themeColor="text1"/>
          <w:sz w:val="24"/>
          <w:szCs w:val="24"/>
        </w:rPr>
        <w:t>Table 12</w:t>
      </w:r>
    </w:p>
    <w:p w14:paraId="4E43B10B" w14:textId="4F239FB9" w:rsidR="00C5190F" w:rsidRPr="00636D0B" w:rsidRDefault="00C5190F" w:rsidP="005F1988">
      <w:pPr>
        <w:spacing w:after="0" w:line="240" w:lineRule="auto"/>
        <w:jc w:val="both"/>
        <w:rPr>
          <w:rFonts w:ascii="Garamond" w:hAnsi="Garamond" w:cs="Arial"/>
          <w:i/>
          <w:color w:val="000000" w:themeColor="text1"/>
          <w:sz w:val="24"/>
          <w:szCs w:val="24"/>
        </w:rPr>
      </w:pPr>
      <w:r w:rsidRPr="008F1105">
        <w:rPr>
          <w:rFonts w:ascii="Garamond" w:hAnsi="Garamond" w:cs="Arial"/>
          <w:i/>
          <w:color w:val="000000" w:themeColor="text1"/>
          <w:sz w:val="24"/>
          <w:szCs w:val="24"/>
        </w:rPr>
        <w:t xml:space="preserve">Difference in Employee Vitality as </w:t>
      </w:r>
      <w:r w:rsidRPr="00372CC7">
        <w:rPr>
          <w:rFonts w:ascii="Garamond" w:hAnsi="Garamond" w:cs="Arial"/>
          <w:i/>
          <w:color w:val="000000" w:themeColor="text1"/>
          <w:sz w:val="24"/>
          <w:szCs w:val="24"/>
        </w:rPr>
        <w:t xml:space="preserve">Assessed by </w:t>
      </w:r>
      <w:r w:rsidR="00372CC7" w:rsidRPr="00372CC7">
        <w:rPr>
          <w:rFonts w:ascii="Garamond" w:hAnsi="Garamond" w:cs="Arial"/>
          <w:i/>
          <w:color w:val="000000" w:themeColor="text1"/>
          <w:sz w:val="24"/>
          <w:szCs w:val="24"/>
        </w:rPr>
        <w:t>Catholic Colleges</w:t>
      </w:r>
      <w:r w:rsidR="00255D2D" w:rsidRPr="00372CC7">
        <w:rPr>
          <w:rFonts w:ascii="Garamond" w:hAnsi="Garamond" w:cs="Arial"/>
          <w:i/>
          <w:color w:val="000000" w:themeColor="text1"/>
          <w:sz w:val="24"/>
          <w:szCs w:val="24"/>
        </w:rPr>
        <w:t xml:space="preserve"> </w:t>
      </w:r>
      <w:r w:rsidRPr="008F1105">
        <w:rPr>
          <w:rFonts w:ascii="Garamond" w:hAnsi="Garamond" w:cs="Arial"/>
          <w:i/>
          <w:color w:val="000000" w:themeColor="text1"/>
          <w:sz w:val="24"/>
          <w:szCs w:val="24"/>
        </w:rPr>
        <w:t>Employees When They are Grouped According to School Cluster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1543"/>
        <w:gridCol w:w="820"/>
        <w:gridCol w:w="820"/>
        <w:gridCol w:w="814"/>
      </w:tblGrid>
      <w:tr w:rsidR="00745225" w:rsidRPr="00AA0EEB" w14:paraId="5518C087" w14:textId="77777777" w:rsidTr="000B00E1">
        <w:trPr>
          <w:trHeight w:val="532"/>
        </w:trPr>
        <w:tc>
          <w:tcPr>
            <w:tcW w:w="2556" w:type="dxa"/>
            <w:tcBorders>
              <w:top w:val="single" w:sz="12" w:space="0" w:color="auto"/>
              <w:bottom w:val="single" w:sz="12" w:space="0" w:color="auto"/>
            </w:tcBorders>
            <w:vAlign w:val="center"/>
          </w:tcPr>
          <w:p w14:paraId="15EBD9CD" w14:textId="77777777" w:rsidR="00745225" w:rsidRPr="00AA0EEB" w:rsidRDefault="00745225"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Dimension</w:t>
            </w:r>
          </w:p>
        </w:tc>
        <w:tc>
          <w:tcPr>
            <w:tcW w:w="1543" w:type="dxa"/>
            <w:tcBorders>
              <w:top w:val="single" w:sz="12" w:space="0" w:color="auto"/>
              <w:bottom w:val="single" w:sz="12" w:space="0" w:color="auto"/>
            </w:tcBorders>
            <w:vAlign w:val="center"/>
          </w:tcPr>
          <w:p w14:paraId="140F490B" w14:textId="77777777" w:rsidR="00745225" w:rsidRPr="00AA0EEB" w:rsidRDefault="00745225"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Group</w:t>
            </w:r>
          </w:p>
        </w:tc>
        <w:tc>
          <w:tcPr>
            <w:tcW w:w="820" w:type="dxa"/>
            <w:tcBorders>
              <w:top w:val="single" w:sz="12" w:space="0" w:color="auto"/>
              <w:bottom w:val="single" w:sz="12" w:space="0" w:color="auto"/>
            </w:tcBorders>
            <w:vAlign w:val="center"/>
          </w:tcPr>
          <w:p w14:paraId="2971EDFC" w14:textId="77777777" w:rsidR="00745225" w:rsidRPr="00AA0EEB" w:rsidRDefault="00745225" w:rsidP="005F1988">
            <w:pPr>
              <w:jc w:val="center"/>
              <w:rPr>
                <w:rFonts w:ascii="Garamond" w:hAnsi="Garamond" w:cs="Arial"/>
                <w:b/>
                <w:color w:val="000000" w:themeColor="text1"/>
                <w:sz w:val="24"/>
                <w:szCs w:val="24"/>
              </w:rPr>
            </w:pPr>
            <w:r w:rsidRPr="00A66ACF">
              <w:rPr>
                <w:rFonts w:ascii="Garamond" w:hAnsi="Garamond" w:cs="Arial"/>
                <w:b/>
                <w:color w:val="000000" w:themeColor="text1"/>
                <w:sz w:val="20"/>
                <w:szCs w:val="24"/>
              </w:rPr>
              <w:t>Mean</w:t>
            </w:r>
          </w:p>
        </w:tc>
        <w:tc>
          <w:tcPr>
            <w:tcW w:w="820" w:type="dxa"/>
            <w:tcBorders>
              <w:top w:val="single" w:sz="12" w:space="0" w:color="auto"/>
              <w:bottom w:val="single" w:sz="12" w:space="0" w:color="auto"/>
            </w:tcBorders>
            <w:vAlign w:val="center"/>
          </w:tcPr>
          <w:p w14:paraId="12C39EDD" w14:textId="77777777" w:rsidR="00745225" w:rsidRPr="00AA0EEB" w:rsidRDefault="00745225" w:rsidP="005F1988">
            <w:pPr>
              <w:jc w:val="center"/>
              <w:rPr>
                <w:rFonts w:ascii="Garamond" w:hAnsi="Garamond" w:cs="Arial"/>
                <w:b/>
                <w:color w:val="000000" w:themeColor="text1"/>
                <w:sz w:val="24"/>
                <w:szCs w:val="24"/>
              </w:rPr>
            </w:pPr>
            <w:proofErr w:type="spellStart"/>
            <w:r w:rsidRPr="00A66ACF">
              <w:rPr>
                <w:rFonts w:ascii="Garamond" w:hAnsi="Garamond" w:cs="Arial"/>
                <w:b/>
                <w:color w:val="000000" w:themeColor="text1"/>
                <w:sz w:val="20"/>
                <w:szCs w:val="24"/>
              </w:rPr>
              <w:t>sd</w:t>
            </w:r>
            <w:proofErr w:type="spellEnd"/>
          </w:p>
        </w:tc>
        <w:tc>
          <w:tcPr>
            <w:tcW w:w="814" w:type="dxa"/>
            <w:tcBorders>
              <w:top w:val="single" w:sz="12" w:space="0" w:color="auto"/>
              <w:bottom w:val="single" w:sz="12" w:space="0" w:color="auto"/>
            </w:tcBorders>
            <w:vAlign w:val="center"/>
          </w:tcPr>
          <w:p w14:paraId="75B22E3E" w14:textId="77777777" w:rsidR="00745225" w:rsidRPr="00A66ACF" w:rsidRDefault="00745225" w:rsidP="005F1988">
            <w:pPr>
              <w:jc w:val="center"/>
              <w:rPr>
                <w:rFonts w:ascii="Garamond" w:hAnsi="Garamond" w:cs="Arial"/>
                <w:b/>
                <w:color w:val="000000" w:themeColor="text1"/>
                <w:szCs w:val="24"/>
              </w:rPr>
            </w:pPr>
            <w:r w:rsidRPr="00A66ACF">
              <w:rPr>
                <w:rFonts w:ascii="Garamond" w:hAnsi="Garamond" w:cs="Arial"/>
                <w:b/>
                <w:color w:val="000000" w:themeColor="text1"/>
                <w:szCs w:val="24"/>
              </w:rPr>
              <w:t>p-value</w:t>
            </w:r>
          </w:p>
        </w:tc>
      </w:tr>
      <w:tr w:rsidR="00745225" w:rsidRPr="00AA0EEB" w14:paraId="226AE0B8" w14:textId="77777777" w:rsidTr="000B00E1">
        <w:trPr>
          <w:trHeight w:val="248"/>
        </w:trPr>
        <w:tc>
          <w:tcPr>
            <w:tcW w:w="2556" w:type="dxa"/>
            <w:vMerge w:val="restart"/>
            <w:tcBorders>
              <w:top w:val="single" w:sz="12" w:space="0" w:color="auto"/>
            </w:tcBorders>
            <w:vAlign w:val="center"/>
          </w:tcPr>
          <w:p w14:paraId="319EDBED" w14:textId="77777777" w:rsidR="00745225" w:rsidRPr="00AA0EEB" w:rsidRDefault="00745225" w:rsidP="005F1988">
            <w:pPr>
              <w:rPr>
                <w:rFonts w:ascii="Garamond" w:hAnsi="Garamond" w:cs="Arial"/>
                <w:color w:val="000000" w:themeColor="text1"/>
                <w:sz w:val="24"/>
                <w:szCs w:val="24"/>
              </w:rPr>
            </w:pPr>
            <w:r>
              <w:rPr>
                <w:rFonts w:ascii="Garamond" w:hAnsi="Garamond" w:cs="Arial"/>
                <w:color w:val="000000" w:themeColor="text1"/>
                <w:sz w:val="24"/>
                <w:szCs w:val="24"/>
              </w:rPr>
              <w:lastRenderedPageBreak/>
              <w:t>Health</w:t>
            </w:r>
          </w:p>
        </w:tc>
        <w:tc>
          <w:tcPr>
            <w:tcW w:w="1543" w:type="dxa"/>
            <w:tcBorders>
              <w:top w:val="single" w:sz="12" w:space="0" w:color="auto"/>
            </w:tcBorders>
          </w:tcPr>
          <w:p w14:paraId="3667E79E" w14:textId="26358912"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A</w:t>
            </w:r>
          </w:p>
        </w:tc>
        <w:tc>
          <w:tcPr>
            <w:tcW w:w="820" w:type="dxa"/>
            <w:tcBorders>
              <w:top w:val="single" w:sz="12" w:space="0" w:color="auto"/>
            </w:tcBorders>
          </w:tcPr>
          <w:p w14:paraId="4B2D6E0B"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2.595</w:t>
            </w:r>
          </w:p>
        </w:tc>
        <w:tc>
          <w:tcPr>
            <w:tcW w:w="820" w:type="dxa"/>
            <w:tcBorders>
              <w:top w:val="single" w:sz="12" w:space="0" w:color="auto"/>
            </w:tcBorders>
          </w:tcPr>
          <w:p w14:paraId="28E36713"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0.395</w:t>
            </w:r>
          </w:p>
        </w:tc>
        <w:tc>
          <w:tcPr>
            <w:tcW w:w="814" w:type="dxa"/>
            <w:vMerge w:val="restart"/>
            <w:tcBorders>
              <w:top w:val="single" w:sz="12" w:space="0" w:color="auto"/>
            </w:tcBorders>
            <w:vAlign w:val="center"/>
          </w:tcPr>
          <w:p w14:paraId="36F61DE4" w14:textId="77777777" w:rsidR="00745225" w:rsidRPr="00A66ACF" w:rsidRDefault="00745225" w:rsidP="005F1988">
            <w:pPr>
              <w:jc w:val="center"/>
              <w:rPr>
                <w:rFonts w:ascii="Garamond" w:hAnsi="Garamond" w:cs="Arial"/>
                <w:color w:val="000000" w:themeColor="text1"/>
                <w:szCs w:val="24"/>
              </w:rPr>
            </w:pPr>
            <w:r>
              <w:rPr>
                <w:rFonts w:ascii="Garamond" w:hAnsi="Garamond" w:cs="Arial"/>
                <w:color w:val="000000" w:themeColor="text1"/>
                <w:szCs w:val="24"/>
              </w:rPr>
              <w:t>0.058</w:t>
            </w:r>
          </w:p>
        </w:tc>
      </w:tr>
      <w:tr w:rsidR="00745225" w:rsidRPr="00AA0EEB" w14:paraId="0AAD8A82" w14:textId="77777777" w:rsidTr="000B00E1">
        <w:trPr>
          <w:trHeight w:val="248"/>
        </w:trPr>
        <w:tc>
          <w:tcPr>
            <w:tcW w:w="2556" w:type="dxa"/>
            <w:vMerge/>
          </w:tcPr>
          <w:p w14:paraId="793BB7B3" w14:textId="77777777" w:rsidR="00745225" w:rsidRPr="00AA0EEB" w:rsidRDefault="00745225" w:rsidP="005F1988">
            <w:pPr>
              <w:jc w:val="both"/>
              <w:rPr>
                <w:rFonts w:ascii="Garamond" w:hAnsi="Garamond" w:cs="Arial"/>
                <w:color w:val="000000" w:themeColor="text1"/>
                <w:sz w:val="24"/>
                <w:szCs w:val="24"/>
              </w:rPr>
            </w:pPr>
          </w:p>
        </w:tc>
        <w:tc>
          <w:tcPr>
            <w:tcW w:w="1543" w:type="dxa"/>
          </w:tcPr>
          <w:p w14:paraId="03034B76" w14:textId="30FFDC1B"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B</w:t>
            </w:r>
          </w:p>
        </w:tc>
        <w:tc>
          <w:tcPr>
            <w:tcW w:w="820" w:type="dxa"/>
          </w:tcPr>
          <w:p w14:paraId="3072A40B"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2.542</w:t>
            </w:r>
          </w:p>
        </w:tc>
        <w:tc>
          <w:tcPr>
            <w:tcW w:w="820" w:type="dxa"/>
          </w:tcPr>
          <w:p w14:paraId="390BF9FD"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0.638</w:t>
            </w:r>
          </w:p>
        </w:tc>
        <w:tc>
          <w:tcPr>
            <w:tcW w:w="814" w:type="dxa"/>
            <w:vMerge/>
            <w:vAlign w:val="center"/>
          </w:tcPr>
          <w:p w14:paraId="1B822E09" w14:textId="77777777" w:rsidR="00745225" w:rsidRPr="00A66ACF" w:rsidRDefault="00745225" w:rsidP="005F1988">
            <w:pPr>
              <w:jc w:val="center"/>
              <w:rPr>
                <w:rFonts w:ascii="Garamond" w:hAnsi="Garamond" w:cs="Arial"/>
                <w:color w:val="000000" w:themeColor="text1"/>
                <w:szCs w:val="24"/>
              </w:rPr>
            </w:pPr>
          </w:p>
        </w:tc>
      </w:tr>
      <w:tr w:rsidR="00745225" w:rsidRPr="00AA0EEB" w14:paraId="49B93688" w14:textId="77777777" w:rsidTr="000B00E1">
        <w:trPr>
          <w:trHeight w:val="248"/>
        </w:trPr>
        <w:tc>
          <w:tcPr>
            <w:tcW w:w="2556" w:type="dxa"/>
            <w:vMerge/>
          </w:tcPr>
          <w:p w14:paraId="3EA7556C" w14:textId="77777777" w:rsidR="00745225" w:rsidRPr="00AA0EEB" w:rsidRDefault="00745225" w:rsidP="005F1988">
            <w:pPr>
              <w:jc w:val="both"/>
              <w:rPr>
                <w:rFonts w:ascii="Garamond" w:hAnsi="Garamond" w:cs="Arial"/>
                <w:color w:val="000000" w:themeColor="text1"/>
                <w:sz w:val="24"/>
                <w:szCs w:val="24"/>
              </w:rPr>
            </w:pPr>
          </w:p>
        </w:tc>
        <w:tc>
          <w:tcPr>
            <w:tcW w:w="1543" w:type="dxa"/>
          </w:tcPr>
          <w:p w14:paraId="3484F2EA" w14:textId="70C54AF2" w:rsidR="00745225" w:rsidRPr="00372CC7" w:rsidRDefault="00745225" w:rsidP="005F1988">
            <w:pPr>
              <w:rPr>
                <w:rFonts w:ascii="Garamond" w:hAnsi="Garamond"/>
                <w:color w:val="000000" w:themeColor="text1"/>
                <w:sz w:val="16"/>
                <w:szCs w:val="24"/>
              </w:rPr>
            </w:pPr>
            <w:r w:rsidRPr="00372CC7">
              <w:rPr>
                <w:rFonts w:ascii="Garamond" w:hAnsi="Garamond"/>
                <w:color w:val="000000" w:themeColor="text1"/>
                <w:sz w:val="16"/>
                <w:szCs w:val="24"/>
              </w:rPr>
              <w:t>School C</w:t>
            </w:r>
          </w:p>
        </w:tc>
        <w:tc>
          <w:tcPr>
            <w:tcW w:w="820" w:type="dxa"/>
          </w:tcPr>
          <w:p w14:paraId="6B67DD50"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2.817</w:t>
            </w:r>
          </w:p>
        </w:tc>
        <w:tc>
          <w:tcPr>
            <w:tcW w:w="820" w:type="dxa"/>
          </w:tcPr>
          <w:p w14:paraId="0AA22BE5"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0.432</w:t>
            </w:r>
          </w:p>
        </w:tc>
        <w:tc>
          <w:tcPr>
            <w:tcW w:w="814" w:type="dxa"/>
            <w:vMerge/>
            <w:vAlign w:val="center"/>
          </w:tcPr>
          <w:p w14:paraId="0A7A9DFA" w14:textId="77777777" w:rsidR="00745225" w:rsidRPr="00A66ACF" w:rsidRDefault="00745225" w:rsidP="005F1988">
            <w:pPr>
              <w:jc w:val="center"/>
              <w:rPr>
                <w:rFonts w:ascii="Garamond" w:hAnsi="Garamond" w:cs="Arial"/>
                <w:color w:val="000000" w:themeColor="text1"/>
                <w:szCs w:val="24"/>
              </w:rPr>
            </w:pPr>
          </w:p>
        </w:tc>
      </w:tr>
      <w:tr w:rsidR="00745225" w:rsidRPr="00AA0EEB" w14:paraId="3E84C1D8" w14:textId="77777777" w:rsidTr="000B00E1">
        <w:trPr>
          <w:trHeight w:val="248"/>
        </w:trPr>
        <w:tc>
          <w:tcPr>
            <w:tcW w:w="2556" w:type="dxa"/>
            <w:vMerge w:val="restart"/>
            <w:vAlign w:val="center"/>
          </w:tcPr>
          <w:p w14:paraId="616DCA42" w14:textId="77777777" w:rsidR="00745225" w:rsidRPr="00AA0EEB" w:rsidRDefault="00745225" w:rsidP="005F1988">
            <w:pPr>
              <w:rPr>
                <w:rFonts w:ascii="Garamond" w:hAnsi="Garamond" w:cs="Arial"/>
                <w:color w:val="000000" w:themeColor="text1"/>
                <w:sz w:val="24"/>
                <w:szCs w:val="24"/>
              </w:rPr>
            </w:pPr>
            <w:r>
              <w:rPr>
                <w:rFonts w:ascii="Garamond" w:hAnsi="Garamond" w:cs="Arial"/>
                <w:color w:val="000000" w:themeColor="text1"/>
                <w:sz w:val="24"/>
                <w:szCs w:val="24"/>
              </w:rPr>
              <w:t>Involvement</w:t>
            </w:r>
          </w:p>
        </w:tc>
        <w:tc>
          <w:tcPr>
            <w:tcW w:w="1543" w:type="dxa"/>
          </w:tcPr>
          <w:p w14:paraId="4BF5316C" w14:textId="381522DD"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A</w:t>
            </w:r>
          </w:p>
        </w:tc>
        <w:tc>
          <w:tcPr>
            <w:tcW w:w="820" w:type="dxa"/>
          </w:tcPr>
          <w:p w14:paraId="1875E835"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2.792</w:t>
            </w:r>
          </w:p>
        </w:tc>
        <w:tc>
          <w:tcPr>
            <w:tcW w:w="820" w:type="dxa"/>
          </w:tcPr>
          <w:p w14:paraId="7E5A0946"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0.269</w:t>
            </w:r>
          </w:p>
        </w:tc>
        <w:tc>
          <w:tcPr>
            <w:tcW w:w="814" w:type="dxa"/>
            <w:vMerge w:val="restart"/>
            <w:vAlign w:val="center"/>
          </w:tcPr>
          <w:p w14:paraId="5F22C255" w14:textId="77777777" w:rsidR="00745225" w:rsidRPr="00A66ACF" w:rsidRDefault="00745225" w:rsidP="005F1988">
            <w:pPr>
              <w:jc w:val="center"/>
              <w:rPr>
                <w:rFonts w:ascii="Garamond" w:hAnsi="Garamond" w:cs="Arial"/>
                <w:color w:val="000000" w:themeColor="text1"/>
                <w:szCs w:val="24"/>
              </w:rPr>
            </w:pPr>
            <w:r>
              <w:rPr>
                <w:rFonts w:ascii="Garamond" w:hAnsi="Garamond" w:cs="Arial"/>
                <w:color w:val="000000" w:themeColor="text1"/>
                <w:szCs w:val="24"/>
              </w:rPr>
              <w:t>0.593</w:t>
            </w:r>
          </w:p>
        </w:tc>
      </w:tr>
      <w:tr w:rsidR="00745225" w:rsidRPr="00AA0EEB" w14:paraId="3C29EE81" w14:textId="77777777" w:rsidTr="000B00E1">
        <w:trPr>
          <w:trHeight w:val="248"/>
        </w:trPr>
        <w:tc>
          <w:tcPr>
            <w:tcW w:w="2556" w:type="dxa"/>
            <w:vMerge/>
            <w:vAlign w:val="center"/>
          </w:tcPr>
          <w:p w14:paraId="060D55B0" w14:textId="77777777" w:rsidR="00745225" w:rsidRPr="00AA0EEB" w:rsidRDefault="00745225" w:rsidP="005F1988">
            <w:pPr>
              <w:rPr>
                <w:rFonts w:ascii="Garamond" w:hAnsi="Garamond" w:cs="Arial"/>
                <w:color w:val="000000" w:themeColor="text1"/>
                <w:sz w:val="24"/>
                <w:szCs w:val="24"/>
              </w:rPr>
            </w:pPr>
          </w:p>
        </w:tc>
        <w:tc>
          <w:tcPr>
            <w:tcW w:w="1543" w:type="dxa"/>
          </w:tcPr>
          <w:p w14:paraId="489CE8B9" w14:textId="4C499E30"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B</w:t>
            </w:r>
          </w:p>
        </w:tc>
        <w:tc>
          <w:tcPr>
            <w:tcW w:w="820" w:type="dxa"/>
          </w:tcPr>
          <w:p w14:paraId="4698EC5B"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2.760</w:t>
            </w:r>
          </w:p>
        </w:tc>
        <w:tc>
          <w:tcPr>
            <w:tcW w:w="820" w:type="dxa"/>
          </w:tcPr>
          <w:p w14:paraId="73B02F27"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0.318</w:t>
            </w:r>
          </w:p>
        </w:tc>
        <w:tc>
          <w:tcPr>
            <w:tcW w:w="814" w:type="dxa"/>
            <w:vMerge/>
            <w:vAlign w:val="center"/>
          </w:tcPr>
          <w:p w14:paraId="490DF20A" w14:textId="77777777" w:rsidR="00745225" w:rsidRPr="00A66ACF" w:rsidRDefault="00745225" w:rsidP="005F1988">
            <w:pPr>
              <w:jc w:val="center"/>
              <w:rPr>
                <w:rFonts w:ascii="Garamond" w:hAnsi="Garamond" w:cs="Arial"/>
                <w:color w:val="000000" w:themeColor="text1"/>
                <w:szCs w:val="24"/>
              </w:rPr>
            </w:pPr>
          </w:p>
        </w:tc>
      </w:tr>
      <w:tr w:rsidR="00745225" w:rsidRPr="00AA0EEB" w14:paraId="109A08EE" w14:textId="77777777" w:rsidTr="000B00E1">
        <w:trPr>
          <w:trHeight w:val="248"/>
        </w:trPr>
        <w:tc>
          <w:tcPr>
            <w:tcW w:w="2556" w:type="dxa"/>
            <w:vMerge/>
            <w:vAlign w:val="center"/>
          </w:tcPr>
          <w:p w14:paraId="2FAF9019" w14:textId="77777777" w:rsidR="00745225" w:rsidRPr="00AA0EEB" w:rsidRDefault="00745225" w:rsidP="005F1988">
            <w:pPr>
              <w:rPr>
                <w:rFonts w:ascii="Garamond" w:hAnsi="Garamond" w:cs="Arial"/>
                <w:color w:val="000000" w:themeColor="text1"/>
                <w:sz w:val="24"/>
                <w:szCs w:val="24"/>
              </w:rPr>
            </w:pPr>
          </w:p>
        </w:tc>
        <w:tc>
          <w:tcPr>
            <w:tcW w:w="1543" w:type="dxa"/>
          </w:tcPr>
          <w:p w14:paraId="7D37E2A0" w14:textId="0C776257" w:rsidR="00745225" w:rsidRPr="00372CC7" w:rsidRDefault="00745225" w:rsidP="005F1988">
            <w:pPr>
              <w:rPr>
                <w:rFonts w:ascii="Garamond" w:hAnsi="Garamond"/>
                <w:color w:val="000000" w:themeColor="text1"/>
                <w:sz w:val="16"/>
                <w:szCs w:val="24"/>
              </w:rPr>
            </w:pPr>
            <w:r w:rsidRPr="00372CC7">
              <w:rPr>
                <w:rFonts w:ascii="Garamond" w:hAnsi="Garamond"/>
                <w:color w:val="000000" w:themeColor="text1"/>
                <w:sz w:val="16"/>
                <w:szCs w:val="24"/>
              </w:rPr>
              <w:t>School C</w:t>
            </w:r>
          </w:p>
        </w:tc>
        <w:tc>
          <w:tcPr>
            <w:tcW w:w="820" w:type="dxa"/>
          </w:tcPr>
          <w:p w14:paraId="63FE0245"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2.828</w:t>
            </w:r>
          </w:p>
        </w:tc>
        <w:tc>
          <w:tcPr>
            <w:tcW w:w="820" w:type="dxa"/>
          </w:tcPr>
          <w:p w14:paraId="22A9EB82"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0.241</w:t>
            </w:r>
          </w:p>
        </w:tc>
        <w:tc>
          <w:tcPr>
            <w:tcW w:w="814" w:type="dxa"/>
            <w:vMerge/>
            <w:vAlign w:val="center"/>
          </w:tcPr>
          <w:p w14:paraId="6BBC96EB" w14:textId="77777777" w:rsidR="00745225" w:rsidRPr="00A66ACF" w:rsidRDefault="00745225" w:rsidP="005F1988">
            <w:pPr>
              <w:jc w:val="center"/>
              <w:rPr>
                <w:rFonts w:ascii="Garamond" w:hAnsi="Garamond" w:cs="Arial"/>
                <w:color w:val="000000" w:themeColor="text1"/>
                <w:szCs w:val="24"/>
              </w:rPr>
            </w:pPr>
          </w:p>
        </w:tc>
      </w:tr>
      <w:tr w:rsidR="00745225" w:rsidRPr="00AA0EEB" w14:paraId="417E8FB7" w14:textId="77777777" w:rsidTr="000B00E1">
        <w:trPr>
          <w:trHeight w:val="248"/>
        </w:trPr>
        <w:tc>
          <w:tcPr>
            <w:tcW w:w="2556" w:type="dxa"/>
            <w:vMerge w:val="restart"/>
            <w:vAlign w:val="center"/>
          </w:tcPr>
          <w:p w14:paraId="00554EEF" w14:textId="77777777" w:rsidR="00745225" w:rsidRPr="00AA0EEB" w:rsidRDefault="00745225" w:rsidP="005F1988">
            <w:pPr>
              <w:rPr>
                <w:rFonts w:ascii="Garamond" w:hAnsi="Garamond" w:cs="Arial"/>
                <w:color w:val="000000" w:themeColor="text1"/>
                <w:sz w:val="24"/>
                <w:szCs w:val="24"/>
              </w:rPr>
            </w:pPr>
            <w:r>
              <w:rPr>
                <w:rFonts w:ascii="Garamond" w:hAnsi="Garamond" w:cs="Arial"/>
                <w:color w:val="000000" w:themeColor="text1"/>
                <w:sz w:val="24"/>
                <w:szCs w:val="24"/>
              </w:rPr>
              <w:t>Motivation</w:t>
            </w:r>
          </w:p>
        </w:tc>
        <w:tc>
          <w:tcPr>
            <w:tcW w:w="1543" w:type="dxa"/>
          </w:tcPr>
          <w:p w14:paraId="63C1CA57" w14:textId="153C0E4E"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A</w:t>
            </w:r>
          </w:p>
        </w:tc>
        <w:tc>
          <w:tcPr>
            <w:tcW w:w="820" w:type="dxa"/>
          </w:tcPr>
          <w:p w14:paraId="1C7C4932"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2.879</w:t>
            </w:r>
          </w:p>
        </w:tc>
        <w:tc>
          <w:tcPr>
            <w:tcW w:w="820" w:type="dxa"/>
          </w:tcPr>
          <w:p w14:paraId="6710C001"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0.446</w:t>
            </w:r>
          </w:p>
        </w:tc>
        <w:tc>
          <w:tcPr>
            <w:tcW w:w="814" w:type="dxa"/>
            <w:vMerge w:val="restart"/>
            <w:vAlign w:val="center"/>
          </w:tcPr>
          <w:p w14:paraId="08A2D317" w14:textId="77777777" w:rsidR="00745225" w:rsidRPr="00A66ACF" w:rsidRDefault="00745225" w:rsidP="005F1988">
            <w:pPr>
              <w:jc w:val="center"/>
              <w:rPr>
                <w:rFonts w:ascii="Garamond" w:hAnsi="Garamond" w:cs="Arial"/>
                <w:color w:val="000000" w:themeColor="text1"/>
                <w:szCs w:val="24"/>
              </w:rPr>
            </w:pPr>
            <w:r>
              <w:rPr>
                <w:rFonts w:ascii="Garamond" w:hAnsi="Garamond" w:cs="Arial"/>
                <w:color w:val="000000" w:themeColor="text1"/>
                <w:szCs w:val="24"/>
              </w:rPr>
              <w:t>0.319</w:t>
            </w:r>
          </w:p>
        </w:tc>
      </w:tr>
      <w:tr w:rsidR="00745225" w:rsidRPr="00AA0EEB" w14:paraId="74251A2F" w14:textId="77777777" w:rsidTr="000B00E1">
        <w:trPr>
          <w:trHeight w:val="248"/>
        </w:trPr>
        <w:tc>
          <w:tcPr>
            <w:tcW w:w="2556" w:type="dxa"/>
            <w:vMerge/>
            <w:vAlign w:val="center"/>
          </w:tcPr>
          <w:p w14:paraId="2F5C2624" w14:textId="77777777" w:rsidR="00745225" w:rsidRPr="00AA0EEB" w:rsidRDefault="00745225" w:rsidP="005F1988">
            <w:pPr>
              <w:rPr>
                <w:rFonts w:ascii="Garamond" w:hAnsi="Garamond" w:cs="Arial"/>
                <w:color w:val="000000" w:themeColor="text1"/>
                <w:sz w:val="24"/>
                <w:szCs w:val="24"/>
              </w:rPr>
            </w:pPr>
          </w:p>
        </w:tc>
        <w:tc>
          <w:tcPr>
            <w:tcW w:w="1543" w:type="dxa"/>
          </w:tcPr>
          <w:p w14:paraId="7D2FF191" w14:textId="097E4C7A"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B</w:t>
            </w:r>
          </w:p>
        </w:tc>
        <w:tc>
          <w:tcPr>
            <w:tcW w:w="820" w:type="dxa"/>
          </w:tcPr>
          <w:p w14:paraId="3353343F"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2.933</w:t>
            </w:r>
          </w:p>
        </w:tc>
        <w:tc>
          <w:tcPr>
            <w:tcW w:w="820" w:type="dxa"/>
          </w:tcPr>
          <w:p w14:paraId="1A08365F"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0.558</w:t>
            </w:r>
          </w:p>
        </w:tc>
        <w:tc>
          <w:tcPr>
            <w:tcW w:w="814" w:type="dxa"/>
            <w:vMerge/>
            <w:vAlign w:val="center"/>
          </w:tcPr>
          <w:p w14:paraId="481A9A0D" w14:textId="77777777" w:rsidR="00745225" w:rsidRPr="00A66ACF" w:rsidRDefault="00745225" w:rsidP="005F1988">
            <w:pPr>
              <w:jc w:val="center"/>
              <w:rPr>
                <w:rFonts w:ascii="Garamond" w:hAnsi="Garamond" w:cs="Arial"/>
                <w:color w:val="000000" w:themeColor="text1"/>
                <w:szCs w:val="24"/>
              </w:rPr>
            </w:pPr>
          </w:p>
        </w:tc>
      </w:tr>
      <w:tr w:rsidR="00745225" w:rsidRPr="00AA0EEB" w14:paraId="2A3DBF80" w14:textId="77777777" w:rsidTr="000B00E1">
        <w:trPr>
          <w:trHeight w:val="248"/>
        </w:trPr>
        <w:tc>
          <w:tcPr>
            <w:tcW w:w="2556" w:type="dxa"/>
            <w:vMerge/>
            <w:vAlign w:val="center"/>
          </w:tcPr>
          <w:p w14:paraId="4E6A77A8" w14:textId="77777777" w:rsidR="00745225" w:rsidRPr="00AA0EEB" w:rsidRDefault="00745225" w:rsidP="005F1988">
            <w:pPr>
              <w:rPr>
                <w:rFonts w:ascii="Garamond" w:hAnsi="Garamond" w:cs="Arial"/>
                <w:color w:val="000000" w:themeColor="text1"/>
                <w:sz w:val="24"/>
                <w:szCs w:val="24"/>
              </w:rPr>
            </w:pPr>
          </w:p>
        </w:tc>
        <w:tc>
          <w:tcPr>
            <w:tcW w:w="1543" w:type="dxa"/>
          </w:tcPr>
          <w:p w14:paraId="657D482A" w14:textId="72C697DE" w:rsidR="00745225" w:rsidRPr="00372CC7" w:rsidRDefault="00745225" w:rsidP="005F1988">
            <w:pPr>
              <w:rPr>
                <w:rFonts w:ascii="Garamond" w:hAnsi="Garamond"/>
                <w:color w:val="000000" w:themeColor="text1"/>
                <w:sz w:val="16"/>
                <w:szCs w:val="24"/>
              </w:rPr>
            </w:pPr>
            <w:r w:rsidRPr="00372CC7">
              <w:rPr>
                <w:rFonts w:ascii="Garamond" w:hAnsi="Garamond"/>
                <w:color w:val="000000" w:themeColor="text1"/>
                <w:sz w:val="16"/>
                <w:szCs w:val="24"/>
              </w:rPr>
              <w:t>School C</w:t>
            </w:r>
          </w:p>
        </w:tc>
        <w:tc>
          <w:tcPr>
            <w:tcW w:w="820" w:type="dxa"/>
          </w:tcPr>
          <w:p w14:paraId="12464ED3"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3.057</w:t>
            </w:r>
          </w:p>
        </w:tc>
        <w:tc>
          <w:tcPr>
            <w:tcW w:w="820" w:type="dxa"/>
          </w:tcPr>
          <w:p w14:paraId="2E4AA6C8"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0.414</w:t>
            </w:r>
          </w:p>
        </w:tc>
        <w:tc>
          <w:tcPr>
            <w:tcW w:w="814" w:type="dxa"/>
            <w:vMerge/>
            <w:vAlign w:val="center"/>
          </w:tcPr>
          <w:p w14:paraId="00ED0DFE" w14:textId="77777777" w:rsidR="00745225" w:rsidRPr="00A66ACF" w:rsidRDefault="00745225" w:rsidP="005F1988">
            <w:pPr>
              <w:jc w:val="center"/>
              <w:rPr>
                <w:rFonts w:ascii="Garamond" w:hAnsi="Garamond" w:cs="Arial"/>
                <w:color w:val="000000" w:themeColor="text1"/>
                <w:szCs w:val="24"/>
              </w:rPr>
            </w:pPr>
          </w:p>
        </w:tc>
      </w:tr>
      <w:tr w:rsidR="00745225" w:rsidRPr="00AA0EEB" w14:paraId="58076A5B" w14:textId="77777777" w:rsidTr="000B00E1">
        <w:trPr>
          <w:trHeight w:val="248"/>
        </w:trPr>
        <w:tc>
          <w:tcPr>
            <w:tcW w:w="2556" w:type="dxa"/>
            <w:vMerge w:val="restart"/>
            <w:vAlign w:val="center"/>
          </w:tcPr>
          <w:p w14:paraId="1DE85F81" w14:textId="77777777" w:rsidR="00745225" w:rsidRPr="00AA0EEB" w:rsidRDefault="00745225" w:rsidP="005F1988">
            <w:pPr>
              <w:rPr>
                <w:rFonts w:ascii="Garamond" w:hAnsi="Garamond" w:cs="Arial"/>
                <w:color w:val="000000" w:themeColor="text1"/>
                <w:sz w:val="24"/>
                <w:szCs w:val="24"/>
              </w:rPr>
            </w:pPr>
            <w:r>
              <w:rPr>
                <w:rFonts w:ascii="Garamond" w:hAnsi="Garamond" w:cs="Arial"/>
                <w:color w:val="000000" w:themeColor="text1"/>
                <w:sz w:val="24"/>
                <w:szCs w:val="24"/>
              </w:rPr>
              <w:t>Competence</w:t>
            </w:r>
          </w:p>
        </w:tc>
        <w:tc>
          <w:tcPr>
            <w:tcW w:w="1543" w:type="dxa"/>
          </w:tcPr>
          <w:p w14:paraId="76A48EB5" w14:textId="4E7C616D"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A</w:t>
            </w:r>
          </w:p>
        </w:tc>
        <w:tc>
          <w:tcPr>
            <w:tcW w:w="820" w:type="dxa"/>
          </w:tcPr>
          <w:p w14:paraId="2203B476"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2.899</w:t>
            </w:r>
          </w:p>
        </w:tc>
        <w:tc>
          <w:tcPr>
            <w:tcW w:w="820" w:type="dxa"/>
          </w:tcPr>
          <w:p w14:paraId="032ECC57"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0.407</w:t>
            </w:r>
          </w:p>
        </w:tc>
        <w:tc>
          <w:tcPr>
            <w:tcW w:w="814" w:type="dxa"/>
            <w:vMerge w:val="restart"/>
            <w:vAlign w:val="center"/>
          </w:tcPr>
          <w:p w14:paraId="3561E54C" w14:textId="77777777" w:rsidR="00745225" w:rsidRPr="00A66ACF" w:rsidRDefault="00745225" w:rsidP="005F1988">
            <w:pPr>
              <w:jc w:val="center"/>
              <w:rPr>
                <w:rFonts w:ascii="Garamond" w:hAnsi="Garamond" w:cs="Arial"/>
                <w:color w:val="000000" w:themeColor="text1"/>
                <w:szCs w:val="24"/>
              </w:rPr>
            </w:pPr>
            <w:r>
              <w:rPr>
                <w:rFonts w:ascii="Garamond" w:hAnsi="Garamond" w:cs="Arial"/>
                <w:color w:val="000000" w:themeColor="text1"/>
                <w:szCs w:val="24"/>
              </w:rPr>
              <w:t>0.323</w:t>
            </w:r>
          </w:p>
        </w:tc>
      </w:tr>
      <w:tr w:rsidR="00745225" w:rsidRPr="00AA0EEB" w14:paraId="3AB498F2" w14:textId="77777777" w:rsidTr="000B00E1">
        <w:trPr>
          <w:trHeight w:val="248"/>
        </w:trPr>
        <w:tc>
          <w:tcPr>
            <w:tcW w:w="2556" w:type="dxa"/>
            <w:vMerge/>
            <w:vAlign w:val="center"/>
          </w:tcPr>
          <w:p w14:paraId="2F88196C" w14:textId="77777777" w:rsidR="00745225" w:rsidRPr="00AA0EEB" w:rsidRDefault="00745225" w:rsidP="005F1988">
            <w:pPr>
              <w:rPr>
                <w:rFonts w:ascii="Garamond" w:hAnsi="Garamond" w:cs="Arial"/>
                <w:color w:val="000000" w:themeColor="text1"/>
                <w:sz w:val="24"/>
                <w:szCs w:val="24"/>
              </w:rPr>
            </w:pPr>
          </w:p>
        </w:tc>
        <w:tc>
          <w:tcPr>
            <w:tcW w:w="1543" w:type="dxa"/>
          </w:tcPr>
          <w:p w14:paraId="13442173" w14:textId="1DF95F36"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B</w:t>
            </w:r>
          </w:p>
        </w:tc>
        <w:tc>
          <w:tcPr>
            <w:tcW w:w="820" w:type="dxa"/>
          </w:tcPr>
          <w:p w14:paraId="37C3EAC1"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2.980</w:t>
            </w:r>
          </w:p>
        </w:tc>
        <w:tc>
          <w:tcPr>
            <w:tcW w:w="820" w:type="dxa"/>
          </w:tcPr>
          <w:p w14:paraId="7211CDDE"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0.529</w:t>
            </w:r>
          </w:p>
        </w:tc>
        <w:tc>
          <w:tcPr>
            <w:tcW w:w="814" w:type="dxa"/>
            <w:vMerge/>
            <w:vAlign w:val="center"/>
          </w:tcPr>
          <w:p w14:paraId="3013C319" w14:textId="77777777" w:rsidR="00745225" w:rsidRPr="00A66ACF" w:rsidRDefault="00745225" w:rsidP="005F1988">
            <w:pPr>
              <w:jc w:val="center"/>
              <w:rPr>
                <w:rFonts w:ascii="Garamond" w:hAnsi="Garamond" w:cs="Arial"/>
                <w:color w:val="000000" w:themeColor="text1"/>
                <w:szCs w:val="24"/>
              </w:rPr>
            </w:pPr>
          </w:p>
        </w:tc>
      </w:tr>
      <w:tr w:rsidR="00745225" w:rsidRPr="00AA0EEB" w14:paraId="734A404E" w14:textId="77777777" w:rsidTr="000B00E1">
        <w:trPr>
          <w:trHeight w:val="248"/>
        </w:trPr>
        <w:tc>
          <w:tcPr>
            <w:tcW w:w="2556" w:type="dxa"/>
            <w:vMerge/>
            <w:vAlign w:val="center"/>
          </w:tcPr>
          <w:p w14:paraId="3D5C432C" w14:textId="77777777" w:rsidR="00745225" w:rsidRPr="00AA0EEB" w:rsidRDefault="00745225" w:rsidP="005F1988">
            <w:pPr>
              <w:rPr>
                <w:rFonts w:ascii="Garamond" w:hAnsi="Garamond" w:cs="Arial"/>
                <w:color w:val="000000" w:themeColor="text1"/>
                <w:sz w:val="24"/>
                <w:szCs w:val="24"/>
              </w:rPr>
            </w:pPr>
          </w:p>
        </w:tc>
        <w:tc>
          <w:tcPr>
            <w:tcW w:w="1543" w:type="dxa"/>
          </w:tcPr>
          <w:p w14:paraId="1789BEDC" w14:textId="110CEE16" w:rsidR="00745225" w:rsidRPr="00372CC7" w:rsidRDefault="00745225" w:rsidP="005F1988">
            <w:pPr>
              <w:rPr>
                <w:rFonts w:ascii="Garamond" w:hAnsi="Garamond"/>
                <w:color w:val="000000" w:themeColor="text1"/>
                <w:sz w:val="16"/>
                <w:szCs w:val="24"/>
              </w:rPr>
            </w:pPr>
            <w:r w:rsidRPr="00372CC7">
              <w:rPr>
                <w:rFonts w:ascii="Garamond" w:hAnsi="Garamond"/>
                <w:color w:val="000000" w:themeColor="text1"/>
                <w:sz w:val="16"/>
                <w:szCs w:val="24"/>
              </w:rPr>
              <w:t>School C</w:t>
            </w:r>
          </w:p>
        </w:tc>
        <w:tc>
          <w:tcPr>
            <w:tcW w:w="820" w:type="dxa"/>
          </w:tcPr>
          <w:p w14:paraId="1A6BC987"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3.054</w:t>
            </w:r>
          </w:p>
        </w:tc>
        <w:tc>
          <w:tcPr>
            <w:tcW w:w="820" w:type="dxa"/>
          </w:tcPr>
          <w:p w14:paraId="341EFE16"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0.419</w:t>
            </w:r>
          </w:p>
        </w:tc>
        <w:tc>
          <w:tcPr>
            <w:tcW w:w="814" w:type="dxa"/>
            <w:vMerge/>
            <w:vAlign w:val="center"/>
          </w:tcPr>
          <w:p w14:paraId="240654C1" w14:textId="77777777" w:rsidR="00745225" w:rsidRPr="00A66ACF" w:rsidRDefault="00745225" w:rsidP="005F1988">
            <w:pPr>
              <w:jc w:val="center"/>
              <w:rPr>
                <w:rFonts w:ascii="Garamond" w:hAnsi="Garamond" w:cs="Arial"/>
                <w:color w:val="000000" w:themeColor="text1"/>
                <w:szCs w:val="24"/>
              </w:rPr>
            </w:pPr>
          </w:p>
        </w:tc>
      </w:tr>
      <w:tr w:rsidR="00745225" w:rsidRPr="00AA0EEB" w14:paraId="41709062" w14:textId="77777777" w:rsidTr="000B00E1">
        <w:trPr>
          <w:trHeight w:val="266"/>
        </w:trPr>
        <w:tc>
          <w:tcPr>
            <w:tcW w:w="2556" w:type="dxa"/>
            <w:vMerge w:val="restart"/>
          </w:tcPr>
          <w:p w14:paraId="0291ECF2" w14:textId="77777777" w:rsidR="00745225" w:rsidRPr="00AA0EEB" w:rsidRDefault="00745225" w:rsidP="005F1988">
            <w:pPr>
              <w:jc w:val="both"/>
              <w:rPr>
                <w:rFonts w:ascii="Garamond" w:hAnsi="Garamond" w:cs="Arial"/>
                <w:color w:val="000000" w:themeColor="text1"/>
                <w:sz w:val="24"/>
                <w:szCs w:val="24"/>
              </w:rPr>
            </w:pPr>
            <w:r w:rsidRPr="00AA0EEB">
              <w:rPr>
                <w:rFonts w:ascii="Garamond" w:hAnsi="Garamond" w:cs="Arial"/>
                <w:color w:val="000000" w:themeColor="text1"/>
                <w:szCs w:val="24"/>
              </w:rPr>
              <w:t>Overall</w:t>
            </w:r>
            <w:r>
              <w:rPr>
                <w:rFonts w:ascii="Garamond" w:hAnsi="Garamond" w:cs="Arial"/>
                <w:color w:val="000000" w:themeColor="text1"/>
                <w:szCs w:val="24"/>
              </w:rPr>
              <w:t xml:space="preserve"> Employee Vitality</w:t>
            </w:r>
          </w:p>
        </w:tc>
        <w:tc>
          <w:tcPr>
            <w:tcW w:w="1543" w:type="dxa"/>
          </w:tcPr>
          <w:p w14:paraId="333BB617" w14:textId="2C0206D2"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A</w:t>
            </w:r>
          </w:p>
        </w:tc>
        <w:tc>
          <w:tcPr>
            <w:tcW w:w="820" w:type="dxa"/>
          </w:tcPr>
          <w:p w14:paraId="14C55059"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2.774</w:t>
            </w:r>
          </w:p>
        </w:tc>
        <w:tc>
          <w:tcPr>
            <w:tcW w:w="820" w:type="dxa"/>
          </w:tcPr>
          <w:p w14:paraId="70A83574"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0.309</w:t>
            </w:r>
          </w:p>
        </w:tc>
        <w:tc>
          <w:tcPr>
            <w:tcW w:w="814" w:type="dxa"/>
            <w:vMerge w:val="restart"/>
            <w:vAlign w:val="center"/>
          </w:tcPr>
          <w:p w14:paraId="00179C27" w14:textId="77777777" w:rsidR="00745225" w:rsidRPr="00A66ACF" w:rsidRDefault="00745225" w:rsidP="005F1988">
            <w:pPr>
              <w:jc w:val="center"/>
              <w:rPr>
                <w:rFonts w:ascii="Garamond" w:hAnsi="Garamond" w:cs="Arial"/>
                <w:color w:val="000000" w:themeColor="text1"/>
                <w:szCs w:val="24"/>
              </w:rPr>
            </w:pPr>
            <w:r>
              <w:rPr>
                <w:rFonts w:ascii="Garamond" w:hAnsi="Garamond" w:cs="Arial"/>
                <w:color w:val="000000" w:themeColor="text1"/>
                <w:szCs w:val="24"/>
              </w:rPr>
              <w:t>0.118</w:t>
            </w:r>
          </w:p>
        </w:tc>
      </w:tr>
      <w:tr w:rsidR="00745225" w:rsidRPr="00AA0EEB" w14:paraId="6FB4901A" w14:textId="77777777" w:rsidTr="000B00E1">
        <w:trPr>
          <w:trHeight w:val="248"/>
        </w:trPr>
        <w:tc>
          <w:tcPr>
            <w:tcW w:w="2556" w:type="dxa"/>
            <w:vMerge/>
          </w:tcPr>
          <w:p w14:paraId="165FC6C9" w14:textId="77777777" w:rsidR="00745225" w:rsidRPr="00AA0EEB" w:rsidRDefault="00745225" w:rsidP="005F1988">
            <w:pPr>
              <w:jc w:val="both"/>
              <w:rPr>
                <w:rFonts w:ascii="Garamond" w:hAnsi="Garamond" w:cs="Arial"/>
                <w:color w:val="000000" w:themeColor="text1"/>
                <w:sz w:val="24"/>
                <w:szCs w:val="24"/>
              </w:rPr>
            </w:pPr>
          </w:p>
        </w:tc>
        <w:tc>
          <w:tcPr>
            <w:tcW w:w="1543" w:type="dxa"/>
          </w:tcPr>
          <w:p w14:paraId="7359D5EC" w14:textId="117F44A4" w:rsidR="00745225" w:rsidRPr="00372CC7" w:rsidRDefault="00745225" w:rsidP="005F1988">
            <w:pPr>
              <w:rPr>
                <w:rFonts w:ascii="Garamond" w:hAnsi="Garamond"/>
                <w:noProof/>
                <w:color w:val="000000" w:themeColor="text1"/>
                <w:sz w:val="16"/>
              </w:rPr>
            </w:pPr>
            <w:r w:rsidRPr="00372CC7">
              <w:rPr>
                <w:rFonts w:ascii="Garamond" w:hAnsi="Garamond"/>
                <w:color w:val="000000" w:themeColor="text1"/>
                <w:sz w:val="16"/>
                <w:szCs w:val="24"/>
              </w:rPr>
              <w:t>School B</w:t>
            </w:r>
          </w:p>
        </w:tc>
        <w:tc>
          <w:tcPr>
            <w:tcW w:w="820" w:type="dxa"/>
          </w:tcPr>
          <w:p w14:paraId="5870B4D2"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2.776</w:t>
            </w:r>
          </w:p>
        </w:tc>
        <w:tc>
          <w:tcPr>
            <w:tcW w:w="820" w:type="dxa"/>
          </w:tcPr>
          <w:p w14:paraId="76D5C051"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0.444</w:t>
            </w:r>
          </w:p>
        </w:tc>
        <w:tc>
          <w:tcPr>
            <w:tcW w:w="814" w:type="dxa"/>
            <w:vMerge/>
          </w:tcPr>
          <w:p w14:paraId="013FD013" w14:textId="77777777" w:rsidR="00745225" w:rsidRPr="00AA0EEB" w:rsidRDefault="00745225" w:rsidP="005F1988">
            <w:pPr>
              <w:jc w:val="both"/>
              <w:rPr>
                <w:rFonts w:ascii="Garamond" w:hAnsi="Garamond" w:cs="Arial"/>
                <w:color w:val="000000" w:themeColor="text1"/>
                <w:sz w:val="24"/>
                <w:szCs w:val="24"/>
              </w:rPr>
            </w:pPr>
          </w:p>
        </w:tc>
      </w:tr>
      <w:tr w:rsidR="00745225" w:rsidRPr="00AA0EEB" w14:paraId="1B7993C7" w14:textId="77777777" w:rsidTr="000B00E1">
        <w:trPr>
          <w:trHeight w:val="248"/>
        </w:trPr>
        <w:tc>
          <w:tcPr>
            <w:tcW w:w="2556" w:type="dxa"/>
            <w:vMerge/>
            <w:tcBorders>
              <w:bottom w:val="single" w:sz="12" w:space="0" w:color="auto"/>
            </w:tcBorders>
          </w:tcPr>
          <w:p w14:paraId="7D093562" w14:textId="77777777" w:rsidR="00745225" w:rsidRPr="00AA0EEB" w:rsidRDefault="00745225" w:rsidP="005F1988">
            <w:pPr>
              <w:jc w:val="both"/>
              <w:rPr>
                <w:rFonts w:ascii="Garamond" w:hAnsi="Garamond" w:cs="Arial"/>
                <w:color w:val="000000" w:themeColor="text1"/>
                <w:sz w:val="24"/>
                <w:szCs w:val="24"/>
              </w:rPr>
            </w:pPr>
          </w:p>
        </w:tc>
        <w:tc>
          <w:tcPr>
            <w:tcW w:w="1543" w:type="dxa"/>
            <w:tcBorders>
              <w:bottom w:val="single" w:sz="12" w:space="0" w:color="auto"/>
            </w:tcBorders>
          </w:tcPr>
          <w:p w14:paraId="6551E377" w14:textId="7074A089" w:rsidR="00745225" w:rsidRPr="00372CC7" w:rsidRDefault="00745225" w:rsidP="005F1988">
            <w:pPr>
              <w:rPr>
                <w:rFonts w:ascii="Garamond" w:hAnsi="Garamond"/>
                <w:color w:val="000000" w:themeColor="text1"/>
                <w:sz w:val="16"/>
                <w:szCs w:val="24"/>
              </w:rPr>
            </w:pPr>
            <w:r w:rsidRPr="00372CC7">
              <w:rPr>
                <w:rFonts w:ascii="Garamond" w:hAnsi="Garamond"/>
                <w:color w:val="000000" w:themeColor="text1"/>
                <w:sz w:val="16"/>
                <w:szCs w:val="24"/>
              </w:rPr>
              <w:t>School C</w:t>
            </w:r>
          </w:p>
        </w:tc>
        <w:tc>
          <w:tcPr>
            <w:tcW w:w="820" w:type="dxa"/>
            <w:tcBorders>
              <w:bottom w:val="single" w:sz="12" w:space="0" w:color="auto"/>
            </w:tcBorders>
          </w:tcPr>
          <w:p w14:paraId="1190379B"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2.920</w:t>
            </w:r>
          </w:p>
        </w:tc>
        <w:tc>
          <w:tcPr>
            <w:tcW w:w="820" w:type="dxa"/>
            <w:tcBorders>
              <w:bottom w:val="single" w:sz="12" w:space="0" w:color="auto"/>
            </w:tcBorders>
          </w:tcPr>
          <w:p w14:paraId="64B1F3F2" w14:textId="77777777" w:rsidR="00745225" w:rsidRPr="00706A57" w:rsidRDefault="00745225" w:rsidP="005F1988">
            <w:pPr>
              <w:jc w:val="center"/>
              <w:rPr>
                <w:rFonts w:ascii="Garamond" w:hAnsi="Garamond"/>
                <w:noProof/>
                <w:color w:val="000000" w:themeColor="text1"/>
                <w:sz w:val="20"/>
              </w:rPr>
            </w:pPr>
            <w:r>
              <w:rPr>
                <w:rFonts w:ascii="Garamond" w:hAnsi="Garamond"/>
                <w:noProof/>
                <w:color w:val="000000" w:themeColor="text1"/>
                <w:sz w:val="20"/>
              </w:rPr>
              <w:t>0.318</w:t>
            </w:r>
          </w:p>
        </w:tc>
        <w:tc>
          <w:tcPr>
            <w:tcW w:w="814" w:type="dxa"/>
            <w:vMerge/>
            <w:tcBorders>
              <w:bottom w:val="single" w:sz="12" w:space="0" w:color="auto"/>
            </w:tcBorders>
          </w:tcPr>
          <w:p w14:paraId="19E8856D" w14:textId="77777777" w:rsidR="00745225" w:rsidRPr="00AA0EEB" w:rsidRDefault="00745225" w:rsidP="005F1988">
            <w:pPr>
              <w:jc w:val="both"/>
              <w:rPr>
                <w:rFonts w:ascii="Garamond" w:hAnsi="Garamond" w:cs="Arial"/>
                <w:color w:val="000000" w:themeColor="text1"/>
                <w:sz w:val="24"/>
                <w:szCs w:val="24"/>
              </w:rPr>
            </w:pPr>
          </w:p>
        </w:tc>
      </w:tr>
    </w:tbl>
    <w:p w14:paraId="22270426" w14:textId="77777777" w:rsidR="009F7EB1" w:rsidRPr="005D016B" w:rsidRDefault="009F7EB1" w:rsidP="005F1988">
      <w:pPr>
        <w:spacing w:after="0" w:line="240" w:lineRule="auto"/>
        <w:jc w:val="both"/>
        <w:rPr>
          <w:rFonts w:ascii="Garamond" w:hAnsi="Garamond" w:cs="Arial"/>
          <w:strike/>
          <w:color w:val="FF0000"/>
          <w:sz w:val="24"/>
          <w:szCs w:val="24"/>
        </w:rPr>
      </w:pPr>
    </w:p>
    <w:p w14:paraId="453FA98C" w14:textId="77777777" w:rsidR="00372CC7" w:rsidRDefault="003E6100"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Table 12</w:t>
      </w:r>
      <w:r w:rsidR="001355DA" w:rsidRPr="00E11854">
        <w:rPr>
          <w:rFonts w:ascii="Garamond" w:hAnsi="Garamond" w:cs="Arial"/>
          <w:color w:val="000000" w:themeColor="text1"/>
          <w:sz w:val="24"/>
          <w:szCs w:val="24"/>
        </w:rPr>
        <w:t xml:space="preserve"> show the significant difference of the employee vitality in terms of health, involvement, motivation, and competence when group according to school cluster. As all the dimensions of employee vitality has a p-value higher than 0.05, this implies that there is no significant difference across different dimensions of the employee vitality when compared according to school cluster.</w:t>
      </w:r>
      <w:r w:rsidR="00E11854" w:rsidRPr="00E11854">
        <w:rPr>
          <w:rFonts w:ascii="Garamond" w:hAnsi="Garamond" w:cs="Arial"/>
          <w:color w:val="000000" w:themeColor="text1"/>
          <w:sz w:val="24"/>
          <w:szCs w:val="24"/>
        </w:rPr>
        <w:t xml:space="preserve"> Therefore, the null hypothesis is accepted.</w:t>
      </w:r>
      <w:r w:rsidR="008F1105">
        <w:rPr>
          <w:rFonts w:ascii="Garamond" w:hAnsi="Garamond" w:cs="Arial"/>
          <w:color w:val="000000" w:themeColor="text1"/>
          <w:sz w:val="24"/>
          <w:szCs w:val="24"/>
        </w:rPr>
        <w:t xml:space="preserve"> </w:t>
      </w:r>
    </w:p>
    <w:p w14:paraId="4DD6F664" w14:textId="36582A6A" w:rsidR="001355DA" w:rsidRPr="004B1900" w:rsidRDefault="008F1105"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 xml:space="preserve">The vitality of the employees of every campus </w:t>
      </w:r>
      <w:r w:rsidRPr="00372CC7">
        <w:rPr>
          <w:rFonts w:ascii="Garamond" w:hAnsi="Garamond" w:cs="Arial"/>
          <w:color w:val="000000" w:themeColor="text1"/>
          <w:sz w:val="24"/>
          <w:szCs w:val="24"/>
        </w:rPr>
        <w:t xml:space="preserve">of </w:t>
      </w:r>
      <w:r w:rsidR="00372CC7" w:rsidRPr="00372CC7">
        <w:rPr>
          <w:rFonts w:ascii="Garamond" w:hAnsi="Garamond" w:cs="Arial"/>
          <w:color w:val="000000" w:themeColor="text1"/>
          <w:sz w:val="24"/>
          <w:szCs w:val="24"/>
        </w:rPr>
        <w:t xml:space="preserve">Catholic schools </w:t>
      </w:r>
      <w:r>
        <w:rPr>
          <w:rFonts w:ascii="Garamond" w:hAnsi="Garamond" w:cs="Arial"/>
          <w:color w:val="000000" w:themeColor="text1"/>
          <w:sz w:val="24"/>
          <w:szCs w:val="24"/>
        </w:rPr>
        <w:t xml:space="preserve">might have a slight difference on the level, but does not directly </w:t>
      </w:r>
      <w:proofErr w:type="gramStart"/>
      <w:r>
        <w:rPr>
          <w:rFonts w:ascii="Garamond" w:hAnsi="Garamond" w:cs="Arial"/>
          <w:color w:val="000000" w:themeColor="text1"/>
          <w:sz w:val="24"/>
          <w:szCs w:val="24"/>
        </w:rPr>
        <w:t>affected</w:t>
      </w:r>
      <w:proofErr w:type="gramEnd"/>
      <w:r>
        <w:rPr>
          <w:rFonts w:ascii="Garamond" w:hAnsi="Garamond" w:cs="Arial"/>
          <w:color w:val="000000" w:themeColor="text1"/>
          <w:sz w:val="24"/>
          <w:szCs w:val="24"/>
        </w:rPr>
        <w:t xml:space="preserve"> by their cluster or location because of the unified system and activities implemented for all. As the institution takes priority on the well-being of their employees, they are becoming more participative, motivated, and competent at work.</w:t>
      </w:r>
    </w:p>
    <w:p w14:paraId="4AB72E96" w14:textId="77777777" w:rsidR="00C05EB3" w:rsidRPr="005D016B" w:rsidRDefault="005873F5" w:rsidP="005F1988">
      <w:pPr>
        <w:spacing w:after="0" w:line="240" w:lineRule="auto"/>
        <w:ind w:firstLine="709"/>
        <w:jc w:val="both"/>
        <w:rPr>
          <w:rFonts w:ascii="Garamond" w:hAnsi="Garamond" w:cs="Arial"/>
          <w:color w:val="000000" w:themeColor="text1"/>
          <w:sz w:val="24"/>
          <w:szCs w:val="24"/>
        </w:rPr>
      </w:pPr>
      <w:r w:rsidRPr="004B1900">
        <w:rPr>
          <w:rFonts w:ascii="Garamond" w:hAnsi="Garamond" w:cs="Arial"/>
          <w:color w:val="000000" w:themeColor="text1"/>
          <w:sz w:val="24"/>
          <w:szCs w:val="24"/>
        </w:rPr>
        <w:t xml:space="preserve">According to one of the </w:t>
      </w:r>
      <w:r w:rsidR="00BA4118" w:rsidRPr="004B1900">
        <w:rPr>
          <w:rFonts w:ascii="Garamond" w:hAnsi="Garamond" w:cs="Arial"/>
          <w:color w:val="000000" w:themeColor="text1"/>
          <w:sz w:val="24"/>
          <w:szCs w:val="24"/>
        </w:rPr>
        <w:t xml:space="preserve">employees: </w:t>
      </w:r>
      <w:r w:rsidR="00BA4118" w:rsidRPr="004B1900">
        <w:rPr>
          <w:rFonts w:ascii="Garamond" w:hAnsi="Garamond" w:cs="Arial"/>
          <w:i/>
          <w:color w:val="000000" w:themeColor="text1"/>
          <w:sz w:val="24"/>
          <w:szCs w:val="24"/>
        </w:rPr>
        <w:t>“The</w:t>
      </w:r>
      <w:r w:rsidRPr="004B1900">
        <w:rPr>
          <w:rFonts w:ascii="Garamond" w:hAnsi="Garamond" w:cs="Arial"/>
          <w:i/>
          <w:color w:val="000000" w:themeColor="text1"/>
          <w:sz w:val="24"/>
          <w:szCs w:val="24"/>
        </w:rPr>
        <w:t xml:space="preserve"> </w:t>
      </w:r>
      <w:r w:rsidR="00EA06D2" w:rsidRPr="004B1900">
        <w:rPr>
          <w:rFonts w:ascii="Garamond" w:hAnsi="Garamond" w:cs="Arial"/>
          <w:i/>
          <w:color w:val="000000" w:themeColor="text1"/>
          <w:sz w:val="24"/>
          <w:szCs w:val="24"/>
        </w:rPr>
        <w:t>College</w:t>
      </w:r>
      <w:r w:rsidRPr="004B1900">
        <w:rPr>
          <w:rFonts w:ascii="Garamond" w:hAnsi="Garamond" w:cs="Arial"/>
          <w:i/>
          <w:color w:val="000000" w:themeColor="text1"/>
          <w:sz w:val="24"/>
          <w:szCs w:val="24"/>
        </w:rPr>
        <w:t xml:space="preserve"> may have consistent workplace policies, resources, and culture that support employee well-being across all demographics and departments. This uniformity can lead to similar levels of vitality regardless of sex, age, or cluster.</w:t>
      </w:r>
    </w:p>
    <w:p w14:paraId="708300F6" w14:textId="77777777" w:rsidR="005D016B" w:rsidRDefault="00751A1A" w:rsidP="005F1988">
      <w:pPr>
        <w:spacing w:after="0" w:line="240" w:lineRule="auto"/>
        <w:jc w:val="both"/>
        <w:rPr>
          <w:rFonts w:ascii="Garamond" w:hAnsi="Garamond" w:cs="Arial"/>
          <w:color w:val="000000" w:themeColor="text1"/>
          <w:sz w:val="24"/>
          <w:szCs w:val="24"/>
        </w:rPr>
      </w:pPr>
      <w:r w:rsidRPr="004B1900">
        <w:rPr>
          <w:rFonts w:ascii="Garamond" w:hAnsi="Garamond" w:cs="Arial"/>
          <w:color w:val="000000" w:themeColor="text1"/>
          <w:sz w:val="24"/>
          <w:szCs w:val="24"/>
        </w:rPr>
        <w:tab/>
        <w:t xml:space="preserve">According to </w:t>
      </w:r>
      <w:proofErr w:type="spellStart"/>
      <w:r w:rsidRPr="004B1900">
        <w:rPr>
          <w:rFonts w:ascii="Garamond" w:hAnsi="Garamond" w:cs="Arial"/>
          <w:color w:val="000000" w:themeColor="text1"/>
          <w:sz w:val="24"/>
          <w:szCs w:val="24"/>
        </w:rPr>
        <w:t>Tampol</w:t>
      </w:r>
      <w:proofErr w:type="spellEnd"/>
      <w:r w:rsidRPr="004B1900">
        <w:rPr>
          <w:rFonts w:ascii="Garamond" w:hAnsi="Garamond" w:cs="Arial"/>
          <w:color w:val="000000" w:themeColor="text1"/>
          <w:sz w:val="24"/>
          <w:szCs w:val="24"/>
        </w:rPr>
        <w:t xml:space="preserve"> and </w:t>
      </w:r>
      <w:proofErr w:type="spellStart"/>
      <w:r w:rsidRPr="004B1900">
        <w:rPr>
          <w:rFonts w:ascii="Garamond" w:hAnsi="Garamond" w:cs="Arial"/>
          <w:color w:val="000000" w:themeColor="text1"/>
          <w:sz w:val="24"/>
          <w:szCs w:val="24"/>
        </w:rPr>
        <w:t>Aguiling</w:t>
      </w:r>
      <w:proofErr w:type="spellEnd"/>
      <w:r w:rsidRPr="004B1900">
        <w:rPr>
          <w:rFonts w:ascii="Garamond" w:hAnsi="Garamond" w:cs="Arial"/>
          <w:color w:val="000000" w:themeColor="text1"/>
          <w:sz w:val="24"/>
          <w:szCs w:val="24"/>
        </w:rPr>
        <w:t xml:space="preserve"> (2024), educational institutions usually utilize a standardized human resource practices to ensure consistency in culture, norms, and employee management, which leads to similar employees’ vitality across cluster or campuses</w:t>
      </w:r>
      <w:r w:rsidR="00997253" w:rsidRPr="004B1900">
        <w:rPr>
          <w:rFonts w:ascii="Garamond" w:hAnsi="Garamond" w:cs="Arial"/>
          <w:color w:val="000000" w:themeColor="text1"/>
          <w:sz w:val="24"/>
          <w:szCs w:val="24"/>
        </w:rPr>
        <w:t xml:space="preserve">. For instance, a study conducted by Pura and </w:t>
      </w:r>
      <w:proofErr w:type="spellStart"/>
      <w:r w:rsidR="00997253" w:rsidRPr="004B1900">
        <w:rPr>
          <w:rFonts w:ascii="Garamond" w:hAnsi="Garamond" w:cs="Arial"/>
          <w:color w:val="000000" w:themeColor="text1"/>
          <w:sz w:val="24"/>
          <w:szCs w:val="24"/>
        </w:rPr>
        <w:t>Uy</w:t>
      </w:r>
      <w:proofErr w:type="spellEnd"/>
      <w:r w:rsidR="00997253" w:rsidRPr="004B1900">
        <w:rPr>
          <w:rFonts w:ascii="Garamond" w:hAnsi="Garamond" w:cs="Arial"/>
          <w:color w:val="000000" w:themeColor="text1"/>
          <w:sz w:val="24"/>
          <w:szCs w:val="24"/>
        </w:rPr>
        <w:t xml:space="preserve"> (2023) </w:t>
      </w:r>
      <w:r w:rsidR="00E17175" w:rsidRPr="004B1900">
        <w:rPr>
          <w:rFonts w:ascii="Garamond" w:hAnsi="Garamond" w:cs="Arial"/>
          <w:color w:val="000000" w:themeColor="text1"/>
          <w:sz w:val="24"/>
          <w:szCs w:val="24"/>
        </w:rPr>
        <w:t xml:space="preserve">found that Catholic Colleges used to implement strategic health and wellness programs to ensure that all employees have access on resources, which supports mental and physical health regardless of location. </w:t>
      </w:r>
      <w:r w:rsidR="00C53CCD" w:rsidRPr="004B1900">
        <w:rPr>
          <w:rFonts w:ascii="Garamond" w:hAnsi="Garamond" w:cs="Arial"/>
          <w:color w:val="000000" w:themeColor="text1"/>
          <w:sz w:val="24"/>
          <w:szCs w:val="24"/>
        </w:rPr>
        <w:t xml:space="preserve"> On the other hand, Sotto and Mallari (2022) noted that participative management is a common leadership practice among Catholic institutions, which promotes employee involvement, engagement and inclusion system-wide. Furthermore, Rivera (2021) stated that employee motivation usually tied to intrinsic factors and mission alignment rather than external conditions such as physical location. Moreover, standardized training and development programs implemented sustain competence that can lead to equitable employee growth opportunities (Bernardo &amp; </w:t>
      </w:r>
      <w:proofErr w:type="spellStart"/>
      <w:r w:rsidR="00C53CCD" w:rsidRPr="004B1900">
        <w:rPr>
          <w:rFonts w:ascii="Garamond" w:hAnsi="Garamond" w:cs="Arial"/>
          <w:color w:val="000000" w:themeColor="text1"/>
          <w:sz w:val="24"/>
          <w:szCs w:val="24"/>
        </w:rPr>
        <w:t>Tinio</w:t>
      </w:r>
      <w:proofErr w:type="spellEnd"/>
      <w:r w:rsidR="00C53CCD" w:rsidRPr="004B1900">
        <w:rPr>
          <w:rFonts w:ascii="Garamond" w:hAnsi="Garamond" w:cs="Arial"/>
          <w:color w:val="000000" w:themeColor="text1"/>
          <w:sz w:val="24"/>
          <w:szCs w:val="24"/>
        </w:rPr>
        <w:t xml:space="preserve">, 2020). Lastly, </w:t>
      </w:r>
      <w:r w:rsidR="00876FCF" w:rsidRPr="004B1900">
        <w:rPr>
          <w:rFonts w:ascii="Garamond" w:hAnsi="Garamond" w:cs="Arial"/>
          <w:color w:val="000000" w:themeColor="text1"/>
          <w:sz w:val="24"/>
          <w:szCs w:val="24"/>
        </w:rPr>
        <w:t>Garcia and Santos (2022) discovered that institutional identity in Catholic Schools leads to collective sense of purpose, which solely reinforce vitality, regardless of school cluster or campus.</w:t>
      </w:r>
    </w:p>
    <w:p w14:paraId="3F068B0F" w14:textId="77777777" w:rsidR="000B00E1" w:rsidRDefault="000B00E1" w:rsidP="005F1988">
      <w:pPr>
        <w:spacing w:after="0" w:line="240" w:lineRule="auto"/>
        <w:jc w:val="both"/>
        <w:rPr>
          <w:rFonts w:ascii="Garamond" w:hAnsi="Garamond" w:cs="Arial"/>
          <w:b/>
          <w:color w:val="000000" w:themeColor="text1"/>
          <w:sz w:val="24"/>
          <w:szCs w:val="24"/>
        </w:rPr>
      </w:pPr>
    </w:p>
    <w:p w14:paraId="7161B65A" w14:textId="54AC69AF" w:rsidR="00107367" w:rsidRPr="00FC1D0C" w:rsidRDefault="003E6100" w:rsidP="005F1988">
      <w:pPr>
        <w:spacing w:after="0" w:line="240" w:lineRule="auto"/>
        <w:jc w:val="both"/>
        <w:rPr>
          <w:rFonts w:ascii="Garamond" w:hAnsi="Garamond" w:cs="Arial"/>
          <w:b/>
          <w:color w:val="000000" w:themeColor="text1"/>
          <w:sz w:val="24"/>
          <w:szCs w:val="24"/>
        </w:rPr>
      </w:pPr>
      <w:r w:rsidRPr="00FC1D0C">
        <w:rPr>
          <w:rFonts w:ascii="Garamond" w:hAnsi="Garamond" w:cs="Arial"/>
          <w:b/>
          <w:color w:val="000000" w:themeColor="text1"/>
          <w:sz w:val="24"/>
          <w:szCs w:val="24"/>
        </w:rPr>
        <w:t>Table 13</w:t>
      </w:r>
    </w:p>
    <w:p w14:paraId="4C9D8DDC" w14:textId="1F363DCF" w:rsidR="004A3754" w:rsidRPr="00636D0B" w:rsidRDefault="004A3754" w:rsidP="005F1988">
      <w:pPr>
        <w:spacing w:after="0" w:line="240" w:lineRule="auto"/>
        <w:jc w:val="both"/>
        <w:rPr>
          <w:rFonts w:ascii="Garamond" w:hAnsi="Garamond" w:cs="Arial"/>
          <w:i/>
          <w:color w:val="000000" w:themeColor="text1"/>
          <w:sz w:val="24"/>
          <w:szCs w:val="24"/>
        </w:rPr>
      </w:pPr>
      <w:r w:rsidRPr="00FC1D0C">
        <w:rPr>
          <w:rFonts w:ascii="Garamond" w:hAnsi="Garamond" w:cs="Arial"/>
          <w:i/>
          <w:color w:val="000000" w:themeColor="text1"/>
          <w:sz w:val="24"/>
          <w:szCs w:val="24"/>
        </w:rPr>
        <w:t xml:space="preserve">Difference in Employee Engagement as </w:t>
      </w:r>
      <w:r w:rsidRPr="00372CC7">
        <w:rPr>
          <w:rFonts w:ascii="Garamond" w:hAnsi="Garamond" w:cs="Arial"/>
          <w:i/>
          <w:color w:val="000000" w:themeColor="text1"/>
          <w:sz w:val="24"/>
          <w:szCs w:val="24"/>
        </w:rPr>
        <w:t xml:space="preserve">Assessed by </w:t>
      </w:r>
      <w:r w:rsidR="00372CC7" w:rsidRPr="00372CC7">
        <w:rPr>
          <w:rFonts w:ascii="Garamond" w:hAnsi="Garamond" w:cs="Arial"/>
          <w:i/>
          <w:color w:val="000000" w:themeColor="text1"/>
          <w:sz w:val="24"/>
          <w:szCs w:val="24"/>
        </w:rPr>
        <w:t>Catholic Colleges</w:t>
      </w:r>
      <w:r w:rsidR="00255D2D" w:rsidRPr="00372CC7">
        <w:rPr>
          <w:rFonts w:ascii="Garamond" w:hAnsi="Garamond" w:cs="Arial"/>
          <w:i/>
          <w:color w:val="000000" w:themeColor="text1"/>
          <w:sz w:val="24"/>
          <w:szCs w:val="24"/>
        </w:rPr>
        <w:t xml:space="preserve"> </w:t>
      </w:r>
      <w:r w:rsidRPr="00372CC7">
        <w:rPr>
          <w:rFonts w:ascii="Garamond" w:hAnsi="Garamond" w:cs="Arial"/>
          <w:i/>
          <w:color w:val="000000" w:themeColor="text1"/>
          <w:sz w:val="24"/>
          <w:szCs w:val="24"/>
        </w:rPr>
        <w:t xml:space="preserve">Employees </w:t>
      </w:r>
      <w:r w:rsidRPr="00FC1D0C">
        <w:rPr>
          <w:rFonts w:ascii="Garamond" w:hAnsi="Garamond" w:cs="Arial"/>
          <w:i/>
          <w:color w:val="000000" w:themeColor="text1"/>
          <w:sz w:val="24"/>
          <w:szCs w:val="24"/>
        </w:rPr>
        <w:t>When They are Grouped According to Sex</w:t>
      </w:r>
    </w:p>
    <w:tbl>
      <w:tblPr>
        <w:tblStyle w:val="TableGrid"/>
        <w:tblW w:w="5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5"/>
        <w:gridCol w:w="1131"/>
        <w:gridCol w:w="1555"/>
      </w:tblGrid>
      <w:tr w:rsidR="00636003" w14:paraId="6AEA6652" w14:textId="77777777" w:rsidTr="00636003">
        <w:trPr>
          <w:trHeight w:val="398"/>
        </w:trPr>
        <w:tc>
          <w:tcPr>
            <w:tcW w:w="2565" w:type="dxa"/>
            <w:tcBorders>
              <w:top w:val="single" w:sz="12" w:space="0" w:color="auto"/>
              <w:bottom w:val="single" w:sz="12" w:space="0" w:color="auto"/>
            </w:tcBorders>
            <w:vAlign w:val="center"/>
          </w:tcPr>
          <w:p w14:paraId="535811CE" w14:textId="77777777" w:rsidR="00636003" w:rsidRPr="00636D0B" w:rsidRDefault="00636003" w:rsidP="005F1988">
            <w:pPr>
              <w:jc w:val="center"/>
              <w:rPr>
                <w:rFonts w:ascii="Garamond" w:hAnsi="Garamond" w:cs="Arial"/>
                <w:b/>
                <w:color w:val="000000" w:themeColor="text1"/>
                <w:sz w:val="24"/>
                <w:szCs w:val="24"/>
              </w:rPr>
            </w:pPr>
            <w:r w:rsidRPr="00636D0B">
              <w:rPr>
                <w:rFonts w:ascii="Garamond" w:hAnsi="Garamond" w:cs="Arial"/>
                <w:b/>
                <w:color w:val="000000" w:themeColor="text1"/>
                <w:sz w:val="24"/>
                <w:szCs w:val="24"/>
              </w:rPr>
              <w:t>Dimension</w:t>
            </w:r>
          </w:p>
        </w:tc>
        <w:tc>
          <w:tcPr>
            <w:tcW w:w="1131" w:type="dxa"/>
            <w:tcBorders>
              <w:top w:val="single" w:sz="12" w:space="0" w:color="auto"/>
              <w:bottom w:val="single" w:sz="12" w:space="0" w:color="auto"/>
            </w:tcBorders>
            <w:vAlign w:val="center"/>
          </w:tcPr>
          <w:p w14:paraId="087B8175" w14:textId="77777777" w:rsidR="00636003" w:rsidRPr="00636D0B" w:rsidRDefault="00636003" w:rsidP="005F1988">
            <w:pPr>
              <w:jc w:val="center"/>
              <w:rPr>
                <w:rFonts w:ascii="Garamond" w:hAnsi="Garamond" w:cs="Arial"/>
                <w:b/>
                <w:color w:val="000000" w:themeColor="text1"/>
                <w:sz w:val="24"/>
                <w:szCs w:val="24"/>
              </w:rPr>
            </w:pPr>
            <w:r w:rsidRPr="00636D0B">
              <w:rPr>
                <w:rFonts w:ascii="Garamond" w:hAnsi="Garamond" w:cs="Arial"/>
                <w:b/>
                <w:color w:val="000000" w:themeColor="text1"/>
                <w:sz w:val="24"/>
                <w:szCs w:val="24"/>
              </w:rPr>
              <w:t>p-value</w:t>
            </w:r>
          </w:p>
        </w:tc>
        <w:tc>
          <w:tcPr>
            <w:tcW w:w="1555" w:type="dxa"/>
            <w:tcBorders>
              <w:top w:val="single" w:sz="12" w:space="0" w:color="auto"/>
              <w:bottom w:val="single" w:sz="12" w:space="0" w:color="auto"/>
            </w:tcBorders>
            <w:vAlign w:val="center"/>
          </w:tcPr>
          <w:p w14:paraId="05221AC8" w14:textId="77777777" w:rsidR="00636003" w:rsidRPr="00636D0B" w:rsidRDefault="00636003" w:rsidP="005F1988">
            <w:pPr>
              <w:jc w:val="center"/>
              <w:rPr>
                <w:rFonts w:ascii="Garamond" w:hAnsi="Garamond" w:cs="Arial"/>
                <w:b/>
                <w:color w:val="000000" w:themeColor="text1"/>
                <w:sz w:val="24"/>
                <w:szCs w:val="24"/>
              </w:rPr>
            </w:pPr>
            <w:r w:rsidRPr="005C4E10">
              <w:rPr>
                <w:rFonts w:ascii="Garamond" w:hAnsi="Garamond" w:cs="Arial"/>
                <w:b/>
                <w:color w:val="000000" w:themeColor="text1"/>
                <w:sz w:val="20"/>
                <w:szCs w:val="24"/>
              </w:rPr>
              <w:t>Significance at 0.05</w:t>
            </w:r>
          </w:p>
        </w:tc>
      </w:tr>
      <w:tr w:rsidR="00636003" w14:paraId="442E22EF" w14:textId="77777777" w:rsidTr="00636003">
        <w:trPr>
          <w:trHeight w:val="270"/>
        </w:trPr>
        <w:tc>
          <w:tcPr>
            <w:tcW w:w="2565" w:type="dxa"/>
            <w:vMerge w:val="restart"/>
            <w:tcBorders>
              <w:top w:val="single" w:sz="12" w:space="0" w:color="auto"/>
            </w:tcBorders>
            <w:vAlign w:val="center"/>
          </w:tcPr>
          <w:p w14:paraId="3D64555F"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lastRenderedPageBreak/>
              <w:t>Vigor</w:t>
            </w:r>
          </w:p>
        </w:tc>
        <w:tc>
          <w:tcPr>
            <w:tcW w:w="1131" w:type="dxa"/>
            <w:vMerge w:val="restart"/>
            <w:tcBorders>
              <w:top w:val="single" w:sz="12" w:space="0" w:color="auto"/>
            </w:tcBorders>
            <w:vAlign w:val="center"/>
          </w:tcPr>
          <w:p w14:paraId="0569E527"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0.965</w:t>
            </w:r>
          </w:p>
        </w:tc>
        <w:tc>
          <w:tcPr>
            <w:tcW w:w="1555" w:type="dxa"/>
            <w:vMerge w:val="restart"/>
            <w:tcBorders>
              <w:top w:val="single" w:sz="12" w:space="0" w:color="auto"/>
            </w:tcBorders>
            <w:vAlign w:val="center"/>
          </w:tcPr>
          <w:p w14:paraId="4A88CD6D"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46BED7D0" w14:textId="77777777" w:rsidTr="00636003">
        <w:trPr>
          <w:trHeight w:val="270"/>
        </w:trPr>
        <w:tc>
          <w:tcPr>
            <w:tcW w:w="2565" w:type="dxa"/>
            <w:vMerge/>
          </w:tcPr>
          <w:p w14:paraId="38FF0051" w14:textId="77777777" w:rsidR="00636003" w:rsidRPr="005C4E10" w:rsidRDefault="00636003" w:rsidP="005F1988">
            <w:pPr>
              <w:jc w:val="both"/>
              <w:rPr>
                <w:rFonts w:ascii="Garamond" w:hAnsi="Garamond" w:cs="Arial"/>
                <w:color w:val="000000" w:themeColor="text1"/>
                <w:sz w:val="24"/>
                <w:szCs w:val="24"/>
              </w:rPr>
            </w:pPr>
          </w:p>
        </w:tc>
        <w:tc>
          <w:tcPr>
            <w:tcW w:w="1131" w:type="dxa"/>
            <w:vMerge/>
            <w:vAlign w:val="center"/>
          </w:tcPr>
          <w:p w14:paraId="1D36B816" w14:textId="77777777" w:rsidR="00636003" w:rsidRPr="005C4E10" w:rsidRDefault="00636003" w:rsidP="005F1988">
            <w:pPr>
              <w:jc w:val="center"/>
              <w:rPr>
                <w:rFonts w:ascii="Garamond" w:hAnsi="Garamond" w:cs="Arial"/>
                <w:color w:val="000000" w:themeColor="text1"/>
                <w:sz w:val="24"/>
                <w:szCs w:val="24"/>
              </w:rPr>
            </w:pPr>
          </w:p>
        </w:tc>
        <w:tc>
          <w:tcPr>
            <w:tcW w:w="1555" w:type="dxa"/>
            <w:vMerge/>
            <w:vAlign w:val="center"/>
          </w:tcPr>
          <w:p w14:paraId="5740F5D0" w14:textId="77777777" w:rsidR="00636003" w:rsidRPr="005C4E10" w:rsidRDefault="00636003" w:rsidP="005F1988">
            <w:pPr>
              <w:jc w:val="center"/>
              <w:rPr>
                <w:rFonts w:ascii="Garamond" w:hAnsi="Garamond" w:cs="Arial"/>
                <w:color w:val="000000" w:themeColor="text1"/>
                <w:sz w:val="24"/>
                <w:szCs w:val="24"/>
              </w:rPr>
            </w:pPr>
          </w:p>
        </w:tc>
      </w:tr>
      <w:tr w:rsidR="00636003" w14:paraId="045DBC65" w14:textId="77777777" w:rsidTr="00636003">
        <w:trPr>
          <w:trHeight w:val="270"/>
        </w:trPr>
        <w:tc>
          <w:tcPr>
            <w:tcW w:w="2565" w:type="dxa"/>
            <w:vMerge w:val="restart"/>
            <w:vAlign w:val="center"/>
          </w:tcPr>
          <w:p w14:paraId="226A1337"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Dedication</w:t>
            </w:r>
          </w:p>
        </w:tc>
        <w:tc>
          <w:tcPr>
            <w:tcW w:w="1131" w:type="dxa"/>
            <w:vMerge w:val="restart"/>
            <w:vAlign w:val="center"/>
          </w:tcPr>
          <w:p w14:paraId="45CE22D8"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0.511</w:t>
            </w:r>
          </w:p>
        </w:tc>
        <w:tc>
          <w:tcPr>
            <w:tcW w:w="1555" w:type="dxa"/>
            <w:vMerge w:val="restart"/>
            <w:vAlign w:val="center"/>
          </w:tcPr>
          <w:p w14:paraId="101B98D4"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54D24116" w14:textId="77777777" w:rsidTr="00636003">
        <w:trPr>
          <w:trHeight w:val="270"/>
        </w:trPr>
        <w:tc>
          <w:tcPr>
            <w:tcW w:w="2565" w:type="dxa"/>
            <w:vMerge/>
            <w:vAlign w:val="center"/>
          </w:tcPr>
          <w:p w14:paraId="1B1110C9" w14:textId="77777777" w:rsidR="00636003" w:rsidRPr="005C4E10" w:rsidRDefault="00636003" w:rsidP="005F1988">
            <w:pPr>
              <w:rPr>
                <w:rFonts w:ascii="Garamond" w:hAnsi="Garamond" w:cs="Arial"/>
                <w:color w:val="000000" w:themeColor="text1"/>
                <w:sz w:val="24"/>
                <w:szCs w:val="24"/>
              </w:rPr>
            </w:pPr>
          </w:p>
        </w:tc>
        <w:tc>
          <w:tcPr>
            <w:tcW w:w="1131" w:type="dxa"/>
            <w:vMerge/>
            <w:vAlign w:val="center"/>
          </w:tcPr>
          <w:p w14:paraId="7F303310" w14:textId="77777777" w:rsidR="00636003" w:rsidRPr="005C4E10" w:rsidRDefault="00636003" w:rsidP="005F1988">
            <w:pPr>
              <w:jc w:val="center"/>
              <w:rPr>
                <w:rFonts w:ascii="Garamond" w:hAnsi="Garamond" w:cs="Arial"/>
                <w:color w:val="000000" w:themeColor="text1"/>
                <w:sz w:val="24"/>
                <w:szCs w:val="24"/>
              </w:rPr>
            </w:pPr>
          </w:p>
        </w:tc>
        <w:tc>
          <w:tcPr>
            <w:tcW w:w="1555" w:type="dxa"/>
            <w:vMerge/>
            <w:vAlign w:val="center"/>
          </w:tcPr>
          <w:p w14:paraId="7723F268" w14:textId="77777777" w:rsidR="00636003" w:rsidRPr="005C4E10" w:rsidRDefault="00636003" w:rsidP="005F1988">
            <w:pPr>
              <w:jc w:val="center"/>
              <w:rPr>
                <w:rFonts w:ascii="Garamond" w:hAnsi="Garamond" w:cs="Arial"/>
                <w:color w:val="000000" w:themeColor="text1"/>
                <w:sz w:val="24"/>
                <w:szCs w:val="24"/>
              </w:rPr>
            </w:pPr>
          </w:p>
        </w:tc>
      </w:tr>
      <w:tr w:rsidR="00636003" w14:paraId="2D640832" w14:textId="77777777" w:rsidTr="00636003">
        <w:trPr>
          <w:trHeight w:val="270"/>
        </w:trPr>
        <w:tc>
          <w:tcPr>
            <w:tcW w:w="2565" w:type="dxa"/>
            <w:vMerge w:val="restart"/>
            <w:vAlign w:val="center"/>
          </w:tcPr>
          <w:p w14:paraId="2117D50A"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Absorption</w:t>
            </w:r>
          </w:p>
        </w:tc>
        <w:tc>
          <w:tcPr>
            <w:tcW w:w="1131" w:type="dxa"/>
            <w:vMerge w:val="restart"/>
            <w:vAlign w:val="center"/>
          </w:tcPr>
          <w:p w14:paraId="3BEA8042"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0.095</w:t>
            </w:r>
          </w:p>
        </w:tc>
        <w:tc>
          <w:tcPr>
            <w:tcW w:w="1555" w:type="dxa"/>
            <w:vMerge w:val="restart"/>
            <w:vAlign w:val="center"/>
          </w:tcPr>
          <w:p w14:paraId="2E474276"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6CECC9AC" w14:textId="77777777" w:rsidTr="00636003">
        <w:trPr>
          <w:trHeight w:val="270"/>
        </w:trPr>
        <w:tc>
          <w:tcPr>
            <w:tcW w:w="2565" w:type="dxa"/>
            <w:vMerge/>
            <w:vAlign w:val="center"/>
          </w:tcPr>
          <w:p w14:paraId="719B2553" w14:textId="77777777" w:rsidR="00636003" w:rsidRPr="005C4E10" w:rsidRDefault="00636003" w:rsidP="005F1988">
            <w:pPr>
              <w:rPr>
                <w:rFonts w:ascii="Garamond" w:hAnsi="Garamond" w:cs="Arial"/>
                <w:color w:val="000000" w:themeColor="text1"/>
                <w:sz w:val="24"/>
                <w:szCs w:val="24"/>
              </w:rPr>
            </w:pPr>
          </w:p>
        </w:tc>
        <w:tc>
          <w:tcPr>
            <w:tcW w:w="1131" w:type="dxa"/>
            <w:vMerge/>
            <w:vAlign w:val="center"/>
          </w:tcPr>
          <w:p w14:paraId="14554AF0" w14:textId="77777777" w:rsidR="00636003" w:rsidRPr="005C4E10" w:rsidRDefault="00636003" w:rsidP="005F1988">
            <w:pPr>
              <w:jc w:val="center"/>
              <w:rPr>
                <w:rFonts w:ascii="Garamond" w:hAnsi="Garamond" w:cs="Arial"/>
                <w:color w:val="000000" w:themeColor="text1"/>
                <w:sz w:val="24"/>
                <w:szCs w:val="24"/>
              </w:rPr>
            </w:pPr>
          </w:p>
        </w:tc>
        <w:tc>
          <w:tcPr>
            <w:tcW w:w="1555" w:type="dxa"/>
            <w:vMerge/>
            <w:vAlign w:val="center"/>
          </w:tcPr>
          <w:p w14:paraId="272887A5" w14:textId="77777777" w:rsidR="00636003" w:rsidRPr="005C4E10" w:rsidRDefault="00636003" w:rsidP="005F1988">
            <w:pPr>
              <w:jc w:val="center"/>
              <w:rPr>
                <w:rFonts w:ascii="Garamond" w:hAnsi="Garamond" w:cs="Arial"/>
                <w:color w:val="000000" w:themeColor="text1"/>
                <w:sz w:val="24"/>
                <w:szCs w:val="24"/>
              </w:rPr>
            </w:pPr>
          </w:p>
        </w:tc>
      </w:tr>
      <w:tr w:rsidR="00636003" w14:paraId="2D5EDAC6" w14:textId="77777777" w:rsidTr="00636003">
        <w:trPr>
          <w:trHeight w:val="270"/>
        </w:trPr>
        <w:tc>
          <w:tcPr>
            <w:tcW w:w="2565" w:type="dxa"/>
            <w:vMerge w:val="restart"/>
            <w:vAlign w:val="center"/>
          </w:tcPr>
          <w:p w14:paraId="5301CD56" w14:textId="77777777" w:rsidR="00636003" w:rsidRPr="005C4E10"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Overall Employee Engagement</w:t>
            </w:r>
          </w:p>
        </w:tc>
        <w:tc>
          <w:tcPr>
            <w:tcW w:w="1131" w:type="dxa"/>
            <w:vMerge w:val="restart"/>
            <w:vAlign w:val="center"/>
          </w:tcPr>
          <w:p w14:paraId="00DE3BB6"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0.322</w:t>
            </w:r>
          </w:p>
        </w:tc>
        <w:tc>
          <w:tcPr>
            <w:tcW w:w="1555" w:type="dxa"/>
            <w:vMerge w:val="restart"/>
            <w:vAlign w:val="center"/>
          </w:tcPr>
          <w:p w14:paraId="68A55E40"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14:paraId="7AE09524" w14:textId="77777777" w:rsidTr="00636003">
        <w:trPr>
          <w:trHeight w:val="270"/>
        </w:trPr>
        <w:tc>
          <w:tcPr>
            <w:tcW w:w="2565" w:type="dxa"/>
            <w:vMerge/>
            <w:tcBorders>
              <w:bottom w:val="single" w:sz="12" w:space="0" w:color="auto"/>
            </w:tcBorders>
          </w:tcPr>
          <w:p w14:paraId="2AFB96CD" w14:textId="77777777" w:rsidR="00636003" w:rsidRPr="005C4E10" w:rsidRDefault="00636003" w:rsidP="005F1988">
            <w:pPr>
              <w:jc w:val="both"/>
              <w:rPr>
                <w:rFonts w:ascii="Garamond" w:hAnsi="Garamond" w:cs="Arial"/>
                <w:color w:val="000000" w:themeColor="text1"/>
                <w:sz w:val="24"/>
                <w:szCs w:val="24"/>
              </w:rPr>
            </w:pPr>
          </w:p>
        </w:tc>
        <w:tc>
          <w:tcPr>
            <w:tcW w:w="1131" w:type="dxa"/>
            <w:vMerge/>
            <w:tcBorders>
              <w:bottom w:val="single" w:sz="12" w:space="0" w:color="auto"/>
            </w:tcBorders>
            <w:vAlign w:val="center"/>
          </w:tcPr>
          <w:p w14:paraId="6D736F2B" w14:textId="77777777" w:rsidR="00636003" w:rsidRPr="005C4E10" w:rsidRDefault="00636003" w:rsidP="005F1988">
            <w:pPr>
              <w:jc w:val="center"/>
              <w:rPr>
                <w:rFonts w:ascii="Garamond" w:hAnsi="Garamond" w:cs="Arial"/>
                <w:color w:val="000000" w:themeColor="text1"/>
                <w:sz w:val="24"/>
                <w:szCs w:val="24"/>
              </w:rPr>
            </w:pPr>
          </w:p>
        </w:tc>
        <w:tc>
          <w:tcPr>
            <w:tcW w:w="1555" w:type="dxa"/>
            <w:vMerge/>
            <w:tcBorders>
              <w:bottom w:val="single" w:sz="12" w:space="0" w:color="auto"/>
            </w:tcBorders>
            <w:vAlign w:val="center"/>
          </w:tcPr>
          <w:p w14:paraId="007CC38E" w14:textId="77777777" w:rsidR="00636003" w:rsidRPr="005C4E10" w:rsidRDefault="00636003" w:rsidP="005F1988">
            <w:pPr>
              <w:jc w:val="center"/>
              <w:rPr>
                <w:rFonts w:ascii="Garamond" w:hAnsi="Garamond" w:cs="Arial"/>
                <w:color w:val="000000" w:themeColor="text1"/>
                <w:sz w:val="24"/>
                <w:szCs w:val="24"/>
              </w:rPr>
            </w:pPr>
          </w:p>
        </w:tc>
      </w:tr>
    </w:tbl>
    <w:p w14:paraId="14C67786" w14:textId="77777777" w:rsidR="00107367" w:rsidRDefault="00107367" w:rsidP="005F1988">
      <w:pPr>
        <w:spacing w:after="0" w:line="240" w:lineRule="auto"/>
        <w:jc w:val="both"/>
        <w:rPr>
          <w:rFonts w:ascii="Garamond" w:hAnsi="Garamond" w:cs="Arial"/>
          <w:color w:val="000000" w:themeColor="text1"/>
          <w:sz w:val="24"/>
          <w:szCs w:val="24"/>
        </w:rPr>
      </w:pPr>
    </w:p>
    <w:p w14:paraId="1CE40375" w14:textId="751F0734" w:rsidR="000176DF" w:rsidRDefault="003E6100"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 xml:space="preserve">Table 13 </w:t>
      </w:r>
      <w:r w:rsidR="000176DF">
        <w:rPr>
          <w:rFonts w:ascii="Garamond" w:hAnsi="Garamond" w:cs="Arial"/>
          <w:color w:val="000000" w:themeColor="text1"/>
          <w:sz w:val="24"/>
          <w:szCs w:val="24"/>
        </w:rPr>
        <w:t>show the significant difference of the employee engagement in terms of vigor, dedication, and absorption when group according to sex.  As all the dimensions of employee vitality has a p-value higher than 0.05, this implies that there is no significant difference across different dimensions of the employee engagement when compared according to sex.</w:t>
      </w:r>
      <w:r w:rsidR="00E11854">
        <w:rPr>
          <w:rFonts w:ascii="Garamond" w:hAnsi="Garamond" w:cs="Arial"/>
          <w:color w:val="000000" w:themeColor="text1"/>
          <w:sz w:val="24"/>
          <w:szCs w:val="24"/>
        </w:rPr>
        <w:t xml:space="preserve"> Therefore, the null hypothesis is accepted.</w:t>
      </w:r>
      <w:r w:rsidR="009B07C1">
        <w:rPr>
          <w:rFonts w:ascii="Garamond" w:hAnsi="Garamond" w:cs="Arial"/>
          <w:color w:val="000000" w:themeColor="text1"/>
          <w:sz w:val="24"/>
          <w:szCs w:val="24"/>
        </w:rPr>
        <w:t xml:space="preserve"> This implies that </w:t>
      </w:r>
      <w:r w:rsidR="00372CC7" w:rsidRPr="00372CC7">
        <w:rPr>
          <w:rFonts w:ascii="Garamond" w:hAnsi="Garamond" w:cs="Arial"/>
          <w:color w:val="000000" w:themeColor="text1"/>
          <w:sz w:val="24"/>
          <w:szCs w:val="24"/>
        </w:rPr>
        <w:t xml:space="preserve">Catholic Colleges </w:t>
      </w:r>
      <w:r w:rsidR="009B07C1">
        <w:rPr>
          <w:rFonts w:ascii="Garamond" w:hAnsi="Garamond" w:cs="Arial"/>
          <w:color w:val="000000" w:themeColor="text1"/>
          <w:sz w:val="24"/>
          <w:szCs w:val="24"/>
        </w:rPr>
        <w:t xml:space="preserve">does not </w:t>
      </w:r>
      <w:proofErr w:type="gramStart"/>
      <w:r w:rsidR="009B07C1">
        <w:rPr>
          <w:rFonts w:ascii="Garamond" w:hAnsi="Garamond" w:cs="Arial"/>
          <w:color w:val="000000" w:themeColor="text1"/>
          <w:sz w:val="24"/>
          <w:szCs w:val="24"/>
        </w:rPr>
        <w:t>seen</w:t>
      </w:r>
      <w:proofErr w:type="gramEnd"/>
      <w:r w:rsidR="009B07C1">
        <w:rPr>
          <w:rFonts w:ascii="Garamond" w:hAnsi="Garamond" w:cs="Arial"/>
          <w:color w:val="000000" w:themeColor="text1"/>
          <w:sz w:val="24"/>
          <w:szCs w:val="24"/>
        </w:rPr>
        <w:t xml:space="preserve"> sex nor gender as a factor that affects their employees’ engagement. However, there is a slight difference on the level of engagement for male and female </w:t>
      </w:r>
      <w:r w:rsidR="00FC1D0C">
        <w:rPr>
          <w:rFonts w:ascii="Garamond" w:hAnsi="Garamond" w:cs="Arial"/>
          <w:color w:val="000000" w:themeColor="text1"/>
          <w:sz w:val="24"/>
          <w:szCs w:val="24"/>
        </w:rPr>
        <w:t>employees;</w:t>
      </w:r>
      <w:r w:rsidR="009B07C1">
        <w:rPr>
          <w:rFonts w:ascii="Garamond" w:hAnsi="Garamond" w:cs="Arial"/>
          <w:color w:val="000000" w:themeColor="text1"/>
          <w:sz w:val="24"/>
          <w:szCs w:val="24"/>
        </w:rPr>
        <w:t xml:space="preserve"> it does not significantly affect their participation, commitment on their job, as well as their involvement in the institutional activities and events.</w:t>
      </w:r>
    </w:p>
    <w:p w14:paraId="726566AF" w14:textId="77777777" w:rsidR="005873F5" w:rsidRPr="004B1900" w:rsidRDefault="005873F5"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According to one of the employees</w:t>
      </w:r>
      <w:proofErr w:type="gramStart"/>
      <w:r>
        <w:rPr>
          <w:rFonts w:ascii="Garamond" w:hAnsi="Garamond" w:cs="Arial"/>
          <w:color w:val="000000" w:themeColor="text1"/>
          <w:sz w:val="24"/>
          <w:szCs w:val="24"/>
        </w:rPr>
        <w:t>:</w:t>
      </w:r>
      <w:r w:rsidR="005D016B">
        <w:rPr>
          <w:rFonts w:ascii="Garamond" w:hAnsi="Garamond" w:cs="Arial"/>
          <w:color w:val="000000" w:themeColor="text1"/>
          <w:sz w:val="24"/>
          <w:szCs w:val="24"/>
        </w:rPr>
        <w:t xml:space="preserve">  </w:t>
      </w:r>
      <w:r w:rsidRPr="00BA4118">
        <w:rPr>
          <w:rFonts w:ascii="Garamond" w:hAnsi="Garamond" w:cs="Arial"/>
          <w:i/>
          <w:color w:val="000000" w:themeColor="text1"/>
          <w:sz w:val="24"/>
          <w:szCs w:val="24"/>
        </w:rPr>
        <w:t>“</w:t>
      </w:r>
      <w:proofErr w:type="gramEnd"/>
      <w:r w:rsidRPr="00BA4118">
        <w:rPr>
          <w:rFonts w:ascii="Garamond" w:hAnsi="Garamond" w:cs="Arial"/>
          <w:i/>
          <w:color w:val="000000" w:themeColor="text1"/>
          <w:sz w:val="24"/>
          <w:szCs w:val="24"/>
        </w:rPr>
        <w:t>Engagement</w:t>
      </w:r>
      <w:r w:rsidRPr="004B1900">
        <w:rPr>
          <w:rFonts w:ascii="Garamond" w:hAnsi="Garamond" w:cs="Arial"/>
          <w:color w:val="000000" w:themeColor="text1"/>
          <w:sz w:val="24"/>
          <w:szCs w:val="24"/>
        </w:rPr>
        <w:t xml:space="preserve"> </w:t>
      </w:r>
      <w:r w:rsidRPr="004B1900">
        <w:rPr>
          <w:rFonts w:ascii="Garamond" w:hAnsi="Garamond" w:cs="Arial"/>
          <w:i/>
          <w:color w:val="000000" w:themeColor="text1"/>
          <w:sz w:val="24"/>
          <w:szCs w:val="24"/>
        </w:rPr>
        <w:t>depends on the colleagues or the communities’ collaboration and not of sex-based”</w:t>
      </w:r>
    </w:p>
    <w:p w14:paraId="372136D8" w14:textId="77777777" w:rsidR="005873F5" w:rsidRDefault="000176DF"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Research finds no statistically significant differences in employee engagement throughout gender lines. Sharma and Sharma (2022) examined faculty members in the education institution and concluded that both female and male employees demonstrated the same level of vigor, dedication, and absorption. This aligns with the discovery of Jena and Pradhan (2020</w:t>
      </w:r>
      <w:r w:rsidR="003B6FD5" w:rsidRPr="004B1900">
        <w:rPr>
          <w:rFonts w:ascii="Garamond" w:hAnsi="Garamond" w:cs="Arial"/>
          <w:color w:val="000000" w:themeColor="text1"/>
          <w:sz w:val="24"/>
          <w:szCs w:val="24"/>
        </w:rPr>
        <w:t xml:space="preserve">) that </w:t>
      </w:r>
      <w:r w:rsidR="00AC1094" w:rsidRPr="004B1900">
        <w:rPr>
          <w:rFonts w:ascii="Garamond" w:hAnsi="Garamond" w:cs="Arial"/>
          <w:color w:val="000000" w:themeColor="text1"/>
          <w:sz w:val="24"/>
          <w:szCs w:val="24"/>
        </w:rPr>
        <w:t xml:space="preserve">engagement </w:t>
      </w:r>
      <w:r w:rsidRPr="004B1900">
        <w:rPr>
          <w:rFonts w:ascii="Garamond" w:hAnsi="Garamond" w:cs="Arial"/>
          <w:color w:val="000000" w:themeColor="text1"/>
          <w:sz w:val="24"/>
          <w:szCs w:val="24"/>
        </w:rPr>
        <w:t xml:space="preserve">significantly influenced by </w:t>
      </w:r>
      <w:r w:rsidR="003B6FD5" w:rsidRPr="004B1900">
        <w:rPr>
          <w:rFonts w:ascii="Garamond" w:hAnsi="Garamond" w:cs="Arial"/>
          <w:color w:val="000000" w:themeColor="text1"/>
          <w:sz w:val="24"/>
          <w:szCs w:val="24"/>
        </w:rPr>
        <w:t xml:space="preserve">job satisfaction, supportive leadership, and intrinsic motivations rather than by employee’s sex. Moreover, a study conducted by </w:t>
      </w:r>
      <w:proofErr w:type="spellStart"/>
      <w:r w:rsidR="003B6FD5" w:rsidRPr="004B1900">
        <w:rPr>
          <w:rFonts w:ascii="Garamond" w:hAnsi="Garamond" w:cs="Arial"/>
          <w:color w:val="000000" w:themeColor="text1"/>
          <w:sz w:val="24"/>
          <w:szCs w:val="24"/>
        </w:rPr>
        <w:t>Alsayed</w:t>
      </w:r>
      <w:proofErr w:type="spellEnd"/>
      <w:r w:rsidR="003B6FD5" w:rsidRPr="004B1900">
        <w:rPr>
          <w:rFonts w:ascii="Garamond" w:hAnsi="Garamond" w:cs="Arial"/>
          <w:color w:val="000000" w:themeColor="text1"/>
          <w:sz w:val="24"/>
          <w:szCs w:val="24"/>
        </w:rPr>
        <w:t xml:space="preserve"> and </w:t>
      </w:r>
      <w:proofErr w:type="spellStart"/>
      <w:r w:rsidR="003B6FD5" w:rsidRPr="004B1900">
        <w:rPr>
          <w:rFonts w:ascii="Garamond" w:hAnsi="Garamond" w:cs="Arial"/>
          <w:color w:val="000000" w:themeColor="text1"/>
          <w:sz w:val="24"/>
          <w:szCs w:val="24"/>
        </w:rPr>
        <w:t>Motaghi</w:t>
      </w:r>
      <w:proofErr w:type="spellEnd"/>
      <w:r w:rsidR="003B6FD5" w:rsidRPr="004B1900">
        <w:rPr>
          <w:rFonts w:ascii="Garamond" w:hAnsi="Garamond" w:cs="Arial"/>
          <w:color w:val="000000" w:themeColor="text1"/>
          <w:sz w:val="24"/>
          <w:szCs w:val="24"/>
        </w:rPr>
        <w:t xml:space="preserve"> (2023) argued that gender or sex may only play a situational or minor role in engagement differences, and other factors such as organizational climate, perceived fairness, and psychological safety are more predictive of engagement outcomes. In contrast, studies reporting significant differences often point to sex-based disparities in work experiences, support system, and responsibilities. Grigorescu et al. (2021) discovered that make employees in </w:t>
      </w:r>
      <w:proofErr w:type="spellStart"/>
      <w:r w:rsidR="003B6FD5" w:rsidRPr="004B1900">
        <w:rPr>
          <w:rFonts w:ascii="Garamond" w:hAnsi="Garamond" w:cs="Arial"/>
          <w:color w:val="000000" w:themeColor="text1"/>
          <w:sz w:val="24"/>
          <w:szCs w:val="24"/>
        </w:rPr>
        <w:t>Romanio</w:t>
      </w:r>
      <w:proofErr w:type="spellEnd"/>
      <w:r w:rsidR="003B6FD5" w:rsidRPr="004B1900">
        <w:rPr>
          <w:rFonts w:ascii="Garamond" w:hAnsi="Garamond" w:cs="Arial"/>
          <w:color w:val="000000" w:themeColor="text1"/>
          <w:sz w:val="24"/>
          <w:szCs w:val="24"/>
        </w:rPr>
        <w:t xml:space="preserve"> shows higher levels of vigor and dedication compare to female due to differences in household burdens. Similarly, </w:t>
      </w:r>
      <w:r w:rsidR="00C95135" w:rsidRPr="004B1900">
        <w:rPr>
          <w:rFonts w:ascii="Garamond" w:hAnsi="Garamond" w:cs="Arial"/>
          <w:color w:val="000000" w:themeColor="text1"/>
          <w:sz w:val="24"/>
          <w:szCs w:val="24"/>
        </w:rPr>
        <w:t>Nagata et al. (2021) found that female employees experienced decreased engagement levels because of the dual pressure of domestic and professional role, which lead on lower absorption and sustained focus at work.</w:t>
      </w:r>
    </w:p>
    <w:p w14:paraId="79424A33" w14:textId="77777777" w:rsidR="000B00E1" w:rsidRDefault="000B00E1" w:rsidP="005F1988">
      <w:pPr>
        <w:spacing w:after="0" w:line="240" w:lineRule="auto"/>
        <w:jc w:val="both"/>
        <w:rPr>
          <w:rFonts w:ascii="Garamond" w:hAnsi="Garamond" w:cs="Arial"/>
          <w:b/>
          <w:color w:val="000000" w:themeColor="text1"/>
          <w:sz w:val="24"/>
          <w:szCs w:val="24"/>
        </w:rPr>
      </w:pPr>
    </w:p>
    <w:p w14:paraId="1041CC45" w14:textId="77777777" w:rsidR="00107367" w:rsidRPr="001F67C5" w:rsidRDefault="00AC1094" w:rsidP="005F1988">
      <w:pPr>
        <w:spacing w:after="0" w:line="240" w:lineRule="auto"/>
        <w:jc w:val="both"/>
        <w:rPr>
          <w:rFonts w:ascii="Garamond" w:hAnsi="Garamond" w:cs="Arial"/>
          <w:b/>
          <w:color w:val="000000" w:themeColor="text1"/>
          <w:sz w:val="24"/>
          <w:szCs w:val="24"/>
        </w:rPr>
      </w:pPr>
      <w:r w:rsidRPr="001F67C5">
        <w:rPr>
          <w:rFonts w:ascii="Garamond" w:hAnsi="Garamond" w:cs="Arial"/>
          <w:b/>
          <w:color w:val="000000" w:themeColor="text1"/>
          <w:sz w:val="24"/>
          <w:szCs w:val="24"/>
        </w:rPr>
        <w:t>T</w:t>
      </w:r>
      <w:r w:rsidR="003E6100" w:rsidRPr="001F67C5">
        <w:rPr>
          <w:rFonts w:ascii="Garamond" w:hAnsi="Garamond" w:cs="Arial"/>
          <w:b/>
          <w:color w:val="000000" w:themeColor="text1"/>
          <w:sz w:val="24"/>
          <w:szCs w:val="24"/>
        </w:rPr>
        <w:t>able 14</w:t>
      </w:r>
    </w:p>
    <w:p w14:paraId="474637B3" w14:textId="7BFFC129" w:rsidR="00C5190F" w:rsidRDefault="00C5190F" w:rsidP="005F1988">
      <w:pPr>
        <w:spacing w:after="0" w:line="240" w:lineRule="auto"/>
        <w:jc w:val="both"/>
        <w:rPr>
          <w:rFonts w:ascii="Garamond" w:hAnsi="Garamond" w:cs="Arial"/>
          <w:i/>
          <w:color w:val="000000" w:themeColor="text1"/>
          <w:sz w:val="24"/>
          <w:szCs w:val="24"/>
        </w:rPr>
      </w:pPr>
      <w:r w:rsidRPr="001F67C5">
        <w:rPr>
          <w:rFonts w:ascii="Garamond" w:hAnsi="Garamond" w:cs="Arial"/>
          <w:i/>
          <w:color w:val="000000" w:themeColor="text1"/>
          <w:sz w:val="24"/>
          <w:szCs w:val="24"/>
        </w:rPr>
        <w:t xml:space="preserve">Difference in Employee Engagement </w:t>
      </w:r>
      <w:r w:rsidRPr="00372CC7">
        <w:rPr>
          <w:rFonts w:ascii="Garamond" w:hAnsi="Garamond" w:cs="Arial"/>
          <w:i/>
          <w:color w:val="000000" w:themeColor="text1"/>
          <w:sz w:val="24"/>
          <w:szCs w:val="24"/>
        </w:rPr>
        <w:t xml:space="preserve">as Assessed by </w:t>
      </w:r>
      <w:r w:rsidR="00372CC7" w:rsidRPr="00372CC7">
        <w:rPr>
          <w:rFonts w:ascii="Garamond" w:hAnsi="Garamond" w:cs="Arial"/>
          <w:i/>
          <w:color w:val="000000" w:themeColor="text1"/>
          <w:sz w:val="24"/>
          <w:szCs w:val="24"/>
        </w:rPr>
        <w:t>Catholic Colleges</w:t>
      </w:r>
      <w:r w:rsidR="00255D2D" w:rsidRPr="00372CC7">
        <w:rPr>
          <w:rFonts w:ascii="Garamond" w:hAnsi="Garamond" w:cs="Arial"/>
          <w:i/>
          <w:color w:val="000000" w:themeColor="text1"/>
          <w:sz w:val="24"/>
          <w:szCs w:val="24"/>
        </w:rPr>
        <w:t xml:space="preserve"> </w:t>
      </w:r>
      <w:r w:rsidRPr="001F67C5">
        <w:rPr>
          <w:rFonts w:ascii="Garamond" w:hAnsi="Garamond" w:cs="Arial"/>
          <w:i/>
          <w:color w:val="000000" w:themeColor="text1"/>
          <w:sz w:val="24"/>
          <w:szCs w:val="24"/>
        </w:rPr>
        <w:t>Employees When They are Grouped According to 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922"/>
        <w:gridCol w:w="1435"/>
      </w:tblGrid>
      <w:tr w:rsidR="00636003" w:rsidRPr="00AA0EEB" w14:paraId="08E75F5D" w14:textId="77777777" w:rsidTr="000B00E1">
        <w:trPr>
          <w:trHeight w:val="582"/>
        </w:trPr>
        <w:tc>
          <w:tcPr>
            <w:tcW w:w="2556" w:type="dxa"/>
            <w:tcBorders>
              <w:top w:val="single" w:sz="12" w:space="0" w:color="auto"/>
              <w:bottom w:val="single" w:sz="12" w:space="0" w:color="auto"/>
            </w:tcBorders>
            <w:vAlign w:val="center"/>
          </w:tcPr>
          <w:p w14:paraId="6BD3B68D"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Dimension</w:t>
            </w:r>
          </w:p>
        </w:tc>
        <w:tc>
          <w:tcPr>
            <w:tcW w:w="922" w:type="dxa"/>
            <w:tcBorders>
              <w:top w:val="single" w:sz="12" w:space="0" w:color="auto"/>
              <w:bottom w:val="single" w:sz="12" w:space="0" w:color="auto"/>
            </w:tcBorders>
            <w:vAlign w:val="center"/>
          </w:tcPr>
          <w:p w14:paraId="7B1C650B"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p-value</w:t>
            </w:r>
          </w:p>
        </w:tc>
        <w:tc>
          <w:tcPr>
            <w:tcW w:w="1435" w:type="dxa"/>
            <w:tcBorders>
              <w:top w:val="single" w:sz="12" w:space="0" w:color="auto"/>
              <w:bottom w:val="single" w:sz="12" w:space="0" w:color="auto"/>
            </w:tcBorders>
            <w:vAlign w:val="center"/>
          </w:tcPr>
          <w:p w14:paraId="0B5D3F99" w14:textId="77777777" w:rsidR="00636003" w:rsidRPr="00AA0EEB" w:rsidRDefault="00636003" w:rsidP="005F1988">
            <w:pPr>
              <w:jc w:val="center"/>
              <w:rPr>
                <w:rFonts w:ascii="Garamond" w:hAnsi="Garamond" w:cs="Arial"/>
                <w:b/>
                <w:color w:val="000000" w:themeColor="text1"/>
                <w:sz w:val="20"/>
                <w:szCs w:val="24"/>
              </w:rPr>
            </w:pPr>
            <w:r>
              <w:rPr>
                <w:rFonts w:ascii="Garamond" w:hAnsi="Garamond" w:cs="Arial"/>
                <w:b/>
                <w:color w:val="000000" w:themeColor="text1"/>
                <w:sz w:val="20"/>
                <w:szCs w:val="24"/>
              </w:rPr>
              <w:t>Significance at</w:t>
            </w:r>
            <w:r w:rsidRPr="00AA0EEB">
              <w:rPr>
                <w:rFonts w:ascii="Garamond" w:hAnsi="Garamond" w:cs="Arial"/>
                <w:b/>
                <w:color w:val="000000" w:themeColor="text1"/>
                <w:sz w:val="20"/>
                <w:szCs w:val="24"/>
              </w:rPr>
              <w:t xml:space="preserve"> 0.05</w:t>
            </w:r>
          </w:p>
        </w:tc>
      </w:tr>
      <w:tr w:rsidR="00636003" w:rsidRPr="00AA0EEB" w14:paraId="1ECAF2D2" w14:textId="77777777" w:rsidTr="000B00E1">
        <w:trPr>
          <w:trHeight w:val="270"/>
        </w:trPr>
        <w:tc>
          <w:tcPr>
            <w:tcW w:w="2556" w:type="dxa"/>
            <w:vMerge w:val="restart"/>
            <w:tcBorders>
              <w:top w:val="single" w:sz="12" w:space="0" w:color="auto"/>
            </w:tcBorders>
            <w:vAlign w:val="center"/>
          </w:tcPr>
          <w:p w14:paraId="2F4217BA"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Vigor</w:t>
            </w:r>
          </w:p>
        </w:tc>
        <w:tc>
          <w:tcPr>
            <w:tcW w:w="922" w:type="dxa"/>
            <w:vMerge w:val="restart"/>
            <w:tcBorders>
              <w:top w:val="single" w:sz="12" w:space="0" w:color="auto"/>
            </w:tcBorders>
            <w:vAlign w:val="center"/>
          </w:tcPr>
          <w:p w14:paraId="7EB74ACF" w14:textId="77777777" w:rsidR="00636003" w:rsidRPr="003B426A" w:rsidRDefault="00636003" w:rsidP="005F1988">
            <w:pPr>
              <w:jc w:val="center"/>
              <w:rPr>
                <w:rFonts w:ascii="Garamond" w:hAnsi="Garamond" w:cs="Arial"/>
                <w:color w:val="000000" w:themeColor="text1"/>
                <w:sz w:val="24"/>
                <w:szCs w:val="24"/>
              </w:rPr>
            </w:pPr>
            <w:r w:rsidRPr="003B426A">
              <w:rPr>
                <w:rFonts w:ascii="Garamond" w:hAnsi="Garamond" w:cs="Arial"/>
                <w:color w:val="000000" w:themeColor="text1"/>
                <w:szCs w:val="24"/>
              </w:rPr>
              <w:t>0.230</w:t>
            </w:r>
          </w:p>
        </w:tc>
        <w:tc>
          <w:tcPr>
            <w:tcW w:w="1435" w:type="dxa"/>
            <w:vMerge w:val="restart"/>
            <w:tcBorders>
              <w:top w:val="single" w:sz="12" w:space="0" w:color="auto"/>
            </w:tcBorders>
            <w:vAlign w:val="center"/>
          </w:tcPr>
          <w:p w14:paraId="58BDE12E"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5C48BE0D" w14:textId="77777777" w:rsidTr="000B00E1">
        <w:trPr>
          <w:trHeight w:val="270"/>
        </w:trPr>
        <w:tc>
          <w:tcPr>
            <w:tcW w:w="2556" w:type="dxa"/>
            <w:vMerge/>
          </w:tcPr>
          <w:p w14:paraId="6AD237C8" w14:textId="77777777" w:rsidR="00636003" w:rsidRPr="00AA0EEB" w:rsidRDefault="00636003" w:rsidP="005F1988">
            <w:pPr>
              <w:jc w:val="both"/>
              <w:rPr>
                <w:rFonts w:ascii="Garamond" w:hAnsi="Garamond" w:cs="Arial"/>
                <w:color w:val="000000" w:themeColor="text1"/>
                <w:sz w:val="24"/>
                <w:szCs w:val="24"/>
              </w:rPr>
            </w:pPr>
          </w:p>
        </w:tc>
        <w:tc>
          <w:tcPr>
            <w:tcW w:w="922" w:type="dxa"/>
            <w:vMerge/>
            <w:vAlign w:val="center"/>
          </w:tcPr>
          <w:p w14:paraId="1857E164"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7E6E72B8"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010E96D" w14:textId="77777777" w:rsidTr="000B00E1">
        <w:trPr>
          <w:trHeight w:val="270"/>
        </w:trPr>
        <w:tc>
          <w:tcPr>
            <w:tcW w:w="2556" w:type="dxa"/>
            <w:vMerge/>
          </w:tcPr>
          <w:p w14:paraId="6DAFEB96" w14:textId="77777777" w:rsidR="00636003" w:rsidRPr="00AA0EEB" w:rsidRDefault="00636003" w:rsidP="005F1988">
            <w:pPr>
              <w:jc w:val="both"/>
              <w:rPr>
                <w:rFonts w:ascii="Garamond" w:hAnsi="Garamond" w:cs="Arial"/>
                <w:color w:val="000000" w:themeColor="text1"/>
                <w:sz w:val="24"/>
                <w:szCs w:val="24"/>
              </w:rPr>
            </w:pPr>
          </w:p>
        </w:tc>
        <w:tc>
          <w:tcPr>
            <w:tcW w:w="922" w:type="dxa"/>
            <w:vMerge/>
            <w:vAlign w:val="center"/>
          </w:tcPr>
          <w:p w14:paraId="2A702382"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2B0EEF25"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59FB0E1" w14:textId="77777777" w:rsidTr="000B00E1">
        <w:trPr>
          <w:trHeight w:val="270"/>
        </w:trPr>
        <w:tc>
          <w:tcPr>
            <w:tcW w:w="2556" w:type="dxa"/>
            <w:vMerge/>
          </w:tcPr>
          <w:p w14:paraId="33D7D1BE" w14:textId="77777777" w:rsidR="00636003" w:rsidRPr="00AA0EEB" w:rsidRDefault="00636003" w:rsidP="005F1988">
            <w:pPr>
              <w:jc w:val="both"/>
              <w:rPr>
                <w:rFonts w:ascii="Garamond" w:hAnsi="Garamond" w:cs="Arial"/>
                <w:color w:val="000000" w:themeColor="text1"/>
                <w:sz w:val="24"/>
                <w:szCs w:val="24"/>
              </w:rPr>
            </w:pPr>
          </w:p>
        </w:tc>
        <w:tc>
          <w:tcPr>
            <w:tcW w:w="922" w:type="dxa"/>
            <w:vMerge/>
            <w:vAlign w:val="center"/>
          </w:tcPr>
          <w:p w14:paraId="216664B9"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7032E1F3"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7660B0E6" w14:textId="77777777" w:rsidTr="000B00E1">
        <w:trPr>
          <w:trHeight w:val="270"/>
        </w:trPr>
        <w:tc>
          <w:tcPr>
            <w:tcW w:w="2556" w:type="dxa"/>
            <w:vMerge w:val="restart"/>
            <w:vAlign w:val="center"/>
          </w:tcPr>
          <w:p w14:paraId="6A5190DC"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Dedication</w:t>
            </w:r>
          </w:p>
        </w:tc>
        <w:tc>
          <w:tcPr>
            <w:tcW w:w="922" w:type="dxa"/>
            <w:vMerge w:val="restart"/>
            <w:vAlign w:val="center"/>
          </w:tcPr>
          <w:p w14:paraId="5CAD43CD" w14:textId="77777777" w:rsidR="00636003" w:rsidRPr="003B426A" w:rsidRDefault="00636003" w:rsidP="005F1988">
            <w:pPr>
              <w:jc w:val="center"/>
              <w:rPr>
                <w:rFonts w:ascii="Garamond" w:hAnsi="Garamond" w:cs="Arial"/>
                <w:color w:val="000000" w:themeColor="text1"/>
                <w:sz w:val="24"/>
                <w:szCs w:val="24"/>
              </w:rPr>
            </w:pPr>
            <w:r w:rsidRPr="003B426A">
              <w:rPr>
                <w:rFonts w:ascii="Garamond" w:hAnsi="Garamond" w:cs="Arial"/>
                <w:color w:val="000000" w:themeColor="text1"/>
                <w:szCs w:val="24"/>
              </w:rPr>
              <w:t>0.224</w:t>
            </w:r>
          </w:p>
        </w:tc>
        <w:tc>
          <w:tcPr>
            <w:tcW w:w="1435" w:type="dxa"/>
            <w:vMerge w:val="restart"/>
            <w:vAlign w:val="center"/>
          </w:tcPr>
          <w:p w14:paraId="7E0EEC01"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6239FFAE" w14:textId="77777777" w:rsidTr="000B00E1">
        <w:trPr>
          <w:trHeight w:val="270"/>
        </w:trPr>
        <w:tc>
          <w:tcPr>
            <w:tcW w:w="2556" w:type="dxa"/>
            <w:vMerge/>
            <w:vAlign w:val="center"/>
          </w:tcPr>
          <w:p w14:paraId="766F5133" w14:textId="77777777" w:rsidR="00636003" w:rsidRPr="00AA0EEB" w:rsidRDefault="00636003" w:rsidP="005F1988">
            <w:pPr>
              <w:rPr>
                <w:rFonts w:ascii="Garamond" w:hAnsi="Garamond" w:cs="Arial"/>
                <w:color w:val="000000" w:themeColor="text1"/>
                <w:sz w:val="24"/>
                <w:szCs w:val="24"/>
              </w:rPr>
            </w:pPr>
          </w:p>
        </w:tc>
        <w:tc>
          <w:tcPr>
            <w:tcW w:w="922" w:type="dxa"/>
            <w:vMerge/>
            <w:vAlign w:val="center"/>
          </w:tcPr>
          <w:p w14:paraId="5708E24F"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0ADECFB6"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4BAD303B" w14:textId="77777777" w:rsidTr="000B00E1">
        <w:trPr>
          <w:trHeight w:val="270"/>
        </w:trPr>
        <w:tc>
          <w:tcPr>
            <w:tcW w:w="2556" w:type="dxa"/>
            <w:vMerge/>
            <w:vAlign w:val="center"/>
          </w:tcPr>
          <w:p w14:paraId="66129E49" w14:textId="77777777" w:rsidR="00636003" w:rsidRPr="00AA0EEB" w:rsidRDefault="00636003" w:rsidP="005F1988">
            <w:pPr>
              <w:rPr>
                <w:rFonts w:ascii="Garamond" w:hAnsi="Garamond" w:cs="Arial"/>
                <w:color w:val="000000" w:themeColor="text1"/>
                <w:sz w:val="24"/>
                <w:szCs w:val="24"/>
              </w:rPr>
            </w:pPr>
          </w:p>
        </w:tc>
        <w:tc>
          <w:tcPr>
            <w:tcW w:w="922" w:type="dxa"/>
            <w:vMerge/>
            <w:vAlign w:val="center"/>
          </w:tcPr>
          <w:p w14:paraId="18F3DC4B"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5E56EF27"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79F6F539" w14:textId="77777777" w:rsidTr="000B00E1">
        <w:trPr>
          <w:trHeight w:val="270"/>
        </w:trPr>
        <w:tc>
          <w:tcPr>
            <w:tcW w:w="2556" w:type="dxa"/>
            <w:vMerge/>
            <w:vAlign w:val="center"/>
          </w:tcPr>
          <w:p w14:paraId="4E202518" w14:textId="77777777" w:rsidR="00636003" w:rsidRPr="00AA0EEB" w:rsidRDefault="00636003" w:rsidP="005F1988">
            <w:pPr>
              <w:rPr>
                <w:rFonts w:ascii="Garamond" w:hAnsi="Garamond" w:cs="Arial"/>
                <w:color w:val="000000" w:themeColor="text1"/>
                <w:sz w:val="24"/>
                <w:szCs w:val="24"/>
              </w:rPr>
            </w:pPr>
          </w:p>
        </w:tc>
        <w:tc>
          <w:tcPr>
            <w:tcW w:w="922" w:type="dxa"/>
            <w:vMerge/>
            <w:vAlign w:val="center"/>
          </w:tcPr>
          <w:p w14:paraId="03BD8AAB"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197D7F0A"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2E474DA5" w14:textId="77777777" w:rsidTr="000B00E1">
        <w:trPr>
          <w:trHeight w:val="270"/>
        </w:trPr>
        <w:tc>
          <w:tcPr>
            <w:tcW w:w="2556" w:type="dxa"/>
            <w:vMerge w:val="restart"/>
            <w:vAlign w:val="center"/>
          </w:tcPr>
          <w:p w14:paraId="122A8937"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Absorption</w:t>
            </w:r>
          </w:p>
        </w:tc>
        <w:tc>
          <w:tcPr>
            <w:tcW w:w="922" w:type="dxa"/>
            <w:vMerge w:val="restart"/>
            <w:vAlign w:val="center"/>
          </w:tcPr>
          <w:p w14:paraId="71A94DE9" w14:textId="77777777" w:rsidR="00636003" w:rsidRPr="003B426A" w:rsidRDefault="00636003" w:rsidP="005F1988">
            <w:pPr>
              <w:jc w:val="center"/>
              <w:rPr>
                <w:rFonts w:ascii="Garamond" w:hAnsi="Garamond" w:cs="Arial"/>
                <w:color w:val="000000" w:themeColor="text1"/>
                <w:sz w:val="24"/>
                <w:szCs w:val="24"/>
              </w:rPr>
            </w:pPr>
            <w:r w:rsidRPr="003B426A">
              <w:rPr>
                <w:rFonts w:ascii="Garamond" w:hAnsi="Garamond" w:cs="Arial"/>
                <w:color w:val="000000" w:themeColor="text1"/>
                <w:szCs w:val="24"/>
              </w:rPr>
              <w:t>0.193</w:t>
            </w:r>
          </w:p>
        </w:tc>
        <w:tc>
          <w:tcPr>
            <w:tcW w:w="1435" w:type="dxa"/>
            <w:vMerge w:val="restart"/>
            <w:vAlign w:val="center"/>
          </w:tcPr>
          <w:p w14:paraId="071EE653"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16BAE971" w14:textId="77777777" w:rsidTr="000B00E1">
        <w:trPr>
          <w:trHeight w:val="270"/>
        </w:trPr>
        <w:tc>
          <w:tcPr>
            <w:tcW w:w="2556" w:type="dxa"/>
            <w:vMerge/>
            <w:vAlign w:val="center"/>
          </w:tcPr>
          <w:p w14:paraId="007A8D89" w14:textId="77777777" w:rsidR="00636003" w:rsidRPr="00AA0EEB" w:rsidRDefault="00636003" w:rsidP="005F1988">
            <w:pPr>
              <w:rPr>
                <w:rFonts w:ascii="Garamond" w:hAnsi="Garamond" w:cs="Arial"/>
                <w:color w:val="000000" w:themeColor="text1"/>
                <w:sz w:val="24"/>
                <w:szCs w:val="24"/>
              </w:rPr>
            </w:pPr>
          </w:p>
        </w:tc>
        <w:tc>
          <w:tcPr>
            <w:tcW w:w="922" w:type="dxa"/>
            <w:vMerge/>
            <w:vAlign w:val="center"/>
          </w:tcPr>
          <w:p w14:paraId="540BABB3"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5EC6C426"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67D7D342" w14:textId="77777777" w:rsidTr="000B00E1">
        <w:trPr>
          <w:trHeight w:val="270"/>
        </w:trPr>
        <w:tc>
          <w:tcPr>
            <w:tcW w:w="2556" w:type="dxa"/>
            <w:vMerge/>
            <w:vAlign w:val="center"/>
          </w:tcPr>
          <w:p w14:paraId="1B9A620E" w14:textId="77777777" w:rsidR="00636003" w:rsidRPr="00AA0EEB" w:rsidRDefault="00636003" w:rsidP="005F1988">
            <w:pPr>
              <w:rPr>
                <w:rFonts w:ascii="Garamond" w:hAnsi="Garamond" w:cs="Arial"/>
                <w:color w:val="000000" w:themeColor="text1"/>
                <w:sz w:val="24"/>
                <w:szCs w:val="24"/>
              </w:rPr>
            </w:pPr>
          </w:p>
        </w:tc>
        <w:tc>
          <w:tcPr>
            <w:tcW w:w="922" w:type="dxa"/>
            <w:vMerge/>
            <w:vAlign w:val="center"/>
          </w:tcPr>
          <w:p w14:paraId="42D9D58A"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39E1D5DE"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1228B66" w14:textId="77777777" w:rsidTr="000B00E1">
        <w:trPr>
          <w:trHeight w:val="270"/>
        </w:trPr>
        <w:tc>
          <w:tcPr>
            <w:tcW w:w="2556" w:type="dxa"/>
            <w:vMerge/>
            <w:vAlign w:val="center"/>
          </w:tcPr>
          <w:p w14:paraId="5DD06CC2" w14:textId="77777777" w:rsidR="00636003" w:rsidRPr="00AA0EEB" w:rsidRDefault="00636003" w:rsidP="005F1988">
            <w:pPr>
              <w:rPr>
                <w:rFonts w:ascii="Garamond" w:hAnsi="Garamond" w:cs="Arial"/>
                <w:color w:val="000000" w:themeColor="text1"/>
                <w:sz w:val="24"/>
                <w:szCs w:val="24"/>
              </w:rPr>
            </w:pPr>
          </w:p>
        </w:tc>
        <w:tc>
          <w:tcPr>
            <w:tcW w:w="922" w:type="dxa"/>
            <w:vMerge/>
            <w:vAlign w:val="center"/>
          </w:tcPr>
          <w:p w14:paraId="693FE170" w14:textId="77777777" w:rsidR="00636003" w:rsidRPr="003B426A" w:rsidRDefault="00636003" w:rsidP="005F1988">
            <w:pPr>
              <w:jc w:val="center"/>
              <w:rPr>
                <w:rFonts w:ascii="Garamond" w:hAnsi="Garamond" w:cs="Arial"/>
                <w:color w:val="000000" w:themeColor="text1"/>
                <w:sz w:val="24"/>
                <w:szCs w:val="24"/>
              </w:rPr>
            </w:pPr>
          </w:p>
        </w:tc>
        <w:tc>
          <w:tcPr>
            <w:tcW w:w="1435" w:type="dxa"/>
            <w:vMerge/>
            <w:vAlign w:val="center"/>
          </w:tcPr>
          <w:p w14:paraId="52B87A93"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4D802180" w14:textId="77777777" w:rsidTr="000B00E1">
        <w:trPr>
          <w:trHeight w:val="270"/>
        </w:trPr>
        <w:tc>
          <w:tcPr>
            <w:tcW w:w="2556" w:type="dxa"/>
            <w:vMerge w:val="restart"/>
          </w:tcPr>
          <w:p w14:paraId="354AAA70" w14:textId="77777777" w:rsidR="00636003" w:rsidRPr="00AA0EEB" w:rsidRDefault="00636003" w:rsidP="005F1988">
            <w:pPr>
              <w:jc w:val="both"/>
              <w:rPr>
                <w:rFonts w:ascii="Garamond" w:hAnsi="Garamond" w:cs="Arial"/>
                <w:color w:val="000000" w:themeColor="text1"/>
                <w:sz w:val="24"/>
                <w:szCs w:val="24"/>
              </w:rPr>
            </w:pPr>
            <w:r w:rsidRPr="00AA0EEB">
              <w:rPr>
                <w:rFonts w:ascii="Garamond" w:hAnsi="Garamond" w:cs="Arial"/>
                <w:color w:val="000000" w:themeColor="text1"/>
                <w:szCs w:val="24"/>
              </w:rPr>
              <w:t xml:space="preserve">Overall </w:t>
            </w:r>
            <w:r>
              <w:rPr>
                <w:rFonts w:ascii="Garamond" w:hAnsi="Garamond" w:cs="Arial"/>
                <w:color w:val="000000" w:themeColor="text1"/>
                <w:szCs w:val="24"/>
              </w:rPr>
              <w:t>Employee Engagement</w:t>
            </w:r>
          </w:p>
        </w:tc>
        <w:tc>
          <w:tcPr>
            <w:tcW w:w="922" w:type="dxa"/>
            <w:vMerge w:val="restart"/>
            <w:vAlign w:val="center"/>
          </w:tcPr>
          <w:p w14:paraId="442585B8" w14:textId="77777777" w:rsidR="00636003" w:rsidRPr="003B426A" w:rsidRDefault="00636003" w:rsidP="005F1988">
            <w:pPr>
              <w:jc w:val="center"/>
              <w:rPr>
                <w:rFonts w:ascii="Garamond" w:hAnsi="Garamond" w:cs="Arial"/>
                <w:color w:val="000000" w:themeColor="text1"/>
                <w:sz w:val="24"/>
                <w:szCs w:val="24"/>
              </w:rPr>
            </w:pPr>
            <w:r w:rsidRPr="003B426A">
              <w:rPr>
                <w:rFonts w:ascii="Garamond" w:hAnsi="Garamond" w:cs="Arial"/>
                <w:color w:val="000000" w:themeColor="text1"/>
                <w:szCs w:val="24"/>
              </w:rPr>
              <w:t>0.154</w:t>
            </w:r>
          </w:p>
        </w:tc>
        <w:tc>
          <w:tcPr>
            <w:tcW w:w="1435" w:type="dxa"/>
            <w:vMerge w:val="restart"/>
            <w:vAlign w:val="center"/>
          </w:tcPr>
          <w:p w14:paraId="6E87CD57"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289D719F" w14:textId="77777777" w:rsidTr="000B00E1">
        <w:trPr>
          <w:trHeight w:val="270"/>
        </w:trPr>
        <w:tc>
          <w:tcPr>
            <w:tcW w:w="2556" w:type="dxa"/>
            <w:vMerge/>
          </w:tcPr>
          <w:p w14:paraId="47920257" w14:textId="77777777" w:rsidR="00636003" w:rsidRPr="00AA0EEB" w:rsidRDefault="00636003" w:rsidP="005F1988">
            <w:pPr>
              <w:jc w:val="both"/>
              <w:rPr>
                <w:rFonts w:ascii="Garamond" w:hAnsi="Garamond" w:cs="Arial"/>
                <w:color w:val="000000" w:themeColor="text1"/>
                <w:sz w:val="24"/>
                <w:szCs w:val="24"/>
              </w:rPr>
            </w:pPr>
          </w:p>
        </w:tc>
        <w:tc>
          <w:tcPr>
            <w:tcW w:w="922" w:type="dxa"/>
            <w:vMerge/>
          </w:tcPr>
          <w:p w14:paraId="43EF04F7" w14:textId="77777777" w:rsidR="00636003" w:rsidRPr="00AA0EEB" w:rsidRDefault="00636003" w:rsidP="005F1988">
            <w:pPr>
              <w:jc w:val="both"/>
              <w:rPr>
                <w:rFonts w:ascii="Garamond" w:hAnsi="Garamond" w:cs="Arial"/>
                <w:color w:val="000000" w:themeColor="text1"/>
                <w:sz w:val="24"/>
                <w:szCs w:val="24"/>
              </w:rPr>
            </w:pPr>
          </w:p>
        </w:tc>
        <w:tc>
          <w:tcPr>
            <w:tcW w:w="1435" w:type="dxa"/>
            <w:vMerge/>
            <w:vAlign w:val="center"/>
          </w:tcPr>
          <w:p w14:paraId="439E564A"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4099A6FF" w14:textId="77777777" w:rsidTr="000B00E1">
        <w:trPr>
          <w:trHeight w:val="270"/>
        </w:trPr>
        <w:tc>
          <w:tcPr>
            <w:tcW w:w="2556" w:type="dxa"/>
            <w:vMerge/>
          </w:tcPr>
          <w:p w14:paraId="3B1CA03A" w14:textId="77777777" w:rsidR="00636003" w:rsidRPr="00AA0EEB" w:rsidRDefault="00636003" w:rsidP="005F1988">
            <w:pPr>
              <w:jc w:val="both"/>
              <w:rPr>
                <w:rFonts w:ascii="Garamond" w:hAnsi="Garamond" w:cs="Arial"/>
                <w:color w:val="000000" w:themeColor="text1"/>
                <w:sz w:val="24"/>
                <w:szCs w:val="24"/>
              </w:rPr>
            </w:pPr>
          </w:p>
        </w:tc>
        <w:tc>
          <w:tcPr>
            <w:tcW w:w="922" w:type="dxa"/>
            <w:vMerge/>
          </w:tcPr>
          <w:p w14:paraId="64F47A89" w14:textId="77777777" w:rsidR="00636003" w:rsidRPr="00AA0EEB" w:rsidRDefault="00636003" w:rsidP="005F1988">
            <w:pPr>
              <w:jc w:val="both"/>
              <w:rPr>
                <w:rFonts w:ascii="Garamond" w:hAnsi="Garamond" w:cs="Arial"/>
                <w:color w:val="000000" w:themeColor="text1"/>
                <w:sz w:val="24"/>
                <w:szCs w:val="24"/>
              </w:rPr>
            </w:pPr>
          </w:p>
        </w:tc>
        <w:tc>
          <w:tcPr>
            <w:tcW w:w="1435" w:type="dxa"/>
            <w:vMerge/>
          </w:tcPr>
          <w:p w14:paraId="120DCE96"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0E94342F" w14:textId="77777777" w:rsidTr="000B00E1">
        <w:trPr>
          <w:trHeight w:val="270"/>
        </w:trPr>
        <w:tc>
          <w:tcPr>
            <w:tcW w:w="2556" w:type="dxa"/>
            <w:vMerge/>
            <w:tcBorders>
              <w:bottom w:val="single" w:sz="12" w:space="0" w:color="auto"/>
            </w:tcBorders>
          </w:tcPr>
          <w:p w14:paraId="61A866A4" w14:textId="77777777" w:rsidR="00636003" w:rsidRPr="00AA0EEB" w:rsidRDefault="00636003" w:rsidP="005F1988">
            <w:pPr>
              <w:jc w:val="both"/>
              <w:rPr>
                <w:rFonts w:ascii="Garamond" w:hAnsi="Garamond" w:cs="Arial"/>
                <w:color w:val="000000" w:themeColor="text1"/>
                <w:sz w:val="24"/>
                <w:szCs w:val="24"/>
              </w:rPr>
            </w:pPr>
          </w:p>
        </w:tc>
        <w:tc>
          <w:tcPr>
            <w:tcW w:w="922" w:type="dxa"/>
            <w:vMerge/>
            <w:tcBorders>
              <w:bottom w:val="single" w:sz="12" w:space="0" w:color="auto"/>
            </w:tcBorders>
          </w:tcPr>
          <w:p w14:paraId="67883985" w14:textId="77777777" w:rsidR="00636003" w:rsidRPr="00AA0EEB" w:rsidRDefault="00636003" w:rsidP="005F1988">
            <w:pPr>
              <w:jc w:val="both"/>
              <w:rPr>
                <w:rFonts w:ascii="Garamond" w:hAnsi="Garamond" w:cs="Arial"/>
                <w:color w:val="000000" w:themeColor="text1"/>
                <w:sz w:val="24"/>
                <w:szCs w:val="24"/>
              </w:rPr>
            </w:pPr>
          </w:p>
        </w:tc>
        <w:tc>
          <w:tcPr>
            <w:tcW w:w="1435" w:type="dxa"/>
            <w:vMerge/>
            <w:tcBorders>
              <w:bottom w:val="single" w:sz="12" w:space="0" w:color="auto"/>
            </w:tcBorders>
          </w:tcPr>
          <w:p w14:paraId="701380C0" w14:textId="77777777" w:rsidR="00636003" w:rsidRPr="00AA0EEB" w:rsidRDefault="00636003" w:rsidP="005F1988">
            <w:pPr>
              <w:jc w:val="both"/>
              <w:rPr>
                <w:rFonts w:ascii="Garamond" w:hAnsi="Garamond" w:cs="Arial"/>
                <w:color w:val="000000" w:themeColor="text1"/>
                <w:sz w:val="24"/>
                <w:szCs w:val="24"/>
              </w:rPr>
            </w:pPr>
          </w:p>
        </w:tc>
      </w:tr>
    </w:tbl>
    <w:p w14:paraId="66A2B6DA" w14:textId="77777777" w:rsidR="005D016B" w:rsidRDefault="005D016B" w:rsidP="005F1988">
      <w:pPr>
        <w:spacing w:after="0" w:line="240" w:lineRule="auto"/>
        <w:jc w:val="both"/>
        <w:rPr>
          <w:rFonts w:ascii="Garamond" w:hAnsi="Garamond" w:cs="Arial"/>
          <w:color w:val="000000" w:themeColor="text1"/>
          <w:sz w:val="24"/>
          <w:szCs w:val="24"/>
        </w:rPr>
      </w:pPr>
    </w:p>
    <w:p w14:paraId="0B4DC9DA" w14:textId="234E0E80" w:rsidR="00E33800" w:rsidRDefault="00AC1094"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Tabl</w:t>
      </w:r>
      <w:r w:rsidR="003E6100">
        <w:rPr>
          <w:rFonts w:ascii="Garamond" w:hAnsi="Garamond" w:cs="Arial"/>
          <w:color w:val="000000" w:themeColor="text1"/>
          <w:sz w:val="24"/>
          <w:szCs w:val="24"/>
        </w:rPr>
        <w:t xml:space="preserve">e 14 </w:t>
      </w:r>
      <w:r w:rsidR="00E33800">
        <w:rPr>
          <w:rFonts w:ascii="Garamond" w:hAnsi="Garamond" w:cs="Arial"/>
          <w:color w:val="000000" w:themeColor="text1"/>
          <w:sz w:val="24"/>
          <w:szCs w:val="24"/>
        </w:rPr>
        <w:t xml:space="preserve">show the significant difference of the employee </w:t>
      </w:r>
      <w:r w:rsidR="008F47E7">
        <w:rPr>
          <w:rFonts w:ascii="Garamond" w:hAnsi="Garamond" w:cs="Arial"/>
          <w:color w:val="000000" w:themeColor="text1"/>
          <w:sz w:val="24"/>
          <w:szCs w:val="24"/>
        </w:rPr>
        <w:t xml:space="preserve">engagement </w:t>
      </w:r>
      <w:r w:rsidR="00E33800">
        <w:rPr>
          <w:rFonts w:ascii="Garamond" w:hAnsi="Garamond" w:cs="Arial"/>
          <w:color w:val="000000" w:themeColor="text1"/>
          <w:sz w:val="24"/>
          <w:szCs w:val="24"/>
        </w:rPr>
        <w:t xml:space="preserve">in terms of </w:t>
      </w:r>
      <w:r w:rsidR="008F47E7">
        <w:rPr>
          <w:rFonts w:ascii="Garamond" w:hAnsi="Garamond" w:cs="Arial"/>
          <w:color w:val="000000" w:themeColor="text1"/>
          <w:sz w:val="24"/>
          <w:szCs w:val="24"/>
        </w:rPr>
        <w:t>vigor, dedication, and absorption</w:t>
      </w:r>
      <w:r w:rsidR="00E33800">
        <w:rPr>
          <w:rFonts w:ascii="Garamond" w:hAnsi="Garamond" w:cs="Arial"/>
          <w:color w:val="000000" w:themeColor="text1"/>
          <w:sz w:val="24"/>
          <w:szCs w:val="24"/>
        </w:rPr>
        <w:t xml:space="preserve"> when group according to </w:t>
      </w:r>
      <w:r w:rsidR="008F47E7">
        <w:rPr>
          <w:rFonts w:ascii="Garamond" w:hAnsi="Garamond" w:cs="Arial"/>
          <w:color w:val="000000" w:themeColor="text1"/>
          <w:sz w:val="24"/>
          <w:szCs w:val="24"/>
        </w:rPr>
        <w:t xml:space="preserve">Age. </w:t>
      </w:r>
      <w:r w:rsidR="00E33800">
        <w:rPr>
          <w:rFonts w:ascii="Garamond" w:hAnsi="Garamond" w:cs="Arial"/>
          <w:color w:val="000000" w:themeColor="text1"/>
          <w:sz w:val="24"/>
          <w:szCs w:val="24"/>
        </w:rPr>
        <w:t xml:space="preserve"> As all the dimensions of employee vitality has a p-value higher than 0.05, this implies that there is no significant difference across differ</w:t>
      </w:r>
      <w:r w:rsidR="008F47E7">
        <w:rPr>
          <w:rFonts w:ascii="Garamond" w:hAnsi="Garamond" w:cs="Arial"/>
          <w:color w:val="000000" w:themeColor="text1"/>
          <w:sz w:val="24"/>
          <w:szCs w:val="24"/>
        </w:rPr>
        <w:t>ent dimensions of the employee engagement</w:t>
      </w:r>
      <w:r w:rsidR="00E33800">
        <w:rPr>
          <w:rFonts w:ascii="Garamond" w:hAnsi="Garamond" w:cs="Arial"/>
          <w:color w:val="000000" w:themeColor="text1"/>
          <w:sz w:val="24"/>
          <w:szCs w:val="24"/>
        </w:rPr>
        <w:t xml:space="preserve"> </w:t>
      </w:r>
      <w:r w:rsidR="008F47E7">
        <w:rPr>
          <w:rFonts w:ascii="Garamond" w:hAnsi="Garamond" w:cs="Arial"/>
          <w:color w:val="000000" w:themeColor="text1"/>
          <w:sz w:val="24"/>
          <w:szCs w:val="24"/>
        </w:rPr>
        <w:t>when compared according to age</w:t>
      </w:r>
      <w:r w:rsidR="00E33800">
        <w:rPr>
          <w:rFonts w:ascii="Garamond" w:hAnsi="Garamond" w:cs="Arial"/>
          <w:color w:val="000000" w:themeColor="text1"/>
          <w:sz w:val="24"/>
          <w:szCs w:val="24"/>
        </w:rPr>
        <w:t>.</w:t>
      </w:r>
      <w:r w:rsidR="00E11854">
        <w:rPr>
          <w:rFonts w:ascii="Garamond" w:hAnsi="Garamond" w:cs="Arial"/>
          <w:color w:val="000000" w:themeColor="text1"/>
          <w:sz w:val="24"/>
          <w:szCs w:val="24"/>
        </w:rPr>
        <w:t xml:space="preserve"> Therefore, the null hypothesis is accepted.</w:t>
      </w:r>
      <w:r w:rsidR="00FC1D0C">
        <w:rPr>
          <w:rFonts w:ascii="Garamond" w:hAnsi="Garamond" w:cs="Arial"/>
          <w:color w:val="000000" w:themeColor="text1"/>
          <w:sz w:val="24"/>
          <w:szCs w:val="24"/>
        </w:rPr>
        <w:t xml:space="preserve"> The level of engagement might have difference when g</w:t>
      </w:r>
      <w:r w:rsidR="00372CC7">
        <w:rPr>
          <w:rFonts w:ascii="Garamond" w:hAnsi="Garamond" w:cs="Arial"/>
          <w:color w:val="000000" w:themeColor="text1"/>
          <w:sz w:val="24"/>
          <w:szCs w:val="24"/>
        </w:rPr>
        <w:t>rouped according to age,</w:t>
      </w:r>
      <w:r w:rsidR="00372CC7" w:rsidRPr="00372CC7">
        <w:rPr>
          <w:rFonts w:ascii="Garamond" w:hAnsi="Garamond" w:cs="Arial"/>
          <w:color w:val="000000" w:themeColor="text1"/>
          <w:sz w:val="24"/>
          <w:szCs w:val="24"/>
        </w:rPr>
        <w:t xml:space="preserve"> but </w:t>
      </w:r>
      <w:r w:rsidR="00FC1D0C" w:rsidRPr="00372CC7">
        <w:rPr>
          <w:rFonts w:ascii="Garamond" w:hAnsi="Garamond" w:cs="Arial"/>
          <w:color w:val="000000" w:themeColor="text1"/>
          <w:sz w:val="24"/>
          <w:szCs w:val="24"/>
        </w:rPr>
        <w:t xml:space="preserve">does </w:t>
      </w:r>
      <w:r w:rsidR="00D40623" w:rsidRPr="00372CC7">
        <w:rPr>
          <w:rFonts w:ascii="Garamond" w:hAnsi="Garamond" w:cs="Arial"/>
          <w:color w:val="000000" w:themeColor="text1"/>
          <w:sz w:val="24"/>
          <w:szCs w:val="24"/>
        </w:rPr>
        <w:t xml:space="preserve">not </w:t>
      </w:r>
      <w:r w:rsidR="00FC1D0C" w:rsidRPr="00372CC7">
        <w:rPr>
          <w:rFonts w:ascii="Garamond" w:hAnsi="Garamond" w:cs="Arial"/>
          <w:color w:val="000000" w:themeColor="text1"/>
          <w:sz w:val="24"/>
          <w:szCs w:val="24"/>
        </w:rPr>
        <w:t xml:space="preserve">significantly affect the engagement of the employees of </w:t>
      </w:r>
      <w:r w:rsidR="00372CC7" w:rsidRPr="00372CC7">
        <w:rPr>
          <w:rFonts w:ascii="Garamond" w:hAnsi="Garamond" w:cs="Arial"/>
          <w:color w:val="000000" w:themeColor="text1"/>
          <w:sz w:val="24"/>
          <w:szCs w:val="24"/>
        </w:rPr>
        <w:t>Catholic Colleges</w:t>
      </w:r>
      <w:r w:rsidR="00FC1D0C" w:rsidRPr="00372CC7">
        <w:rPr>
          <w:rFonts w:ascii="Garamond" w:hAnsi="Garamond" w:cs="Arial"/>
          <w:color w:val="000000" w:themeColor="text1"/>
          <w:sz w:val="24"/>
          <w:szCs w:val="24"/>
        </w:rPr>
        <w:t xml:space="preserve">. </w:t>
      </w:r>
      <w:r w:rsidR="00FC1D0C">
        <w:rPr>
          <w:rFonts w:ascii="Garamond" w:hAnsi="Garamond" w:cs="Arial"/>
          <w:color w:val="000000" w:themeColor="text1"/>
          <w:sz w:val="24"/>
          <w:szCs w:val="24"/>
        </w:rPr>
        <w:t xml:space="preserve">Although those from age bracket of 51 and above are more engage, compare the younger employees, factors such years in service, knowledge and skills, culture, and traditions might be the reasons of their high level of engagement. </w:t>
      </w:r>
    </w:p>
    <w:p w14:paraId="42455EF3" w14:textId="77777777" w:rsidR="005873F5" w:rsidRDefault="005873F5"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According to one of the employees:</w:t>
      </w:r>
      <w:r w:rsidR="00BA4118">
        <w:rPr>
          <w:rFonts w:ascii="Garamond" w:hAnsi="Garamond" w:cs="Arial"/>
          <w:color w:val="000000" w:themeColor="text1"/>
          <w:sz w:val="24"/>
          <w:szCs w:val="24"/>
        </w:rPr>
        <w:t xml:space="preserve"> </w:t>
      </w:r>
      <w:r>
        <w:rPr>
          <w:rFonts w:ascii="Garamond" w:hAnsi="Garamond" w:cs="Arial"/>
          <w:color w:val="000000" w:themeColor="text1"/>
          <w:sz w:val="24"/>
          <w:szCs w:val="24"/>
        </w:rPr>
        <w:t>“</w:t>
      </w:r>
      <w:r w:rsidRPr="005873F5">
        <w:rPr>
          <w:rFonts w:ascii="Garamond" w:hAnsi="Garamond" w:cs="Arial"/>
          <w:i/>
          <w:color w:val="000000" w:themeColor="text1"/>
          <w:sz w:val="24"/>
          <w:szCs w:val="24"/>
        </w:rPr>
        <w:t>Employees may have the necessary knowledge and skills relevant to their job and workplace environment. This provides them with greater efficiency, productivity, and problem-solving abilities, which allows them to go beyond what is required of them and engage in school activities even more.  Their skills can allow individuals to better understand the broader context of their work and the organization’s goals. This understanding can encourage them to contribute beyond their assigned tasks and exhibit behaviors that benefit the organization as a whole. Moreover, individuals may have a stronger sense of commitment to their organizations. This commitment can translate into a willingness to exert extra effort and engage in activities that go beyond their stated duties and responsibilities.”</w:t>
      </w:r>
    </w:p>
    <w:p w14:paraId="7A58774D" w14:textId="77777777" w:rsidR="00956B4A" w:rsidRPr="00E11854" w:rsidRDefault="00976E34" w:rsidP="005F1988">
      <w:pPr>
        <w:spacing w:after="0" w:line="240" w:lineRule="auto"/>
        <w:jc w:val="both"/>
        <w:rPr>
          <w:rFonts w:ascii="Garamond" w:hAnsi="Garamond" w:cs="Arial"/>
          <w:color w:val="000000" w:themeColor="text1"/>
          <w:sz w:val="24"/>
          <w:szCs w:val="24"/>
        </w:rPr>
      </w:pPr>
      <w:r>
        <w:rPr>
          <w:rFonts w:ascii="Garamond" w:hAnsi="Garamond" w:cs="Arial"/>
          <w:color w:val="000000" w:themeColor="text1"/>
          <w:sz w:val="24"/>
          <w:szCs w:val="24"/>
        </w:rPr>
        <w:tab/>
      </w:r>
      <w:r w:rsidRPr="004B1900">
        <w:rPr>
          <w:rFonts w:ascii="Garamond" w:hAnsi="Garamond" w:cs="Arial"/>
          <w:color w:val="000000" w:themeColor="text1"/>
          <w:sz w:val="24"/>
          <w:szCs w:val="24"/>
        </w:rPr>
        <w:t>Organizational culture and institutional practices take part an important role in shaping employee engagement. According to Ramos et al. (2022), while age and years of service contributes to the level of engagement, factors such as organizational support and leadership quality were more influential in</w:t>
      </w:r>
      <w:r w:rsidR="00AE12D5" w:rsidRPr="004B1900">
        <w:rPr>
          <w:rFonts w:ascii="Garamond" w:hAnsi="Garamond" w:cs="Arial"/>
          <w:color w:val="000000" w:themeColor="text1"/>
          <w:sz w:val="24"/>
          <w:szCs w:val="24"/>
        </w:rPr>
        <w:t xml:space="preserve"> determining engagement levels. Similarly, Zhang and Farndale (2022) stated that while age profiles influenced work engagements, aspect such as job resources and organizational support could make the employee more engaged. Moreover</w:t>
      </w:r>
      <w:r w:rsidRPr="004B1900">
        <w:rPr>
          <w:rFonts w:ascii="Garamond" w:hAnsi="Garamond" w:cs="Arial"/>
          <w:color w:val="000000" w:themeColor="text1"/>
          <w:sz w:val="24"/>
          <w:szCs w:val="24"/>
        </w:rPr>
        <w:t xml:space="preserve">, </w:t>
      </w:r>
      <w:proofErr w:type="spellStart"/>
      <w:r w:rsidRPr="004B1900">
        <w:rPr>
          <w:rFonts w:ascii="Garamond" w:hAnsi="Garamond" w:cs="Arial"/>
          <w:color w:val="000000" w:themeColor="text1"/>
          <w:sz w:val="24"/>
          <w:szCs w:val="24"/>
        </w:rPr>
        <w:t>Postrado</w:t>
      </w:r>
      <w:proofErr w:type="spellEnd"/>
      <w:r w:rsidRPr="004B1900">
        <w:rPr>
          <w:rFonts w:ascii="Garamond" w:hAnsi="Garamond" w:cs="Arial"/>
          <w:color w:val="000000" w:themeColor="text1"/>
          <w:sz w:val="24"/>
          <w:szCs w:val="24"/>
        </w:rPr>
        <w:t xml:space="preserve"> and </w:t>
      </w:r>
      <w:proofErr w:type="spellStart"/>
      <w:r w:rsidRPr="004B1900">
        <w:rPr>
          <w:rFonts w:ascii="Garamond" w:hAnsi="Garamond" w:cs="Arial"/>
          <w:color w:val="000000" w:themeColor="text1"/>
          <w:sz w:val="24"/>
          <w:szCs w:val="24"/>
        </w:rPr>
        <w:t>Matildo</w:t>
      </w:r>
      <w:proofErr w:type="spellEnd"/>
      <w:r w:rsidRPr="004B1900">
        <w:rPr>
          <w:rFonts w:ascii="Garamond" w:hAnsi="Garamond" w:cs="Arial"/>
          <w:color w:val="000000" w:themeColor="text1"/>
          <w:sz w:val="24"/>
          <w:szCs w:val="24"/>
        </w:rPr>
        <w:t xml:space="preserve"> (2023) stated that employee engagement was high throughout all the age groups due to</w:t>
      </w:r>
      <w:r w:rsidR="00D5310D" w:rsidRPr="004B1900">
        <w:rPr>
          <w:rFonts w:ascii="Garamond" w:hAnsi="Garamond" w:cs="Arial"/>
          <w:color w:val="000000" w:themeColor="text1"/>
          <w:sz w:val="24"/>
          <w:szCs w:val="24"/>
        </w:rPr>
        <w:t xml:space="preserve"> the impact</w:t>
      </w:r>
      <w:r w:rsidRPr="004B1900">
        <w:rPr>
          <w:rFonts w:ascii="Garamond" w:hAnsi="Garamond" w:cs="Arial"/>
          <w:color w:val="000000" w:themeColor="text1"/>
          <w:sz w:val="24"/>
          <w:szCs w:val="24"/>
        </w:rPr>
        <w:t xml:space="preserve"> </w:t>
      </w:r>
      <w:r w:rsidR="00D5310D" w:rsidRPr="004B1900">
        <w:rPr>
          <w:rFonts w:ascii="Garamond" w:hAnsi="Garamond" w:cs="Arial"/>
          <w:color w:val="000000" w:themeColor="text1"/>
          <w:sz w:val="24"/>
          <w:szCs w:val="24"/>
        </w:rPr>
        <w:t>of culture and organizational environment rather than demographic characteristics. Additionally, work-life balance as well as re</w:t>
      </w:r>
      <w:r w:rsidR="00AE12D5" w:rsidRPr="004B1900">
        <w:rPr>
          <w:rFonts w:ascii="Garamond" w:hAnsi="Garamond" w:cs="Arial"/>
          <w:color w:val="000000" w:themeColor="text1"/>
          <w:sz w:val="24"/>
          <w:szCs w:val="24"/>
        </w:rPr>
        <w:t>cognition considered as driving factors that influence engagement of the employees (Sisco, 2023).</w:t>
      </w:r>
    </w:p>
    <w:p w14:paraId="6BB2218B" w14:textId="77777777" w:rsidR="000B00E1" w:rsidRDefault="000B00E1" w:rsidP="005F1988">
      <w:pPr>
        <w:spacing w:after="0" w:line="240" w:lineRule="auto"/>
        <w:jc w:val="both"/>
        <w:rPr>
          <w:rFonts w:ascii="Garamond" w:hAnsi="Garamond" w:cs="Arial"/>
          <w:b/>
          <w:color w:val="000000" w:themeColor="text1"/>
          <w:sz w:val="24"/>
          <w:szCs w:val="24"/>
        </w:rPr>
      </w:pPr>
    </w:p>
    <w:p w14:paraId="2EE5BBCF" w14:textId="77777777" w:rsidR="00F5406B" w:rsidRPr="00B70190" w:rsidRDefault="003E6100" w:rsidP="005F1988">
      <w:pPr>
        <w:spacing w:after="0" w:line="240" w:lineRule="auto"/>
        <w:jc w:val="both"/>
        <w:rPr>
          <w:rFonts w:ascii="Garamond" w:hAnsi="Garamond" w:cs="Arial"/>
          <w:b/>
          <w:color w:val="FF0000"/>
          <w:sz w:val="24"/>
          <w:szCs w:val="24"/>
        </w:rPr>
      </w:pPr>
      <w:r w:rsidRPr="00A035E3">
        <w:rPr>
          <w:rFonts w:ascii="Garamond" w:hAnsi="Garamond" w:cs="Arial"/>
          <w:b/>
          <w:color w:val="000000" w:themeColor="text1"/>
          <w:sz w:val="24"/>
          <w:szCs w:val="24"/>
        </w:rPr>
        <w:t>Table 15</w:t>
      </w:r>
    </w:p>
    <w:p w14:paraId="3E62D156" w14:textId="77777777" w:rsidR="00C5190F" w:rsidRPr="00636D0B" w:rsidRDefault="00C5190F" w:rsidP="005F1988">
      <w:pPr>
        <w:spacing w:after="0" w:line="240" w:lineRule="auto"/>
        <w:jc w:val="both"/>
        <w:rPr>
          <w:rFonts w:ascii="Garamond" w:hAnsi="Garamond" w:cs="Arial"/>
          <w:i/>
          <w:color w:val="000000" w:themeColor="text1"/>
          <w:sz w:val="24"/>
          <w:szCs w:val="24"/>
        </w:rPr>
      </w:pPr>
      <w:r w:rsidRPr="00014523">
        <w:rPr>
          <w:rFonts w:ascii="Garamond" w:hAnsi="Garamond" w:cs="Arial"/>
          <w:i/>
          <w:color w:val="000000" w:themeColor="text1"/>
          <w:sz w:val="24"/>
          <w:szCs w:val="24"/>
        </w:rPr>
        <w:t xml:space="preserve">Difference in Employee Engagement as Assessed by </w:t>
      </w:r>
      <w:r w:rsidR="00014523" w:rsidRPr="00014523">
        <w:rPr>
          <w:rFonts w:ascii="Garamond" w:hAnsi="Garamond" w:cs="Arial"/>
          <w:i/>
          <w:color w:val="000000" w:themeColor="text1"/>
          <w:sz w:val="24"/>
          <w:szCs w:val="24"/>
        </w:rPr>
        <w:t>Catholic Colleges</w:t>
      </w:r>
      <w:r w:rsidR="00255D2D" w:rsidRPr="00014523">
        <w:rPr>
          <w:rFonts w:ascii="Garamond" w:hAnsi="Garamond" w:cs="Arial"/>
          <w:i/>
          <w:color w:val="000000" w:themeColor="text1"/>
          <w:sz w:val="24"/>
          <w:szCs w:val="24"/>
        </w:rPr>
        <w:t xml:space="preserve"> </w:t>
      </w:r>
      <w:r w:rsidRPr="00A035E3">
        <w:rPr>
          <w:rFonts w:ascii="Garamond" w:hAnsi="Garamond" w:cs="Arial"/>
          <w:i/>
          <w:color w:val="000000" w:themeColor="text1"/>
          <w:sz w:val="24"/>
          <w:szCs w:val="24"/>
        </w:rPr>
        <w:t>Employees When They are Grouped According to School Cluster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1"/>
        <w:gridCol w:w="815"/>
        <w:gridCol w:w="1437"/>
      </w:tblGrid>
      <w:tr w:rsidR="00636003" w:rsidRPr="00AA0EEB" w14:paraId="57DE8AB9" w14:textId="77777777" w:rsidTr="000B00E1">
        <w:trPr>
          <w:trHeight w:val="524"/>
        </w:trPr>
        <w:tc>
          <w:tcPr>
            <w:tcW w:w="2561" w:type="dxa"/>
            <w:tcBorders>
              <w:top w:val="single" w:sz="12" w:space="0" w:color="auto"/>
              <w:bottom w:val="single" w:sz="12" w:space="0" w:color="auto"/>
            </w:tcBorders>
            <w:vAlign w:val="center"/>
          </w:tcPr>
          <w:p w14:paraId="7005A19D" w14:textId="77777777" w:rsidR="00636003" w:rsidRPr="00AA0EEB" w:rsidRDefault="00636003" w:rsidP="005F1988">
            <w:pPr>
              <w:jc w:val="center"/>
              <w:rPr>
                <w:rFonts w:ascii="Garamond" w:hAnsi="Garamond" w:cs="Arial"/>
                <w:b/>
                <w:color w:val="000000" w:themeColor="text1"/>
                <w:sz w:val="24"/>
                <w:szCs w:val="24"/>
              </w:rPr>
            </w:pPr>
            <w:r w:rsidRPr="00AA0EEB">
              <w:rPr>
                <w:rFonts w:ascii="Garamond" w:hAnsi="Garamond" w:cs="Arial"/>
                <w:b/>
                <w:color w:val="000000" w:themeColor="text1"/>
                <w:sz w:val="24"/>
                <w:szCs w:val="24"/>
              </w:rPr>
              <w:t>Dimension</w:t>
            </w:r>
          </w:p>
        </w:tc>
        <w:tc>
          <w:tcPr>
            <w:tcW w:w="815" w:type="dxa"/>
            <w:tcBorders>
              <w:top w:val="single" w:sz="12" w:space="0" w:color="auto"/>
              <w:bottom w:val="single" w:sz="12" w:space="0" w:color="auto"/>
            </w:tcBorders>
            <w:vAlign w:val="center"/>
          </w:tcPr>
          <w:p w14:paraId="22C9F60A" w14:textId="77777777" w:rsidR="00636003" w:rsidRPr="00A66ACF" w:rsidRDefault="00636003" w:rsidP="005F1988">
            <w:pPr>
              <w:jc w:val="center"/>
              <w:rPr>
                <w:rFonts w:ascii="Garamond" w:hAnsi="Garamond" w:cs="Arial"/>
                <w:b/>
                <w:color w:val="000000" w:themeColor="text1"/>
                <w:szCs w:val="24"/>
              </w:rPr>
            </w:pPr>
            <w:r w:rsidRPr="00A66ACF">
              <w:rPr>
                <w:rFonts w:ascii="Garamond" w:hAnsi="Garamond" w:cs="Arial"/>
                <w:b/>
                <w:color w:val="000000" w:themeColor="text1"/>
                <w:szCs w:val="24"/>
              </w:rPr>
              <w:t>p-value</w:t>
            </w:r>
          </w:p>
        </w:tc>
        <w:tc>
          <w:tcPr>
            <w:tcW w:w="1437" w:type="dxa"/>
            <w:tcBorders>
              <w:top w:val="single" w:sz="12" w:space="0" w:color="auto"/>
              <w:bottom w:val="single" w:sz="12" w:space="0" w:color="auto"/>
            </w:tcBorders>
            <w:vAlign w:val="center"/>
          </w:tcPr>
          <w:p w14:paraId="38F09E39" w14:textId="77777777" w:rsidR="00636003" w:rsidRPr="00AA0EEB" w:rsidRDefault="00636003" w:rsidP="005F1988">
            <w:pPr>
              <w:jc w:val="center"/>
              <w:rPr>
                <w:rFonts w:ascii="Garamond" w:hAnsi="Garamond" w:cs="Arial"/>
                <w:b/>
                <w:color w:val="000000" w:themeColor="text1"/>
                <w:sz w:val="20"/>
                <w:szCs w:val="24"/>
              </w:rPr>
            </w:pPr>
            <w:r>
              <w:rPr>
                <w:rFonts w:ascii="Garamond" w:hAnsi="Garamond" w:cs="Arial"/>
                <w:b/>
                <w:color w:val="000000" w:themeColor="text1"/>
                <w:sz w:val="20"/>
                <w:szCs w:val="24"/>
              </w:rPr>
              <w:t>Significance at</w:t>
            </w:r>
            <w:r w:rsidRPr="00AA0EEB">
              <w:rPr>
                <w:rFonts w:ascii="Garamond" w:hAnsi="Garamond" w:cs="Arial"/>
                <w:b/>
                <w:color w:val="000000" w:themeColor="text1"/>
                <w:sz w:val="20"/>
                <w:szCs w:val="24"/>
              </w:rPr>
              <w:t xml:space="preserve"> 0.05</w:t>
            </w:r>
          </w:p>
        </w:tc>
      </w:tr>
      <w:tr w:rsidR="00636003" w:rsidRPr="00AA0EEB" w14:paraId="26F4FB05" w14:textId="77777777" w:rsidTr="000B00E1">
        <w:trPr>
          <w:trHeight w:val="270"/>
        </w:trPr>
        <w:tc>
          <w:tcPr>
            <w:tcW w:w="2561" w:type="dxa"/>
            <w:vMerge w:val="restart"/>
            <w:tcBorders>
              <w:top w:val="single" w:sz="12" w:space="0" w:color="auto"/>
            </w:tcBorders>
            <w:vAlign w:val="center"/>
          </w:tcPr>
          <w:p w14:paraId="0F7CC4A3"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Vigor</w:t>
            </w:r>
          </w:p>
        </w:tc>
        <w:tc>
          <w:tcPr>
            <w:tcW w:w="815" w:type="dxa"/>
            <w:vMerge w:val="restart"/>
            <w:tcBorders>
              <w:top w:val="single" w:sz="12" w:space="0" w:color="auto"/>
            </w:tcBorders>
            <w:vAlign w:val="center"/>
          </w:tcPr>
          <w:p w14:paraId="10AF1C93" w14:textId="77777777" w:rsidR="00636003" w:rsidRPr="00A66ACF" w:rsidRDefault="00636003" w:rsidP="005F1988">
            <w:pPr>
              <w:jc w:val="center"/>
              <w:rPr>
                <w:rFonts w:ascii="Garamond" w:hAnsi="Garamond" w:cs="Arial"/>
                <w:color w:val="000000" w:themeColor="text1"/>
                <w:szCs w:val="24"/>
              </w:rPr>
            </w:pPr>
            <w:r>
              <w:rPr>
                <w:rFonts w:ascii="Garamond" w:hAnsi="Garamond" w:cs="Arial"/>
                <w:color w:val="000000" w:themeColor="text1"/>
                <w:szCs w:val="24"/>
              </w:rPr>
              <w:t>0.695</w:t>
            </w:r>
          </w:p>
        </w:tc>
        <w:tc>
          <w:tcPr>
            <w:tcW w:w="1437" w:type="dxa"/>
            <w:vMerge w:val="restart"/>
            <w:tcBorders>
              <w:top w:val="single" w:sz="12" w:space="0" w:color="auto"/>
            </w:tcBorders>
            <w:vAlign w:val="center"/>
          </w:tcPr>
          <w:p w14:paraId="28E7E3CF"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69474EF1" w14:textId="77777777" w:rsidTr="000B00E1">
        <w:trPr>
          <w:trHeight w:val="270"/>
        </w:trPr>
        <w:tc>
          <w:tcPr>
            <w:tcW w:w="2561" w:type="dxa"/>
            <w:vMerge/>
          </w:tcPr>
          <w:p w14:paraId="1F4EADAF" w14:textId="77777777" w:rsidR="00636003" w:rsidRPr="00AA0EEB" w:rsidRDefault="00636003" w:rsidP="005F1988">
            <w:pPr>
              <w:jc w:val="both"/>
              <w:rPr>
                <w:rFonts w:ascii="Garamond" w:hAnsi="Garamond" w:cs="Arial"/>
                <w:color w:val="000000" w:themeColor="text1"/>
                <w:sz w:val="24"/>
                <w:szCs w:val="24"/>
              </w:rPr>
            </w:pPr>
          </w:p>
        </w:tc>
        <w:tc>
          <w:tcPr>
            <w:tcW w:w="815" w:type="dxa"/>
            <w:vMerge/>
            <w:vAlign w:val="center"/>
          </w:tcPr>
          <w:p w14:paraId="3932DB04" w14:textId="77777777" w:rsidR="00636003" w:rsidRPr="00A66ACF" w:rsidRDefault="00636003" w:rsidP="005F1988">
            <w:pPr>
              <w:jc w:val="center"/>
              <w:rPr>
                <w:rFonts w:ascii="Garamond" w:hAnsi="Garamond" w:cs="Arial"/>
                <w:color w:val="000000" w:themeColor="text1"/>
                <w:szCs w:val="24"/>
              </w:rPr>
            </w:pPr>
          </w:p>
        </w:tc>
        <w:tc>
          <w:tcPr>
            <w:tcW w:w="1437" w:type="dxa"/>
            <w:vMerge/>
            <w:vAlign w:val="center"/>
          </w:tcPr>
          <w:p w14:paraId="6F090237"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279A3C4C" w14:textId="77777777" w:rsidTr="000B00E1">
        <w:trPr>
          <w:trHeight w:val="270"/>
        </w:trPr>
        <w:tc>
          <w:tcPr>
            <w:tcW w:w="2561" w:type="dxa"/>
            <w:vMerge/>
          </w:tcPr>
          <w:p w14:paraId="6FAC6EBB" w14:textId="77777777" w:rsidR="00636003" w:rsidRPr="00AA0EEB" w:rsidRDefault="00636003" w:rsidP="005F1988">
            <w:pPr>
              <w:jc w:val="both"/>
              <w:rPr>
                <w:rFonts w:ascii="Garamond" w:hAnsi="Garamond" w:cs="Arial"/>
                <w:color w:val="000000" w:themeColor="text1"/>
                <w:sz w:val="24"/>
                <w:szCs w:val="24"/>
              </w:rPr>
            </w:pPr>
          </w:p>
        </w:tc>
        <w:tc>
          <w:tcPr>
            <w:tcW w:w="815" w:type="dxa"/>
            <w:vMerge/>
            <w:vAlign w:val="center"/>
          </w:tcPr>
          <w:p w14:paraId="517F826E" w14:textId="77777777" w:rsidR="00636003" w:rsidRPr="00A66ACF" w:rsidRDefault="00636003" w:rsidP="005F1988">
            <w:pPr>
              <w:jc w:val="center"/>
              <w:rPr>
                <w:rFonts w:ascii="Garamond" w:hAnsi="Garamond" w:cs="Arial"/>
                <w:color w:val="000000" w:themeColor="text1"/>
                <w:szCs w:val="24"/>
              </w:rPr>
            </w:pPr>
          </w:p>
        </w:tc>
        <w:tc>
          <w:tcPr>
            <w:tcW w:w="1437" w:type="dxa"/>
            <w:vMerge/>
            <w:vAlign w:val="center"/>
          </w:tcPr>
          <w:p w14:paraId="23BBA827"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551835D6" w14:textId="77777777" w:rsidTr="000B00E1">
        <w:trPr>
          <w:trHeight w:val="270"/>
        </w:trPr>
        <w:tc>
          <w:tcPr>
            <w:tcW w:w="2561" w:type="dxa"/>
            <w:vMerge w:val="restart"/>
            <w:vAlign w:val="center"/>
          </w:tcPr>
          <w:p w14:paraId="630804A7"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Dedication</w:t>
            </w:r>
          </w:p>
        </w:tc>
        <w:tc>
          <w:tcPr>
            <w:tcW w:w="815" w:type="dxa"/>
            <w:vMerge w:val="restart"/>
            <w:vAlign w:val="center"/>
          </w:tcPr>
          <w:p w14:paraId="3D5B72F8" w14:textId="77777777" w:rsidR="00636003" w:rsidRPr="00A66ACF" w:rsidRDefault="00636003" w:rsidP="005F1988">
            <w:pPr>
              <w:jc w:val="center"/>
              <w:rPr>
                <w:rFonts w:ascii="Garamond" w:hAnsi="Garamond" w:cs="Arial"/>
                <w:color w:val="000000" w:themeColor="text1"/>
                <w:szCs w:val="24"/>
              </w:rPr>
            </w:pPr>
            <w:r>
              <w:rPr>
                <w:rFonts w:ascii="Garamond" w:hAnsi="Garamond" w:cs="Arial"/>
                <w:color w:val="000000" w:themeColor="text1"/>
                <w:szCs w:val="24"/>
              </w:rPr>
              <w:t>0.691</w:t>
            </w:r>
          </w:p>
        </w:tc>
        <w:tc>
          <w:tcPr>
            <w:tcW w:w="1437" w:type="dxa"/>
            <w:vMerge w:val="restart"/>
            <w:vAlign w:val="center"/>
          </w:tcPr>
          <w:p w14:paraId="78566E74"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0C1F7394" w14:textId="77777777" w:rsidTr="000B00E1">
        <w:trPr>
          <w:trHeight w:val="270"/>
        </w:trPr>
        <w:tc>
          <w:tcPr>
            <w:tcW w:w="2561" w:type="dxa"/>
            <w:vMerge/>
            <w:vAlign w:val="center"/>
          </w:tcPr>
          <w:p w14:paraId="1CD62A90" w14:textId="77777777" w:rsidR="00636003" w:rsidRPr="00AA0EEB" w:rsidRDefault="00636003" w:rsidP="005F1988">
            <w:pPr>
              <w:rPr>
                <w:rFonts w:ascii="Garamond" w:hAnsi="Garamond" w:cs="Arial"/>
                <w:color w:val="000000" w:themeColor="text1"/>
                <w:sz w:val="24"/>
                <w:szCs w:val="24"/>
              </w:rPr>
            </w:pPr>
          </w:p>
        </w:tc>
        <w:tc>
          <w:tcPr>
            <w:tcW w:w="815" w:type="dxa"/>
            <w:vMerge/>
            <w:vAlign w:val="center"/>
          </w:tcPr>
          <w:p w14:paraId="7947F060" w14:textId="77777777" w:rsidR="00636003" w:rsidRPr="00A66ACF" w:rsidRDefault="00636003" w:rsidP="005F1988">
            <w:pPr>
              <w:jc w:val="center"/>
              <w:rPr>
                <w:rFonts w:ascii="Garamond" w:hAnsi="Garamond" w:cs="Arial"/>
                <w:color w:val="000000" w:themeColor="text1"/>
                <w:szCs w:val="24"/>
              </w:rPr>
            </w:pPr>
          </w:p>
        </w:tc>
        <w:tc>
          <w:tcPr>
            <w:tcW w:w="1437" w:type="dxa"/>
            <w:vMerge/>
            <w:vAlign w:val="center"/>
          </w:tcPr>
          <w:p w14:paraId="57DD9879"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96CC8CE" w14:textId="77777777" w:rsidTr="000B00E1">
        <w:trPr>
          <w:trHeight w:val="270"/>
        </w:trPr>
        <w:tc>
          <w:tcPr>
            <w:tcW w:w="2561" w:type="dxa"/>
            <w:vMerge/>
            <w:vAlign w:val="center"/>
          </w:tcPr>
          <w:p w14:paraId="2DA1B3A2" w14:textId="77777777" w:rsidR="00636003" w:rsidRPr="00AA0EEB" w:rsidRDefault="00636003" w:rsidP="005F1988">
            <w:pPr>
              <w:rPr>
                <w:rFonts w:ascii="Garamond" w:hAnsi="Garamond" w:cs="Arial"/>
                <w:color w:val="000000" w:themeColor="text1"/>
                <w:sz w:val="24"/>
                <w:szCs w:val="24"/>
              </w:rPr>
            </w:pPr>
          </w:p>
        </w:tc>
        <w:tc>
          <w:tcPr>
            <w:tcW w:w="815" w:type="dxa"/>
            <w:vMerge/>
            <w:vAlign w:val="center"/>
          </w:tcPr>
          <w:p w14:paraId="523F7B67" w14:textId="77777777" w:rsidR="00636003" w:rsidRPr="00A66ACF" w:rsidRDefault="00636003" w:rsidP="005F1988">
            <w:pPr>
              <w:jc w:val="center"/>
              <w:rPr>
                <w:rFonts w:ascii="Garamond" w:hAnsi="Garamond" w:cs="Arial"/>
                <w:color w:val="000000" w:themeColor="text1"/>
                <w:szCs w:val="24"/>
              </w:rPr>
            </w:pPr>
          </w:p>
        </w:tc>
        <w:tc>
          <w:tcPr>
            <w:tcW w:w="1437" w:type="dxa"/>
            <w:vMerge/>
            <w:vAlign w:val="center"/>
          </w:tcPr>
          <w:p w14:paraId="686DF82E"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19CEC816" w14:textId="77777777" w:rsidTr="000B00E1">
        <w:trPr>
          <w:trHeight w:val="270"/>
        </w:trPr>
        <w:tc>
          <w:tcPr>
            <w:tcW w:w="2561" w:type="dxa"/>
            <w:vMerge w:val="restart"/>
            <w:vAlign w:val="center"/>
          </w:tcPr>
          <w:p w14:paraId="7D6054AF" w14:textId="77777777" w:rsidR="00636003" w:rsidRPr="00AA0EEB" w:rsidRDefault="00636003" w:rsidP="005F1988">
            <w:pPr>
              <w:rPr>
                <w:rFonts w:ascii="Garamond" w:hAnsi="Garamond" w:cs="Arial"/>
                <w:color w:val="000000" w:themeColor="text1"/>
                <w:sz w:val="24"/>
                <w:szCs w:val="24"/>
              </w:rPr>
            </w:pPr>
            <w:r>
              <w:rPr>
                <w:rFonts w:ascii="Garamond" w:hAnsi="Garamond" w:cs="Arial"/>
                <w:color w:val="000000" w:themeColor="text1"/>
                <w:sz w:val="24"/>
                <w:szCs w:val="24"/>
              </w:rPr>
              <w:t>Absorption</w:t>
            </w:r>
          </w:p>
        </w:tc>
        <w:tc>
          <w:tcPr>
            <w:tcW w:w="815" w:type="dxa"/>
            <w:vMerge w:val="restart"/>
            <w:vAlign w:val="center"/>
          </w:tcPr>
          <w:p w14:paraId="1F11EF8D" w14:textId="77777777" w:rsidR="00636003" w:rsidRPr="00A66ACF" w:rsidRDefault="00636003" w:rsidP="005F1988">
            <w:pPr>
              <w:jc w:val="center"/>
              <w:rPr>
                <w:rFonts w:ascii="Garamond" w:hAnsi="Garamond" w:cs="Arial"/>
                <w:color w:val="000000" w:themeColor="text1"/>
                <w:szCs w:val="24"/>
              </w:rPr>
            </w:pPr>
            <w:r>
              <w:rPr>
                <w:rFonts w:ascii="Garamond" w:hAnsi="Garamond" w:cs="Arial"/>
                <w:color w:val="000000" w:themeColor="text1"/>
                <w:szCs w:val="24"/>
              </w:rPr>
              <w:t>0.541</w:t>
            </w:r>
          </w:p>
        </w:tc>
        <w:tc>
          <w:tcPr>
            <w:tcW w:w="1437" w:type="dxa"/>
            <w:vMerge w:val="restart"/>
            <w:vAlign w:val="center"/>
          </w:tcPr>
          <w:p w14:paraId="0E1FBA6F" w14:textId="77777777" w:rsidR="00636003" w:rsidRPr="005C4E10" w:rsidRDefault="00636003" w:rsidP="005F1988">
            <w:pPr>
              <w:jc w:val="center"/>
              <w:rPr>
                <w:rFonts w:ascii="Garamond" w:hAnsi="Garamond" w:cs="Arial"/>
                <w:color w:val="000000" w:themeColor="text1"/>
                <w:sz w:val="24"/>
                <w:szCs w:val="24"/>
              </w:rPr>
            </w:pPr>
            <w:r>
              <w:rPr>
                <w:rFonts w:ascii="Garamond" w:hAnsi="Garamond" w:cs="Arial"/>
                <w:color w:val="000000" w:themeColor="text1"/>
                <w:sz w:val="24"/>
                <w:szCs w:val="24"/>
              </w:rPr>
              <w:t>Not s</w:t>
            </w:r>
            <w:r w:rsidRPr="005C4E10">
              <w:rPr>
                <w:rFonts w:ascii="Garamond" w:hAnsi="Garamond" w:cs="Arial"/>
                <w:color w:val="000000" w:themeColor="text1"/>
                <w:sz w:val="24"/>
                <w:szCs w:val="24"/>
              </w:rPr>
              <w:t>ignificant</w:t>
            </w:r>
          </w:p>
        </w:tc>
      </w:tr>
      <w:tr w:rsidR="00636003" w:rsidRPr="00AA0EEB" w14:paraId="54EB6C15" w14:textId="77777777" w:rsidTr="000B00E1">
        <w:trPr>
          <w:trHeight w:val="270"/>
        </w:trPr>
        <w:tc>
          <w:tcPr>
            <w:tcW w:w="2561" w:type="dxa"/>
            <w:vMerge/>
            <w:vAlign w:val="center"/>
          </w:tcPr>
          <w:p w14:paraId="2CDEACDD" w14:textId="77777777" w:rsidR="00636003" w:rsidRPr="00AA0EEB" w:rsidRDefault="00636003" w:rsidP="005F1988">
            <w:pPr>
              <w:rPr>
                <w:rFonts w:ascii="Garamond" w:hAnsi="Garamond" w:cs="Arial"/>
                <w:color w:val="000000" w:themeColor="text1"/>
                <w:sz w:val="24"/>
                <w:szCs w:val="24"/>
              </w:rPr>
            </w:pPr>
          </w:p>
        </w:tc>
        <w:tc>
          <w:tcPr>
            <w:tcW w:w="815" w:type="dxa"/>
            <w:vMerge/>
            <w:vAlign w:val="center"/>
          </w:tcPr>
          <w:p w14:paraId="1FBBC21B" w14:textId="77777777" w:rsidR="00636003" w:rsidRPr="00A66ACF" w:rsidRDefault="00636003" w:rsidP="005F1988">
            <w:pPr>
              <w:jc w:val="center"/>
              <w:rPr>
                <w:rFonts w:ascii="Garamond" w:hAnsi="Garamond" w:cs="Arial"/>
                <w:color w:val="000000" w:themeColor="text1"/>
                <w:szCs w:val="24"/>
              </w:rPr>
            </w:pPr>
          </w:p>
        </w:tc>
        <w:tc>
          <w:tcPr>
            <w:tcW w:w="1437" w:type="dxa"/>
            <w:vMerge/>
            <w:vAlign w:val="center"/>
          </w:tcPr>
          <w:p w14:paraId="01125A42"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087468B8" w14:textId="77777777" w:rsidTr="000B00E1">
        <w:trPr>
          <w:trHeight w:val="270"/>
        </w:trPr>
        <w:tc>
          <w:tcPr>
            <w:tcW w:w="2561" w:type="dxa"/>
            <w:vMerge/>
            <w:vAlign w:val="center"/>
          </w:tcPr>
          <w:p w14:paraId="669E46B5" w14:textId="77777777" w:rsidR="00636003" w:rsidRPr="00AA0EEB" w:rsidRDefault="00636003" w:rsidP="005F1988">
            <w:pPr>
              <w:rPr>
                <w:rFonts w:ascii="Garamond" w:hAnsi="Garamond" w:cs="Arial"/>
                <w:color w:val="000000" w:themeColor="text1"/>
                <w:sz w:val="24"/>
                <w:szCs w:val="24"/>
              </w:rPr>
            </w:pPr>
          </w:p>
        </w:tc>
        <w:tc>
          <w:tcPr>
            <w:tcW w:w="815" w:type="dxa"/>
            <w:vMerge/>
            <w:vAlign w:val="center"/>
          </w:tcPr>
          <w:p w14:paraId="5EAE5504" w14:textId="77777777" w:rsidR="00636003" w:rsidRPr="00A66ACF" w:rsidRDefault="00636003" w:rsidP="005F1988">
            <w:pPr>
              <w:jc w:val="center"/>
              <w:rPr>
                <w:rFonts w:ascii="Garamond" w:hAnsi="Garamond" w:cs="Arial"/>
                <w:color w:val="000000" w:themeColor="text1"/>
                <w:szCs w:val="24"/>
              </w:rPr>
            </w:pPr>
          </w:p>
        </w:tc>
        <w:tc>
          <w:tcPr>
            <w:tcW w:w="1437" w:type="dxa"/>
            <w:vMerge/>
            <w:vAlign w:val="center"/>
          </w:tcPr>
          <w:p w14:paraId="61005710" w14:textId="77777777" w:rsidR="00636003" w:rsidRPr="00AA0EEB" w:rsidRDefault="00636003" w:rsidP="005F1988">
            <w:pPr>
              <w:jc w:val="center"/>
              <w:rPr>
                <w:rFonts w:ascii="Garamond" w:hAnsi="Garamond" w:cs="Arial"/>
                <w:color w:val="000000" w:themeColor="text1"/>
                <w:sz w:val="24"/>
                <w:szCs w:val="24"/>
              </w:rPr>
            </w:pPr>
          </w:p>
        </w:tc>
      </w:tr>
      <w:tr w:rsidR="00636003" w:rsidRPr="00AA0EEB" w14:paraId="49BCEBD3" w14:textId="77777777" w:rsidTr="000B00E1">
        <w:trPr>
          <w:trHeight w:val="270"/>
        </w:trPr>
        <w:tc>
          <w:tcPr>
            <w:tcW w:w="2561" w:type="dxa"/>
            <w:vMerge w:val="restart"/>
          </w:tcPr>
          <w:p w14:paraId="74E21090" w14:textId="77777777" w:rsidR="00636003" w:rsidRPr="00AA0EEB" w:rsidRDefault="00636003" w:rsidP="005F1988">
            <w:pPr>
              <w:jc w:val="both"/>
              <w:rPr>
                <w:rFonts w:ascii="Garamond" w:hAnsi="Garamond" w:cs="Arial"/>
                <w:color w:val="000000" w:themeColor="text1"/>
                <w:sz w:val="24"/>
                <w:szCs w:val="24"/>
              </w:rPr>
            </w:pPr>
            <w:r w:rsidRPr="00AA0EEB">
              <w:rPr>
                <w:rFonts w:ascii="Garamond" w:hAnsi="Garamond" w:cs="Arial"/>
                <w:color w:val="000000" w:themeColor="text1"/>
                <w:szCs w:val="24"/>
              </w:rPr>
              <w:t>Overall</w:t>
            </w:r>
            <w:r>
              <w:rPr>
                <w:rFonts w:ascii="Garamond" w:hAnsi="Garamond" w:cs="Arial"/>
                <w:color w:val="000000" w:themeColor="text1"/>
                <w:szCs w:val="24"/>
              </w:rPr>
              <w:t xml:space="preserve"> Employee Engagement</w:t>
            </w:r>
          </w:p>
        </w:tc>
        <w:tc>
          <w:tcPr>
            <w:tcW w:w="815" w:type="dxa"/>
            <w:vMerge w:val="restart"/>
            <w:vAlign w:val="center"/>
          </w:tcPr>
          <w:p w14:paraId="6ABE3AB6" w14:textId="77777777" w:rsidR="00636003" w:rsidRPr="00A66ACF" w:rsidRDefault="00636003" w:rsidP="005F1988">
            <w:pPr>
              <w:jc w:val="center"/>
              <w:rPr>
                <w:rFonts w:ascii="Garamond" w:hAnsi="Garamond" w:cs="Arial"/>
                <w:color w:val="000000" w:themeColor="text1"/>
                <w:szCs w:val="24"/>
              </w:rPr>
            </w:pPr>
            <w:r>
              <w:rPr>
                <w:rFonts w:ascii="Garamond" w:hAnsi="Garamond" w:cs="Arial"/>
                <w:color w:val="000000" w:themeColor="text1"/>
                <w:szCs w:val="24"/>
              </w:rPr>
              <w:t>0.429</w:t>
            </w:r>
          </w:p>
        </w:tc>
        <w:tc>
          <w:tcPr>
            <w:tcW w:w="1437" w:type="dxa"/>
            <w:vMerge w:val="restart"/>
            <w:vAlign w:val="center"/>
          </w:tcPr>
          <w:p w14:paraId="1EDF461D" w14:textId="77777777" w:rsidR="00636003" w:rsidRPr="005C4E10" w:rsidRDefault="00636003" w:rsidP="005F1988">
            <w:pPr>
              <w:jc w:val="center"/>
              <w:rPr>
                <w:rFonts w:ascii="Garamond" w:hAnsi="Garamond" w:cs="Arial"/>
                <w:color w:val="000000" w:themeColor="text1"/>
                <w:sz w:val="24"/>
                <w:szCs w:val="24"/>
              </w:rPr>
            </w:pPr>
            <w:r w:rsidRPr="005C4E10">
              <w:rPr>
                <w:rFonts w:ascii="Garamond" w:hAnsi="Garamond" w:cs="Arial"/>
                <w:color w:val="000000" w:themeColor="text1"/>
                <w:sz w:val="24"/>
                <w:szCs w:val="24"/>
              </w:rPr>
              <w:t>Not significant</w:t>
            </w:r>
          </w:p>
        </w:tc>
      </w:tr>
      <w:tr w:rsidR="00636003" w:rsidRPr="00AA0EEB" w14:paraId="0D8B5E0C" w14:textId="77777777" w:rsidTr="000B00E1">
        <w:trPr>
          <w:trHeight w:val="270"/>
        </w:trPr>
        <w:tc>
          <w:tcPr>
            <w:tcW w:w="2561" w:type="dxa"/>
            <w:vMerge/>
          </w:tcPr>
          <w:p w14:paraId="6FAFE414" w14:textId="77777777" w:rsidR="00636003" w:rsidRPr="00AA0EEB" w:rsidRDefault="00636003" w:rsidP="005F1988">
            <w:pPr>
              <w:jc w:val="both"/>
              <w:rPr>
                <w:rFonts w:ascii="Garamond" w:hAnsi="Garamond" w:cs="Arial"/>
                <w:color w:val="000000" w:themeColor="text1"/>
                <w:sz w:val="24"/>
                <w:szCs w:val="24"/>
              </w:rPr>
            </w:pPr>
          </w:p>
        </w:tc>
        <w:tc>
          <w:tcPr>
            <w:tcW w:w="815" w:type="dxa"/>
            <w:vMerge/>
          </w:tcPr>
          <w:p w14:paraId="4371187D" w14:textId="77777777" w:rsidR="00636003" w:rsidRPr="00AA0EEB" w:rsidRDefault="00636003" w:rsidP="005F1988">
            <w:pPr>
              <w:jc w:val="both"/>
              <w:rPr>
                <w:rFonts w:ascii="Garamond" w:hAnsi="Garamond" w:cs="Arial"/>
                <w:color w:val="000000" w:themeColor="text1"/>
                <w:sz w:val="24"/>
                <w:szCs w:val="24"/>
              </w:rPr>
            </w:pPr>
          </w:p>
        </w:tc>
        <w:tc>
          <w:tcPr>
            <w:tcW w:w="1437" w:type="dxa"/>
            <w:vMerge/>
            <w:vAlign w:val="center"/>
          </w:tcPr>
          <w:p w14:paraId="64C54514" w14:textId="77777777" w:rsidR="00636003" w:rsidRPr="00AA0EEB" w:rsidRDefault="00636003" w:rsidP="005F1988">
            <w:pPr>
              <w:jc w:val="both"/>
              <w:rPr>
                <w:rFonts w:ascii="Garamond" w:hAnsi="Garamond" w:cs="Arial"/>
                <w:color w:val="000000" w:themeColor="text1"/>
                <w:sz w:val="24"/>
                <w:szCs w:val="24"/>
              </w:rPr>
            </w:pPr>
          </w:p>
        </w:tc>
      </w:tr>
      <w:tr w:rsidR="00636003" w:rsidRPr="00AA0EEB" w14:paraId="670C9429" w14:textId="77777777" w:rsidTr="000B00E1">
        <w:trPr>
          <w:trHeight w:val="270"/>
        </w:trPr>
        <w:tc>
          <w:tcPr>
            <w:tcW w:w="2561" w:type="dxa"/>
            <w:vMerge/>
            <w:tcBorders>
              <w:bottom w:val="single" w:sz="12" w:space="0" w:color="auto"/>
            </w:tcBorders>
          </w:tcPr>
          <w:p w14:paraId="36A397C0" w14:textId="77777777" w:rsidR="00636003" w:rsidRPr="00AA0EEB" w:rsidRDefault="00636003" w:rsidP="005F1988">
            <w:pPr>
              <w:jc w:val="both"/>
              <w:rPr>
                <w:rFonts w:ascii="Garamond" w:hAnsi="Garamond" w:cs="Arial"/>
                <w:color w:val="000000" w:themeColor="text1"/>
                <w:sz w:val="24"/>
                <w:szCs w:val="24"/>
              </w:rPr>
            </w:pPr>
          </w:p>
        </w:tc>
        <w:tc>
          <w:tcPr>
            <w:tcW w:w="815" w:type="dxa"/>
            <w:vMerge/>
            <w:tcBorders>
              <w:bottom w:val="single" w:sz="12" w:space="0" w:color="auto"/>
            </w:tcBorders>
          </w:tcPr>
          <w:p w14:paraId="6B49A309" w14:textId="77777777" w:rsidR="00636003" w:rsidRPr="00AA0EEB" w:rsidRDefault="00636003" w:rsidP="005F1988">
            <w:pPr>
              <w:jc w:val="both"/>
              <w:rPr>
                <w:rFonts w:ascii="Garamond" w:hAnsi="Garamond" w:cs="Arial"/>
                <w:color w:val="000000" w:themeColor="text1"/>
                <w:sz w:val="24"/>
                <w:szCs w:val="24"/>
              </w:rPr>
            </w:pPr>
          </w:p>
        </w:tc>
        <w:tc>
          <w:tcPr>
            <w:tcW w:w="1437" w:type="dxa"/>
            <w:vMerge/>
            <w:tcBorders>
              <w:bottom w:val="single" w:sz="12" w:space="0" w:color="auto"/>
            </w:tcBorders>
          </w:tcPr>
          <w:p w14:paraId="030081B7" w14:textId="77777777" w:rsidR="00636003" w:rsidRPr="00AA0EEB" w:rsidRDefault="00636003" w:rsidP="005F1988">
            <w:pPr>
              <w:jc w:val="both"/>
              <w:rPr>
                <w:rFonts w:ascii="Garamond" w:hAnsi="Garamond" w:cs="Arial"/>
                <w:color w:val="000000" w:themeColor="text1"/>
                <w:sz w:val="24"/>
                <w:szCs w:val="24"/>
              </w:rPr>
            </w:pPr>
          </w:p>
        </w:tc>
      </w:tr>
    </w:tbl>
    <w:p w14:paraId="689CC8CD" w14:textId="77777777" w:rsidR="00956B4A" w:rsidRDefault="00956B4A" w:rsidP="005F1988">
      <w:pPr>
        <w:spacing w:after="0" w:line="240" w:lineRule="auto"/>
        <w:jc w:val="both"/>
        <w:rPr>
          <w:rFonts w:ascii="Garamond" w:hAnsi="Garamond" w:cs="Arial"/>
          <w:b/>
          <w:color w:val="000000" w:themeColor="text1"/>
          <w:sz w:val="24"/>
          <w:szCs w:val="24"/>
        </w:rPr>
      </w:pPr>
    </w:p>
    <w:p w14:paraId="61D04D7E" w14:textId="77777777" w:rsidR="00BE1B61" w:rsidRPr="00FA365A" w:rsidRDefault="003E6100"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 xml:space="preserve">Table 15 </w:t>
      </w:r>
      <w:r w:rsidR="00BE1B61" w:rsidRPr="00E11854">
        <w:rPr>
          <w:rFonts w:ascii="Garamond" w:hAnsi="Garamond" w:cs="Arial"/>
          <w:color w:val="000000" w:themeColor="text1"/>
          <w:sz w:val="24"/>
          <w:szCs w:val="24"/>
        </w:rPr>
        <w:t>show the significant difference of the employee engagement in terms of vigor, dedication, and absorption when group according to school cluster.  As all the dimensions of employee vitality has a p-value higher than 0.05, this implies that there is no significant difference across different dimensions of the employee engagement when compared according to school cluster.</w:t>
      </w:r>
      <w:r w:rsidR="00E11854" w:rsidRPr="00E11854">
        <w:rPr>
          <w:rFonts w:ascii="Garamond" w:hAnsi="Garamond" w:cs="Arial"/>
          <w:color w:val="000000" w:themeColor="text1"/>
          <w:sz w:val="24"/>
          <w:szCs w:val="24"/>
        </w:rPr>
        <w:t xml:space="preserve"> Therefore, the null hypothesis is accepted</w:t>
      </w:r>
      <w:r w:rsidR="00C729C6">
        <w:rPr>
          <w:rFonts w:ascii="Garamond" w:hAnsi="Garamond" w:cs="Arial"/>
          <w:color w:val="000000" w:themeColor="text1"/>
          <w:sz w:val="24"/>
          <w:szCs w:val="24"/>
        </w:rPr>
        <w:t xml:space="preserve">. This implies that </w:t>
      </w:r>
      <w:r w:rsidR="00014523" w:rsidRPr="00014523">
        <w:rPr>
          <w:rFonts w:ascii="Garamond" w:hAnsi="Garamond" w:cs="Arial"/>
          <w:color w:val="000000" w:themeColor="text1"/>
          <w:sz w:val="24"/>
          <w:szCs w:val="24"/>
        </w:rPr>
        <w:t>Catholic colleges</w:t>
      </w:r>
      <w:r w:rsidR="00C729C6" w:rsidRPr="00014523">
        <w:rPr>
          <w:rFonts w:ascii="Garamond" w:hAnsi="Garamond" w:cs="Arial"/>
          <w:color w:val="000000" w:themeColor="text1"/>
          <w:sz w:val="24"/>
          <w:szCs w:val="24"/>
        </w:rPr>
        <w:t xml:space="preserve"> despite of being separated by their location or cluster does not </w:t>
      </w:r>
      <w:proofErr w:type="gramStart"/>
      <w:r w:rsidR="00C729C6" w:rsidRPr="00014523">
        <w:rPr>
          <w:rFonts w:ascii="Garamond" w:hAnsi="Garamond" w:cs="Arial"/>
          <w:color w:val="000000" w:themeColor="text1"/>
          <w:sz w:val="24"/>
          <w:szCs w:val="24"/>
        </w:rPr>
        <w:t>affected</w:t>
      </w:r>
      <w:proofErr w:type="gramEnd"/>
      <w:r w:rsidR="00C729C6" w:rsidRPr="00014523">
        <w:rPr>
          <w:rFonts w:ascii="Garamond" w:hAnsi="Garamond" w:cs="Arial"/>
          <w:color w:val="000000" w:themeColor="text1"/>
          <w:sz w:val="24"/>
          <w:szCs w:val="24"/>
        </w:rPr>
        <w:t xml:space="preserve"> by it. The one system of the </w:t>
      </w:r>
      <w:r w:rsidR="00014523" w:rsidRPr="00014523">
        <w:rPr>
          <w:rFonts w:ascii="Garamond" w:hAnsi="Garamond" w:cs="Arial"/>
          <w:color w:val="000000" w:themeColor="text1"/>
          <w:sz w:val="24"/>
          <w:szCs w:val="24"/>
        </w:rPr>
        <w:t>catholic schools</w:t>
      </w:r>
      <w:r w:rsidR="00C729C6" w:rsidRPr="00014523">
        <w:rPr>
          <w:rFonts w:ascii="Garamond" w:hAnsi="Garamond" w:cs="Arial"/>
          <w:color w:val="000000" w:themeColor="text1"/>
          <w:sz w:val="24"/>
          <w:szCs w:val="24"/>
        </w:rPr>
        <w:t xml:space="preserve"> </w:t>
      </w:r>
      <w:r w:rsidR="00C729C6">
        <w:rPr>
          <w:rFonts w:ascii="Garamond" w:hAnsi="Garamond" w:cs="Arial"/>
          <w:color w:val="000000" w:themeColor="text1"/>
          <w:sz w:val="24"/>
          <w:szCs w:val="24"/>
        </w:rPr>
        <w:t>helps in unifying and uniting every school. Standardization of the practices, norms, traditions, and culture create harmony within the employees and even on their counter from other campuses. This</w:t>
      </w:r>
      <w:r w:rsidR="00A035E3">
        <w:rPr>
          <w:rFonts w:ascii="Garamond" w:hAnsi="Garamond" w:cs="Arial"/>
          <w:color w:val="000000" w:themeColor="text1"/>
          <w:sz w:val="24"/>
          <w:szCs w:val="24"/>
        </w:rPr>
        <w:t xml:space="preserve"> establishment of</w:t>
      </w:r>
      <w:r w:rsidR="00C729C6">
        <w:rPr>
          <w:rFonts w:ascii="Garamond" w:hAnsi="Garamond" w:cs="Arial"/>
          <w:color w:val="000000" w:themeColor="text1"/>
          <w:sz w:val="24"/>
          <w:szCs w:val="24"/>
        </w:rPr>
        <w:t xml:space="preserve"> good</w:t>
      </w:r>
      <w:r w:rsidR="00A035E3">
        <w:rPr>
          <w:rFonts w:ascii="Garamond" w:hAnsi="Garamond" w:cs="Arial"/>
          <w:color w:val="000000" w:themeColor="text1"/>
          <w:sz w:val="24"/>
          <w:szCs w:val="24"/>
        </w:rPr>
        <w:t xml:space="preserve"> relationship among campuses and employees of </w:t>
      </w:r>
      <w:r w:rsidR="00FA365A" w:rsidRPr="00FA365A">
        <w:rPr>
          <w:rFonts w:ascii="Garamond" w:hAnsi="Garamond" w:cs="Arial"/>
          <w:color w:val="000000" w:themeColor="text1"/>
          <w:sz w:val="24"/>
          <w:szCs w:val="24"/>
        </w:rPr>
        <w:t>Catholic colleges</w:t>
      </w:r>
      <w:r w:rsidR="00A035E3" w:rsidRPr="00FA365A">
        <w:rPr>
          <w:rFonts w:ascii="Garamond" w:hAnsi="Garamond" w:cs="Arial"/>
          <w:color w:val="000000" w:themeColor="text1"/>
          <w:sz w:val="24"/>
          <w:szCs w:val="24"/>
        </w:rPr>
        <w:t>, helps on increasing the level of their engagement.</w:t>
      </w:r>
    </w:p>
    <w:p w14:paraId="0F39BFA1" w14:textId="77777777" w:rsidR="005873F5" w:rsidRPr="005D016B" w:rsidRDefault="005873F5" w:rsidP="005F1988">
      <w:pPr>
        <w:spacing w:after="0" w:line="240" w:lineRule="auto"/>
        <w:ind w:firstLine="709"/>
        <w:jc w:val="both"/>
        <w:rPr>
          <w:rFonts w:ascii="Garamond" w:hAnsi="Garamond" w:cs="Arial"/>
          <w:color w:val="000000" w:themeColor="text1"/>
          <w:sz w:val="24"/>
          <w:szCs w:val="24"/>
        </w:rPr>
      </w:pPr>
      <w:r w:rsidRPr="00FA365A">
        <w:rPr>
          <w:rFonts w:ascii="Garamond" w:hAnsi="Garamond" w:cs="Arial"/>
          <w:color w:val="000000" w:themeColor="text1"/>
          <w:sz w:val="24"/>
          <w:szCs w:val="24"/>
        </w:rPr>
        <w:t>According to one of the employees</w:t>
      </w:r>
      <w:proofErr w:type="gramStart"/>
      <w:r w:rsidRPr="00FA365A">
        <w:rPr>
          <w:rFonts w:ascii="Garamond" w:hAnsi="Garamond" w:cs="Arial"/>
          <w:color w:val="000000" w:themeColor="text1"/>
          <w:sz w:val="24"/>
          <w:szCs w:val="24"/>
        </w:rPr>
        <w:t>:</w:t>
      </w:r>
      <w:r w:rsidR="005D016B" w:rsidRPr="00FA365A">
        <w:rPr>
          <w:rFonts w:ascii="Garamond" w:hAnsi="Garamond" w:cs="Arial"/>
          <w:color w:val="000000" w:themeColor="text1"/>
          <w:sz w:val="24"/>
          <w:szCs w:val="24"/>
        </w:rPr>
        <w:t xml:space="preserve">  </w:t>
      </w:r>
      <w:r w:rsidRPr="00FA365A">
        <w:rPr>
          <w:rFonts w:ascii="Garamond" w:hAnsi="Garamond" w:cs="Arial"/>
          <w:color w:val="000000" w:themeColor="text1"/>
          <w:sz w:val="24"/>
          <w:szCs w:val="24"/>
        </w:rPr>
        <w:t>“</w:t>
      </w:r>
      <w:proofErr w:type="gramEnd"/>
      <w:r w:rsidRPr="00FA365A">
        <w:rPr>
          <w:rFonts w:ascii="Garamond" w:hAnsi="Garamond" w:cs="Arial"/>
          <w:i/>
          <w:color w:val="000000" w:themeColor="text1"/>
          <w:sz w:val="24"/>
          <w:szCs w:val="24"/>
        </w:rPr>
        <w:t xml:space="preserve">Having positive interpersonal connections and a sense of belonging within the employees’ aid in the creation of a supportive work environment. The spirit of camaraderie in </w:t>
      </w:r>
      <w:r w:rsidR="00FA365A" w:rsidRPr="00FA365A">
        <w:rPr>
          <w:rFonts w:ascii="Garamond" w:hAnsi="Garamond" w:cs="Arial"/>
          <w:i/>
          <w:color w:val="000000" w:themeColor="text1"/>
          <w:sz w:val="24"/>
          <w:szCs w:val="24"/>
        </w:rPr>
        <w:t>Catholic Colleges</w:t>
      </w:r>
      <w:r w:rsidRPr="005873F5">
        <w:rPr>
          <w:rFonts w:ascii="Garamond" w:hAnsi="Garamond" w:cs="Arial"/>
          <w:i/>
          <w:color w:val="000000" w:themeColor="text1"/>
          <w:sz w:val="24"/>
          <w:szCs w:val="24"/>
        </w:rPr>
        <w:t>, on my opinion, is high that encourage some employees to work despite some challenges.</w:t>
      </w:r>
      <w:r>
        <w:rPr>
          <w:rFonts w:ascii="Garamond" w:hAnsi="Garamond" w:cs="Arial"/>
          <w:i/>
          <w:color w:val="000000" w:themeColor="text1"/>
          <w:sz w:val="24"/>
          <w:szCs w:val="24"/>
        </w:rPr>
        <w:t>”</w:t>
      </w:r>
    </w:p>
    <w:p w14:paraId="357949B2" w14:textId="77777777" w:rsidR="00AB6972" w:rsidRDefault="00BE1B61"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 xml:space="preserve">Catholic educational institutions, particularly within the same system tend to have a standardized word environment. This includes standardization in organizational cultures, administrative practices, and policies that lead to comparable levels of employee throughout the campuses. Hines (2022) stated that </w:t>
      </w:r>
      <w:r w:rsidR="003549AE" w:rsidRPr="004B1900">
        <w:rPr>
          <w:rFonts w:ascii="Garamond" w:hAnsi="Garamond" w:cs="Arial"/>
          <w:color w:val="000000" w:themeColor="text1"/>
          <w:sz w:val="24"/>
          <w:szCs w:val="24"/>
        </w:rPr>
        <w:t>despite of the varying roles, higher education staff engagement showed similar engagement levels due to consistent organizational practices. Furthermore, the alignment of institutional value positively influences the engagement of the employees leading to same engagement levels across different campuses</w:t>
      </w:r>
      <w:r w:rsidR="00824B1A" w:rsidRPr="004B1900">
        <w:rPr>
          <w:rFonts w:ascii="Garamond" w:hAnsi="Garamond" w:cs="Arial"/>
          <w:color w:val="000000" w:themeColor="text1"/>
          <w:sz w:val="24"/>
          <w:szCs w:val="24"/>
        </w:rPr>
        <w:t xml:space="preserve"> (</w:t>
      </w:r>
      <w:proofErr w:type="spellStart"/>
      <w:r w:rsidR="00824B1A" w:rsidRPr="004B1900">
        <w:rPr>
          <w:rFonts w:ascii="Garamond" w:hAnsi="Garamond" w:cs="Arial"/>
          <w:color w:val="000000" w:themeColor="text1"/>
          <w:sz w:val="24"/>
          <w:szCs w:val="24"/>
        </w:rPr>
        <w:t>Issahaku</w:t>
      </w:r>
      <w:proofErr w:type="spellEnd"/>
      <w:r w:rsidR="00824B1A" w:rsidRPr="004B1900">
        <w:rPr>
          <w:rFonts w:ascii="Garamond" w:hAnsi="Garamond" w:cs="Arial"/>
          <w:color w:val="000000" w:themeColor="text1"/>
          <w:sz w:val="24"/>
          <w:szCs w:val="24"/>
        </w:rPr>
        <w:t>, 2022)</w:t>
      </w:r>
      <w:r w:rsidR="003549AE" w:rsidRPr="004B1900">
        <w:rPr>
          <w:rFonts w:ascii="Garamond" w:hAnsi="Garamond" w:cs="Arial"/>
          <w:color w:val="000000" w:themeColor="text1"/>
          <w:sz w:val="24"/>
          <w:szCs w:val="24"/>
        </w:rPr>
        <w:t>.</w:t>
      </w:r>
      <w:r w:rsidR="00824B1A" w:rsidRPr="004B1900">
        <w:rPr>
          <w:rFonts w:ascii="Garamond" w:hAnsi="Garamond" w:cs="Arial"/>
          <w:color w:val="000000" w:themeColor="text1"/>
          <w:sz w:val="24"/>
          <w:szCs w:val="24"/>
        </w:rPr>
        <w:t xml:space="preserve"> According to Gera et al. (2020), educational staff members that possess similar professional profiles and demographics contributes to homogenous responses in engagement, as factors such as age, role, tenure often does not significantly differentiate engagement outcomes.</w:t>
      </w:r>
      <w:r w:rsidR="009D35DB" w:rsidRPr="004B1900">
        <w:rPr>
          <w:rFonts w:ascii="Garamond" w:hAnsi="Garamond" w:cs="Arial"/>
          <w:color w:val="000000" w:themeColor="text1"/>
          <w:sz w:val="24"/>
          <w:szCs w:val="24"/>
        </w:rPr>
        <w:t xml:space="preserve"> </w:t>
      </w:r>
      <w:proofErr w:type="spellStart"/>
      <w:r w:rsidR="009D35DB" w:rsidRPr="004B1900">
        <w:rPr>
          <w:rFonts w:ascii="Garamond" w:hAnsi="Garamond" w:cs="Arial"/>
          <w:color w:val="000000" w:themeColor="text1"/>
          <w:sz w:val="24"/>
          <w:szCs w:val="24"/>
        </w:rPr>
        <w:t>Abun</w:t>
      </w:r>
      <w:proofErr w:type="spellEnd"/>
      <w:r w:rsidR="009D35DB" w:rsidRPr="004B1900">
        <w:rPr>
          <w:rFonts w:ascii="Garamond" w:hAnsi="Garamond" w:cs="Arial"/>
          <w:color w:val="000000" w:themeColor="text1"/>
          <w:sz w:val="24"/>
          <w:szCs w:val="24"/>
        </w:rPr>
        <w:t xml:space="preserve"> et al. (2021) stated that consistent leadership practices that give emphasis on fairness, professional development, and recognition tend to cultivate the same engagement outcomes that reinforce shared experiences among </w:t>
      </w:r>
      <w:proofErr w:type="gramStart"/>
      <w:r w:rsidR="009D35DB" w:rsidRPr="004B1900">
        <w:rPr>
          <w:rFonts w:ascii="Garamond" w:hAnsi="Garamond" w:cs="Arial"/>
          <w:color w:val="000000" w:themeColor="text1"/>
          <w:sz w:val="24"/>
          <w:szCs w:val="24"/>
        </w:rPr>
        <w:t>employees</w:t>
      </w:r>
      <w:proofErr w:type="gramEnd"/>
      <w:r w:rsidR="009D35DB" w:rsidRPr="004B1900">
        <w:rPr>
          <w:rFonts w:ascii="Garamond" w:hAnsi="Garamond" w:cs="Arial"/>
          <w:color w:val="000000" w:themeColor="text1"/>
          <w:sz w:val="24"/>
          <w:szCs w:val="24"/>
        </w:rPr>
        <w:t xml:space="preserve"> despite of their specific campus affiliation.</w:t>
      </w:r>
      <w:r w:rsidR="000724AA" w:rsidRPr="004B1900">
        <w:rPr>
          <w:rFonts w:ascii="Garamond" w:hAnsi="Garamond" w:cs="Arial"/>
          <w:color w:val="000000" w:themeColor="text1"/>
          <w:sz w:val="24"/>
          <w:szCs w:val="24"/>
        </w:rPr>
        <w:t xml:space="preserve"> However</w:t>
      </w:r>
      <w:r w:rsidR="004528D9" w:rsidRPr="004B1900">
        <w:rPr>
          <w:rFonts w:ascii="Garamond" w:hAnsi="Garamond" w:cs="Arial"/>
          <w:color w:val="000000" w:themeColor="text1"/>
          <w:sz w:val="24"/>
          <w:szCs w:val="24"/>
        </w:rPr>
        <w:t>, Romero-Martin et al. (2022) stated that campuses with more robust support systems typically show higher engagement levels. Additionally, Wiese and Freund (2020) emphasized that work environments that support work-life balance and autonomy contribute significantly to employee engagement.</w:t>
      </w:r>
    </w:p>
    <w:p w14:paraId="41E5AED7" w14:textId="77777777" w:rsidR="000B00E1" w:rsidRDefault="000B00E1" w:rsidP="005F1988">
      <w:pPr>
        <w:spacing w:after="0" w:line="240" w:lineRule="auto"/>
        <w:jc w:val="both"/>
        <w:rPr>
          <w:rFonts w:ascii="Garamond" w:hAnsi="Garamond" w:cs="Arial"/>
          <w:b/>
          <w:color w:val="000000" w:themeColor="text1"/>
          <w:sz w:val="24"/>
          <w:szCs w:val="24"/>
        </w:rPr>
      </w:pPr>
    </w:p>
    <w:p w14:paraId="090D1313" w14:textId="77777777" w:rsidR="00E44ED8" w:rsidRDefault="009257AA" w:rsidP="005F1988">
      <w:pPr>
        <w:spacing w:after="0" w:line="240" w:lineRule="auto"/>
        <w:jc w:val="both"/>
        <w:rPr>
          <w:rFonts w:ascii="Garamond" w:hAnsi="Garamond" w:cs="Arial"/>
          <w:b/>
          <w:color w:val="000000" w:themeColor="text1"/>
          <w:sz w:val="24"/>
          <w:szCs w:val="24"/>
        </w:rPr>
      </w:pPr>
      <w:r>
        <w:rPr>
          <w:rFonts w:ascii="Garamond" w:hAnsi="Garamond" w:cs="Arial"/>
          <w:b/>
          <w:color w:val="000000" w:themeColor="text1"/>
          <w:sz w:val="24"/>
          <w:szCs w:val="24"/>
        </w:rPr>
        <w:t>Relationship between</w:t>
      </w:r>
      <w:r w:rsidR="00DF0815" w:rsidRPr="00DF0815">
        <w:rPr>
          <w:rFonts w:ascii="Garamond" w:hAnsi="Garamond" w:cs="Arial"/>
          <w:b/>
          <w:color w:val="000000" w:themeColor="text1"/>
          <w:sz w:val="24"/>
          <w:szCs w:val="24"/>
        </w:rPr>
        <w:t xml:space="preserve"> Organization Culture</w:t>
      </w:r>
      <w:r>
        <w:rPr>
          <w:rFonts w:ascii="Garamond" w:hAnsi="Garamond" w:cs="Arial"/>
          <w:b/>
          <w:color w:val="000000" w:themeColor="text1"/>
          <w:sz w:val="24"/>
          <w:szCs w:val="24"/>
        </w:rPr>
        <w:t xml:space="preserve"> and Employee Vitality, Organizational Culture and Employee Engagement, and Employee Vitality </w:t>
      </w:r>
      <w:r w:rsidR="00DF0815" w:rsidRPr="00DF0815">
        <w:rPr>
          <w:rFonts w:ascii="Garamond" w:hAnsi="Garamond" w:cs="Arial"/>
          <w:b/>
          <w:color w:val="000000" w:themeColor="text1"/>
          <w:sz w:val="24"/>
          <w:szCs w:val="24"/>
        </w:rPr>
        <w:t>and Employee Enga</w:t>
      </w:r>
      <w:r w:rsidR="00E765F9">
        <w:rPr>
          <w:rFonts w:ascii="Garamond" w:hAnsi="Garamond" w:cs="Arial"/>
          <w:b/>
          <w:color w:val="000000" w:themeColor="text1"/>
          <w:sz w:val="24"/>
          <w:szCs w:val="24"/>
        </w:rPr>
        <w:t>gement in the Catholic Colleges</w:t>
      </w:r>
    </w:p>
    <w:p w14:paraId="237150B7" w14:textId="77777777" w:rsidR="000B00E1" w:rsidRPr="00E765F9" w:rsidRDefault="000B00E1" w:rsidP="005F1988">
      <w:pPr>
        <w:spacing w:after="0" w:line="240" w:lineRule="auto"/>
        <w:jc w:val="both"/>
        <w:rPr>
          <w:rFonts w:ascii="Garamond" w:hAnsi="Garamond" w:cs="Arial"/>
          <w:b/>
          <w:color w:val="000000" w:themeColor="text1"/>
          <w:sz w:val="24"/>
          <w:szCs w:val="24"/>
        </w:rPr>
      </w:pPr>
    </w:p>
    <w:p w14:paraId="55A17879" w14:textId="77777777" w:rsidR="00DF0815" w:rsidRPr="00FD6AFE" w:rsidRDefault="003E6100" w:rsidP="005F1988">
      <w:pPr>
        <w:spacing w:after="0" w:line="240" w:lineRule="auto"/>
        <w:jc w:val="both"/>
        <w:rPr>
          <w:rFonts w:ascii="Garamond" w:hAnsi="Garamond" w:cs="Arial"/>
          <w:b/>
          <w:color w:val="000000" w:themeColor="text1"/>
          <w:sz w:val="24"/>
          <w:szCs w:val="24"/>
        </w:rPr>
      </w:pPr>
      <w:r w:rsidRPr="00FD6AFE">
        <w:rPr>
          <w:rFonts w:ascii="Garamond" w:hAnsi="Garamond" w:cs="Arial"/>
          <w:b/>
          <w:color w:val="000000" w:themeColor="text1"/>
          <w:sz w:val="24"/>
          <w:szCs w:val="24"/>
        </w:rPr>
        <w:t>Table 16</w:t>
      </w:r>
    </w:p>
    <w:p w14:paraId="2E97991E" w14:textId="77777777" w:rsidR="00DF0815" w:rsidRPr="00E44ED8" w:rsidRDefault="00C5190F" w:rsidP="005F1988">
      <w:pPr>
        <w:spacing w:after="0" w:line="240" w:lineRule="auto"/>
        <w:jc w:val="both"/>
        <w:rPr>
          <w:rFonts w:ascii="Garamond" w:hAnsi="Garamond" w:cs="Arial"/>
          <w:i/>
          <w:color w:val="000000" w:themeColor="text1"/>
          <w:sz w:val="24"/>
          <w:szCs w:val="24"/>
        </w:rPr>
      </w:pPr>
      <w:r w:rsidRPr="00FD6AFE">
        <w:rPr>
          <w:rFonts w:ascii="Garamond" w:hAnsi="Garamond" w:cs="Arial"/>
          <w:i/>
          <w:color w:val="000000" w:themeColor="text1"/>
          <w:sz w:val="24"/>
          <w:szCs w:val="24"/>
        </w:rPr>
        <w:t>Relati</w:t>
      </w:r>
      <w:r w:rsidR="00DF0815" w:rsidRPr="00FD6AFE">
        <w:rPr>
          <w:rFonts w:ascii="Garamond" w:hAnsi="Garamond" w:cs="Arial"/>
          <w:i/>
          <w:color w:val="000000" w:themeColor="text1"/>
          <w:sz w:val="24"/>
          <w:szCs w:val="24"/>
        </w:rPr>
        <w:t xml:space="preserve">onship </w:t>
      </w:r>
      <w:r w:rsidR="00BB0654" w:rsidRPr="00FD6AFE">
        <w:rPr>
          <w:rFonts w:ascii="Garamond" w:hAnsi="Garamond" w:cs="Arial"/>
          <w:i/>
          <w:color w:val="000000" w:themeColor="text1"/>
          <w:sz w:val="24"/>
          <w:szCs w:val="24"/>
        </w:rPr>
        <w:t>between</w:t>
      </w:r>
      <w:r w:rsidR="00DF0815" w:rsidRPr="00FD6AFE">
        <w:rPr>
          <w:rFonts w:ascii="Garamond" w:hAnsi="Garamond" w:cs="Arial"/>
          <w:i/>
          <w:color w:val="000000" w:themeColor="text1"/>
          <w:sz w:val="24"/>
          <w:szCs w:val="24"/>
        </w:rPr>
        <w:t xml:space="preserve"> Organization Culture, Employee Vitality, and Employee Engagement</w:t>
      </w:r>
      <w:r w:rsidR="00DF0815" w:rsidRPr="00E44ED8">
        <w:rPr>
          <w:rFonts w:ascii="Garamond" w:hAnsi="Garamond" w:cs="Arial"/>
          <w:i/>
          <w:color w:val="000000" w:themeColor="text1"/>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1468"/>
        <w:gridCol w:w="983"/>
        <w:gridCol w:w="1660"/>
      </w:tblGrid>
      <w:tr w:rsidR="00E044F1" w:rsidRPr="00E44ED8" w14:paraId="5C7941F3" w14:textId="77777777" w:rsidTr="000B00E1">
        <w:trPr>
          <w:trHeight w:val="488"/>
        </w:trPr>
        <w:tc>
          <w:tcPr>
            <w:tcW w:w="3646" w:type="dxa"/>
            <w:tcBorders>
              <w:top w:val="single" w:sz="12" w:space="0" w:color="auto"/>
              <w:bottom w:val="single" w:sz="12" w:space="0" w:color="auto"/>
            </w:tcBorders>
            <w:vAlign w:val="center"/>
          </w:tcPr>
          <w:p w14:paraId="08D9E19A" w14:textId="77777777" w:rsidR="00E044F1" w:rsidRPr="00E44ED8" w:rsidRDefault="00E044F1" w:rsidP="005F1988">
            <w:pPr>
              <w:jc w:val="center"/>
              <w:rPr>
                <w:rFonts w:ascii="Garamond" w:hAnsi="Garamond" w:cs="Arial"/>
                <w:b/>
                <w:color w:val="000000" w:themeColor="text1"/>
                <w:sz w:val="24"/>
                <w:szCs w:val="24"/>
              </w:rPr>
            </w:pPr>
            <w:r w:rsidRPr="00E44ED8">
              <w:rPr>
                <w:rFonts w:ascii="Garamond" w:hAnsi="Garamond" w:cs="Arial"/>
                <w:b/>
                <w:color w:val="000000" w:themeColor="text1"/>
                <w:sz w:val="24"/>
                <w:szCs w:val="24"/>
              </w:rPr>
              <w:t>Correlates</w:t>
            </w:r>
          </w:p>
        </w:tc>
        <w:tc>
          <w:tcPr>
            <w:tcW w:w="1468" w:type="dxa"/>
            <w:tcBorders>
              <w:top w:val="single" w:sz="12" w:space="0" w:color="auto"/>
              <w:bottom w:val="single" w:sz="12" w:space="0" w:color="auto"/>
            </w:tcBorders>
            <w:vAlign w:val="center"/>
          </w:tcPr>
          <w:p w14:paraId="29B09249" w14:textId="77777777" w:rsidR="00E044F1" w:rsidRPr="00E44ED8" w:rsidRDefault="00E044F1" w:rsidP="005F1988">
            <w:pPr>
              <w:jc w:val="center"/>
              <w:rPr>
                <w:rFonts w:ascii="Garamond" w:hAnsi="Garamond" w:cs="Arial"/>
                <w:b/>
                <w:color w:val="000000" w:themeColor="text1"/>
                <w:sz w:val="24"/>
                <w:szCs w:val="24"/>
              </w:rPr>
            </w:pPr>
            <w:r w:rsidRPr="00E44ED8">
              <w:rPr>
                <w:rFonts w:ascii="Garamond" w:hAnsi="Garamond" w:cs="Arial"/>
                <w:b/>
                <w:color w:val="000000" w:themeColor="text1"/>
                <w:sz w:val="24"/>
                <w:szCs w:val="24"/>
              </w:rPr>
              <w:t>Computed r</w:t>
            </w:r>
          </w:p>
        </w:tc>
        <w:tc>
          <w:tcPr>
            <w:tcW w:w="983" w:type="dxa"/>
            <w:tcBorders>
              <w:top w:val="single" w:sz="12" w:space="0" w:color="auto"/>
              <w:bottom w:val="single" w:sz="12" w:space="0" w:color="auto"/>
            </w:tcBorders>
            <w:vAlign w:val="center"/>
          </w:tcPr>
          <w:p w14:paraId="75E8BCFA" w14:textId="77777777" w:rsidR="00E044F1" w:rsidRPr="00E44ED8" w:rsidRDefault="00E044F1" w:rsidP="005F1988">
            <w:pPr>
              <w:jc w:val="center"/>
              <w:rPr>
                <w:rFonts w:ascii="Garamond" w:hAnsi="Garamond" w:cs="Arial"/>
                <w:b/>
                <w:color w:val="000000" w:themeColor="text1"/>
                <w:sz w:val="24"/>
                <w:szCs w:val="24"/>
              </w:rPr>
            </w:pPr>
            <w:r w:rsidRPr="00E44ED8">
              <w:rPr>
                <w:rFonts w:ascii="Garamond" w:hAnsi="Garamond" w:cs="Arial"/>
                <w:b/>
                <w:color w:val="000000" w:themeColor="text1"/>
                <w:sz w:val="24"/>
                <w:szCs w:val="24"/>
              </w:rPr>
              <w:t>p-value</w:t>
            </w:r>
          </w:p>
        </w:tc>
        <w:tc>
          <w:tcPr>
            <w:tcW w:w="1660" w:type="dxa"/>
            <w:tcBorders>
              <w:top w:val="single" w:sz="12" w:space="0" w:color="auto"/>
              <w:bottom w:val="single" w:sz="12" w:space="0" w:color="auto"/>
            </w:tcBorders>
          </w:tcPr>
          <w:p w14:paraId="7CA6C771" w14:textId="77777777" w:rsidR="00E044F1" w:rsidRPr="00E44ED8" w:rsidRDefault="00E044F1" w:rsidP="005F1988">
            <w:pPr>
              <w:jc w:val="center"/>
              <w:rPr>
                <w:rFonts w:ascii="Garamond" w:hAnsi="Garamond" w:cs="Arial"/>
                <w:b/>
                <w:color w:val="000000" w:themeColor="text1"/>
                <w:sz w:val="24"/>
                <w:szCs w:val="24"/>
              </w:rPr>
            </w:pPr>
            <w:r>
              <w:rPr>
                <w:rFonts w:ascii="Garamond" w:hAnsi="Garamond" w:cs="Arial"/>
                <w:b/>
                <w:color w:val="000000" w:themeColor="text1"/>
                <w:sz w:val="24"/>
                <w:szCs w:val="24"/>
              </w:rPr>
              <w:t>Significance at</w:t>
            </w:r>
            <w:r w:rsidRPr="00E44ED8">
              <w:rPr>
                <w:rFonts w:ascii="Garamond" w:hAnsi="Garamond" w:cs="Arial"/>
                <w:b/>
                <w:color w:val="000000" w:themeColor="text1"/>
                <w:sz w:val="24"/>
                <w:szCs w:val="24"/>
              </w:rPr>
              <w:t xml:space="preserve"> 0.05</w:t>
            </w:r>
          </w:p>
        </w:tc>
      </w:tr>
      <w:tr w:rsidR="00E044F1" w:rsidRPr="00E44ED8" w14:paraId="4A8AB72C" w14:textId="77777777" w:rsidTr="000B00E1">
        <w:trPr>
          <w:trHeight w:val="739"/>
        </w:trPr>
        <w:tc>
          <w:tcPr>
            <w:tcW w:w="3646" w:type="dxa"/>
            <w:tcBorders>
              <w:top w:val="single" w:sz="12" w:space="0" w:color="auto"/>
            </w:tcBorders>
            <w:vAlign w:val="center"/>
          </w:tcPr>
          <w:p w14:paraId="32E3EA55" w14:textId="77777777" w:rsidR="00E044F1" w:rsidRDefault="00E044F1" w:rsidP="005F1988">
            <w:pPr>
              <w:jc w:val="both"/>
              <w:rPr>
                <w:rFonts w:ascii="Garamond" w:hAnsi="Garamond" w:cs="Arial"/>
                <w:color w:val="000000" w:themeColor="text1"/>
                <w:sz w:val="24"/>
                <w:szCs w:val="24"/>
              </w:rPr>
            </w:pPr>
            <w:r w:rsidRPr="00E44ED8">
              <w:rPr>
                <w:rFonts w:ascii="Garamond" w:hAnsi="Garamond" w:cs="Arial"/>
                <w:color w:val="000000" w:themeColor="text1"/>
                <w:sz w:val="24"/>
                <w:szCs w:val="24"/>
              </w:rPr>
              <w:lastRenderedPageBreak/>
              <w:t>Organizational C</w:t>
            </w:r>
            <w:r>
              <w:rPr>
                <w:rFonts w:ascii="Garamond" w:hAnsi="Garamond" w:cs="Arial"/>
                <w:color w:val="000000" w:themeColor="text1"/>
                <w:sz w:val="24"/>
                <w:szCs w:val="24"/>
              </w:rPr>
              <w:t>ulture</w:t>
            </w:r>
            <w:r w:rsidRPr="00E44ED8">
              <w:rPr>
                <w:rFonts w:ascii="Garamond" w:hAnsi="Garamond" w:cs="Arial"/>
                <w:color w:val="000000" w:themeColor="text1"/>
                <w:sz w:val="24"/>
                <w:szCs w:val="24"/>
              </w:rPr>
              <w:t xml:space="preserve"> relate to Employee Vitality</w:t>
            </w:r>
          </w:p>
          <w:p w14:paraId="6CA19DA9" w14:textId="77777777" w:rsidR="00E044F1" w:rsidRPr="00E44ED8" w:rsidRDefault="00E044F1" w:rsidP="005F1988">
            <w:pPr>
              <w:jc w:val="both"/>
              <w:rPr>
                <w:rFonts w:ascii="Garamond" w:hAnsi="Garamond" w:cs="Arial"/>
                <w:color w:val="000000" w:themeColor="text1"/>
                <w:sz w:val="24"/>
                <w:szCs w:val="24"/>
              </w:rPr>
            </w:pPr>
          </w:p>
        </w:tc>
        <w:tc>
          <w:tcPr>
            <w:tcW w:w="1468" w:type="dxa"/>
            <w:tcBorders>
              <w:top w:val="single" w:sz="12" w:space="0" w:color="auto"/>
            </w:tcBorders>
          </w:tcPr>
          <w:p w14:paraId="0F2A53FC"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0.549</w:t>
            </w:r>
          </w:p>
        </w:tc>
        <w:tc>
          <w:tcPr>
            <w:tcW w:w="983" w:type="dxa"/>
            <w:tcBorders>
              <w:top w:val="single" w:sz="12" w:space="0" w:color="auto"/>
            </w:tcBorders>
          </w:tcPr>
          <w:p w14:paraId="65E49A20"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&lt; .001</w:t>
            </w:r>
          </w:p>
        </w:tc>
        <w:tc>
          <w:tcPr>
            <w:tcW w:w="1660" w:type="dxa"/>
            <w:tcBorders>
              <w:top w:val="single" w:sz="12" w:space="0" w:color="auto"/>
            </w:tcBorders>
          </w:tcPr>
          <w:p w14:paraId="0DF9A494"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Significant</w:t>
            </w:r>
          </w:p>
        </w:tc>
      </w:tr>
      <w:tr w:rsidR="00E044F1" w:rsidRPr="00E44ED8" w14:paraId="08AF84F6" w14:textId="77777777" w:rsidTr="000B00E1">
        <w:trPr>
          <w:trHeight w:val="503"/>
        </w:trPr>
        <w:tc>
          <w:tcPr>
            <w:tcW w:w="3646" w:type="dxa"/>
            <w:vAlign w:val="center"/>
          </w:tcPr>
          <w:p w14:paraId="46A1FC69" w14:textId="77777777" w:rsidR="00E044F1" w:rsidRPr="00E44ED8" w:rsidRDefault="00E044F1" w:rsidP="005F1988">
            <w:pPr>
              <w:jc w:val="both"/>
              <w:rPr>
                <w:rFonts w:ascii="Garamond" w:hAnsi="Garamond" w:cs="Arial"/>
                <w:color w:val="000000" w:themeColor="text1"/>
                <w:sz w:val="24"/>
                <w:szCs w:val="24"/>
              </w:rPr>
            </w:pPr>
            <w:r w:rsidRPr="00E44ED8">
              <w:rPr>
                <w:rFonts w:ascii="Garamond" w:hAnsi="Garamond" w:cs="Arial"/>
                <w:color w:val="000000" w:themeColor="text1"/>
                <w:sz w:val="24"/>
                <w:szCs w:val="24"/>
              </w:rPr>
              <w:t>Organizational C</w:t>
            </w:r>
            <w:r>
              <w:rPr>
                <w:rFonts w:ascii="Garamond" w:hAnsi="Garamond" w:cs="Arial"/>
                <w:color w:val="000000" w:themeColor="text1"/>
                <w:sz w:val="24"/>
                <w:szCs w:val="24"/>
              </w:rPr>
              <w:t>ulture</w:t>
            </w:r>
            <w:r w:rsidRPr="00E44ED8">
              <w:rPr>
                <w:rFonts w:ascii="Garamond" w:hAnsi="Garamond" w:cs="Arial"/>
                <w:color w:val="000000" w:themeColor="text1"/>
                <w:sz w:val="24"/>
                <w:szCs w:val="24"/>
              </w:rPr>
              <w:t xml:space="preserve"> relate to Employee Engagement</w:t>
            </w:r>
          </w:p>
        </w:tc>
        <w:tc>
          <w:tcPr>
            <w:tcW w:w="1468" w:type="dxa"/>
          </w:tcPr>
          <w:p w14:paraId="4F5D116C"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0.385</w:t>
            </w:r>
          </w:p>
        </w:tc>
        <w:tc>
          <w:tcPr>
            <w:tcW w:w="983" w:type="dxa"/>
          </w:tcPr>
          <w:p w14:paraId="40724ECD"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&lt; .001</w:t>
            </w:r>
          </w:p>
        </w:tc>
        <w:tc>
          <w:tcPr>
            <w:tcW w:w="1660" w:type="dxa"/>
          </w:tcPr>
          <w:p w14:paraId="7C45DDE5"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Significant</w:t>
            </w:r>
          </w:p>
        </w:tc>
      </w:tr>
      <w:tr w:rsidR="00E044F1" w:rsidRPr="00E44ED8" w14:paraId="732CA411" w14:textId="77777777" w:rsidTr="000B00E1">
        <w:trPr>
          <w:trHeight w:val="739"/>
        </w:trPr>
        <w:tc>
          <w:tcPr>
            <w:tcW w:w="3646" w:type="dxa"/>
            <w:tcBorders>
              <w:bottom w:val="single" w:sz="12" w:space="0" w:color="auto"/>
            </w:tcBorders>
            <w:vAlign w:val="center"/>
          </w:tcPr>
          <w:p w14:paraId="508C98D9" w14:textId="77777777" w:rsidR="00E044F1" w:rsidRDefault="00E044F1" w:rsidP="005F1988">
            <w:pPr>
              <w:jc w:val="both"/>
              <w:rPr>
                <w:rFonts w:ascii="Garamond" w:hAnsi="Garamond" w:cs="Arial"/>
                <w:color w:val="000000" w:themeColor="text1"/>
                <w:sz w:val="24"/>
                <w:szCs w:val="24"/>
              </w:rPr>
            </w:pPr>
          </w:p>
          <w:p w14:paraId="3CD0A19C" w14:textId="77777777" w:rsidR="00E044F1" w:rsidRPr="00E44ED8" w:rsidRDefault="00E044F1" w:rsidP="005F1988">
            <w:pPr>
              <w:jc w:val="both"/>
              <w:rPr>
                <w:rFonts w:ascii="Garamond" w:hAnsi="Garamond" w:cs="Arial"/>
                <w:color w:val="000000" w:themeColor="text1"/>
                <w:sz w:val="24"/>
                <w:szCs w:val="24"/>
              </w:rPr>
            </w:pPr>
            <w:r>
              <w:rPr>
                <w:rFonts w:ascii="Garamond" w:hAnsi="Garamond" w:cs="Arial"/>
                <w:color w:val="000000" w:themeColor="text1"/>
                <w:sz w:val="24"/>
                <w:szCs w:val="24"/>
              </w:rPr>
              <w:t>Employee Vitality</w:t>
            </w:r>
            <w:r w:rsidRPr="00E44ED8">
              <w:rPr>
                <w:rFonts w:ascii="Garamond" w:hAnsi="Garamond" w:cs="Arial"/>
                <w:color w:val="000000" w:themeColor="text1"/>
                <w:sz w:val="24"/>
                <w:szCs w:val="24"/>
              </w:rPr>
              <w:t xml:space="preserve"> </w:t>
            </w:r>
            <w:r>
              <w:rPr>
                <w:rFonts w:ascii="Garamond" w:hAnsi="Garamond" w:cs="Arial"/>
                <w:color w:val="000000" w:themeColor="text1"/>
                <w:sz w:val="24"/>
                <w:szCs w:val="24"/>
              </w:rPr>
              <w:t>to</w:t>
            </w:r>
            <w:r w:rsidRPr="00E44ED8">
              <w:rPr>
                <w:rFonts w:ascii="Garamond" w:hAnsi="Garamond" w:cs="Arial"/>
                <w:color w:val="000000" w:themeColor="text1"/>
                <w:sz w:val="24"/>
                <w:szCs w:val="24"/>
              </w:rPr>
              <w:t xml:space="preserve"> Employee Engagement</w:t>
            </w:r>
          </w:p>
        </w:tc>
        <w:tc>
          <w:tcPr>
            <w:tcW w:w="1468" w:type="dxa"/>
            <w:tcBorders>
              <w:bottom w:val="single" w:sz="12" w:space="0" w:color="auto"/>
            </w:tcBorders>
          </w:tcPr>
          <w:p w14:paraId="2AD4C347" w14:textId="77777777" w:rsidR="00E044F1" w:rsidRDefault="00E044F1" w:rsidP="005F1988">
            <w:pPr>
              <w:jc w:val="center"/>
              <w:rPr>
                <w:rFonts w:ascii="Garamond" w:hAnsi="Garamond" w:cs="Arial"/>
                <w:color w:val="000000" w:themeColor="text1"/>
                <w:sz w:val="24"/>
                <w:szCs w:val="24"/>
              </w:rPr>
            </w:pPr>
          </w:p>
          <w:p w14:paraId="3F5439F5"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0.404</w:t>
            </w:r>
          </w:p>
        </w:tc>
        <w:tc>
          <w:tcPr>
            <w:tcW w:w="983" w:type="dxa"/>
            <w:tcBorders>
              <w:bottom w:val="single" w:sz="12" w:space="0" w:color="auto"/>
            </w:tcBorders>
          </w:tcPr>
          <w:p w14:paraId="1D404A91" w14:textId="77777777" w:rsidR="00E044F1" w:rsidRDefault="00E044F1" w:rsidP="005F1988">
            <w:pPr>
              <w:jc w:val="center"/>
              <w:rPr>
                <w:rFonts w:ascii="Garamond" w:hAnsi="Garamond" w:cs="Arial"/>
                <w:color w:val="000000" w:themeColor="text1"/>
                <w:sz w:val="24"/>
                <w:szCs w:val="24"/>
              </w:rPr>
            </w:pPr>
          </w:p>
          <w:p w14:paraId="467958FE"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&lt; .001</w:t>
            </w:r>
          </w:p>
        </w:tc>
        <w:tc>
          <w:tcPr>
            <w:tcW w:w="1660" w:type="dxa"/>
            <w:tcBorders>
              <w:bottom w:val="single" w:sz="12" w:space="0" w:color="auto"/>
            </w:tcBorders>
          </w:tcPr>
          <w:p w14:paraId="3857EA95" w14:textId="77777777" w:rsidR="00E044F1" w:rsidRDefault="00E044F1" w:rsidP="005F1988">
            <w:pPr>
              <w:jc w:val="center"/>
              <w:rPr>
                <w:rFonts w:ascii="Garamond" w:hAnsi="Garamond" w:cs="Arial"/>
                <w:color w:val="000000" w:themeColor="text1"/>
                <w:sz w:val="24"/>
                <w:szCs w:val="24"/>
              </w:rPr>
            </w:pPr>
          </w:p>
          <w:p w14:paraId="1FCF1598" w14:textId="77777777" w:rsidR="00E044F1" w:rsidRPr="00E765F9" w:rsidRDefault="00E044F1" w:rsidP="005F1988">
            <w:pPr>
              <w:jc w:val="center"/>
              <w:rPr>
                <w:rFonts w:ascii="Garamond" w:hAnsi="Garamond" w:cs="Arial"/>
                <w:color w:val="000000" w:themeColor="text1"/>
                <w:sz w:val="24"/>
                <w:szCs w:val="24"/>
              </w:rPr>
            </w:pPr>
            <w:r w:rsidRPr="00E765F9">
              <w:rPr>
                <w:rFonts w:ascii="Garamond" w:hAnsi="Garamond" w:cs="Arial"/>
                <w:color w:val="000000" w:themeColor="text1"/>
                <w:sz w:val="24"/>
                <w:szCs w:val="24"/>
              </w:rPr>
              <w:t>Significant</w:t>
            </w:r>
          </w:p>
        </w:tc>
      </w:tr>
    </w:tbl>
    <w:p w14:paraId="129F1E48" w14:textId="77777777" w:rsidR="00302EAA" w:rsidRDefault="00302EAA" w:rsidP="005F1988">
      <w:pPr>
        <w:spacing w:after="0" w:line="240" w:lineRule="auto"/>
        <w:jc w:val="both"/>
        <w:rPr>
          <w:rFonts w:ascii="Garamond" w:hAnsi="Garamond" w:cs="Arial"/>
          <w:color w:val="000000" w:themeColor="text1"/>
          <w:sz w:val="24"/>
          <w:szCs w:val="24"/>
        </w:rPr>
      </w:pPr>
    </w:p>
    <w:p w14:paraId="7D597E9A" w14:textId="77777777" w:rsidR="00BA4E73" w:rsidRDefault="003E6100" w:rsidP="005F1988">
      <w:pPr>
        <w:spacing w:after="0" w:line="240" w:lineRule="auto"/>
        <w:ind w:firstLine="720"/>
        <w:jc w:val="both"/>
        <w:rPr>
          <w:rFonts w:ascii="Garamond" w:hAnsi="Garamond" w:cs="Arial"/>
          <w:color w:val="000000" w:themeColor="text1"/>
          <w:sz w:val="24"/>
          <w:szCs w:val="24"/>
        </w:rPr>
      </w:pPr>
      <w:r>
        <w:rPr>
          <w:rFonts w:ascii="Garamond" w:hAnsi="Garamond" w:cs="Arial"/>
          <w:color w:val="000000" w:themeColor="text1"/>
          <w:sz w:val="24"/>
          <w:szCs w:val="24"/>
        </w:rPr>
        <w:t>Table 16</w:t>
      </w:r>
      <w:r w:rsidR="00BA4E73">
        <w:rPr>
          <w:rFonts w:ascii="Garamond" w:hAnsi="Garamond" w:cs="Arial"/>
          <w:color w:val="000000" w:themeColor="text1"/>
          <w:sz w:val="24"/>
          <w:szCs w:val="24"/>
        </w:rPr>
        <w:t xml:space="preserve"> show the significant relationship between organizational culture and employee vitality, organizational culture and employee engagement, and employee vitality and employee engagement. </w:t>
      </w:r>
      <w:r w:rsidR="003D75A0">
        <w:rPr>
          <w:rFonts w:ascii="Garamond" w:hAnsi="Garamond" w:cs="Arial"/>
          <w:color w:val="000000" w:themeColor="text1"/>
          <w:sz w:val="24"/>
          <w:szCs w:val="24"/>
        </w:rPr>
        <w:t xml:space="preserve">The computed r for organizational culture and employee vitality is 0.549, while organizational culture and employee engagement is 0.385, and employee vitality and engagement </w:t>
      </w:r>
      <w:proofErr w:type="gramStart"/>
      <w:r w:rsidR="003D75A0">
        <w:rPr>
          <w:rFonts w:ascii="Garamond" w:hAnsi="Garamond" w:cs="Arial"/>
          <w:color w:val="000000" w:themeColor="text1"/>
          <w:sz w:val="24"/>
          <w:szCs w:val="24"/>
        </w:rPr>
        <w:t>is</w:t>
      </w:r>
      <w:proofErr w:type="gramEnd"/>
      <w:r w:rsidR="003D75A0">
        <w:rPr>
          <w:rFonts w:ascii="Garamond" w:hAnsi="Garamond" w:cs="Arial"/>
          <w:color w:val="000000" w:themeColor="text1"/>
          <w:sz w:val="24"/>
          <w:szCs w:val="24"/>
        </w:rPr>
        <w:t xml:space="preserve"> 0.404. </w:t>
      </w:r>
      <w:r w:rsidR="00BA4E73">
        <w:rPr>
          <w:rFonts w:ascii="Garamond" w:hAnsi="Garamond" w:cs="Arial"/>
          <w:color w:val="000000" w:themeColor="text1"/>
          <w:sz w:val="24"/>
          <w:szCs w:val="24"/>
        </w:rPr>
        <w:t>All has p-value of &lt; .001 tha</w:t>
      </w:r>
      <w:r w:rsidR="003D75A0">
        <w:rPr>
          <w:rFonts w:ascii="Garamond" w:hAnsi="Garamond" w:cs="Arial"/>
          <w:color w:val="000000" w:themeColor="text1"/>
          <w:sz w:val="24"/>
          <w:szCs w:val="24"/>
        </w:rPr>
        <w:t xml:space="preserve">t is interpreted as significant, which </w:t>
      </w:r>
      <w:r w:rsidR="00913321">
        <w:rPr>
          <w:rFonts w:ascii="Garamond" w:hAnsi="Garamond" w:cs="Arial"/>
          <w:color w:val="000000" w:themeColor="text1"/>
          <w:sz w:val="24"/>
          <w:szCs w:val="24"/>
        </w:rPr>
        <w:t>implies that organizational culture significantly relates to employee vitality and employee engagement as well as employee vitality significantly relates to employee engagement.</w:t>
      </w:r>
      <w:r w:rsidR="00E765F9">
        <w:rPr>
          <w:rFonts w:ascii="Garamond" w:hAnsi="Garamond" w:cs="Arial"/>
          <w:color w:val="000000" w:themeColor="text1"/>
          <w:sz w:val="24"/>
          <w:szCs w:val="24"/>
        </w:rPr>
        <w:t xml:space="preserve"> Therefore, the null hypothesis is rejected.</w:t>
      </w:r>
      <w:r w:rsidR="00DE44F2">
        <w:rPr>
          <w:rFonts w:ascii="Garamond" w:hAnsi="Garamond" w:cs="Arial"/>
          <w:color w:val="000000" w:themeColor="text1"/>
          <w:sz w:val="24"/>
          <w:szCs w:val="24"/>
        </w:rPr>
        <w:t xml:space="preserve"> The result also </w:t>
      </w:r>
      <w:r w:rsidR="00FD6AFE">
        <w:rPr>
          <w:rFonts w:ascii="Garamond" w:hAnsi="Garamond" w:cs="Arial"/>
          <w:color w:val="000000" w:themeColor="text1"/>
          <w:sz w:val="24"/>
          <w:szCs w:val="24"/>
        </w:rPr>
        <w:t>shows</w:t>
      </w:r>
      <w:r w:rsidR="00DE44F2">
        <w:rPr>
          <w:rFonts w:ascii="Garamond" w:hAnsi="Garamond" w:cs="Arial"/>
          <w:color w:val="000000" w:themeColor="text1"/>
          <w:sz w:val="24"/>
          <w:szCs w:val="24"/>
        </w:rPr>
        <w:t xml:space="preserve"> that as organizational culture affects the </w:t>
      </w:r>
      <w:r w:rsidR="00FD6AFE">
        <w:rPr>
          <w:rFonts w:ascii="Garamond" w:hAnsi="Garamond" w:cs="Arial"/>
          <w:color w:val="000000" w:themeColor="text1"/>
          <w:sz w:val="24"/>
          <w:szCs w:val="24"/>
        </w:rPr>
        <w:t>employees’</w:t>
      </w:r>
      <w:r w:rsidR="00DE44F2">
        <w:rPr>
          <w:rFonts w:ascii="Garamond" w:hAnsi="Garamond" w:cs="Arial"/>
          <w:color w:val="000000" w:themeColor="text1"/>
          <w:sz w:val="24"/>
          <w:szCs w:val="24"/>
        </w:rPr>
        <w:t xml:space="preserve"> vitality and engagement. </w:t>
      </w:r>
      <w:r w:rsidR="00DE44F2" w:rsidRPr="00FA365A">
        <w:rPr>
          <w:rFonts w:ascii="Garamond" w:hAnsi="Garamond" w:cs="Arial"/>
          <w:color w:val="000000" w:themeColor="text1"/>
          <w:sz w:val="24"/>
          <w:szCs w:val="24"/>
        </w:rPr>
        <w:t xml:space="preserve">As </w:t>
      </w:r>
      <w:r w:rsidR="00FA365A" w:rsidRPr="00FA365A">
        <w:rPr>
          <w:rFonts w:ascii="Garamond" w:hAnsi="Garamond" w:cs="Arial"/>
          <w:color w:val="000000" w:themeColor="text1"/>
          <w:sz w:val="24"/>
          <w:szCs w:val="24"/>
        </w:rPr>
        <w:t>Catholic</w:t>
      </w:r>
      <w:r w:rsidR="00DE44F2" w:rsidRPr="00FA365A">
        <w:rPr>
          <w:rFonts w:ascii="Garamond" w:hAnsi="Garamond" w:cs="Arial"/>
          <w:color w:val="000000" w:themeColor="text1"/>
          <w:sz w:val="24"/>
          <w:szCs w:val="24"/>
        </w:rPr>
        <w:t xml:space="preserve"> </w:t>
      </w:r>
      <w:r w:rsidR="00DE44F2">
        <w:rPr>
          <w:rFonts w:ascii="Garamond" w:hAnsi="Garamond" w:cs="Arial"/>
          <w:color w:val="000000" w:themeColor="text1"/>
          <w:sz w:val="24"/>
          <w:szCs w:val="24"/>
        </w:rPr>
        <w:t>schools shared the same culture, traditions, norms, and system, it helps th</w:t>
      </w:r>
      <w:r w:rsidR="00FD6AFE">
        <w:rPr>
          <w:rFonts w:ascii="Garamond" w:hAnsi="Garamond" w:cs="Arial"/>
          <w:color w:val="000000" w:themeColor="text1"/>
          <w:sz w:val="24"/>
          <w:szCs w:val="24"/>
        </w:rPr>
        <w:t>e employees to be more engaged</w:t>
      </w:r>
      <w:r w:rsidR="00DE44F2">
        <w:rPr>
          <w:rFonts w:ascii="Garamond" w:hAnsi="Garamond" w:cs="Arial"/>
          <w:color w:val="000000" w:themeColor="text1"/>
          <w:sz w:val="24"/>
          <w:szCs w:val="24"/>
        </w:rPr>
        <w:t xml:space="preserve">, </w:t>
      </w:r>
      <w:r w:rsidR="00FD6AFE">
        <w:rPr>
          <w:rFonts w:ascii="Garamond" w:hAnsi="Garamond" w:cs="Arial"/>
          <w:color w:val="000000" w:themeColor="text1"/>
          <w:sz w:val="24"/>
          <w:szCs w:val="24"/>
        </w:rPr>
        <w:t>enthusiastic, energized, involved, and feel valued.</w:t>
      </w:r>
    </w:p>
    <w:p w14:paraId="6D5AE0F7" w14:textId="77777777" w:rsidR="005B3503" w:rsidRPr="005D016B" w:rsidRDefault="005B3503" w:rsidP="005F1988">
      <w:pPr>
        <w:spacing w:after="0" w:line="240" w:lineRule="auto"/>
        <w:ind w:firstLine="709"/>
        <w:jc w:val="both"/>
        <w:rPr>
          <w:rFonts w:ascii="Garamond" w:hAnsi="Garamond" w:cs="Arial"/>
          <w:color w:val="000000" w:themeColor="text1"/>
          <w:sz w:val="24"/>
          <w:szCs w:val="24"/>
        </w:rPr>
      </w:pPr>
      <w:r>
        <w:rPr>
          <w:rFonts w:ascii="Garamond" w:hAnsi="Garamond" w:cs="Arial"/>
          <w:color w:val="000000" w:themeColor="text1"/>
          <w:sz w:val="24"/>
          <w:szCs w:val="24"/>
        </w:rPr>
        <w:t>According to</w:t>
      </w:r>
      <w:r w:rsidR="005873F5">
        <w:rPr>
          <w:rFonts w:ascii="Garamond" w:hAnsi="Garamond" w:cs="Arial"/>
          <w:color w:val="000000" w:themeColor="text1"/>
          <w:sz w:val="24"/>
          <w:szCs w:val="24"/>
        </w:rPr>
        <w:t xml:space="preserve"> the employees:</w:t>
      </w:r>
      <w:r w:rsidR="00707FAF">
        <w:rPr>
          <w:rFonts w:ascii="Garamond" w:hAnsi="Garamond" w:cs="Arial"/>
          <w:color w:val="000000" w:themeColor="text1"/>
          <w:sz w:val="24"/>
          <w:szCs w:val="24"/>
        </w:rPr>
        <w:t xml:space="preserve"> </w:t>
      </w:r>
      <w:r>
        <w:rPr>
          <w:rFonts w:ascii="Garamond" w:hAnsi="Garamond" w:cs="Arial"/>
          <w:color w:val="000000" w:themeColor="text1"/>
          <w:sz w:val="24"/>
          <w:szCs w:val="24"/>
        </w:rPr>
        <w:t>“</w:t>
      </w:r>
      <w:r w:rsidRPr="009A7E57">
        <w:rPr>
          <w:rFonts w:ascii="Garamond" w:hAnsi="Garamond" w:cs="Arial"/>
          <w:i/>
          <w:color w:val="000000" w:themeColor="text1"/>
          <w:sz w:val="24"/>
          <w:szCs w:val="24"/>
        </w:rPr>
        <w:t>In a values-driven, service-oriented institution</w:t>
      </w:r>
      <w:r w:rsidRPr="00B70190">
        <w:rPr>
          <w:rFonts w:ascii="Garamond" w:hAnsi="Garamond" w:cs="Arial"/>
          <w:i/>
          <w:color w:val="FF0000"/>
          <w:sz w:val="24"/>
          <w:szCs w:val="24"/>
        </w:rPr>
        <w:t>,</w:t>
      </w:r>
      <w:r w:rsidRPr="004B1900">
        <w:rPr>
          <w:rFonts w:ascii="Garamond" w:hAnsi="Garamond" w:cs="Arial"/>
          <w:i/>
          <w:color w:val="000000" w:themeColor="text1"/>
          <w:sz w:val="24"/>
          <w:szCs w:val="24"/>
        </w:rPr>
        <w:t xml:space="preserve"> these relationships are likely to be strong and mutually reinforcing. A nurturing culture enhances vitality, which supports engagement, while an engaging environment can also reinforce a sense of purpose and well-being.”</w:t>
      </w:r>
    </w:p>
    <w:p w14:paraId="527549DB" w14:textId="77777777" w:rsidR="005873F5" w:rsidRDefault="009A7E57" w:rsidP="005F1988">
      <w:pPr>
        <w:spacing w:after="0" w:line="240" w:lineRule="auto"/>
        <w:ind w:right="18" w:firstLine="720"/>
        <w:jc w:val="both"/>
        <w:rPr>
          <w:rFonts w:ascii="Garamond" w:hAnsi="Garamond" w:cs="Arial"/>
          <w:i/>
          <w:color w:val="000000" w:themeColor="text1"/>
          <w:sz w:val="24"/>
          <w:szCs w:val="24"/>
        </w:rPr>
      </w:pPr>
      <w:r>
        <w:rPr>
          <w:rFonts w:ascii="Garamond" w:hAnsi="Garamond" w:cs="Arial"/>
          <w:i/>
          <w:color w:val="000000" w:themeColor="text1"/>
          <w:sz w:val="24"/>
          <w:szCs w:val="24"/>
        </w:rPr>
        <w:t>“</w:t>
      </w:r>
      <w:r w:rsidR="005873F5" w:rsidRPr="005873F5">
        <w:rPr>
          <w:rFonts w:ascii="Garamond" w:hAnsi="Garamond" w:cs="Arial"/>
          <w:i/>
          <w:color w:val="000000" w:themeColor="text1"/>
          <w:sz w:val="24"/>
          <w:szCs w:val="24"/>
        </w:rPr>
        <w:t>Because a positive and nurturing work environment will intrinsically motivate one to work well and contribute to his organization's mission and vision fulfillment. It is like being energized and excited going to work most of time because you know that you will be in a workplace where employees and superiors treat one another with respect and dignity.</w:t>
      </w:r>
      <w:r w:rsidR="005873F5">
        <w:rPr>
          <w:rFonts w:ascii="Garamond" w:hAnsi="Garamond" w:cs="Arial"/>
          <w:i/>
          <w:color w:val="000000" w:themeColor="text1"/>
          <w:sz w:val="24"/>
          <w:szCs w:val="24"/>
        </w:rPr>
        <w:t>”</w:t>
      </w:r>
    </w:p>
    <w:p w14:paraId="789F4693" w14:textId="77777777" w:rsidR="005873F5" w:rsidRPr="005D016B" w:rsidRDefault="005873F5" w:rsidP="005F1988">
      <w:pPr>
        <w:spacing w:after="0" w:line="240" w:lineRule="auto"/>
        <w:ind w:right="18" w:firstLine="720"/>
        <w:jc w:val="both"/>
        <w:rPr>
          <w:rFonts w:ascii="Garamond" w:hAnsi="Garamond" w:cs="Arial"/>
          <w:i/>
          <w:color w:val="000000" w:themeColor="text1"/>
          <w:sz w:val="24"/>
          <w:szCs w:val="24"/>
        </w:rPr>
      </w:pPr>
      <w:r>
        <w:rPr>
          <w:rFonts w:ascii="Garamond" w:hAnsi="Garamond" w:cs="Arial"/>
          <w:i/>
          <w:color w:val="000000" w:themeColor="text1"/>
          <w:sz w:val="24"/>
          <w:szCs w:val="24"/>
        </w:rPr>
        <w:t>“</w:t>
      </w:r>
      <w:r w:rsidRPr="005873F5">
        <w:rPr>
          <w:rFonts w:ascii="Garamond" w:hAnsi="Garamond" w:cs="Arial"/>
          <w:i/>
          <w:color w:val="000000" w:themeColor="text1"/>
          <w:sz w:val="24"/>
          <w:szCs w:val="24"/>
        </w:rPr>
        <w:t xml:space="preserve">It is more likely driven by some factors contributing </w:t>
      </w:r>
      <w:r w:rsidRPr="00FA365A">
        <w:rPr>
          <w:rFonts w:ascii="Garamond" w:hAnsi="Garamond" w:cs="Arial"/>
          <w:i/>
          <w:color w:val="000000" w:themeColor="text1"/>
          <w:sz w:val="24"/>
          <w:szCs w:val="24"/>
        </w:rPr>
        <w:t xml:space="preserve">in </w:t>
      </w:r>
      <w:r w:rsidR="00FA365A" w:rsidRPr="00FA365A">
        <w:rPr>
          <w:rFonts w:ascii="Garamond" w:hAnsi="Garamond" w:cs="Arial"/>
          <w:i/>
          <w:color w:val="000000" w:themeColor="text1"/>
          <w:sz w:val="24"/>
          <w:szCs w:val="24"/>
        </w:rPr>
        <w:t>Catholic Colleges</w:t>
      </w:r>
      <w:r w:rsidRPr="00FA365A">
        <w:rPr>
          <w:rFonts w:ascii="Garamond" w:hAnsi="Garamond" w:cs="Arial"/>
          <w:i/>
          <w:color w:val="000000" w:themeColor="text1"/>
          <w:sz w:val="24"/>
          <w:szCs w:val="24"/>
        </w:rPr>
        <w:t xml:space="preserve"> </w:t>
      </w:r>
      <w:r w:rsidRPr="005873F5">
        <w:rPr>
          <w:rFonts w:ascii="Garamond" w:hAnsi="Garamond" w:cs="Arial"/>
          <w:i/>
          <w:color w:val="000000" w:themeColor="text1"/>
          <w:sz w:val="24"/>
          <w:szCs w:val="24"/>
        </w:rPr>
        <w:t xml:space="preserve">and how a positive culture can foster both energy and commitment among its employees of this </w:t>
      </w:r>
      <w:r w:rsidR="004B1900" w:rsidRPr="005873F5">
        <w:rPr>
          <w:rFonts w:ascii="Garamond" w:hAnsi="Garamond" w:cs="Arial"/>
          <w:i/>
          <w:color w:val="000000" w:themeColor="text1"/>
          <w:sz w:val="24"/>
          <w:szCs w:val="24"/>
        </w:rPr>
        <w:t>institution. For</w:t>
      </w:r>
      <w:r w:rsidRPr="005873F5">
        <w:rPr>
          <w:rFonts w:ascii="Garamond" w:hAnsi="Garamond" w:cs="Arial"/>
          <w:i/>
          <w:color w:val="000000" w:themeColor="text1"/>
          <w:sz w:val="24"/>
          <w:szCs w:val="24"/>
        </w:rPr>
        <w:t xml:space="preserve"> example, the </w:t>
      </w:r>
      <w:r w:rsidR="009A7E57" w:rsidRPr="005873F5">
        <w:rPr>
          <w:rFonts w:ascii="Garamond" w:hAnsi="Garamond" w:cs="Arial"/>
          <w:i/>
          <w:color w:val="000000" w:themeColor="text1"/>
          <w:sz w:val="24"/>
          <w:szCs w:val="24"/>
        </w:rPr>
        <w:t>energy and</w:t>
      </w:r>
      <w:r w:rsidRPr="005873F5">
        <w:rPr>
          <w:rFonts w:ascii="Garamond" w:hAnsi="Garamond" w:cs="Arial"/>
          <w:i/>
          <w:color w:val="000000" w:themeColor="text1"/>
          <w:sz w:val="24"/>
          <w:szCs w:val="24"/>
        </w:rPr>
        <w:t xml:space="preserve"> vitality of the employees may trigger enthusiasm, joy among </w:t>
      </w:r>
      <w:r w:rsidR="004B1900" w:rsidRPr="005873F5">
        <w:rPr>
          <w:rFonts w:ascii="Garamond" w:hAnsi="Garamond" w:cs="Arial"/>
          <w:i/>
          <w:color w:val="000000" w:themeColor="text1"/>
          <w:sz w:val="24"/>
          <w:szCs w:val="24"/>
        </w:rPr>
        <w:t>peers and</w:t>
      </w:r>
      <w:r w:rsidRPr="005873F5">
        <w:rPr>
          <w:rFonts w:ascii="Garamond" w:hAnsi="Garamond" w:cs="Arial"/>
          <w:i/>
          <w:color w:val="000000" w:themeColor="text1"/>
          <w:sz w:val="24"/>
          <w:szCs w:val="24"/>
        </w:rPr>
        <w:t xml:space="preserve"> commitment </w:t>
      </w:r>
      <w:r w:rsidR="004B1900" w:rsidRPr="005873F5">
        <w:rPr>
          <w:rFonts w:ascii="Garamond" w:hAnsi="Garamond" w:cs="Arial"/>
          <w:i/>
          <w:color w:val="000000" w:themeColor="text1"/>
          <w:sz w:val="24"/>
          <w:szCs w:val="24"/>
        </w:rPr>
        <w:t>even though</w:t>
      </w:r>
      <w:r w:rsidRPr="005873F5">
        <w:rPr>
          <w:rFonts w:ascii="Garamond" w:hAnsi="Garamond" w:cs="Arial"/>
          <w:i/>
          <w:color w:val="000000" w:themeColor="text1"/>
          <w:sz w:val="24"/>
          <w:szCs w:val="24"/>
        </w:rPr>
        <w:t xml:space="preserve"> the salary may not be competitive.</w:t>
      </w:r>
      <w:r>
        <w:rPr>
          <w:rFonts w:ascii="Garamond" w:hAnsi="Garamond" w:cs="Arial"/>
          <w:i/>
          <w:color w:val="000000" w:themeColor="text1"/>
          <w:sz w:val="24"/>
          <w:szCs w:val="24"/>
        </w:rPr>
        <w:t>”</w:t>
      </w:r>
    </w:p>
    <w:p w14:paraId="11636473" w14:textId="77777777" w:rsidR="00BA4E73" w:rsidRPr="004B1900" w:rsidRDefault="007506F2"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 xml:space="preserve">A positive organizational culture enhances employee vitality significantly by promoting good environment, well-being, resilience, and engagement. According to </w:t>
      </w:r>
      <w:proofErr w:type="spellStart"/>
      <w:r w:rsidRPr="004B1900">
        <w:rPr>
          <w:rFonts w:ascii="Garamond" w:hAnsi="Garamond" w:cs="Arial"/>
          <w:color w:val="000000" w:themeColor="text1"/>
          <w:sz w:val="24"/>
          <w:szCs w:val="24"/>
        </w:rPr>
        <w:t>Cagatay</w:t>
      </w:r>
      <w:proofErr w:type="spellEnd"/>
      <w:r w:rsidRPr="004B1900">
        <w:rPr>
          <w:rFonts w:ascii="Garamond" w:hAnsi="Garamond" w:cs="Arial"/>
          <w:color w:val="000000" w:themeColor="text1"/>
          <w:sz w:val="24"/>
          <w:szCs w:val="24"/>
        </w:rPr>
        <w:t xml:space="preserve"> et al. (2024) the alignment between organizational values and an individual leads to high vitality of employee, as </w:t>
      </w:r>
      <w:r w:rsidR="0095229E" w:rsidRPr="004B1900">
        <w:rPr>
          <w:rFonts w:ascii="Garamond" w:hAnsi="Garamond" w:cs="Arial"/>
          <w:color w:val="000000" w:themeColor="text1"/>
          <w:sz w:val="24"/>
          <w:szCs w:val="24"/>
        </w:rPr>
        <w:t>individual’s</w:t>
      </w:r>
      <w:r w:rsidRPr="004B1900">
        <w:rPr>
          <w:rFonts w:ascii="Garamond" w:hAnsi="Garamond" w:cs="Arial"/>
          <w:color w:val="000000" w:themeColor="text1"/>
          <w:sz w:val="24"/>
          <w:szCs w:val="24"/>
        </w:rPr>
        <w:t xml:space="preserve"> experiences commitment to their roles, energy, and greater enthusiasm. Moreover, </w:t>
      </w:r>
      <w:r w:rsidR="0095229E" w:rsidRPr="004B1900">
        <w:rPr>
          <w:rFonts w:ascii="Garamond" w:hAnsi="Garamond" w:cs="Arial"/>
          <w:color w:val="000000" w:themeColor="text1"/>
          <w:sz w:val="24"/>
          <w:szCs w:val="24"/>
        </w:rPr>
        <w:t xml:space="preserve">an </w:t>
      </w:r>
      <w:proofErr w:type="gramStart"/>
      <w:r w:rsidR="0095229E" w:rsidRPr="004B1900">
        <w:rPr>
          <w:rFonts w:ascii="Garamond" w:hAnsi="Garamond" w:cs="Arial"/>
          <w:color w:val="000000" w:themeColor="text1"/>
          <w:sz w:val="24"/>
          <w:szCs w:val="24"/>
        </w:rPr>
        <w:t>organizations</w:t>
      </w:r>
      <w:proofErr w:type="gramEnd"/>
      <w:r w:rsidR="0095229E" w:rsidRPr="004B1900">
        <w:rPr>
          <w:rFonts w:ascii="Garamond" w:hAnsi="Garamond" w:cs="Arial"/>
          <w:color w:val="000000" w:themeColor="text1"/>
          <w:sz w:val="24"/>
          <w:szCs w:val="24"/>
        </w:rPr>
        <w:t xml:space="preserve"> which prioritize the well-being of an employee in terms of wellness programs, flexible work arrangements, and work-life balance enhanced job satisfaction and reduced burnout which further boost one’s vitality (</w:t>
      </w:r>
      <w:proofErr w:type="spellStart"/>
      <w:r w:rsidR="0095229E" w:rsidRPr="004B1900">
        <w:rPr>
          <w:rFonts w:ascii="Garamond" w:hAnsi="Garamond" w:cs="Arial"/>
          <w:color w:val="000000" w:themeColor="text1"/>
          <w:sz w:val="24"/>
          <w:szCs w:val="24"/>
        </w:rPr>
        <w:t>Vorecol</w:t>
      </w:r>
      <w:proofErr w:type="spellEnd"/>
      <w:r w:rsidR="0095229E" w:rsidRPr="004B1900">
        <w:rPr>
          <w:rFonts w:ascii="Garamond" w:hAnsi="Garamond" w:cs="Arial"/>
          <w:color w:val="000000" w:themeColor="text1"/>
          <w:sz w:val="24"/>
          <w:szCs w:val="24"/>
        </w:rPr>
        <w:t>, 2025).</w:t>
      </w:r>
    </w:p>
    <w:p w14:paraId="2D114ABF" w14:textId="77777777" w:rsidR="0095229E" w:rsidRPr="004B1900" w:rsidRDefault="0095229E"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t xml:space="preserve">Other than that, as organizational culture significantly related to employee vitality, significantly relationship between organizational culture and employee engagement could also be observed. </w:t>
      </w:r>
      <w:r w:rsidR="00FA55BC" w:rsidRPr="004B1900">
        <w:rPr>
          <w:rFonts w:ascii="Garamond" w:hAnsi="Garamond" w:cs="Arial"/>
          <w:color w:val="000000" w:themeColor="text1"/>
          <w:sz w:val="24"/>
          <w:szCs w:val="24"/>
        </w:rPr>
        <w:t xml:space="preserve">According to </w:t>
      </w:r>
      <w:proofErr w:type="spellStart"/>
      <w:r w:rsidR="00FA55BC" w:rsidRPr="004B1900">
        <w:rPr>
          <w:rFonts w:ascii="Garamond" w:hAnsi="Garamond" w:cs="Arial"/>
          <w:color w:val="000000" w:themeColor="text1"/>
          <w:sz w:val="24"/>
          <w:szCs w:val="24"/>
        </w:rPr>
        <w:t>Hakro</w:t>
      </w:r>
      <w:proofErr w:type="spellEnd"/>
      <w:r w:rsidR="00FA55BC" w:rsidRPr="004B1900">
        <w:rPr>
          <w:rFonts w:ascii="Garamond" w:hAnsi="Garamond" w:cs="Arial"/>
          <w:color w:val="000000" w:themeColor="text1"/>
          <w:sz w:val="24"/>
          <w:szCs w:val="24"/>
        </w:rPr>
        <w:t xml:space="preserve"> et al. (2023), employees emotional and cognitive engagement are affected as organizational culture shapes the values, behaviors, and norms which influence how employee perceived their work environment. A culture that emphasizes communication, recognitions, and employee well-being leads to high levels of vigor, dedication, and absorption – core elements of the engagement (Hasan, 2023; Ismail et al., 2024). Moreover, strong cultural alignment has been linked to enhance employee morale, improved job performance, and reduced turnover in sectors like education, manufacturing, and even in b</w:t>
      </w:r>
      <w:r w:rsidR="00EF5976" w:rsidRPr="004B1900">
        <w:rPr>
          <w:rFonts w:ascii="Garamond" w:hAnsi="Garamond" w:cs="Arial"/>
          <w:color w:val="000000" w:themeColor="text1"/>
          <w:sz w:val="24"/>
          <w:szCs w:val="24"/>
        </w:rPr>
        <w:t>anking (</w:t>
      </w:r>
      <w:proofErr w:type="spellStart"/>
      <w:r w:rsidR="00EF5976" w:rsidRPr="004B1900">
        <w:rPr>
          <w:rFonts w:ascii="Garamond" w:hAnsi="Garamond" w:cs="Arial"/>
          <w:color w:val="000000" w:themeColor="text1"/>
          <w:sz w:val="24"/>
          <w:szCs w:val="24"/>
        </w:rPr>
        <w:t>Dalain</w:t>
      </w:r>
      <w:proofErr w:type="spellEnd"/>
      <w:r w:rsidR="00EF5976" w:rsidRPr="004B1900">
        <w:rPr>
          <w:rFonts w:ascii="Garamond" w:hAnsi="Garamond" w:cs="Arial"/>
          <w:color w:val="000000" w:themeColor="text1"/>
          <w:sz w:val="24"/>
          <w:szCs w:val="24"/>
        </w:rPr>
        <w:t xml:space="preserve">, 2023). Gabriela et al. (2023) stated that organizational culture plays an important role </w:t>
      </w:r>
      <w:r w:rsidR="00B5002D" w:rsidRPr="004B1900">
        <w:rPr>
          <w:rFonts w:ascii="Garamond" w:hAnsi="Garamond" w:cs="Arial"/>
          <w:color w:val="000000" w:themeColor="text1"/>
          <w:sz w:val="24"/>
          <w:szCs w:val="24"/>
        </w:rPr>
        <w:t xml:space="preserve">not only in sustaining engagement through trust and collaboration, but also in </w:t>
      </w:r>
      <w:r w:rsidR="00EF5976" w:rsidRPr="004B1900">
        <w:rPr>
          <w:rFonts w:ascii="Garamond" w:hAnsi="Garamond" w:cs="Arial"/>
          <w:color w:val="000000" w:themeColor="text1"/>
          <w:sz w:val="24"/>
          <w:szCs w:val="24"/>
        </w:rPr>
        <w:t>strengthening overall organization performance (Barajas, 2024).</w:t>
      </w:r>
    </w:p>
    <w:p w14:paraId="0B6D595B" w14:textId="77777777" w:rsidR="00024DCA" w:rsidRDefault="00024DCA" w:rsidP="005F1988">
      <w:pPr>
        <w:spacing w:after="0" w:line="240" w:lineRule="auto"/>
        <w:ind w:firstLine="720"/>
        <w:jc w:val="both"/>
        <w:rPr>
          <w:rFonts w:ascii="Garamond" w:hAnsi="Garamond" w:cs="Arial"/>
          <w:color w:val="000000" w:themeColor="text1"/>
          <w:sz w:val="24"/>
          <w:szCs w:val="24"/>
        </w:rPr>
      </w:pPr>
      <w:r w:rsidRPr="004B1900">
        <w:rPr>
          <w:rFonts w:ascii="Garamond" w:hAnsi="Garamond" w:cs="Arial"/>
          <w:color w:val="000000" w:themeColor="text1"/>
          <w:sz w:val="24"/>
          <w:szCs w:val="24"/>
        </w:rPr>
        <w:lastRenderedPageBreak/>
        <w:t xml:space="preserve">As for the significant relationship between employee vitality and employee engagement, vitality significantly influences engagements as it encompasses the energy, enthusiasm, and positive affect that employees bring to their work. A study conducted by Pap et al. (2022) discovered that proactive vitality management behaviors such as utilizing personal strengths positively </w:t>
      </w:r>
      <w:r w:rsidR="00B5002D" w:rsidRPr="004B1900">
        <w:rPr>
          <w:rFonts w:ascii="Garamond" w:hAnsi="Garamond" w:cs="Arial"/>
          <w:color w:val="000000" w:themeColor="text1"/>
          <w:sz w:val="24"/>
          <w:szCs w:val="24"/>
        </w:rPr>
        <w:t>affected</w:t>
      </w:r>
      <w:r w:rsidRPr="004B1900">
        <w:rPr>
          <w:rFonts w:ascii="Garamond" w:hAnsi="Garamond" w:cs="Arial"/>
          <w:color w:val="000000" w:themeColor="text1"/>
          <w:sz w:val="24"/>
          <w:szCs w:val="24"/>
        </w:rPr>
        <w:t xml:space="preserve"> daily work engagement. Similarly, research by </w:t>
      </w:r>
      <w:proofErr w:type="spellStart"/>
      <w:r w:rsidRPr="004B1900">
        <w:rPr>
          <w:rFonts w:ascii="Garamond" w:hAnsi="Garamond" w:cs="Arial"/>
          <w:color w:val="000000" w:themeColor="text1"/>
          <w:sz w:val="24"/>
          <w:szCs w:val="24"/>
        </w:rPr>
        <w:t>Keat</w:t>
      </w:r>
      <w:proofErr w:type="spellEnd"/>
      <w:r w:rsidRPr="004B1900">
        <w:rPr>
          <w:rFonts w:ascii="Garamond" w:hAnsi="Garamond" w:cs="Arial"/>
          <w:color w:val="000000" w:themeColor="text1"/>
          <w:sz w:val="24"/>
          <w:szCs w:val="24"/>
        </w:rPr>
        <w:t xml:space="preserve"> and Zainal (2024) found that vitality enhances employees’ capacity to engage with their tasks effectively as employee vitality mediated the relationship between job performance and transformational leadership. Moreover, the VIVA Sustainable Work Engagement Model </w:t>
      </w:r>
      <w:r w:rsidR="006C2904" w:rsidRPr="004B1900">
        <w:rPr>
          <w:rFonts w:ascii="Garamond" w:hAnsi="Garamond" w:cs="Arial"/>
          <w:color w:val="000000" w:themeColor="text1"/>
          <w:sz w:val="24"/>
          <w:szCs w:val="24"/>
        </w:rPr>
        <w:t>postulate that vitality contributes to sustain engagement by aligning employees’ true selves with their work, along with the factors such as involvement and acceptance (Kern et al., 2022). Lastly, Zhang and Liu (2023) indicated that with vitality serving as a key mediator, along with a healthy work environment and relational civility, employee engagement is positively influenced.</w:t>
      </w:r>
    </w:p>
    <w:p w14:paraId="1ED3FC4B" w14:textId="77777777" w:rsidR="001D10D3" w:rsidRDefault="001D10D3" w:rsidP="005F1988">
      <w:pPr>
        <w:spacing w:after="0" w:line="240" w:lineRule="auto"/>
        <w:rPr>
          <w:rFonts w:ascii="Garamond" w:hAnsi="Garamond"/>
          <w:b/>
          <w:color w:val="000000" w:themeColor="text1"/>
          <w:sz w:val="24"/>
          <w:szCs w:val="24"/>
        </w:rPr>
      </w:pPr>
    </w:p>
    <w:p w14:paraId="399B9B05" w14:textId="77777777" w:rsidR="0044427E" w:rsidRPr="00AE270A" w:rsidRDefault="0044427E" w:rsidP="005F1988">
      <w:pPr>
        <w:spacing w:after="0" w:line="240" w:lineRule="auto"/>
        <w:jc w:val="center"/>
        <w:rPr>
          <w:rFonts w:ascii="Garamond" w:hAnsi="Garamond"/>
          <w:b/>
          <w:color w:val="000000" w:themeColor="text1"/>
          <w:sz w:val="24"/>
          <w:szCs w:val="24"/>
        </w:rPr>
      </w:pPr>
    </w:p>
    <w:p w14:paraId="2196D2A1" w14:textId="5F738F1D" w:rsidR="007847DD" w:rsidRDefault="007847DD" w:rsidP="005F1988">
      <w:pPr>
        <w:spacing w:after="0" w:line="240" w:lineRule="auto"/>
        <w:jc w:val="center"/>
        <w:rPr>
          <w:rFonts w:ascii="Garamond" w:hAnsi="Garamond"/>
          <w:b/>
          <w:color w:val="000000" w:themeColor="text1"/>
          <w:sz w:val="24"/>
          <w:szCs w:val="24"/>
        </w:rPr>
      </w:pPr>
      <w:r w:rsidRPr="00AE270A">
        <w:rPr>
          <w:rFonts w:ascii="Garamond" w:hAnsi="Garamond"/>
          <w:b/>
          <w:color w:val="000000" w:themeColor="text1"/>
          <w:sz w:val="24"/>
          <w:szCs w:val="24"/>
        </w:rPr>
        <w:t xml:space="preserve">CONCLUSIONS </w:t>
      </w:r>
    </w:p>
    <w:p w14:paraId="321B2CBA" w14:textId="77777777" w:rsidR="007847DD" w:rsidRDefault="007847DD" w:rsidP="005F1988">
      <w:pPr>
        <w:spacing w:after="0" w:line="240" w:lineRule="auto"/>
        <w:rPr>
          <w:rFonts w:ascii="Garamond" w:hAnsi="Garamond"/>
          <w:b/>
          <w:color w:val="000000" w:themeColor="text1"/>
          <w:sz w:val="24"/>
          <w:szCs w:val="24"/>
        </w:rPr>
      </w:pPr>
    </w:p>
    <w:p w14:paraId="16724BF2" w14:textId="77777777" w:rsidR="000B00E1" w:rsidRDefault="000B00E1" w:rsidP="005F1988">
      <w:pPr>
        <w:spacing w:after="0" w:line="240" w:lineRule="auto"/>
        <w:jc w:val="both"/>
        <w:rPr>
          <w:rFonts w:ascii="Garamond" w:hAnsi="Garamond"/>
          <w:b/>
          <w:color w:val="000000" w:themeColor="text1"/>
          <w:sz w:val="24"/>
          <w:szCs w:val="24"/>
        </w:rPr>
      </w:pPr>
    </w:p>
    <w:p w14:paraId="540624B2" w14:textId="77777777" w:rsidR="00D92F39" w:rsidRDefault="00536A23" w:rsidP="005F1988">
      <w:pPr>
        <w:spacing w:after="0" w:line="240" w:lineRule="auto"/>
        <w:jc w:val="both"/>
        <w:rPr>
          <w:rFonts w:ascii="Garamond" w:hAnsi="Garamond"/>
          <w:color w:val="000000" w:themeColor="text1"/>
          <w:sz w:val="24"/>
          <w:szCs w:val="24"/>
        </w:rPr>
      </w:pPr>
      <w:r>
        <w:rPr>
          <w:rFonts w:ascii="Garamond" w:hAnsi="Garamond"/>
          <w:color w:val="000000" w:themeColor="text1"/>
          <w:sz w:val="24"/>
          <w:szCs w:val="24"/>
        </w:rPr>
        <w:tab/>
        <w:t>Given the aforementioned findings, the following conclusions are hereby drawn:</w:t>
      </w:r>
    </w:p>
    <w:p w14:paraId="0ABAB209" w14:textId="77777777" w:rsidR="00536A23" w:rsidRDefault="00536A23" w:rsidP="005F1988">
      <w:pPr>
        <w:spacing w:after="0" w:line="240" w:lineRule="auto"/>
        <w:jc w:val="both"/>
        <w:rPr>
          <w:rFonts w:ascii="Garamond" w:hAnsi="Garamond"/>
          <w:color w:val="000000" w:themeColor="text1"/>
          <w:sz w:val="24"/>
          <w:szCs w:val="24"/>
        </w:rPr>
      </w:pPr>
      <w:r>
        <w:rPr>
          <w:rFonts w:ascii="Garamond" w:hAnsi="Garamond"/>
          <w:color w:val="000000" w:themeColor="text1"/>
          <w:sz w:val="24"/>
          <w:szCs w:val="24"/>
        </w:rPr>
        <w:tab/>
      </w:r>
      <w:r w:rsidR="00AE270A">
        <w:rPr>
          <w:rFonts w:ascii="Garamond" w:hAnsi="Garamond"/>
          <w:color w:val="000000" w:themeColor="text1"/>
          <w:sz w:val="24"/>
          <w:szCs w:val="24"/>
        </w:rPr>
        <w:t xml:space="preserve">First, the culture, </w:t>
      </w:r>
      <w:r w:rsidR="008174D7">
        <w:rPr>
          <w:rFonts w:ascii="Garamond" w:hAnsi="Garamond"/>
          <w:color w:val="000000" w:themeColor="text1"/>
          <w:sz w:val="24"/>
          <w:szCs w:val="24"/>
        </w:rPr>
        <w:t xml:space="preserve">vitality, and engagement of the employees of Catholic Colleges in Luzon are all high level. Second, no significant difference </w:t>
      </w:r>
      <w:proofErr w:type="gramStart"/>
      <w:r w:rsidR="008174D7">
        <w:rPr>
          <w:rFonts w:ascii="Garamond" w:hAnsi="Garamond"/>
          <w:color w:val="000000" w:themeColor="text1"/>
          <w:sz w:val="24"/>
          <w:szCs w:val="24"/>
        </w:rPr>
        <w:t>were</w:t>
      </w:r>
      <w:proofErr w:type="gramEnd"/>
      <w:r w:rsidR="008174D7">
        <w:rPr>
          <w:rFonts w:ascii="Garamond" w:hAnsi="Garamond"/>
          <w:color w:val="000000" w:themeColor="text1"/>
          <w:sz w:val="24"/>
          <w:szCs w:val="24"/>
        </w:rPr>
        <w:t xml:space="preserve"> found in organizational culture, </w:t>
      </w:r>
      <w:r w:rsidR="00AE270A">
        <w:rPr>
          <w:rFonts w:ascii="Garamond" w:hAnsi="Garamond"/>
          <w:color w:val="000000" w:themeColor="text1"/>
          <w:sz w:val="24"/>
          <w:szCs w:val="24"/>
        </w:rPr>
        <w:t xml:space="preserve">employee vitality, and </w:t>
      </w:r>
      <w:r w:rsidR="008174D7">
        <w:rPr>
          <w:rFonts w:ascii="Garamond" w:hAnsi="Garamond"/>
          <w:color w:val="000000" w:themeColor="text1"/>
          <w:sz w:val="24"/>
          <w:szCs w:val="24"/>
        </w:rPr>
        <w:t>engagement when grouped and compared in terms of sex, age, and school cluster. Therefore, the null hypotheses are all accepted. Lastly, there is a significant</w:t>
      </w:r>
      <w:r w:rsidR="00B5747F">
        <w:rPr>
          <w:rFonts w:ascii="Garamond" w:hAnsi="Garamond"/>
          <w:color w:val="000000" w:themeColor="text1"/>
          <w:sz w:val="24"/>
          <w:szCs w:val="24"/>
        </w:rPr>
        <w:t xml:space="preserve"> relationship between culture and vitality, culture and engagement, and vitality and engagement. Therefore, the null hypothesis is rejected and the alternative hypothesis is accepted.</w:t>
      </w:r>
    </w:p>
    <w:p w14:paraId="374CAFED" w14:textId="77777777" w:rsidR="001D10D3" w:rsidRDefault="00B5747F" w:rsidP="005F1988">
      <w:pPr>
        <w:spacing w:after="0" w:line="240" w:lineRule="auto"/>
        <w:jc w:val="both"/>
        <w:rPr>
          <w:rFonts w:ascii="Garamond" w:hAnsi="Garamond"/>
          <w:color w:val="000000" w:themeColor="text1"/>
          <w:sz w:val="24"/>
          <w:szCs w:val="24"/>
        </w:rPr>
      </w:pPr>
      <w:r>
        <w:rPr>
          <w:rFonts w:ascii="Garamond" w:hAnsi="Garamond"/>
          <w:color w:val="000000" w:themeColor="text1"/>
          <w:sz w:val="24"/>
          <w:szCs w:val="24"/>
        </w:rPr>
        <w:tab/>
        <w:t>Other than that, sustainable development program is designed to enhance and improve the high le</w:t>
      </w:r>
      <w:r w:rsidR="00AE270A">
        <w:rPr>
          <w:rFonts w:ascii="Garamond" w:hAnsi="Garamond"/>
          <w:color w:val="000000" w:themeColor="text1"/>
          <w:sz w:val="24"/>
          <w:szCs w:val="24"/>
        </w:rPr>
        <w:t xml:space="preserve">vel of organizational culture, </w:t>
      </w:r>
      <w:r>
        <w:rPr>
          <w:rFonts w:ascii="Garamond" w:hAnsi="Garamond"/>
          <w:color w:val="000000" w:themeColor="text1"/>
          <w:sz w:val="24"/>
          <w:szCs w:val="24"/>
        </w:rPr>
        <w:t xml:space="preserve">vitality, and </w:t>
      </w:r>
      <w:r w:rsidR="00AE270A">
        <w:rPr>
          <w:rFonts w:ascii="Garamond" w:hAnsi="Garamond"/>
          <w:color w:val="000000" w:themeColor="text1"/>
          <w:sz w:val="24"/>
          <w:szCs w:val="24"/>
        </w:rPr>
        <w:t>engagement.</w:t>
      </w:r>
    </w:p>
    <w:p w14:paraId="39D850FD" w14:textId="77777777" w:rsidR="000B00E1" w:rsidRDefault="000B00E1" w:rsidP="005F1988">
      <w:pPr>
        <w:spacing w:after="0" w:line="240" w:lineRule="auto"/>
        <w:jc w:val="both"/>
        <w:rPr>
          <w:rFonts w:ascii="Garamond" w:hAnsi="Garamond"/>
          <w:b/>
          <w:color w:val="000000" w:themeColor="text1"/>
          <w:sz w:val="24"/>
          <w:szCs w:val="24"/>
        </w:rPr>
      </w:pPr>
    </w:p>
    <w:p w14:paraId="6ECF36CA" w14:textId="77777777" w:rsidR="00420884" w:rsidRDefault="00206C91" w:rsidP="005F1988">
      <w:pPr>
        <w:spacing w:after="0" w:line="240" w:lineRule="auto"/>
        <w:jc w:val="center"/>
        <w:rPr>
          <w:rFonts w:ascii="Garamond" w:hAnsi="Garamond"/>
          <w:b/>
          <w:color w:val="000000" w:themeColor="text1"/>
          <w:sz w:val="24"/>
          <w:szCs w:val="24"/>
        </w:rPr>
      </w:pPr>
      <w:r w:rsidRPr="006359B5">
        <w:rPr>
          <w:rFonts w:ascii="Garamond" w:hAnsi="Garamond"/>
          <w:b/>
          <w:color w:val="000000" w:themeColor="text1"/>
          <w:sz w:val="24"/>
          <w:szCs w:val="24"/>
        </w:rPr>
        <w:t>References</w:t>
      </w:r>
    </w:p>
    <w:p w14:paraId="1E75C7DD" w14:textId="77777777" w:rsidR="00C33CDC" w:rsidRPr="006359B5" w:rsidRDefault="00C33CDC" w:rsidP="005F1988">
      <w:pPr>
        <w:spacing w:after="0" w:line="240" w:lineRule="auto"/>
        <w:jc w:val="center"/>
        <w:rPr>
          <w:rFonts w:ascii="Garamond" w:hAnsi="Garamond"/>
          <w:b/>
          <w:color w:val="000000" w:themeColor="text1"/>
          <w:sz w:val="24"/>
          <w:szCs w:val="24"/>
        </w:rPr>
      </w:pPr>
    </w:p>
    <w:p w14:paraId="27813317" w14:textId="77777777" w:rsidR="000910E6" w:rsidRPr="005E7491" w:rsidRDefault="000910E6"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Abun</w:t>
      </w:r>
      <w:proofErr w:type="spellEnd"/>
      <w:r w:rsidRPr="005E7491">
        <w:rPr>
          <w:rFonts w:ascii="Garamond" w:hAnsi="Garamond"/>
          <w:color w:val="000000" w:themeColor="text1"/>
          <w:sz w:val="24"/>
        </w:rPr>
        <w:t xml:space="preserve">, D., </w:t>
      </w:r>
      <w:proofErr w:type="spellStart"/>
      <w:r w:rsidRPr="005E7491">
        <w:rPr>
          <w:rFonts w:ascii="Garamond" w:hAnsi="Garamond"/>
          <w:color w:val="000000" w:themeColor="text1"/>
          <w:sz w:val="24"/>
        </w:rPr>
        <w:t>Magallanies</w:t>
      </w:r>
      <w:proofErr w:type="spellEnd"/>
      <w:r w:rsidRPr="005E7491">
        <w:rPr>
          <w:rFonts w:ascii="Garamond" w:hAnsi="Garamond"/>
          <w:color w:val="000000" w:themeColor="text1"/>
          <w:sz w:val="24"/>
        </w:rPr>
        <w:t xml:space="preserve">, T., </w:t>
      </w:r>
      <w:proofErr w:type="spellStart"/>
      <w:r w:rsidRPr="005E7491">
        <w:rPr>
          <w:rFonts w:ascii="Garamond" w:hAnsi="Garamond"/>
          <w:color w:val="000000" w:themeColor="text1"/>
          <w:sz w:val="24"/>
        </w:rPr>
        <w:t>Acidera</w:t>
      </w:r>
      <w:proofErr w:type="spellEnd"/>
      <w:r w:rsidRPr="005E7491">
        <w:rPr>
          <w:rFonts w:ascii="Garamond" w:hAnsi="Garamond"/>
          <w:color w:val="000000" w:themeColor="text1"/>
          <w:sz w:val="24"/>
        </w:rPr>
        <w:t xml:space="preserve">, E. B., Encarnacion, M. J., &amp; </w:t>
      </w:r>
      <w:proofErr w:type="spellStart"/>
      <w:proofErr w:type="gramStart"/>
      <w:r w:rsidRPr="005E7491">
        <w:rPr>
          <w:rFonts w:ascii="Garamond" w:hAnsi="Garamond"/>
          <w:color w:val="000000" w:themeColor="text1"/>
          <w:sz w:val="24"/>
        </w:rPr>
        <w:t>D,omomgci</w:t>
      </w:r>
      <w:proofErr w:type="spellEnd"/>
      <w:r w:rsidRPr="005E7491">
        <w:rPr>
          <w:rFonts w:ascii="Garamond" w:hAnsi="Garamond"/>
          <w:color w:val="000000" w:themeColor="text1"/>
          <w:sz w:val="24"/>
        </w:rPr>
        <w:t>;,</w:t>
      </w:r>
      <w:proofErr w:type="gramEnd"/>
      <w:r w:rsidRPr="005E7491">
        <w:rPr>
          <w:rFonts w:ascii="Garamond" w:hAnsi="Garamond"/>
          <w:color w:val="000000" w:themeColor="text1"/>
          <w:sz w:val="24"/>
        </w:rPr>
        <w:t xml:space="preserve"> C. U. (2020). Employees’ workplace well-being and work engagement of Di</w:t>
      </w:r>
      <w:r w:rsidR="00FA365A">
        <w:rPr>
          <w:rFonts w:ascii="Garamond" w:hAnsi="Garamond"/>
          <w:color w:val="000000" w:themeColor="text1"/>
          <w:sz w:val="24"/>
        </w:rPr>
        <w:t>vine Word Colleges’ employees on</w:t>
      </w:r>
      <w:r w:rsidRPr="005E7491">
        <w:rPr>
          <w:rFonts w:ascii="Garamond" w:hAnsi="Garamond"/>
          <w:color w:val="000000" w:themeColor="text1"/>
          <w:sz w:val="24"/>
        </w:rPr>
        <w:t xml:space="preserve"> </w:t>
      </w:r>
      <w:proofErr w:type="spellStart"/>
      <w:r w:rsidRPr="005E7491">
        <w:rPr>
          <w:rFonts w:ascii="Garamond" w:hAnsi="Garamond"/>
          <w:color w:val="000000" w:themeColor="text1"/>
          <w:sz w:val="24"/>
        </w:rPr>
        <w:t>Ilocos</w:t>
      </w:r>
      <w:proofErr w:type="spellEnd"/>
      <w:r w:rsidRPr="005E7491">
        <w:rPr>
          <w:rFonts w:ascii="Garamond" w:hAnsi="Garamond"/>
          <w:color w:val="000000" w:themeColor="text1"/>
          <w:sz w:val="24"/>
        </w:rPr>
        <w:t xml:space="preserve"> region, Philippines. </w:t>
      </w:r>
      <w:r w:rsidRPr="005E7491">
        <w:rPr>
          <w:rFonts w:ascii="Garamond" w:hAnsi="Garamond"/>
          <w:i/>
          <w:color w:val="000000" w:themeColor="text1"/>
          <w:sz w:val="24"/>
        </w:rPr>
        <w:t xml:space="preserve">International Journal of Research in Business </w:t>
      </w:r>
      <w:r w:rsidRPr="005E7491">
        <w:rPr>
          <w:rFonts w:ascii="Garamond" w:hAnsi="Garamond"/>
          <w:color w:val="000000" w:themeColor="text1"/>
          <w:sz w:val="24"/>
        </w:rPr>
        <w:t xml:space="preserve">&amp; </w:t>
      </w:r>
      <w:r w:rsidRPr="005E7491">
        <w:rPr>
          <w:rFonts w:ascii="Garamond" w:hAnsi="Garamond"/>
          <w:i/>
          <w:color w:val="000000" w:themeColor="text1"/>
          <w:sz w:val="24"/>
        </w:rPr>
        <w:t xml:space="preserve">Social Science, 9(2).70-84. </w:t>
      </w:r>
      <w:hyperlink r:id="rId9" w:history="1">
        <w:r w:rsidRPr="005E7491">
          <w:rPr>
            <w:rStyle w:val="Hyperlink"/>
            <w:rFonts w:ascii="Garamond" w:hAnsi="Garamond"/>
            <w:color w:val="000000" w:themeColor="text1"/>
            <w:sz w:val="24"/>
            <w:u w:val="none"/>
          </w:rPr>
          <w:t>https://doi.org/10.20525/ijrbs.v9i2.1001</w:t>
        </w:r>
      </w:hyperlink>
    </w:p>
    <w:p w14:paraId="2291CFFA" w14:textId="77777777" w:rsidR="000910E6" w:rsidRPr="0044427E"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Acta, J. (2021). The correlation of workplace spirituality and work engagement among faculty of the senior high school of San Beda </w:t>
      </w:r>
      <w:proofErr w:type="spellStart"/>
      <w:r w:rsidRPr="005E7491">
        <w:rPr>
          <w:rFonts w:ascii="Garamond" w:hAnsi="Garamond"/>
          <w:color w:val="000000" w:themeColor="text1"/>
          <w:sz w:val="24"/>
        </w:rPr>
        <w:t>Universtiy</w:t>
      </w:r>
      <w:proofErr w:type="spellEnd"/>
      <w:r w:rsidRPr="005E7491">
        <w:rPr>
          <w:rFonts w:ascii="Garamond" w:hAnsi="Garamond"/>
          <w:color w:val="000000" w:themeColor="text1"/>
          <w:sz w:val="24"/>
        </w:rPr>
        <w:t xml:space="preserve">-Manila. </w:t>
      </w:r>
      <w:proofErr w:type="spellStart"/>
      <w:r w:rsidRPr="005E7491">
        <w:rPr>
          <w:rFonts w:ascii="Garamond" w:hAnsi="Garamond"/>
          <w:i/>
          <w:color w:val="000000" w:themeColor="text1"/>
          <w:sz w:val="24"/>
        </w:rPr>
        <w:t>Bedan</w:t>
      </w:r>
      <w:proofErr w:type="spellEnd"/>
      <w:r w:rsidRPr="005E7491">
        <w:rPr>
          <w:rFonts w:ascii="Garamond" w:hAnsi="Garamond"/>
          <w:i/>
          <w:color w:val="000000" w:themeColor="text1"/>
          <w:sz w:val="24"/>
        </w:rPr>
        <w:t xml:space="preserve"> Research Journal</w:t>
      </w:r>
      <w:r w:rsidRPr="005E7491">
        <w:rPr>
          <w:rFonts w:ascii="Garamond" w:hAnsi="Garamond"/>
          <w:color w:val="000000" w:themeColor="text1"/>
          <w:sz w:val="24"/>
        </w:rPr>
        <w:t>, 6(1), 1-12.</w:t>
      </w:r>
    </w:p>
    <w:p w14:paraId="4EE45C65" w14:textId="77777777" w:rsidR="00A1683C" w:rsidRPr="0044427E" w:rsidRDefault="00306D02" w:rsidP="005F1988">
      <w:pPr>
        <w:spacing w:after="0" w:line="240" w:lineRule="auto"/>
        <w:ind w:left="851" w:hanging="851"/>
        <w:jc w:val="both"/>
        <w:rPr>
          <w:rStyle w:val="authorname"/>
          <w:rFonts w:ascii="Garamond" w:hAnsi="Garamond" w:cs="Times New Roman"/>
          <w:color w:val="000000" w:themeColor="text1"/>
          <w:sz w:val="24"/>
        </w:rPr>
      </w:pPr>
      <w:r w:rsidRPr="005E7491">
        <w:rPr>
          <w:rFonts w:ascii="Garamond" w:hAnsi="Garamond" w:cs="Times New Roman"/>
          <w:color w:val="000000" w:themeColor="text1"/>
          <w:sz w:val="24"/>
        </w:rPr>
        <w:t>Ali, M., &amp;</w:t>
      </w:r>
      <w:r w:rsidR="004D44DC" w:rsidRPr="005E7491">
        <w:rPr>
          <w:rFonts w:ascii="Garamond" w:hAnsi="Garamond" w:cs="Times New Roman"/>
          <w:color w:val="000000" w:themeColor="text1"/>
          <w:sz w:val="24"/>
        </w:rPr>
        <w:t xml:space="preserve"> </w:t>
      </w:r>
      <w:proofErr w:type="spellStart"/>
      <w:r w:rsidR="004D44DC" w:rsidRPr="005E7491">
        <w:rPr>
          <w:rFonts w:ascii="Garamond" w:hAnsi="Garamond" w:cs="Times New Roman"/>
          <w:color w:val="000000" w:themeColor="text1"/>
          <w:sz w:val="24"/>
        </w:rPr>
        <w:t>Targio</w:t>
      </w:r>
      <w:proofErr w:type="spellEnd"/>
      <w:r w:rsidR="004D44DC" w:rsidRPr="005E7491">
        <w:rPr>
          <w:rFonts w:ascii="Garamond" w:hAnsi="Garamond" w:cs="Times New Roman"/>
          <w:color w:val="000000" w:themeColor="text1"/>
          <w:sz w:val="24"/>
        </w:rPr>
        <w:t>, R. (2021). Exploring the impact of employee en</w:t>
      </w:r>
      <w:r w:rsidRPr="005E7491">
        <w:rPr>
          <w:rFonts w:ascii="Garamond" w:hAnsi="Garamond" w:cs="Times New Roman"/>
          <w:color w:val="000000" w:themeColor="text1"/>
          <w:sz w:val="24"/>
        </w:rPr>
        <w:t>gagement on job performance: A s</w:t>
      </w:r>
      <w:r w:rsidR="004D44DC" w:rsidRPr="005E7491">
        <w:rPr>
          <w:rFonts w:ascii="Garamond" w:hAnsi="Garamond" w:cs="Times New Roman"/>
          <w:color w:val="000000" w:themeColor="text1"/>
          <w:sz w:val="24"/>
        </w:rPr>
        <w:t xml:space="preserve">tudy among healthcare professionals. </w:t>
      </w:r>
      <w:r w:rsidR="004D44DC" w:rsidRPr="005E7491">
        <w:rPr>
          <w:rFonts w:ascii="Garamond" w:hAnsi="Garamond" w:cs="Times New Roman"/>
          <w:i/>
          <w:color w:val="000000" w:themeColor="text1"/>
          <w:sz w:val="24"/>
        </w:rPr>
        <w:t>Journal of Health Management, 23</w:t>
      </w:r>
      <w:r w:rsidR="004D44DC" w:rsidRPr="005E7491">
        <w:rPr>
          <w:rFonts w:ascii="Garamond" w:hAnsi="Garamond" w:cs="Times New Roman"/>
          <w:color w:val="000000" w:themeColor="text1"/>
          <w:sz w:val="24"/>
        </w:rPr>
        <w:t xml:space="preserve">(4), 507-522. </w:t>
      </w:r>
      <w:hyperlink r:id="rId10" w:history="1">
        <w:r w:rsidR="004D44DC" w:rsidRPr="005E7491">
          <w:rPr>
            <w:rStyle w:val="Hyperlink"/>
            <w:rFonts w:ascii="Garamond" w:hAnsi="Garamond" w:cs="Times New Roman"/>
            <w:color w:val="000000" w:themeColor="text1"/>
            <w:sz w:val="24"/>
            <w:u w:val="none"/>
          </w:rPr>
          <w:t>https://doi.org/10.1177/09720634211034567</w:t>
        </w:r>
      </w:hyperlink>
    </w:p>
    <w:p w14:paraId="29B97FD6" w14:textId="77777777" w:rsidR="000910E6" w:rsidRPr="0044427E" w:rsidRDefault="000910E6" w:rsidP="005F1988">
      <w:pPr>
        <w:spacing w:after="0" w:line="240" w:lineRule="auto"/>
        <w:ind w:left="851" w:hanging="851"/>
        <w:jc w:val="both"/>
        <w:rPr>
          <w:rStyle w:val="authorname"/>
          <w:rFonts w:ascii="Garamond" w:hAnsi="Garamond"/>
          <w:color w:val="000000" w:themeColor="text1"/>
          <w:sz w:val="24"/>
        </w:rPr>
      </w:pPr>
      <w:r w:rsidRPr="005E7491">
        <w:rPr>
          <w:rFonts w:ascii="Garamond" w:hAnsi="Garamond"/>
          <w:color w:val="000000" w:themeColor="text1"/>
          <w:sz w:val="24"/>
        </w:rPr>
        <w:t xml:space="preserve">Almendras, A. C., Briones, J. P., </w:t>
      </w:r>
      <w:proofErr w:type="spellStart"/>
      <w:r w:rsidRPr="005E7491">
        <w:rPr>
          <w:rFonts w:ascii="Garamond" w:hAnsi="Garamond"/>
          <w:color w:val="000000" w:themeColor="text1"/>
          <w:sz w:val="24"/>
        </w:rPr>
        <w:t>Baldovino</w:t>
      </w:r>
      <w:proofErr w:type="spellEnd"/>
      <w:r w:rsidRPr="005E7491">
        <w:rPr>
          <w:rFonts w:ascii="Garamond" w:hAnsi="Garamond"/>
          <w:color w:val="000000" w:themeColor="text1"/>
          <w:sz w:val="24"/>
        </w:rPr>
        <w:t xml:space="preserve">, F. P., &amp; Manalo, L. V. (2025). Relationship of workplace culture on employee performance: The case of a higher education institution in the Philippines. </w:t>
      </w:r>
      <w:r w:rsidRPr="005E7491">
        <w:rPr>
          <w:rFonts w:ascii="Garamond" w:hAnsi="Garamond"/>
          <w:i/>
          <w:color w:val="000000" w:themeColor="text1"/>
          <w:sz w:val="24"/>
        </w:rPr>
        <w:t xml:space="preserve">International Journal of Educational Research Review, </w:t>
      </w:r>
      <w:r w:rsidRPr="005E7491">
        <w:rPr>
          <w:rFonts w:ascii="Garamond" w:hAnsi="Garamond"/>
          <w:color w:val="000000" w:themeColor="text1"/>
          <w:sz w:val="24"/>
        </w:rPr>
        <w:t xml:space="preserve">8(1), 44-50. </w:t>
      </w:r>
      <w:hyperlink r:id="rId11" w:history="1">
        <w:r w:rsidRPr="005E7491">
          <w:rPr>
            <w:rStyle w:val="Hyperlink"/>
            <w:rFonts w:ascii="Garamond" w:hAnsi="Garamond"/>
            <w:color w:val="000000" w:themeColor="text1"/>
            <w:sz w:val="24"/>
            <w:u w:val="none"/>
          </w:rPr>
          <w:t>https://doi.org/10.24331/ijere.1217227</w:t>
        </w:r>
      </w:hyperlink>
    </w:p>
    <w:p w14:paraId="4C69F2DB" w14:textId="77777777" w:rsidR="000910E6" w:rsidRPr="0044427E" w:rsidRDefault="000910E6" w:rsidP="005F1988">
      <w:pPr>
        <w:spacing w:after="0" w:line="240" w:lineRule="auto"/>
        <w:ind w:left="851" w:hanging="851"/>
        <w:jc w:val="both"/>
        <w:rPr>
          <w:rStyle w:val="authorname"/>
          <w:rFonts w:ascii="Garamond" w:hAnsi="Garamond"/>
          <w:color w:val="000000" w:themeColor="text1"/>
          <w:sz w:val="24"/>
        </w:rPr>
      </w:pPr>
      <w:proofErr w:type="spellStart"/>
      <w:r w:rsidRPr="005E7491">
        <w:rPr>
          <w:rFonts w:ascii="Garamond" w:hAnsi="Garamond"/>
          <w:color w:val="000000" w:themeColor="text1"/>
          <w:sz w:val="24"/>
        </w:rPr>
        <w:t>Alsayed</w:t>
      </w:r>
      <w:proofErr w:type="spellEnd"/>
      <w:r w:rsidRPr="005E7491">
        <w:rPr>
          <w:rFonts w:ascii="Garamond" w:hAnsi="Garamond"/>
          <w:color w:val="000000" w:themeColor="text1"/>
          <w:sz w:val="24"/>
        </w:rPr>
        <w:t xml:space="preserve">, W. A., &amp; </w:t>
      </w:r>
      <w:proofErr w:type="spellStart"/>
      <w:r w:rsidRPr="005E7491">
        <w:rPr>
          <w:rFonts w:ascii="Garamond" w:hAnsi="Garamond"/>
          <w:color w:val="000000" w:themeColor="text1"/>
          <w:sz w:val="24"/>
        </w:rPr>
        <w:t>Motachi</w:t>
      </w:r>
      <w:proofErr w:type="spellEnd"/>
      <w:r w:rsidRPr="005E7491">
        <w:rPr>
          <w:rFonts w:ascii="Garamond" w:hAnsi="Garamond"/>
          <w:color w:val="000000" w:themeColor="text1"/>
          <w:sz w:val="24"/>
        </w:rPr>
        <w:t xml:space="preserve">, M. H. (2023). Gender and work engagement: Does organizational climate matter? </w:t>
      </w:r>
      <w:r w:rsidRPr="005E7491">
        <w:rPr>
          <w:rFonts w:ascii="Garamond" w:hAnsi="Garamond"/>
          <w:i/>
          <w:color w:val="000000" w:themeColor="text1"/>
          <w:sz w:val="24"/>
        </w:rPr>
        <w:t xml:space="preserve">International Journal of Human Resource Studies. </w:t>
      </w:r>
      <w:r w:rsidRPr="005E7491">
        <w:rPr>
          <w:rFonts w:ascii="Garamond" w:hAnsi="Garamond"/>
          <w:color w:val="000000" w:themeColor="text1"/>
          <w:sz w:val="24"/>
        </w:rPr>
        <w:t xml:space="preserve">39(1), 1-12. </w:t>
      </w:r>
      <w:hyperlink r:id="rId12" w:history="1">
        <w:r w:rsidRPr="005E7491">
          <w:rPr>
            <w:rStyle w:val="Hyperlink"/>
            <w:rFonts w:ascii="Garamond" w:hAnsi="Garamond"/>
            <w:color w:val="000000" w:themeColor="text1"/>
            <w:sz w:val="24"/>
            <w:u w:val="none"/>
          </w:rPr>
          <w:t>https://doi.org/10.5296/ijhrs.v13i1.20743</w:t>
        </w:r>
      </w:hyperlink>
    </w:p>
    <w:p w14:paraId="1796ABA7" w14:textId="77777777" w:rsidR="000910E6" w:rsidRPr="005E7491"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Anderson, J., &amp; Williams, K (2023). </w:t>
      </w:r>
      <w:proofErr w:type="spellStart"/>
      <w:r w:rsidRPr="005E7491">
        <w:rPr>
          <w:rFonts w:ascii="Garamond" w:hAnsi="Garamond"/>
          <w:color w:val="000000" w:themeColor="text1"/>
          <w:sz w:val="24"/>
        </w:rPr>
        <w:t>Genderred</w:t>
      </w:r>
      <w:proofErr w:type="spellEnd"/>
      <w:r w:rsidRPr="005E7491">
        <w:rPr>
          <w:rFonts w:ascii="Garamond" w:hAnsi="Garamond"/>
          <w:color w:val="000000" w:themeColor="text1"/>
          <w:sz w:val="24"/>
        </w:rPr>
        <w:t xml:space="preserve"> experiences of work-life balance and stress in higher education employees. </w:t>
      </w:r>
      <w:r w:rsidRPr="005E7491">
        <w:rPr>
          <w:rFonts w:ascii="Garamond" w:hAnsi="Garamond"/>
          <w:i/>
          <w:color w:val="000000" w:themeColor="text1"/>
          <w:sz w:val="24"/>
        </w:rPr>
        <w:t>Journal of Women and Gender in Higher Education</w:t>
      </w:r>
      <w:r w:rsidRPr="005E7491">
        <w:rPr>
          <w:rFonts w:ascii="Garamond" w:hAnsi="Garamond"/>
          <w:color w:val="000000" w:themeColor="text1"/>
          <w:sz w:val="24"/>
        </w:rPr>
        <w:t xml:space="preserve">, 16(1), 45-62. </w:t>
      </w:r>
    </w:p>
    <w:p w14:paraId="0A43F552" w14:textId="77777777" w:rsidR="000910E6" w:rsidRPr="0044427E" w:rsidRDefault="000910E6" w:rsidP="005F1988">
      <w:pPr>
        <w:spacing w:after="0" w:line="240" w:lineRule="auto"/>
        <w:ind w:left="851" w:hanging="851"/>
        <w:jc w:val="both"/>
        <w:rPr>
          <w:rStyle w:val="authorname"/>
          <w:rFonts w:ascii="Garamond" w:hAnsi="Garamond"/>
          <w:color w:val="000000" w:themeColor="text1"/>
          <w:sz w:val="24"/>
        </w:rPr>
      </w:pPr>
      <w:r w:rsidRPr="005E7491">
        <w:rPr>
          <w:rFonts w:ascii="Garamond" w:hAnsi="Garamond"/>
          <w:color w:val="000000" w:themeColor="text1"/>
          <w:sz w:val="24"/>
        </w:rPr>
        <w:lastRenderedPageBreak/>
        <w:t>Anderson, K. (2020). The unifying influence of religious mission on organizational culture in higher education. Journal of Faith and Higher Education, 13(1), 301-317</w:t>
      </w:r>
    </w:p>
    <w:p w14:paraId="6C27017C" w14:textId="77777777" w:rsidR="000910E6" w:rsidRPr="0044427E" w:rsidRDefault="000910E6" w:rsidP="005F1988">
      <w:pPr>
        <w:spacing w:after="0" w:line="240" w:lineRule="auto"/>
        <w:ind w:left="851" w:hanging="851"/>
        <w:jc w:val="both"/>
        <w:rPr>
          <w:rStyle w:val="authorname"/>
          <w:rFonts w:ascii="Garamond" w:hAnsi="Garamond"/>
          <w:color w:val="000000" w:themeColor="text1"/>
          <w:sz w:val="24"/>
        </w:rPr>
      </w:pPr>
      <w:r w:rsidRPr="005E7491">
        <w:rPr>
          <w:rFonts w:ascii="Garamond" w:hAnsi="Garamond"/>
          <w:color w:val="000000" w:themeColor="text1"/>
          <w:sz w:val="24"/>
        </w:rPr>
        <w:t>Anderson, K. (2020). The influence of religious identity on organizational culture in higher education. Journal of Higher Education, 91 (3), 456-478</w:t>
      </w:r>
    </w:p>
    <w:p w14:paraId="2F70E2D1" w14:textId="77777777" w:rsidR="00C10F9E" w:rsidRPr="0044427E" w:rsidRDefault="00C10F9E" w:rsidP="005F1988">
      <w:pPr>
        <w:spacing w:after="0" w:line="240" w:lineRule="auto"/>
        <w:ind w:left="851" w:hanging="851"/>
        <w:jc w:val="both"/>
        <w:rPr>
          <w:rStyle w:val="authorname"/>
          <w:rFonts w:ascii="Garamond" w:hAnsi="Garamond"/>
          <w:color w:val="000000" w:themeColor="text1"/>
          <w:sz w:val="24"/>
          <w:szCs w:val="24"/>
        </w:rPr>
      </w:pPr>
      <w:r w:rsidRPr="005E7491">
        <w:rPr>
          <w:rStyle w:val="authorname"/>
          <w:rFonts w:ascii="Garamond" w:hAnsi="Garamond" w:cs="Arial"/>
          <w:color w:val="000000" w:themeColor="text1"/>
          <w:sz w:val="24"/>
          <w:szCs w:val="24"/>
          <w:shd w:val="clear" w:color="auto" w:fill="FFFFFF"/>
        </w:rPr>
        <w:t xml:space="preserve">Atwater, L., &amp; </w:t>
      </w:r>
      <w:proofErr w:type="spellStart"/>
      <w:r w:rsidRPr="005E7491">
        <w:rPr>
          <w:rStyle w:val="authorname"/>
          <w:rFonts w:ascii="Garamond" w:hAnsi="Garamond" w:cs="Arial"/>
          <w:color w:val="000000" w:themeColor="text1"/>
          <w:sz w:val="24"/>
          <w:szCs w:val="24"/>
          <w:shd w:val="clear" w:color="auto" w:fill="FFFFFF"/>
        </w:rPr>
        <w:t>Carmeli</w:t>
      </w:r>
      <w:proofErr w:type="spellEnd"/>
      <w:r w:rsidRPr="005E7491">
        <w:rPr>
          <w:rStyle w:val="authorname"/>
          <w:rFonts w:ascii="Garamond" w:hAnsi="Garamond" w:cs="Arial"/>
          <w:color w:val="000000" w:themeColor="text1"/>
          <w:sz w:val="24"/>
          <w:szCs w:val="24"/>
          <w:shd w:val="clear" w:color="auto" w:fill="FFFFFF"/>
        </w:rPr>
        <w:t>, A. (2009). Leader</w:t>
      </w:r>
      <w:r w:rsidR="00B04366" w:rsidRPr="005E7491">
        <w:rPr>
          <w:rStyle w:val="authorname"/>
          <w:rFonts w:ascii="Garamond" w:hAnsi="Garamond" w:cs="Arial"/>
          <w:color w:val="000000" w:themeColor="text1"/>
          <w:sz w:val="24"/>
          <w:szCs w:val="24"/>
          <w:shd w:val="clear" w:color="auto" w:fill="FFFFFF"/>
        </w:rPr>
        <w:t>-Member Exchange, Feelings of Energy, and Involvement in Creative Work</w:t>
      </w:r>
      <w:r w:rsidRPr="005E7491">
        <w:rPr>
          <w:rStyle w:val="authorname"/>
          <w:rFonts w:ascii="Garamond" w:hAnsi="Garamond" w:cs="Arial"/>
          <w:color w:val="000000" w:themeColor="text1"/>
          <w:sz w:val="24"/>
          <w:szCs w:val="24"/>
          <w:shd w:val="clear" w:color="auto" w:fill="FFFFFF"/>
        </w:rPr>
        <w:t xml:space="preserve">. </w:t>
      </w:r>
      <w:r w:rsidRPr="005E7491">
        <w:rPr>
          <w:rStyle w:val="authorname"/>
          <w:rFonts w:ascii="Garamond" w:hAnsi="Garamond" w:cs="Arial"/>
          <w:i/>
          <w:color w:val="000000" w:themeColor="text1"/>
          <w:sz w:val="24"/>
          <w:szCs w:val="24"/>
          <w:shd w:val="clear" w:color="auto" w:fill="FFFFFF"/>
        </w:rPr>
        <w:t>The Leadership Quarterly</w:t>
      </w:r>
      <w:r w:rsidR="000F56F8" w:rsidRPr="005E7491">
        <w:rPr>
          <w:rStyle w:val="authorname"/>
          <w:rFonts w:ascii="Garamond" w:hAnsi="Garamond" w:cs="Arial"/>
          <w:color w:val="000000" w:themeColor="text1"/>
          <w:sz w:val="24"/>
          <w:szCs w:val="24"/>
          <w:shd w:val="clear" w:color="auto" w:fill="FFFFFF"/>
        </w:rPr>
        <w:t xml:space="preserve"> (Vol. 20).</w:t>
      </w:r>
      <w:r w:rsidRPr="005E7491">
        <w:rPr>
          <w:rStyle w:val="authorname"/>
          <w:rFonts w:ascii="Garamond" w:hAnsi="Garamond" w:cs="Arial"/>
          <w:color w:val="000000" w:themeColor="text1"/>
          <w:sz w:val="24"/>
          <w:szCs w:val="24"/>
          <w:shd w:val="clear" w:color="auto" w:fill="FFFFFF"/>
        </w:rPr>
        <w:t xml:space="preserve"> </w:t>
      </w:r>
      <w:hyperlink r:id="rId13" w:tgtFrame="_blank" w:tooltip="Persistent link using digital object identifier" w:history="1">
        <w:r w:rsidRPr="005E7491">
          <w:rPr>
            <w:rStyle w:val="anchor-text"/>
            <w:rFonts w:ascii="Garamond" w:hAnsi="Garamond" w:cs="Arial"/>
            <w:color w:val="000000" w:themeColor="text1"/>
            <w:sz w:val="24"/>
            <w:szCs w:val="24"/>
          </w:rPr>
          <w:t>https://doi.org/10.1016/j.leaqua.2007.07.009</w:t>
        </w:r>
      </w:hyperlink>
    </w:p>
    <w:p w14:paraId="18BA2DA4" w14:textId="77777777" w:rsidR="004D44DC" w:rsidRPr="0044427E" w:rsidRDefault="004151D1" w:rsidP="005F1988">
      <w:pPr>
        <w:spacing w:after="0" w:line="240" w:lineRule="auto"/>
        <w:ind w:left="851" w:hanging="851"/>
        <w:jc w:val="both"/>
        <w:rPr>
          <w:rFonts w:ascii="Garamond" w:hAnsi="Garamond"/>
          <w:b/>
          <w:color w:val="000000" w:themeColor="text1"/>
          <w:sz w:val="24"/>
          <w:szCs w:val="24"/>
        </w:rPr>
      </w:pPr>
      <w:r w:rsidRPr="005E7491">
        <w:rPr>
          <w:rStyle w:val="authorname"/>
          <w:rFonts w:ascii="Garamond" w:hAnsi="Garamond" w:cs="Arial"/>
          <w:color w:val="000000" w:themeColor="text1"/>
          <w:sz w:val="24"/>
          <w:szCs w:val="24"/>
          <w:shd w:val="clear" w:color="auto" w:fill="FFFFFF"/>
        </w:rPr>
        <w:t>Ayre, C.</w:t>
      </w:r>
      <w:r w:rsidR="00306D02" w:rsidRPr="005E7491">
        <w:rPr>
          <w:rStyle w:val="separator"/>
          <w:rFonts w:ascii="Garamond" w:hAnsi="Garamond" w:cs="Arial"/>
          <w:color w:val="000000" w:themeColor="text1"/>
          <w:sz w:val="24"/>
          <w:szCs w:val="24"/>
          <w:shd w:val="clear" w:color="auto" w:fill="FFFFFF"/>
        </w:rPr>
        <w:t xml:space="preserve">, &amp; </w:t>
      </w:r>
      <w:proofErr w:type="spellStart"/>
      <w:r w:rsidRPr="005E7491">
        <w:rPr>
          <w:rStyle w:val="separator"/>
          <w:rFonts w:ascii="Garamond" w:hAnsi="Garamond" w:cs="Arial"/>
          <w:color w:val="000000" w:themeColor="text1"/>
          <w:sz w:val="24"/>
          <w:szCs w:val="24"/>
          <w:shd w:val="clear" w:color="auto" w:fill="FFFFFF"/>
        </w:rPr>
        <w:t>Scally</w:t>
      </w:r>
      <w:proofErr w:type="spellEnd"/>
      <w:r w:rsidRPr="005E7491">
        <w:rPr>
          <w:rStyle w:val="separator"/>
          <w:rFonts w:ascii="Garamond" w:hAnsi="Garamond" w:cs="Arial"/>
          <w:color w:val="000000" w:themeColor="text1"/>
          <w:sz w:val="24"/>
          <w:szCs w:val="24"/>
          <w:shd w:val="clear" w:color="auto" w:fill="FFFFFF"/>
        </w:rPr>
        <w:t xml:space="preserve"> A.J.</w:t>
      </w:r>
      <w:r w:rsidR="00AE15ED" w:rsidRPr="005E7491">
        <w:rPr>
          <w:rStyle w:val="Date1"/>
          <w:rFonts w:ascii="Garamond" w:hAnsi="Garamond" w:cs="Arial"/>
          <w:color w:val="000000" w:themeColor="text1"/>
          <w:sz w:val="24"/>
          <w:szCs w:val="24"/>
          <w:shd w:val="clear" w:color="auto" w:fill="FFFFFF"/>
        </w:rPr>
        <w:t xml:space="preserve"> (2016</w:t>
      </w:r>
      <w:r w:rsidRPr="005E7491">
        <w:rPr>
          <w:rStyle w:val="Date1"/>
          <w:rFonts w:ascii="Garamond" w:hAnsi="Garamond" w:cs="Arial"/>
          <w:color w:val="000000" w:themeColor="text1"/>
          <w:sz w:val="24"/>
          <w:szCs w:val="24"/>
          <w:shd w:val="clear" w:color="auto" w:fill="FFFFFF"/>
        </w:rPr>
        <w:t>).</w:t>
      </w:r>
      <w:r w:rsidRPr="005E7491">
        <w:rPr>
          <w:rFonts w:ascii="Garamond" w:hAnsi="Garamond" w:cs="Arial"/>
          <w:color w:val="000000" w:themeColor="text1"/>
          <w:sz w:val="24"/>
          <w:szCs w:val="24"/>
          <w:shd w:val="clear" w:color="auto" w:fill="FFFFFF"/>
        </w:rPr>
        <w:t> </w:t>
      </w:r>
      <w:r w:rsidRPr="005E7491">
        <w:rPr>
          <w:rStyle w:val="arttitle"/>
          <w:rFonts w:ascii="Garamond" w:hAnsi="Garamond" w:cs="Arial"/>
          <w:color w:val="000000" w:themeColor="text1"/>
          <w:sz w:val="24"/>
          <w:szCs w:val="24"/>
          <w:shd w:val="clear" w:color="auto" w:fill="FFFFFF"/>
        </w:rPr>
        <w:t xml:space="preserve">Critical Values for </w:t>
      </w:r>
      <w:proofErr w:type="spellStart"/>
      <w:r w:rsidRPr="005E7491">
        <w:rPr>
          <w:rStyle w:val="arttitle"/>
          <w:rFonts w:ascii="Garamond" w:hAnsi="Garamond" w:cs="Arial"/>
          <w:color w:val="000000" w:themeColor="text1"/>
          <w:sz w:val="24"/>
          <w:szCs w:val="24"/>
          <w:shd w:val="clear" w:color="auto" w:fill="FFFFFF"/>
        </w:rPr>
        <w:t>Lawshe’s</w:t>
      </w:r>
      <w:proofErr w:type="spellEnd"/>
      <w:r w:rsidRPr="005E7491">
        <w:rPr>
          <w:rStyle w:val="arttitle"/>
          <w:rFonts w:ascii="Garamond" w:hAnsi="Garamond" w:cs="Arial"/>
          <w:color w:val="000000" w:themeColor="text1"/>
          <w:sz w:val="24"/>
          <w:szCs w:val="24"/>
          <w:shd w:val="clear" w:color="auto" w:fill="FFFFFF"/>
        </w:rPr>
        <w:t xml:space="preserve"> Content Validity Ratio,</w:t>
      </w:r>
      <w:r w:rsidRPr="005E7491">
        <w:rPr>
          <w:rFonts w:ascii="Garamond" w:hAnsi="Garamond" w:cs="Arial"/>
          <w:color w:val="000000" w:themeColor="text1"/>
          <w:sz w:val="24"/>
          <w:szCs w:val="24"/>
          <w:shd w:val="clear" w:color="auto" w:fill="FFFFFF"/>
        </w:rPr>
        <w:t> </w:t>
      </w:r>
      <w:r w:rsidRPr="005E7491">
        <w:rPr>
          <w:rStyle w:val="serialtitle"/>
          <w:rFonts w:ascii="Garamond" w:hAnsi="Garamond" w:cs="Arial"/>
          <w:color w:val="000000" w:themeColor="text1"/>
          <w:sz w:val="24"/>
          <w:szCs w:val="24"/>
          <w:shd w:val="clear" w:color="auto" w:fill="FFFFFF"/>
        </w:rPr>
        <w:t>Measurement and Evaluation in Counseling and Development,</w:t>
      </w:r>
      <w:r w:rsidRPr="005E7491">
        <w:rPr>
          <w:rFonts w:ascii="Garamond" w:hAnsi="Garamond" w:cs="Arial"/>
          <w:color w:val="000000" w:themeColor="text1"/>
          <w:sz w:val="24"/>
          <w:szCs w:val="24"/>
          <w:shd w:val="clear" w:color="auto" w:fill="FFFFFF"/>
        </w:rPr>
        <w:t> </w:t>
      </w:r>
      <w:r w:rsidRPr="005E7491">
        <w:rPr>
          <w:rStyle w:val="volumeissue"/>
          <w:rFonts w:ascii="Garamond" w:hAnsi="Garamond" w:cs="Arial"/>
          <w:color w:val="000000" w:themeColor="text1"/>
          <w:sz w:val="24"/>
          <w:szCs w:val="24"/>
          <w:shd w:val="clear" w:color="auto" w:fill="FFFFFF"/>
        </w:rPr>
        <w:t>47:1,</w:t>
      </w:r>
      <w:r w:rsidRPr="005E7491">
        <w:rPr>
          <w:rFonts w:ascii="Garamond" w:hAnsi="Garamond" w:cs="Arial"/>
          <w:color w:val="000000" w:themeColor="text1"/>
          <w:sz w:val="24"/>
          <w:szCs w:val="24"/>
          <w:shd w:val="clear" w:color="auto" w:fill="FFFFFF"/>
        </w:rPr>
        <w:t> </w:t>
      </w:r>
      <w:r w:rsidRPr="005E7491">
        <w:rPr>
          <w:rStyle w:val="pagerange"/>
          <w:rFonts w:ascii="Garamond" w:hAnsi="Garamond" w:cs="Arial"/>
          <w:color w:val="000000" w:themeColor="text1"/>
          <w:sz w:val="24"/>
          <w:szCs w:val="24"/>
          <w:shd w:val="clear" w:color="auto" w:fill="FFFFFF"/>
        </w:rPr>
        <w:t>79-86,</w:t>
      </w:r>
      <w:r w:rsidRPr="005E7491">
        <w:rPr>
          <w:rFonts w:ascii="Garamond" w:hAnsi="Garamond" w:cs="Arial"/>
          <w:color w:val="000000" w:themeColor="text1"/>
          <w:sz w:val="24"/>
          <w:szCs w:val="24"/>
          <w:shd w:val="clear" w:color="auto" w:fill="FFFFFF"/>
        </w:rPr>
        <w:t> </w:t>
      </w:r>
      <w:r w:rsidRPr="005E7491">
        <w:rPr>
          <w:rStyle w:val="doilink"/>
          <w:rFonts w:ascii="Garamond" w:hAnsi="Garamond" w:cs="Arial"/>
          <w:color w:val="000000" w:themeColor="text1"/>
          <w:sz w:val="24"/>
          <w:szCs w:val="24"/>
          <w:shd w:val="clear" w:color="auto" w:fill="FFFFFF"/>
        </w:rPr>
        <w:t>DOI: 10.1177/0748175613513808</w:t>
      </w:r>
    </w:p>
    <w:p w14:paraId="3975AB85" w14:textId="77777777" w:rsidR="00306D02" w:rsidRPr="005E7491" w:rsidRDefault="00815F51"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 xml:space="preserve">Bakker, A. B., &amp; Demerouti, E. (2021). Job Demands-Resources Theory: Taking Stock and Looking Forwards. </w:t>
      </w:r>
      <w:r w:rsidRPr="005E7491">
        <w:rPr>
          <w:rFonts w:ascii="Garamond" w:hAnsi="Garamond" w:cs="Arial"/>
          <w:i/>
          <w:color w:val="000000" w:themeColor="text1"/>
          <w:sz w:val="24"/>
          <w:szCs w:val="24"/>
          <w:shd w:val="clear" w:color="auto" w:fill="FFFFFF"/>
        </w:rPr>
        <w:t>Journal of Occupational Health Psychology, 26</w:t>
      </w:r>
      <w:r w:rsidRPr="005E7491">
        <w:rPr>
          <w:rFonts w:ascii="Garamond" w:hAnsi="Garamond" w:cs="Arial"/>
          <w:color w:val="000000" w:themeColor="text1"/>
          <w:sz w:val="24"/>
          <w:szCs w:val="24"/>
          <w:shd w:val="clear" w:color="auto" w:fill="FFFFFF"/>
        </w:rPr>
        <w:t>(2), 189-205. https://doi.org/10.1037/ocp0000244</w:t>
      </w:r>
    </w:p>
    <w:p w14:paraId="7241D6F8" w14:textId="77777777" w:rsidR="000910E6" w:rsidRPr="0044427E"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Barajas, A. (2024). The role of organizational culture in enhancing workplace performance and employee engagement. Academy of strategic Management Journal. 23(1), 1-12. </w:t>
      </w:r>
      <w:hyperlink r:id="rId14" w:history="1">
        <w:r w:rsidRPr="005E7491">
          <w:rPr>
            <w:rStyle w:val="Hyperlink"/>
            <w:rFonts w:ascii="Garamond" w:hAnsi="Garamond"/>
            <w:color w:val="000000" w:themeColor="text1"/>
            <w:sz w:val="24"/>
            <w:u w:val="none"/>
          </w:rPr>
          <w:t>https://www.abacademies.org/articles/the-role-of-organizational-culture-in-enhancing-workplace-performance-and-employee-engagement-17228.html</w:t>
        </w:r>
      </w:hyperlink>
    </w:p>
    <w:p w14:paraId="62E0D723" w14:textId="77777777" w:rsidR="000910E6" w:rsidRPr="005E7491" w:rsidRDefault="000910E6"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Batugal</w:t>
      </w:r>
      <w:proofErr w:type="spellEnd"/>
      <w:r w:rsidRPr="005E7491">
        <w:rPr>
          <w:rFonts w:ascii="Garamond" w:hAnsi="Garamond"/>
          <w:color w:val="000000" w:themeColor="text1"/>
          <w:sz w:val="24"/>
        </w:rPr>
        <w:t xml:space="preserve">, M. L. C., &amp; </w:t>
      </w:r>
      <w:proofErr w:type="spellStart"/>
      <w:r w:rsidRPr="005E7491">
        <w:rPr>
          <w:rFonts w:ascii="Garamond" w:hAnsi="Garamond"/>
          <w:color w:val="000000" w:themeColor="text1"/>
          <w:sz w:val="24"/>
        </w:rPr>
        <w:t>Tindowen</w:t>
      </w:r>
      <w:proofErr w:type="spellEnd"/>
      <w:r w:rsidRPr="005E7491">
        <w:rPr>
          <w:rFonts w:ascii="Garamond" w:hAnsi="Garamond"/>
          <w:color w:val="000000" w:themeColor="text1"/>
          <w:sz w:val="24"/>
        </w:rPr>
        <w:t xml:space="preserve">, D. J. C. (2019). Influence of organizational culture on teachers, organizational commitment and job satisfaction: The ease of Catholic higher education institutions in the Philippines. </w:t>
      </w:r>
      <w:r w:rsidRPr="005E7491">
        <w:rPr>
          <w:rFonts w:ascii="Garamond" w:hAnsi="Garamond"/>
          <w:i/>
          <w:color w:val="000000" w:themeColor="text1"/>
          <w:sz w:val="24"/>
        </w:rPr>
        <w:t>Universal Journal of Educational Research,</w:t>
      </w:r>
      <w:r w:rsidRPr="005E7491">
        <w:rPr>
          <w:rFonts w:ascii="Garamond" w:hAnsi="Garamond"/>
          <w:color w:val="000000" w:themeColor="text1"/>
          <w:sz w:val="24"/>
        </w:rPr>
        <w:t xml:space="preserve"> 7(11), 2432-2443. </w:t>
      </w:r>
      <w:hyperlink r:id="rId15" w:history="1">
        <w:r w:rsidRPr="005E7491">
          <w:rPr>
            <w:rStyle w:val="Hyperlink"/>
            <w:rFonts w:ascii="Garamond" w:hAnsi="Garamond"/>
            <w:color w:val="000000" w:themeColor="text1"/>
            <w:sz w:val="24"/>
            <w:u w:val="none"/>
          </w:rPr>
          <w:t>https://doi.org/10.13189/ujer.2019.071121</w:t>
        </w:r>
      </w:hyperlink>
    </w:p>
    <w:p w14:paraId="66AA3B0B" w14:textId="77777777" w:rsidR="000910E6" w:rsidRPr="005E7491" w:rsidRDefault="000910E6" w:rsidP="005F1988">
      <w:pPr>
        <w:spacing w:after="0" w:line="240" w:lineRule="auto"/>
        <w:ind w:left="851" w:hanging="851"/>
        <w:jc w:val="both"/>
        <w:rPr>
          <w:rFonts w:ascii="Garamond" w:hAnsi="Garamond" w:cs="Arial"/>
          <w:color w:val="000000" w:themeColor="text1"/>
          <w:sz w:val="24"/>
          <w:szCs w:val="24"/>
          <w:shd w:val="clear" w:color="auto" w:fill="FFFFFF"/>
        </w:rPr>
      </w:pPr>
    </w:p>
    <w:p w14:paraId="2BA81354" w14:textId="77777777" w:rsidR="00FE3B1A" w:rsidRPr="0044427E" w:rsidRDefault="004D44DC"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Becker, T.E., &amp; </w:t>
      </w:r>
      <w:proofErr w:type="spellStart"/>
      <w:r w:rsidRPr="005E7491">
        <w:rPr>
          <w:rFonts w:ascii="Garamond" w:hAnsi="Garamond" w:cs="Times New Roman"/>
          <w:color w:val="000000" w:themeColor="text1"/>
          <w:sz w:val="24"/>
        </w:rPr>
        <w:t>Heggestad</w:t>
      </w:r>
      <w:proofErr w:type="spellEnd"/>
      <w:r w:rsidRPr="005E7491">
        <w:rPr>
          <w:rFonts w:ascii="Garamond" w:hAnsi="Garamond" w:cs="Times New Roman"/>
          <w:color w:val="000000" w:themeColor="text1"/>
          <w:sz w:val="24"/>
        </w:rPr>
        <w:t>, E. D. (2021). Employee vitality and its impact on</w:t>
      </w:r>
      <w:r w:rsidR="00306D02" w:rsidRPr="005E7491">
        <w:rPr>
          <w:rFonts w:ascii="Garamond" w:hAnsi="Garamond" w:cs="Times New Roman"/>
          <w:color w:val="000000" w:themeColor="text1"/>
          <w:sz w:val="24"/>
        </w:rPr>
        <w:t xml:space="preserve"> job engagement and burnout: A s</w:t>
      </w:r>
      <w:r w:rsidRPr="005E7491">
        <w:rPr>
          <w:rFonts w:ascii="Garamond" w:hAnsi="Garamond" w:cs="Times New Roman"/>
          <w:color w:val="000000" w:themeColor="text1"/>
          <w:sz w:val="24"/>
        </w:rPr>
        <w:t xml:space="preserve">tudy across industries. </w:t>
      </w:r>
      <w:r w:rsidRPr="005E7491">
        <w:rPr>
          <w:rFonts w:ascii="Garamond" w:hAnsi="Garamond" w:cs="Times New Roman"/>
          <w:i/>
          <w:color w:val="000000" w:themeColor="text1"/>
          <w:sz w:val="24"/>
        </w:rPr>
        <w:t>Journal of Applied Psychology, 106</w:t>
      </w:r>
      <w:r w:rsidRPr="005E7491">
        <w:rPr>
          <w:rFonts w:ascii="Garamond" w:hAnsi="Garamond" w:cs="Times New Roman"/>
          <w:color w:val="000000" w:themeColor="text1"/>
          <w:sz w:val="24"/>
        </w:rPr>
        <w:t xml:space="preserve">(3), 450-462. </w:t>
      </w:r>
      <w:hyperlink r:id="rId16" w:history="1">
        <w:r w:rsidRPr="005E7491">
          <w:rPr>
            <w:rStyle w:val="Hyperlink"/>
            <w:rFonts w:ascii="Garamond" w:hAnsi="Garamond" w:cs="Times New Roman"/>
            <w:color w:val="000000" w:themeColor="text1"/>
            <w:sz w:val="24"/>
            <w:u w:val="none"/>
          </w:rPr>
          <w:t>https://doi.org/10.1037/apl0000829</w:t>
        </w:r>
      </w:hyperlink>
    </w:p>
    <w:p w14:paraId="69FA3A6E" w14:textId="77777777" w:rsidR="004D57FE" w:rsidRPr="0044427E"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 xml:space="preserve">Bernardo, R. C., &amp; </w:t>
      </w:r>
      <w:proofErr w:type="spellStart"/>
      <w:r w:rsidRPr="005E7491">
        <w:rPr>
          <w:rFonts w:ascii="Garamond" w:hAnsi="Garamond"/>
          <w:color w:val="000000" w:themeColor="text1"/>
          <w:sz w:val="24"/>
          <w:szCs w:val="24"/>
        </w:rPr>
        <w:t>Tinio</w:t>
      </w:r>
      <w:proofErr w:type="spellEnd"/>
      <w:r w:rsidRPr="005E7491">
        <w:rPr>
          <w:rFonts w:ascii="Garamond" w:hAnsi="Garamond"/>
          <w:color w:val="000000" w:themeColor="text1"/>
          <w:sz w:val="24"/>
          <w:szCs w:val="24"/>
        </w:rPr>
        <w:t xml:space="preserve">, V.L. (2020). Professional development and competence-building programs in Philippine Catholic universities: An evaluative study. Philippine Journal of Educational Measurement, 11(2), 34-47. </w:t>
      </w:r>
      <w:hyperlink r:id="rId17" w:history="1">
        <w:r w:rsidRPr="005E7491">
          <w:rPr>
            <w:rStyle w:val="Hyperlink"/>
            <w:rFonts w:ascii="Garamond" w:hAnsi="Garamond"/>
            <w:color w:val="000000" w:themeColor="text1"/>
            <w:sz w:val="24"/>
            <w:szCs w:val="24"/>
            <w:u w:val="none"/>
          </w:rPr>
          <w:t>https://doi.org/10.5281/zenodo.3932101</w:t>
        </w:r>
      </w:hyperlink>
    </w:p>
    <w:p w14:paraId="3FA081A7" w14:textId="77777777" w:rsidR="008F1020" w:rsidRPr="005E7491" w:rsidRDefault="00FE3B1A"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 xml:space="preserve">Brouwers L. A., Engels, J. A., </w:t>
      </w:r>
      <w:proofErr w:type="spellStart"/>
      <w:r w:rsidRPr="005E7491">
        <w:rPr>
          <w:rFonts w:ascii="Garamond" w:hAnsi="Garamond" w:cs="Arial"/>
          <w:color w:val="000000" w:themeColor="text1"/>
          <w:sz w:val="24"/>
          <w:szCs w:val="24"/>
          <w:shd w:val="clear" w:color="auto" w:fill="FFFFFF"/>
        </w:rPr>
        <w:t>Heerkens</w:t>
      </w:r>
      <w:proofErr w:type="spellEnd"/>
      <w:r w:rsidRPr="005E7491">
        <w:rPr>
          <w:rFonts w:ascii="Garamond" w:hAnsi="Garamond" w:cs="Arial"/>
          <w:color w:val="000000" w:themeColor="text1"/>
          <w:sz w:val="24"/>
          <w:szCs w:val="24"/>
          <w:shd w:val="clear" w:color="auto" w:fill="FFFFFF"/>
        </w:rPr>
        <w:t>, Y.F., Van Der Beek, A. J. (2015). Development of a vitality scan related to worker’s sustainable employability: A study assessing its internal consistency and construct validity. BMC Public Health, 15:551. DIO 10.1186/s12889-015-1894-z</w:t>
      </w:r>
    </w:p>
    <w:p w14:paraId="0B9AA888" w14:textId="77777777" w:rsidR="005E7491" w:rsidRPr="0044427E" w:rsidRDefault="00CD6373"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 xml:space="preserve">Burke, R. J., </w:t>
      </w:r>
      <w:proofErr w:type="spellStart"/>
      <w:r w:rsidRPr="005E7491">
        <w:rPr>
          <w:rFonts w:ascii="Garamond" w:hAnsi="Garamond" w:cs="Arial"/>
          <w:color w:val="000000" w:themeColor="text1"/>
          <w:sz w:val="24"/>
          <w:szCs w:val="24"/>
          <w:shd w:val="clear" w:color="auto" w:fill="FFFFFF"/>
        </w:rPr>
        <w:t>Koyuncu</w:t>
      </w:r>
      <w:proofErr w:type="spellEnd"/>
      <w:r w:rsidRPr="005E7491">
        <w:rPr>
          <w:rFonts w:ascii="Garamond" w:hAnsi="Garamond" w:cs="Arial"/>
          <w:color w:val="000000" w:themeColor="text1"/>
          <w:sz w:val="24"/>
          <w:szCs w:val="24"/>
          <w:shd w:val="clear" w:color="auto" w:fill="FFFFFF"/>
        </w:rPr>
        <w:t xml:space="preserve">, M., &amp; </w:t>
      </w:r>
      <w:proofErr w:type="spellStart"/>
      <w:r w:rsidRPr="005E7491">
        <w:rPr>
          <w:rFonts w:ascii="Garamond" w:hAnsi="Garamond" w:cs="Arial"/>
          <w:color w:val="000000" w:themeColor="text1"/>
          <w:sz w:val="24"/>
          <w:szCs w:val="24"/>
          <w:shd w:val="clear" w:color="auto" w:fill="FFFFFF"/>
        </w:rPr>
        <w:t>Fiksenbaum</w:t>
      </w:r>
      <w:proofErr w:type="spellEnd"/>
      <w:r w:rsidRPr="005E7491">
        <w:rPr>
          <w:rFonts w:ascii="Garamond" w:hAnsi="Garamond" w:cs="Arial"/>
          <w:color w:val="000000" w:themeColor="text1"/>
          <w:sz w:val="24"/>
          <w:szCs w:val="24"/>
          <w:shd w:val="clear" w:color="auto" w:fill="FFFFFF"/>
        </w:rPr>
        <w:t xml:space="preserve">, L. (2020). Work stress and burnout among employees: The role of organizational culture. </w:t>
      </w:r>
      <w:r w:rsidRPr="005E7491">
        <w:rPr>
          <w:rFonts w:ascii="Garamond" w:hAnsi="Garamond" w:cs="Arial"/>
          <w:i/>
          <w:color w:val="000000" w:themeColor="text1"/>
          <w:sz w:val="24"/>
          <w:szCs w:val="24"/>
          <w:shd w:val="clear" w:color="auto" w:fill="FFFFFF"/>
        </w:rPr>
        <w:t>Journal of Managerial Psychology, 35</w:t>
      </w:r>
      <w:r w:rsidRPr="005E7491">
        <w:rPr>
          <w:rFonts w:ascii="Garamond" w:hAnsi="Garamond" w:cs="Arial"/>
          <w:color w:val="000000" w:themeColor="text1"/>
          <w:sz w:val="24"/>
          <w:szCs w:val="24"/>
          <w:shd w:val="clear" w:color="auto" w:fill="FFFFFF"/>
        </w:rPr>
        <w:t>(4), 195-311. https://doi.org/10.1108/JMP-12-2019-0646</w:t>
      </w:r>
    </w:p>
    <w:p w14:paraId="47401A1C" w14:textId="77777777" w:rsidR="004A2077" w:rsidRPr="0044427E" w:rsidRDefault="000910E6"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Cagatay</w:t>
      </w:r>
      <w:proofErr w:type="spellEnd"/>
      <w:r w:rsidRPr="005E7491">
        <w:rPr>
          <w:rFonts w:ascii="Garamond" w:hAnsi="Garamond"/>
          <w:color w:val="000000" w:themeColor="text1"/>
          <w:sz w:val="24"/>
        </w:rPr>
        <w:t xml:space="preserve"> H. T., </w:t>
      </w:r>
      <w:proofErr w:type="spellStart"/>
      <w:r w:rsidRPr="005E7491">
        <w:rPr>
          <w:rFonts w:ascii="Garamond" w:hAnsi="Garamond"/>
          <w:color w:val="000000" w:themeColor="text1"/>
          <w:sz w:val="24"/>
        </w:rPr>
        <w:t>Demirel</w:t>
      </w:r>
      <w:proofErr w:type="spellEnd"/>
      <w:r w:rsidRPr="005E7491">
        <w:rPr>
          <w:rFonts w:ascii="Garamond" w:hAnsi="Garamond"/>
          <w:color w:val="000000" w:themeColor="text1"/>
          <w:sz w:val="24"/>
        </w:rPr>
        <w:t xml:space="preserve">, Y., </w:t>
      </w:r>
      <w:proofErr w:type="spellStart"/>
      <w:r w:rsidRPr="005E7491">
        <w:rPr>
          <w:rFonts w:ascii="Garamond" w:hAnsi="Garamond"/>
          <w:color w:val="000000" w:themeColor="text1"/>
          <w:sz w:val="24"/>
        </w:rPr>
        <w:t>Ertugrul</w:t>
      </w:r>
      <w:proofErr w:type="spellEnd"/>
      <w:r w:rsidRPr="005E7491">
        <w:rPr>
          <w:rFonts w:ascii="Garamond" w:hAnsi="Garamond"/>
          <w:color w:val="000000" w:themeColor="text1"/>
          <w:sz w:val="24"/>
        </w:rPr>
        <w:t xml:space="preserve">, B., &amp; </w:t>
      </w:r>
      <w:proofErr w:type="spellStart"/>
      <w:r w:rsidRPr="005E7491">
        <w:rPr>
          <w:rFonts w:ascii="Garamond" w:hAnsi="Garamond"/>
          <w:color w:val="000000" w:themeColor="text1"/>
          <w:sz w:val="24"/>
        </w:rPr>
        <w:t>Tekinyildiz</w:t>
      </w:r>
      <w:proofErr w:type="spellEnd"/>
      <w:r w:rsidRPr="005E7491">
        <w:rPr>
          <w:rFonts w:ascii="Garamond" w:hAnsi="Garamond"/>
          <w:color w:val="000000" w:themeColor="text1"/>
          <w:sz w:val="24"/>
        </w:rPr>
        <w:t xml:space="preserve">, E. (2024). The effect of organizational culture in health services on employee flourishing. </w:t>
      </w:r>
      <w:r w:rsidRPr="005E7491">
        <w:rPr>
          <w:rFonts w:ascii="Garamond" w:hAnsi="Garamond"/>
          <w:i/>
          <w:color w:val="000000" w:themeColor="text1"/>
          <w:sz w:val="24"/>
        </w:rPr>
        <w:t xml:space="preserve">WORK, </w:t>
      </w:r>
      <w:r w:rsidRPr="005E7491">
        <w:rPr>
          <w:rFonts w:ascii="Garamond" w:hAnsi="Garamond"/>
          <w:color w:val="000000" w:themeColor="text1"/>
          <w:sz w:val="24"/>
        </w:rPr>
        <w:t xml:space="preserve">79(2), 141-150. </w:t>
      </w:r>
      <w:hyperlink r:id="rId18" w:history="1">
        <w:r w:rsidRPr="005E7491">
          <w:rPr>
            <w:rStyle w:val="Hyperlink"/>
            <w:rFonts w:ascii="Garamond" w:hAnsi="Garamond"/>
            <w:color w:val="000000" w:themeColor="text1"/>
            <w:sz w:val="24"/>
            <w:u w:val="none"/>
          </w:rPr>
          <w:t>https://doi.org/10.3233/WOR-230286</w:t>
        </w:r>
      </w:hyperlink>
    </w:p>
    <w:p w14:paraId="01368090" w14:textId="77777777" w:rsidR="004A2077" w:rsidRPr="005E7491" w:rsidRDefault="004A2077"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Cameron, K. S., &amp; Quinn, R. E. (2020). Diagnosing and changing organizational culture: Based on the competing values framework. Jossey-Bass.</w:t>
      </w:r>
    </w:p>
    <w:p w14:paraId="22EEC65E" w14:textId="77777777" w:rsidR="008F1020" w:rsidRPr="005E7491" w:rsidRDefault="008F1020"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Cameron, K. S., &amp; Quinn, R. E. (2021). Diagnosing and changing organizational culture: Based on the competing values framework (4</w:t>
      </w:r>
      <w:r w:rsidRPr="005E7491">
        <w:rPr>
          <w:rFonts w:ascii="Garamond" w:hAnsi="Garamond" w:cs="Arial"/>
          <w:color w:val="000000" w:themeColor="text1"/>
          <w:sz w:val="24"/>
          <w:szCs w:val="24"/>
          <w:shd w:val="clear" w:color="auto" w:fill="FFFFFF"/>
          <w:vertAlign w:val="superscript"/>
        </w:rPr>
        <w:t>th</w:t>
      </w:r>
      <w:r w:rsidRPr="005E7491">
        <w:rPr>
          <w:rFonts w:ascii="Garamond" w:hAnsi="Garamond" w:cs="Arial"/>
          <w:color w:val="000000" w:themeColor="text1"/>
          <w:sz w:val="24"/>
          <w:szCs w:val="24"/>
          <w:shd w:val="clear" w:color="auto" w:fill="FFFFFF"/>
        </w:rPr>
        <w:t xml:space="preserve"> ed.). Jossey-Bass</w:t>
      </w:r>
    </w:p>
    <w:p w14:paraId="3D3CC483" w14:textId="77777777" w:rsidR="00574DF1" w:rsidRPr="005E7491" w:rsidRDefault="00574DF1" w:rsidP="005F1988">
      <w:pPr>
        <w:spacing w:after="0" w:line="240" w:lineRule="auto"/>
        <w:ind w:left="851" w:hanging="851"/>
        <w:jc w:val="both"/>
        <w:rPr>
          <w:rFonts w:ascii="Garamond" w:hAnsi="Garamond" w:cs="Arial"/>
          <w:color w:val="000000" w:themeColor="text1"/>
          <w:sz w:val="24"/>
          <w:szCs w:val="24"/>
          <w:shd w:val="clear" w:color="auto" w:fill="FFFFFF"/>
        </w:rPr>
      </w:pPr>
    </w:p>
    <w:p w14:paraId="5F4BBC0D" w14:textId="77777777" w:rsidR="000910E6"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Catholic Higher Education Alliance. (2020). </w:t>
      </w:r>
      <w:r w:rsidRPr="005E7491">
        <w:rPr>
          <w:rFonts w:ascii="Garamond" w:hAnsi="Garamond"/>
          <w:i/>
          <w:color w:val="000000" w:themeColor="text1"/>
          <w:sz w:val="24"/>
        </w:rPr>
        <w:t>Guiding principles for employee well-being in Catholic Colleges</w:t>
      </w:r>
      <w:r w:rsidRPr="005E7491">
        <w:rPr>
          <w:rFonts w:ascii="Garamond" w:hAnsi="Garamond"/>
          <w:color w:val="000000" w:themeColor="text1"/>
          <w:sz w:val="24"/>
        </w:rPr>
        <w:t>. [White paper].</w:t>
      </w:r>
    </w:p>
    <w:p w14:paraId="777A3ACD" w14:textId="77777777" w:rsidR="004D44DC" w:rsidRPr="00525EB7" w:rsidRDefault="004D44DC"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Chen, C. C., &amp; Hsu, M. H. (2023). Enhancing employee vitality through leadership and wellness programs: A review of recent findings. </w:t>
      </w:r>
      <w:r w:rsidRPr="005E7491">
        <w:rPr>
          <w:rFonts w:ascii="Garamond" w:hAnsi="Garamond" w:cs="Times New Roman"/>
          <w:i/>
          <w:color w:val="000000" w:themeColor="text1"/>
          <w:sz w:val="24"/>
        </w:rPr>
        <w:t>Journal of Organizational Behavior, 44</w:t>
      </w:r>
      <w:r w:rsidRPr="005E7491">
        <w:rPr>
          <w:rFonts w:ascii="Garamond" w:hAnsi="Garamond" w:cs="Times New Roman"/>
          <w:color w:val="000000" w:themeColor="text1"/>
          <w:sz w:val="24"/>
        </w:rPr>
        <w:t xml:space="preserve">(4), 629-646. </w:t>
      </w:r>
      <w:hyperlink r:id="rId19" w:history="1">
        <w:r w:rsidRPr="005E7491">
          <w:rPr>
            <w:rStyle w:val="Hyperlink"/>
            <w:rFonts w:ascii="Garamond" w:hAnsi="Garamond" w:cs="Times New Roman"/>
            <w:color w:val="000000" w:themeColor="text1"/>
            <w:sz w:val="24"/>
            <w:u w:val="none"/>
          </w:rPr>
          <w:t>https://doi.org/10.1002/job.2678</w:t>
        </w:r>
      </w:hyperlink>
    </w:p>
    <w:p w14:paraId="272EC2E2" w14:textId="77777777" w:rsidR="00085326" w:rsidRPr="005E7491" w:rsidRDefault="00085326" w:rsidP="005F1988">
      <w:pPr>
        <w:spacing w:after="0" w:line="240" w:lineRule="auto"/>
        <w:ind w:left="851" w:hanging="851"/>
        <w:jc w:val="both"/>
        <w:rPr>
          <w:rFonts w:ascii="Garamond" w:hAnsi="Garamond" w:cs="Arial"/>
          <w:color w:val="000000" w:themeColor="text1"/>
          <w:sz w:val="24"/>
          <w:szCs w:val="24"/>
          <w:shd w:val="clear" w:color="auto" w:fill="FFFFFF"/>
        </w:rPr>
      </w:pPr>
      <w:proofErr w:type="spellStart"/>
      <w:r w:rsidRPr="005E7491">
        <w:rPr>
          <w:rFonts w:ascii="Garamond" w:hAnsi="Garamond" w:cs="Arial"/>
          <w:color w:val="000000" w:themeColor="text1"/>
          <w:sz w:val="24"/>
          <w:szCs w:val="24"/>
          <w:shd w:val="clear" w:color="auto" w:fill="FFFFFF"/>
        </w:rPr>
        <w:lastRenderedPageBreak/>
        <w:t>Coulaty</w:t>
      </w:r>
      <w:proofErr w:type="spellEnd"/>
      <w:r w:rsidRPr="005E7491">
        <w:rPr>
          <w:rFonts w:ascii="Garamond" w:hAnsi="Garamond" w:cs="Arial"/>
          <w:color w:val="000000" w:themeColor="text1"/>
          <w:sz w:val="24"/>
          <w:szCs w:val="24"/>
          <w:shd w:val="clear" w:color="auto" w:fill="FFFFFF"/>
        </w:rPr>
        <w:t>, B. (2024). Learning to mind the gaps in multigenerational workplaces.</w:t>
      </w:r>
      <w:r w:rsidRPr="005E7491">
        <w:rPr>
          <w:rFonts w:ascii="Garamond" w:hAnsi="Garamond" w:cs="Arial"/>
          <w:i/>
          <w:color w:val="000000" w:themeColor="text1"/>
          <w:sz w:val="24"/>
          <w:szCs w:val="24"/>
          <w:shd w:val="clear" w:color="auto" w:fill="FFFFFF"/>
        </w:rPr>
        <w:t xml:space="preserve"> Financial Times</w:t>
      </w:r>
      <w:r w:rsidRPr="005E7491">
        <w:rPr>
          <w:rFonts w:ascii="Garamond" w:hAnsi="Garamond" w:cs="Arial"/>
          <w:color w:val="000000" w:themeColor="text1"/>
          <w:sz w:val="24"/>
          <w:szCs w:val="24"/>
          <w:shd w:val="clear" w:color="auto" w:fill="FFFFFF"/>
        </w:rPr>
        <w:t>. https://www.ft.com/content/falc2407-86da-4f34-8bfc-1fce2db657d1</w:t>
      </w:r>
    </w:p>
    <w:p w14:paraId="47F72E0B" w14:textId="77777777" w:rsidR="001917EB" w:rsidRPr="005E7491" w:rsidRDefault="001917EB"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 xml:space="preserve">Crawford, E. R., </w:t>
      </w:r>
      <w:proofErr w:type="spellStart"/>
      <w:r w:rsidRPr="005E7491">
        <w:rPr>
          <w:rFonts w:ascii="Garamond" w:hAnsi="Garamond" w:cs="Arial"/>
          <w:color w:val="000000" w:themeColor="text1"/>
          <w:sz w:val="24"/>
          <w:szCs w:val="24"/>
          <w:shd w:val="clear" w:color="auto" w:fill="FFFFFF"/>
        </w:rPr>
        <w:t>LePine</w:t>
      </w:r>
      <w:proofErr w:type="spellEnd"/>
      <w:r w:rsidRPr="005E7491">
        <w:rPr>
          <w:rFonts w:ascii="Garamond" w:hAnsi="Garamond" w:cs="Arial"/>
          <w:color w:val="000000" w:themeColor="text1"/>
          <w:sz w:val="24"/>
          <w:szCs w:val="24"/>
          <w:shd w:val="clear" w:color="auto" w:fill="FFFFFF"/>
        </w:rPr>
        <w:t xml:space="preserve">, J. A., &amp; Rich, B. L. (2019). Vigor </w:t>
      </w:r>
      <w:r w:rsidR="00306D02" w:rsidRPr="005E7491">
        <w:rPr>
          <w:rFonts w:ascii="Garamond" w:hAnsi="Garamond" w:cs="Arial"/>
          <w:color w:val="000000" w:themeColor="text1"/>
          <w:sz w:val="24"/>
          <w:szCs w:val="24"/>
          <w:shd w:val="clear" w:color="auto" w:fill="FFFFFF"/>
        </w:rPr>
        <w:t>and dedication as drivers of job performance</w:t>
      </w:r>
      <w:r w:rsidRPr="005E7491">
        <w:rPr>
          <w:rFonts w:ascii="Garamond" w:hAnsi="Garamond" w:cs="Arial"/>
          <w:color w:val="000000" w:themeColor="text1"/>
          <w:sz w:val="24"/>
          <w:szCs w:val="24"/>
          <w:shd w:val="clear" w:color="auto" w:fill="FFFFFF"/>
        </w:rPr>
        <w:t xml:space="preserve">. </w:t>
      </w:r>
      <w:r w:rsidRPr="005E7491">
        <w:rPr>
          <w:rFonts w:ascii="Garamond" w:hAnsi="Garamond" w:cs="Arial"/>
          <w:i/>
          <w:color w:val="000000" w:themeColor="text1"/>
          <w:sz w:val="24"/>
          <w:szCs w:val="24"/>
          <w:shd w:val="clear" w:color="auto" w:fill="FFFFFF"/>
        </w:rPr>
        <w:t>Journal of Applied Psychology, 104</w:t>
      </w:r>
      <w:r w:rsidRPr="005E7491">
        <w:rPr>
          <w:rFonts w:ascii="Garamond" w:hAnsi="Garamond" w:cs="Arial"/>
          <w:color w:val="000000" w:themeColor="text1"/>
          <w:sz w:val="24"/>
          <w:szCs w:val="24"/>
          <w:shd w:val="clear" w:color="auto" w:fill="FFFFFF"/>
        </w:rPr>
        <w:t>(3), 429-449. https://doi.org/10.1037/ap10000383</w:t>
      </w:r>
    </w:p>
    <w:p w14:paraId="70AE42F2" w14:textId="77777777" w:rsidR="000910E6" w:rsidRPr="00525EB7" w:rsidRDefault="000910E6"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Dalain</w:t>
      </w:r>
      <w:proofErr w:type="spellEnd"/>
      <w:r w:rsidRPr="005E7491">
        <w:rPr>
          <w:rFonts w:ascii="Garamond" w:hAnsi="Garamond"/>
          <w:color w:val="000000" w:themeColor="text1"/>
          <w:sz w:val="24"/>
        </w:rPr>
        <w:t xml:space="preserve">, A. F. (2023). Investigating employee engagement and organizational innovation: HR Practices and organizational learning culture. </w:t>
      </w:r>
      <w:r w:rsidRPr="005E7491">
        <w:rPr>
          <w:rFonts w:ascii="Garamond" w:hAnsi="Garamond"/>
          <w:i/>
          <w:color w:val="000000" w:themeColor="text1"/>
          <w:sz w:val="24"/>
        </w:rPr>
        <w:t xml:space="preserve">SAGE Open, </w:t>
      </w:r>
      <w:r w:rsidRPr="005E7491">
        <w:rPr>
          <w:rFonts w:ascii="Garamond" w:hAnsi="Garamond"/>
          <w:color w:val="000000" w:themeColor="text1"/>
          <w:sz w:val="24"/>
        </w:rPr>
        <w:t xml:space="preserve">13(2), 1-12. </w:t>
      </w:r>
      <w:hyperlink r:id="rId20" w:history="1">
        <w:r w:rsidRPr="005E7491">
          <w:rPr>
            <w:rStyle w:val="Hyperlink"/>
            <w:rFonts w:ascii="Garamond" w:hAnsi="Garamond"/>
            <w:color w:val="000000" w:themeColor="text1"/>
            <w:sz w:val="24"/>
            <w:u w:val="none"/>
          </w:rPr>
          <w:t>https://doi.org/10.1177/21582440231175150</w:t>
        </w:r>
      </w:hyperlink>
    </w:p>
    <w:p w14:paraId="49C0A810" w14:textId="505FA6CB" w:rsidR="009D77AE" w:rsidRPr="009D77AE" w:rsidRDefault="009D77AE" w:rsidP="005F1988">
      <w:pPr>
        <w:spacing w:after="0" w:line="240" w:lineRule="auto"/>
        <w:ind w:left="851" w:hanging="851"/>
        <w:jc w:val="both"/>
        <w:rPr>
          <w:rFonts w:ascii="Garamond" w:hAnsi="Garamond" w:cs="Arial"/>
          <w:color w:val="000000" w:themeColor="text1"/>
          <w:sz w:val="24"/>
          <w:szCs w:val="24"/>
          <w:shd w:val="clear" w:color="auto" w:fill="FFFFFF"/>
        </w:rPr>
      </w:pPr>
      <w:r>
        <w:rPr>
          <w:rFonts w:ascii="Garamond" w:hAnsi="Garamond" w:cs="Arial"/>
          <w:color w:val="000000" w:themeColor="text1"/>
          <w:sz w:val="24"/>
          <w:szCs w:val="24"/>
          <w:shd w:val="clear" w:color="auto" w:fill="FFFFFF"/>
        </w:rPr>
        <w:t xml:space="preserve">Das, S. K., Mason, S. T., Vail, T. A., Blanchard, C. M., Chin, M. K., Rogers, G. T., Livingston, K. A., &amp; </w:t>
      </w:r>
      <w:proofErr w:type="spellStart"/>
      <w:r>
        <w:rPr>
          <w:rFonts w:ascii="Garamond" w:hAnsi="Garamond" w:cs="Arial"/>
          <w:color w:val="000000" w:themeColor="text1"/>
          <w:sz w:val="24"/>
          <w:szCs w:val="24"/>
          <w:shd w:val="clear" w:color="auto" w:fill="FFFFFF"/>
        </w:rPr>
        <w:t>Turgis</w:t>
      </w:r>
      <w:proofErr w:type="spellEnd"/>
      <w:r>
        <w:rPr>
          <w:rFonts w:ascii="Garamond" w:hAnsi="Garamond" w:cs="Arial"/>
          <w:color w:val="000000" w:themeColor="text1"/>
          <w:sz w:val="24"/>
          <w:szCs w:val="24"/>
          <w:shd w:val="clear" w:color="auto" w:fill="FFFFFF"/>
        </w:rPr>
        <w:t xml:space="preserve">, J. L. (2020). Sustained long-term effectiveness of an energy management training course on employee vitality and purpose in life. </w:t>
      </w:r>
      <w:r>
        <w:rPr>
          <w:rFonts w:ascii="Garamond" w:hAnsi="Garamond" w:cs="Arial"/>
          <w:i/>
          <w:color w:val="000000" w:themeColor="text1"/>
          <w:sz w:val="24"/>
          <w:szCs w:val="24"/>
          <w:shd w:val="clear" w:color="auto" w:fill="FFFFFF"/>
        </w:rPr>
        <w:t>American Journal of Health Promotion, 34</w:t>
      </w:r>
      <w:r>
        <w:rPr>
          <w:rFonts w:ascii="Garamond" w:hAnsi="Garamond" w:cs="Arial"/>
          <w:color w:val="000000" w:themeColor="text1"/>
          <w:sz w:val="24"/>
          <w:szCs w:val="24"/>
          <w:shd w:val="clear" w:color="auto" w:fill="FFFFFF"/>
        </w:rPr>
        <w:t>(3), 1-15. https://doi.org/10.1177/0890117119883585</w:t>
      </w:r>
    </w:p>
    <w:p w14:paraId="684B2DC8" w14:textId="7507DD45" w:rsidR="00AC3153" w:rsidRPr="005E7491" w:rsidRDefault="008F1020"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 xml:space="preserve">Decker, R., &amp; Kelsey, J. (2022). Organizational culture and employee engagement: An empirical study. </w:t>
      </w:r>
      <w:r w:rsidRPr="005E7491">
        <w:rPr>
          <w:rFonts w:ascii="Garamond" w:hAnsi="Garamond" w:cs="Arial"/>
          <w:i/>
          <w:color w:val="000000" w:themeColor="text1"/>
          <w:sz w:val="24"/>
          <w:szCs w:val="24"/>
          <w:shd w:val="clear" w:color="auto" w:fill="FFFFFF"/>
        </w:rPr>
        <w:t>Journal of Organizational Behavior, 43</w:t>
      </w:r>
      <w:r w:rsidRPr="005E7491">
        <w:rPr>
          <w:rFonts w:ascii="Garamond" w:hAnsi="Garamond" w:cs="Arial"/>
          <w:color w:val="000000" w:themeColor="text1"/>
          <w:sz w:val="24"/>
          <w:szCs w:val="24"/>
          <w:shd w:val="clear" w:color="auto" w:fill="FFFFFF"/>
        </w:rPr>
        <w:t>(2), 125-143.</w:t>
      </w:r>
      <w:r w:rsidR="00AC3153" w:rsidRPr="005E7491">
        <w:rPr>
          <w:rFonts w:ascii="Garamond" w:hAnsi="Garamond" w:cs="Arial"/>
          <w:color w:val="000000" w:themeColor="text1"/>
          <w:sz w:val="24"/>
          <w:szCs w:val="24"/>
          <w:shd w:val="clear" w:color="auto" w:fill="FFFFFF"/>
        </w:rPr>
        <w:t xml:space="preserve"> https://doi.org/10.1002/job.2628</w:t>
      </w:r>
    </w:p>
    <w:p w14:paraId="272832D7" w14:textId="77777777" w:rsidR="008F1020" w:rsidRPr="005E7491" w:rsidRDefault="00971431" w:rsidP="005F1988">
      <w:pPr>
        <w:spacing w:after="0" w:line="240" w:lineRule="auto"/>
        <w:ind w:left="851" w:hanging="851"/>
        <w:jc w:val="both"/>
        <w:rPr>
          <w:rFonts w:ascii="Garamond" w:hAnsi="Garamond" w:cs="Arial"/>
          <w:color w:val="000000" w:themeColor="text1"/>
          <w:sz w:val="24"/>
          <w:szCs w:val="24"/>
          <w:shd w:val="clear" w:color="auto" w:fill="FFFFFF"/>
        </w:rPr>
      </w:pPr>
      <w:proofErr w:type="spellStart"/>
      <w:r w:rsidRPr="005E7491">
        <w:rPr>
          <w:rFonts w:ascii="Garamond" w:hAnsi="Garamond" w:cs="Arial"/>
          <w:color w:val="000000" w:themeColor="text1"/>
          <w:sz w:val="24"/>
          <w:szCs w:val="24"/>
          <w:shd w:val="clear" w:color="auto" w:fill="FFFFFF"/>
        </w:rPr>
        <w:t>Diocos</w:t>
      </w:r>
      <w:proofErr w:type="spellEnd"/>
      <w:r w:rsidRPr="005E7491">
        <w:rPr>
          <w:rFonts w:ascii="Garamond" w:hAnsi="Garamond" w:cs="Arial"/>
          <w:color w:val="000000" w:themeColor="text1"/>
          <w:sz w:val="24"/>
          <w:szCs w:val="24"/>
          <w:shd w:val="clear" w:color="auto" w:fill="FFFFFF"/>
        </w:rPr>
        <w:t xml:space="preserve">, C. B., &amp; </w:t>
      </w:r>
      <w:proofErr w:type="spellStart"/>
      <w:r w:rsidRPr="005E7491">
        <w:rPr>
          <w:rFonts w:ascii="Garamond" w:hAnsi="Garamond" w:cs="Arial"/>
          <w:color w:val="000000" w:themeColor="text1"/>
          <w:sz w:val="24"/>
          <w:szCs w:val="24"/>
          <w:shd w:val="clear" w:color="auto" w:fill="FFFFFF"/>
        </w:rPr>
        <w:t>Resol</w:t>
      </w:r>
      <w:proofErr w:type="spellEnd"/>
      <w:r w:rsidRPr="005E7491">
        <w:rPr>
          <w:rFonts w:ascii="Garamond" w:hAnsi="Garamond" w:cs="Arial"/>
          <w:color w:val="000000" w:themeColor="text1"/>
          <w:sz w:val="24"/>
          <w:szCs w:val="24"/>
          <w:shd w:val="clear" w:color="auto" w:fill="FFFFFF"/>
        </w:rPr>
        <w:t>, V. P. (2023). Organizational culture and management practices of a state college in the Philippines. International Journal of Educational Research Review, 8(10, 44-50/ https://doi.org/10.24331/ijere.1217227</w:t>
      </w:r>
    </w:p>
    <w:p w14:paraId="4C332C22" w14:textId="77777777" w:rsidR="000910E6"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Encarnacion, M. J. (2021). Work environment and work engagement of employees of the Catholic colleges in the </w:t>
      </w:r>
      <w:proofErr w:type="spellStart"/>
      <w:r w:rsidRPr="005E7491">
        <w:rPr>
          <w:rFonts w:ascii="Garamond" w:hAnsi="Garamond"/>
          <w:color w:val="000000" w:themeColor="text1"/>
          <w:sz w:val="24"/>
        </w:rPr>
        <w:t>Ilocos</w:t>
      </w:r>
      <w:proofErr w:type="spellEnd"/>
      <w:r w:rsidRPr="005E7491">
        <w:rPr>
          <w:rFonts w:ascii="Garamond" w:hAnsi="Garamond"/>
          <w:color w:val="000000" w:themeColor="text1"/>
          <w:sz w:val="24"/>
        </w:rPr>
        <w:t xml:space="preserve"> Regin, Philippines. </w:t>
      </w:r>
      <w:proofErr w:type="spellStart"/>
      <w:r w:rsidRPr="005E7491">
        <w:rPr>
          <w:rFonts w:ascii="Garamond" w:hAnsi="Garamond"/>
          <w:i/>
          <w:color w:val="000000" w:themeColor="text1"/>
          <w:sz w:val="24"/>
        </w:rPr>
        <w:t>Technium</w:t>
      </w:r>
      <w:proofErr w:type="spellEnd"/>
      <w:r w:rsidRPr="005E7491">
        <w:rPr>
          <w:rFonts w:ascii="Garamond" w:hAnsi="Garamond"/>
          <w:i/>
          <w:color w:val="000000" w:themeColor="text1"/>
          <w:sz w:val="24"/>
        </w:rPr>
        <w:t xml:space="preserve"> Social Sciences Journal, 19,</w:t>
      </w:r>
      <w:r w:rsidRPr="005E7491">
        <w:rPr>
          <w:rFonts w:ascii="Garamond" w:hAnsi="Garamond"/>
          <w:color w:val="000000" w:themeColor="text1"/>
          <w:sz w:val="24"/>
        </w:rPr>
        <w:t xml:space="preserve"> 439-464. </w:t>
      </w:r>
      <w:hyperlink r:id="rId21" w:history="1">
        <w:r w:rsidRPr="005E7491">
          <w:rPr>
            <w:rStyle w:val="Hyperlink"/>
            <w:rFonts w:ascii="Garamond" w:hAnsi="Garamond"/>
            <w:color w:val="000000" w:themeColor="text1"/>
            <w:sz w:val="24"/>
            <w:u w:val="none"/>
          </w:rPr>
          <w:t>https://doi.org/1047577/tssj.v19il.3842649</w:t>
        </w:r>
      </w:hyperlink>
    </w:p>
    <w:p w14:paraId="6230FFDF" w14:textId="77777777" w:rsidR="004D57FE"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 xml:space="preserve">Garcia, M. T., &amp; Santos, A. J. (2022). Organizational identity and employee well- being in private Catholic colleges in the Philippines. Journal of Organizational Psychology, 22(1), 78-89. </w:t>
      </w:r>
      <w:hyperlink r:id="rId22" w:history="1">
        <w:r w:rsidRPr="005E7491">
          <w:rPr>
            <w:rStyle w:val="Hyperlink"/>
            <w:rFonts w:ascii="Garamond" w:hAnsi="Garamond"/>
            <w:color w:val="000000" w:themeColor="text1"/>
            <w:sz w:val="24"/>
            <w:szCs w:val="24"/>
            <w:u w:val="none"/>
          </w:rPr>
          <w:t>https://doi.org/10.33423/jop.v22i1.5045</w:t>
        </w:r>
      </w:hyperlink>
    </w:p>
    <w:p w14:paraId="0CD500F5" w14:textId="77777777" w:rsidR="004D57FE"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Gera, N., Sharma, R. K., &amp; Saini, P. (2020). Absorption, vigor and dedication: Determinants of employee engagement in B-schools. Indian Journal of Economics &amp; Business, 18(1), 61-70.</w:t>
      </w:r>
    </w:p>
    <w:p w14:paraId="62925C8B" w14:textId="77777777" w:rsidR="004D57FE"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Grigorescu, A., </w:t>
      </w:r>
      <w:proofErr w:type="spellStart"/>
      <w:r w:rsidRPr="005E7491">
        <w:rPr>
          <w:rFonts w:ascii="Garamond" w:hAnsi="Garamond"/>
          <w:color w:val="000000" w:themeColor="text1"/>
          <w:sz w:val="24"/>
        </w:rPr>
        <w:t>Lupu</w:t>
      </w:r>
      <w:proofErr w:type="spellEnd"/>
      <w:r w:rsidRPr="005E7491">
        <w:rPr>
          <w:rFonts w:ascii="Garamond" w:hAnsi="Garamond"/>
          <w:color w:val="000000" w:themeColor="text1"/>
          <w:sz w:val="24"/>
        </w:rPr>
        <w:t xml:space="preserve">, D., &amp; </w:t>
      </w:r>
      <w:proofErr w:type="spellStart"/>
      <w:r w:rsidRPr="005E7491">
        <w:rPr>
          <w:rFonts w:ascii="Garamond" w:hAnsi="Garamond"/>
          <w:color w:val="000000" w:themeColor="text1"/>
          <w:sz w:val="24"/>
        </w:rPr>
        <w:t>Muntean</w:t>
      </w:r>
      <w:proofErr w:type="spellEnd"/>
      <w:r w:rsidRPr="005E7491">
        <w:rPr>
          <w:rFonts w:ascii="Garamond" w:hAnsi="Garamond"/>
          <w:color w:val="000000" w:themeColor="text1"/>
          <w:sz w:val="24"/>
        </w:rPr>
        <w:t xml:space="preserve">, M. C. (2021). Gender differences in work engagement: A Study of teleworking employees in Romania. </w:t>
      </w:r>
      <w:r w:rsidRPr="005E7491">
        <w:rPr>
          <w:rFonts w:ascii="Garamond" w:hAnsi="Garamond"/>
          <w:i/>
          <w:color w:val="000000" w:themeColor="text1"/>
          <w:sz w:val="24"/>
        </w:rPr>
        <w:t>Sustainability. 13</w:t>
      </w:r>
      <w:r w:rsidRPr="005E7491">
        <w:rPr>
          <w:rFonts w:ascii="Garamond" w:hAnsi="Garamond"/>
          <w:color w:val="000000" w:themeColor="text1"/>
          <w:sz w:val="24"/>
        </w:rPr>
        <w:t xml:space="preserve">(16), 8791. </w:t>
      </w:r>
      <w:hyperlink r:id="rId23" w:history="1">
        <w:r w:rsidRPr="005E7491">
          <w:rPr>
            <w:rStyle w:val="Hyperlink"/>
            <w:rFonts w:ascii="Garamond" w:hAnsi="Garamond"/>
            <w:color w:val="000000" w:themeColor="text1"/>
            <w:sz w:val="24"/>
            <w:u w:val="none"/>
          </w:rPr>
          <w:t>https://doi.org/10.3390/su13168791</w:t>
        </w:r>
      </w:hyperlink>
    </w:p>
    <w:p w14:paraId="23F51A69" w14:textId="77777777" w:rsidR="00BA5057" w:rsidRPr="00525EB7" w:rsidRDefault="004D44DC"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Gupta, V., &amp; Kumar, R. (2021). The impact of customer orientation and teamwork coordination on organizational performance: Evidence from the service sector. </w:t>
      </w:r>
      <w:r w:rsidRPr="005E7491">
        <w:rPr>
          <w:rFonts w:ascii="Garamond" w:hAnsi="Garamond" w:cs="Times New Roman"/>
          <w:i/>
          <w:color w:val="000000" w:themeColor="text1"/>
          <w:sz w:val="24"/>
        </w:rPr>
        <w:t>Journal of Business Research, 133</w:t>
      </w:r>
      <w:r w:rsidRPr="005E7491">
        <w:rPr>
          <w:rFonts w:ascii="Garamond" w:hAnsi="Garamond" w:cs="Times New Roman"/>
          <w:color w:val="000000" w:themeColor="text1"/>
          <w:sz w:val="24"/>
        </w:rPr>
        <w:t xml:space="preserve">, 450-459. </w:t>
      </w:r>
      <w:hyperlink r:id="rId24" w:history="1">
        <w:r w:rsidRPr="005E7491">
          <w:rPr>
            <w:rStyle w:val="Hyperlink"/>
            <w:rFonts w:ascii="Garamond" w:hAnsi="Garamond" w:cs="Times New Roman"/>
            <w:color w:val="000000" w:themeColor="text1"/>
            <w:sz w:val="24"/>
            <w:u w:val="none"/>
          </w:rPr>
          <w:t>https://doi.org/10.1016/j.jbusres.2021.04.042</w:t>
        </w:r>
      </w:hyperlink>
    </w:p>
    <w:p w14:paraId="5D70BC10" w14:textId="13660DEA" w:rsidR="00DE1B54" w:rsidRDefault="00DE1B54" w:rsidP="005F1988">
      <w:pPr>
        <w:spacing w:after="0" w:line="240" w:lineRule="auto"/>
        <w:ind w:left="851" w:hanging="851"/>
        <w:jc w:val="both"/>
        <w:rPr>
          <w:rFonts w:ascii="Garamond" w:hAnsi="Garamond"/>
          <w:color w:val="000000" w:themeColor="text1"/>
          <w:sz w:val="24"/>
        </w:rPr>
      </w:pPr>
      <w:r>
        <w:rPr>
          <w:rFonts w:ascii="Garamond" w:hAnsi="Garamond"/>
          <w:color w:val="000000" w:themeColor="text1"/>
          <w:sz w:val="24"/>
        </w:rPr>
        <w:t>Gutierrez-</w:t>
      </w:r>
      <w:proofErr w:type="spellStart"/>
      <w:r>
        <w:rPr>
          <w:rFonts w:ascii="Garamond" w:hAnsi="Garamond"/>
          <w:color w:val="000000" w:themeColor="text1"/>
          <w:sz w:val="24"/>
        </w:rPr>
        <w:t>Rovera</w:t>
      </w:r>
      <w:proofErr w:type="spellEnd"/>
      <w:r>
        <w:rPr>
          <w:rFonts w:ascii="Garamond" w:hAnsi="Garamond"/>
          <w:color w:val="000000" w:themeColor="text1"/>
          <w:sz w:val="24"/>
        </w:rPr>
        <w:t xml:space="preserve">, E., Escobar-Sierra, M., &amp; Polanco, J. A. (2023). Characterizing organizational sustainability in Catholic Schools: A cross-national study applying </w:t>
      </w:r>
      <w:r w:rsidR="00941A74">
        <w:rPr>
          <w:rFonts w:ascii="Garamond" w:hAnsi="Garamond"/>
          <w:color w:val="000000" w:themeColor="text1"/>
          <w:sz w:val="24"/>
        </w:rPr>
        <w:t xml:space="preserve">text mining. </w:t>
      </w:r>
      <w:r w:rsidR="00941A74" w:rsidRPr="00941A74">
        <w:rPr>
          <w:rFonts w:ascii="Garamond" w:hAnsi="Garamond"/>
          <w:i/>
          <w:color w:val="000000" w:themeColor="text1"/>
          <w:sz w:val="24"/>
        </w:rPr>
        <w:t>SAGE Open</w:t>
      </w:r>
      <w:r w:rsidR="00941A74">
        <w:rPr>
          <w:rFonts w:ascii="Garamond" w:hAnsi="Garamond"/>
          <w:color w:val="000000" w:themeColor="text1"/>
          <w:sz w:val="24"/>
        </w:rPr>
        <w:t>, 13(3), 1-15. https://doi.org/10.1177/21582440231199354</w:t>
      </w:r>
    </w:p>
    <w:p w14:paraId="0D0306CA" w14:textId="32CC29EA" w:rsidR="00BA5057" w:rsidRPr="005E7491" w:rsidRDefault="00BA5057"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Haguisan</w:t>
      </w:r>
      <w:proofErr w:type="spellEnd"/>
      <w:r w:rsidRPr="005E7491">
        <w:rPr>
          <w:rFonts w:ascii="Garamond" w:hAnsi="Garamond"/>
          <w:color w:val="000000" w:themeColor="text1"/>
          <w:sz w:val="24"/>
        </w:rPr>
        <w:t xml:space="preserve">, I., </w:t>
      </w:r>
      <w:proofErr w:type="spellStart"/>
      <w:r w:rsidRPr="005E7491">
        <w:rPr>
          <w:rFonts w:ascii="Garamond" w:hAnsi="Garamond"/>
          <w:color w:val="000000" w:themeColor="text1"/>
          <w:sz w:val="24"/>
        </w:rPr>
        <w:t>Sagala</w:t>
      </w:r>
      <w:proofErr w:type="spellEnd"/>
      <w:r w:rsidRPr="005E7491">
        <w:rPr>
          <w:rFonts w:ascii="Garamond" w:hAnsi="Garamond"/>
          <w:color w:val="000000" w:themeColor="text1"/>
          <w:sz w:val="24"/>
        </w:rPr>
        <w:t xml:space="preserve">, G., &amp; </w:t>
      </w:r>
      <w:proofErr w:type="spellStart"/>
      <w:r w:rsidRPr="005E7491">
        <w:rPr>
          <w:rFonts w:ascii="Garamond" w:hAnsi="Garamond"/>
          <w:color w:val="000000" w:themeColor="text1"/>
          <w:sz w:val="24"/>
        </w:rPr>
        <w:t>Padios</w:t>
      </w:r>
      <w:proofErr w:type="spellEnd"/>
      <w:r w:rsidRPr="005E7491">
        <w:rPr>
          <w:rFonts w:ascii="Garamond" w:hAnsi="Garamond"/>
          <w:color w:val="000000" w:themeColor="text1"/>
          <w:sz w:val="24"/>
        </w:rPr>
        <w:t xml:space="preserve"> R. (2022). Job resiliency, work-life balance, and work values of the employees in a Catholic college. </w:t>
      </w:r>
      <w:r w:rsidRPr="005E7491">
        <w:rPr>
          <w:rFonts w:ascii="Garamond" w:hAnsi="Garamond"/>
          <w:i/>
          <w:color w:val="000000" w:themeColor="text1"/>
          <w:sz w:val="24"/>
        </w:rPr>
        <w:t xml:space="preserve">Philippine Social Science Journal, </w:t>
      </w:r>
      <w:r w:rsidRPr="005E7491">
        <w:rPr>
          <w:rFonts w:ascii="Garamond" w:hAnsi="Garamond"/>
          <w:color w:val="000000" w:themeColor="text1"/>
          <w:sz w:val="24"/>
        </w:rPr>
        <w:t>5 (2), 24-36</w:t>
      </w:r>
    </w:p>
    <w:p w14:paraId="4828224A" w14:textId="77777777" w:rsidR="00BA5057" w:rsidRPr="005E7491" w:rsidRDefault="00BA5057"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Hakro</w:t>
      </w:r>
      <w:proofErr w:type="spellEnd"/>
      <w:r w:rsidRPr="005E7491">
        <w:rPr>
          <w:rFonts w:ascii="Garamond" w:hAnsi="Garamond"/>
          <w:color w:val="000000" w:themeColor="text1"/>
          <w:sz w:val="24"/>
        </w:rPr>
        <w:t xml:space="preserve">, T. H., Siddiqui, M. B., &amp; Lal, S. (2023). The relationship between organizational culture, job satisfaction, employee performance, and employee engagement: Evidence from private banks. Research Journal of Social Sciences and Economics Review, 4(1), 185-198. </w:t>
      </w:r>
      <w:hyperlink r:id="rId25" w:history="1">
        <w:r w:rsidRPr="005E7491">
          <w:rPr>
            <w:rStyle w:val="Hyperlink"/>
            <w:rFonts w:ascii="Garamond" w:hAnsi="Garamond"/>
            <w:color w:val="000000" w:themeColor="text1"/>
            <w:sz w:val="24"/>
            <w:u w:val="none"/>
          </w:rPr>
          <w:t>https://ojs;rjsser.org.pk/index.php/rjsser/article/view/612</w:t>
        </w:r>
      </w:hyperlink>
    </w:p>
    <w:p w14:paraId="46B83F7C" w14:textId="77777777" w:rsidR="00BA5057" w:rsidRPr="005E7491" w:rsidRDefault="00BA5057" w:rsidP="005F1988">
      <w:pPr>
        <w:spacing w:after="0" w:line="240" w:lineRule="auto"/>
        <w:ind w:left="851" w:hanging="851"/>
        <w:jc w:val="both"/>
        <w:rPr>
          <w:rFonts w:ascii="Garamond" w:hAnsi="Garamond"/>
          <w:color w:val="000000" w:themeColor="text1"/>
          <w:sz w:val="24"/>
        </w:rPr>
      </w:pPr>
    </w:p>
    <w:p w14:paraId="25684048" w14:textId="77777777" w:rsidR="000910E6"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Hasan, H. (2023). Effect of organizational culture on learning, engagement, and performance: Study </w:t>
      </w:r>
      <w:r w:rsidR="00FA365A" w:rsidRPr="005E7491">
        <w:rPr>
          <w:rFonts w:ascii="Garamond" w:hAnsi="Garamond"/>
          <w:color w:val="000000" w:themeColor="text1"/>
          <w:sz w:val="24"/>
        </w:rPr>
        <w:t>of</w:t>
      </w:r>
      <w:r w:rsidRPr="005E7491">
        <w:rPr>
          <w:rFonts w:ascii="Garamond" w:hAnsi="Garamond"/>
          <w:color w:val="000000" w:themeColor="text1"/>
          <w:sz w:val="24"/>
        </w:rPr>
        <w:t xml:space="preserve"> Indonesian banking employees. Problems and Perspectives in Management, 21(1), 92-105 </w:t>
      </w:r>
      <w:hyperlink r:id="rId26" w:history="1">
        <w:r w:rsidRPr="005E7491">
          <w:rPr>
            <w:rStyle w:val="Hyperlink"/>
            <w:rFonts w:ascii="Garamond" w:hAnsi="Garamond"/>
            <w:color w:val="000000" w:themeColor="text1"/>
            <w:sz w:val="24"/>
            <w:u w:val="none"/>
          </w:rPr>
          <w:t>https://doi.org/10.21511/ppm/21(1).2023.08</w:t>
        </w:r>
      </w:hyperlink>
    </w:p>
    <w:p w14:paraId="2B76C188" w14:textId="77777777" w:rsidR="004D57FE"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Higher Education Standards Council (2023). </w:t>
      </w:r>
      <w:r w:rsidRPr="005E7491">
        <w:rPr>
          <w:rFonts w:ascii="Garamond" w:hAnsi="Garamond"/>
          <w:i/>
          <w:color w:val="000000" w:themeColor="text1"/>
          <w:sz w:val="24"/>
        </w:rPr>
        <w:t>Professional standards and competencies in university employment</w:t>
      </w:r>
      <w:r w:rsidRPr="005E7491">
        <w:rPr>
          <w:rFonts w:ascii="Garamond" w:hAnsi="Garamond"/>
          <w:color w:val="000000" w:themeColor="text1"/>
          <w:sz w:val="24"/>
        </w:rPr>
        <w:t>. [Guidelines].</w:t>
      </w:r>
    </w:p>
    <w:p w14:paraId="05EB3ACD" w14:textId="77777777" w:rsidR="000910E6"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lastRenderedPageBreak/>
        <w:t>Hines, M. (2022). Exploring employee engagement of higher education staff through vigor, dedication, and absorption. ProQuest LLC.</w:t>
      </w:r>
    </w:p>
    <w:p w14:paraId="2C3B8D63" w14:textId="77777777" w:rsidR="00BA5057" w:rsidRPr="005E7491" w:rsidRDefault="00BA5057"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Hudtohan</w:t>
      </w:r>
      <w:proofErr w:type="spellEnd"/>
      <w:r w:rsidRPr="005E7491">
        <w:rPr>
          <w:rFonts w:ascii="Garamond" w:hAnsi="Garamond"/>
          <w:color w:val="000000" w:themeColor="text1"/>
          <w:sz w:val="24"/>
        </w:rPr>
        <w:t xml:space="preserve">, E. (2021). Elements of spiritually-driven management in a Catholic business school: A literature review. Retrieved from </w:t>
      </w:r>
      <w:hyperlink r:id="rId27" w:history="1">
        <w:r w:rsidRPr="005E7491">
          <w:rPr>
            <w:rStyle w:val="Hyperlink"/>
            <w:rFonts w:ascii="Garamond" w:hAnsi="Garamond"/>
            <w:color w:val="000000" w:themeColor="text1"/>
            <w:sz w:val="24"/>
            <w:u w:val="none"/>
          </w:rPr>
          <w:t>https://emilioanohudtohan.com/elements-of-spiritually-driven-management-in-a-catholic-business-school-a-literature-review/</w:t>
        </w:r>
      </w:hyperlink>
    </w:p>
    <w:p w14:paraId="03ABCA50" w14:textId="77777777" w:rsidR="004D57FE"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Ismail, F., Abdullahi, M. S., Arnaut, </w:t>
      </w:r>
      <w:proofErr w:type="spellStart"/>
      <w:r w:rsidRPr="005E7491">
        <w:rPr>
          <w:rFonts w:ascii="Garamond" w:hAnsi="Garamond"/>
          <w:color w:val="000000" w:themeColor="text1"/>
          <w:sz w:val="24"/>
        </w:rPr>
        <w:t>Bano</w:t>
      </w:r>
      <w:proofErr w:type="spellEnd"/>
      <w:r w:rsidRPr="005E7491">
        <w:rPr>
          <w:rFonts w:ascii="Garamond" w:hAnsi="Garamond"/>
          <w:color w:val="000000" w:themeColor="text1"/>
          <w:sz w:val="24"/>
        </w:rPr>
        <w:t xml:space="preserve">, Y., </w:t>
      </w:r>
      <w:proofErr w:type="spellStart"/>
      <w:r w:rsidRPr="005E7491">
        <w:rPr>
          <w:rFonts w:ascii="Garamond" w:hAnsi="Garamond"/>
          <w:color w:val="000000" w:themeColor="text1"/>
          <w:sz w:val="24"/>
        </w:rPr>
        <w:t>Hadi</w:t>
      </w:r>
      <w:proofErr w:type="spellEnd"/>
      <w:r w:rsidRPr="005E7491">
        <w:rPr>
          <w:rFonts w:ascii="Garamond" w:hAnsi="Garamond"/>
          <w:color w:val="000000" w:themeColor="text1"/>
          <w:sz w:val="24"/>
        </w:rPr>
        <w:t xml:space="preserve">, N. M. H., &amp; </w:t>
      </w:r>
      <w:proofErr w:type="spellStart"/>
      <w:r w:rsidRPr="005E7491">
        <w:rPr>
          <w:rFonts w:ascii="Garamond" w:hAnsi="Garamond"/>
          <w:color w:val="000000" w:themeColor="text1"/>
          <w:sz w:val="24"/>
        </w:rPr>
        <w:t>Gwadabe</w:t>
      </w:r>
      <w:proofErr w:type="spellEnd"/>
      <w:r w:rsidRPr="005E7491">
        <w:rPr>
          <w:rFonts w:ascii="Garamond" w:hAnsi="Garamond"/>
          <w:color w:val="000000" w:themeColor="text1"/>
          <w:sz w:val="24"/>
        </w:rPr>
        <w:t xml:space="preserve">, Z. L. (2024). Organizational culture, job </w:t>
      </w:r>
      <w:proofErr w:type="spellStart"/>
      <w:r w:rsidRPr="005E7491">
        <w:rPr>
          <w:rFonts w:ascii="Garamond" w:hAnsi="Garamond"/>
          <w:color w:val="000000" w:themeColor="text1"/>
          <w:sz w:val="24"/>
        </w:rPr>
        <w:t>chracteristics</w:t>
      </w:r>
      <w:proofErr w:type="spellEnd"/>
      <w:r w:rsidRPr="005E7491">
        <w:rPr>
          <w:rFonts w:ascii="Garamond" w:hAnsi="Garamond"/>
          <w:color w:val="000000" w:themeColor="text1"/>
          <w:sz w:val="24"/>
        </w:rPr>
        <w:t xml:space="preserve">, and employee </w:t>
      </w:r>
      <w:r w:rsidRPr="005E7491">
        <w:rPr>
          <w:rFonts w:ascii="Garamond" w:hAnsi="Garamond"/>
          <w:i/>
          <w:color w:val="000000" w:themeColor="text1"/>
          <w:sz w:val="24"/>
        </w:rPr>
        <w:t xml:space="preserve">engagement in higher education institutions. </w:t>
      </w:r>
      <w:proofErr w:type="spellStart"/>
      <w:r w:rsidRPr="005E7491">
        <w:rPr>
          <w:rFonts w:ascii="Garamond" w:hAnsi="Garamond"/>
          <w:i/>
          <w:color w:val="000000" w:themeColor="text1"/>
          <w:sz w:val="24"/>
        </w:rPr>
        <w:t>Zakariyya</w:t>
      </w:r>
      <w:proofErr w:type="spellEnd"/>
      <w:r w:rsidRPr="005E7491">
        <w:rPr>
          <w:rFonts w:ascii="Garamond" w:hAnsi="Garamond"/>
          <w:i/>
          <w:color w:val="000000" w:themeColor="text1"/>
          <w:sz w:val="24"/>
        </w:rPr>
        <w:t xml:space="preserve"> Journal of Development and Knowledge, </w:t>
      </w:r>
      <w:r w:rsidRPr="005E7491">
        <w:rPr>
          <w:rFonts w:ascii="Garamond" w:hAnsi="Garamond"/>
          <w:color w:val="000000" w:themeColor="text1"/>
          <w:sz w:val="24"/>
        </w:rPr>
        <w:t xml:space="preserve">1(2), 33-45. </w:t>
      </w:r>
      <w:hyperlink r:id="rId28" w:history="1">
        <w:r w:rsidRPr="005E7491">
          <w:rPr>
            <w:rStyle w:val="Hyperlink"/>
            <w:rFonts w:ascii="Garamond" w:hAnsi="Garamond"/>
            <w:color w:val="000000" w:themeColor="text1"/>
            <w:sz w:val="24"/>
            <w:u w:val="none"/>
          </w:rPr>
          <w:t>https://zkdx.ch/journal/zkdx/article/view/75</w:t>
        </w:r>
      </w:hyperlink>
    </w:p>
    <w:p w14:paraId="707D0D24" w14:textId="77777777" w:rsidR="004D57FE" w:rsidRPr="005E7491" w:rsidRDefault="004D57FE" w:rsidP="005F1988">
      <w:pPr>
        <w:spacing w:after="0" w:line="240" w:lineRule="auto"/>
        <w:ind w:left="851" w:hanging="851"/>
        <w:jc w:val="both"/>
        <w:rPr>
          <w:rFonts w:ascii="Garamond" w:hAnsi="Garamond"/>
          <w:color w:val="000000" w:themeColor="text1"/>
          <w:sz w:val="24"/>
          <w:szCs w:val="24"/>
        </w:rPr>
      </w:pPr>
      <w:proofErr w:type="spellStart"/>
      <w:r w:rsidRPr="005E7491">
        <w:rPr>
          <w:rFonts w:ascii="Garamond" w:hAnsi="Garamond"/>
          <w:color w:val="000000" w:themeColor="text1"/>
          <w:sz w:val="24"/>
          <w:szCs w:val="24"/>
        </w:rPr>
        <w:t>Issahaku</w:t>
      </w:r>
      <w:proofErr w:type="spellEnd"/>
      <w:r w:rsidRPr="005E7491">
        <w:rPr>
          <w:rFonts w:ascii="Garamond" w:hAnsi="Garamond"/>
          <w:color w:val="000000" w:themeColor="text1"/>
          <w:sz w:val="24"/>
          <w:szCs w:val="24"/>
        </w:rPr>
        <w:t>, I. (2022). The Influence of employee engagement on the performance of higher educational institutions. ADRRI Journal (Multidisciplinary), 31(4(8)), 99-111.</w:t>
      </w:r>
    </w:p>
    <w:p w14:paraId="20908E17" w14:textId="04CC51D8" w:rsidR="00C34BB7" w:rsidRPr="00C34BB7" w:rsidRDefault="00C34BB7" w:rsidP="005F1988">
      <w:pPr>
        <w:spacing w:after="0" w:line="240" w:lineRule="auto"/>
        <w:ind w:left="851" w:hanging="851"/>
        <w:jc w:val="both"/>
        <w:rPr>
          <w:rFonts w:ascii="Garamond" w:hAnsi="Garamond"/>
          <w:color w:val="000000" w:themeColor="text1"/>
          <w:sz w:val="24"/>
        </w:rPr>
      </w:pPr>
      <w:proofErr w:type="spellStart"/>
      <w:r>
        <w:rPr>
          <w:rFonts w:ascii="Garamond" w:hAnsi="Garamond"/>
          <w:color w:val="000000" w:themeColor="text1"/>
          <w:sz w:val="24"/>
        </w:rPr>
        <w:t>Jaiyeoba</w:t>
      </w:r>
      <w:proofErr w:type="spellEnd"/>
      <w:r>
        <w:rPr>
          <w:rFonts w:ascii="Garamond" w:hAnsi="Garamond"/>
          <w:color w:val="000000" w:themeColor="text1"/>
          <w:sz w:val="24"/>
        </w:rPr>
        <w:t xml:space="preserve">, H. B., &amp; </w:t>
      </w:r>
      <w:proofErr w:type="spellStart"/>
      <w:r>
        <w:rPr>
          <w:rFonts w:ascii="Garamond" w:hAnsi="Garamond"/>
          <w:color w:val="000000" w:themeColor="text1"/>
          <w:sz w:val="24"/>
        </w:rPr>
        <w:t>Hazahari</w:t>
      </w:r>
      <w:proofErr w:type="spellEnd"/>
      <w:r>
        <w:rPr>
          <w:rFonts w:ascii="Garamond" w:hAnsi="Garamond"/>
          <w:color w:val="000000" w:themeColor="text1"/>
          <w:sz w:val="24"/>
        </w:rPr>
        <w:t xml:space="preserve">, N. Y. (2025). Investigating the factors contributing to employee engagement in Islamic higher education institutions. </w:t>
      </w:r>
      <w:r>
        <w:rPr>
          <w:rFonts w:ascii="Garamond" w:hAnsi="Garamond"/>
          <w:i/>
          <w:color w:val="000000" w:themeColor="text1"/>
          <w:sz w:val="24"/>
        </w:rPr>
        <w:t xml:space="preserve">Journal of Islamic </w:t>
      </w:r>
      <w:proofErr w:type="spellStart"/>
      <w:r>
        <w:rPr>
          <w:rFonts w:ascii="Garamond" w:hAnsi="Garamond"/>
          <w:i/>
          <w:color w:val="000000" w:themeColor="text1"/>
          <w:sz w:val="24"/>
        </w:rPr>
        <w:t>Mareting</w:t>
      </w:r>
      <w:proofErr w:type="spellEnd"/>
      <w:r>
        <w:rPr>
          <w:rFonts w:ascii="Garamond" w:hAnsi="Garamond"/>
          <w:i/>
          <w:color w:val="000000" w:themeColor="text1"/>
          <w:sz w:val="24"/>
        </w:rPr>
        <w:t>, 16</w:t>
      </w:r>
      <w:r>
        <w:rPr>
          <w:rFonts w:ascii="Garamond" w:hAnsi="Garamond"/>
          <w:color w:val="000000" w:themeColor="text1"/>
          <w:sz w:val="24"/>
        </w:rPr>
        <w:t>(1), 326-350. https://doi.org/10.1108/JIMA-12-2022-0327</w:t>
      </w:r>
    </w:p>
    <w:p w14:paraId="086E131F" w14:textId="3B6B5B0B" w:rsidR="004D57FE"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Jena, L.K., &amp; Pradhan, S. (2020). Employee engagement and organization outcomes: Exploring the moderating role of gender. </w:t>
      </w:r>
      <w:r w:rsidRPr="005E7491">
        <w:rPr>
          <w:rFonts w:ascii="Garamond" w:hAnsi="Garamond"/>
          <w:i/>
          <w:color w:val="000000" w:themeColor="text1"/>
          <w:sz w:val="24"/>
        </w:rPr>
        <w:t>Journal of Management Development, 39</w:t>
      </w:r>
      <w:r w:rsidRPr="005E7491">
        <w:rPr>
          <w:rFonts w:ascii="Garamond" w:hAnsi="Garamond"/>
          <w:color w:val="000000" w:themeColor="text1"/>
          <w:sz w:val="24"/>
        </w:rPr>
        <w:t xml:space="preserve">(1). 1-12, </w:t>
      </w:r>
      <w:hyperlink r:id="rId29" w:history="1">
        <w:r w:rsidRPr="005E7491">
          <w:rPr>
            <w:rStyle w:val="Hyperlink"/>
            <w:rFonts w:ascii="Garamond" w:hAnsi="Garamond"/>
            <w:color w:val="000000" w:themeColor="text1"/>
            <w:sz w:val="24"/>
            <w:u w:val="none"/>
          </w:rPr>
          <w:t>https://doi.org/10.1108/JMD-11-2018-0314</w:t>
        </w:r>
      </w:hyperlink>
    </w:p>
    <w:p w14:paraId="01E03540" w14:textId="77777777" w:rsidR="00574DF1" w:rsidRPr="005E7491" w:rsidRDefault="004D44DC" w:rsidP="005F1988">
      <w:pPr>
        <w:spacing w:after="0" w:line="240" w:lineRule="auto"/>
        <w:ind w:left="851" w:hanging="851"/>
        <w:jc w:val="both"/>
        <w:rPr>
          <w:rStyle w:val="Hyperlink"/>
          <w:rFonts w:ascii="Garamond" w:hAnsi="Garamond" w:cs="Times New Roman"/>
          <w:color w:val="000000" w:themeColor="text1"/>
          <w:sz w:val="24"/>
          <w:u w:val="none"/>
        </w:rPr>
      </w:pPr>
      <w:r w:rsidRPr="005E7491">
        <w:rPr>
          <w:rFonts w:ascii="Garamond" w:hAnsi="Garamond" w:cs="Times New Roman"/>
          <w:color w:val="000000" w:themeColor="text1"/>
          <w:sz w:val="24"/>
        </w:rPr>
        <w:t>Johnson, J. V., Lee, J., &amp; Kim, H. (2021). The role of leadership support in fostering employee vitality: A multilevel perspective</w:t>
      </w:r>
      <w:r w:rsidRPr="005E7491">
        <w:rPr>
          <w:rFonts w:ascii="Garamond" w:hAnsi="Garamond" w:cs="Times New Roman"/>
          <w:i/>
          <w:color w:val="000000" w:themeColor="text1"/>
          <w:sz w:val="24"/>
        </w:rPr>
        <w:t>. Journal of Organizational Behavior, 42</w:t>
      </w:r>
      <w:r w:rsidRPr="005E7491">
        <w:rPr>
          <w:rFonts w:ascii="Garamond" w:hAnsi="Garamond" w:cs="Times New Roman"/>
          <w:color w:val="000000" w:themeColor="text1"/>
          <w:sz w:val="24"/>
        </w:rPr>
        <w:t xml:space="preserve">(3), 321-335. </w:t>
      </w:r>
      <w:hyperlink r:id="rId30" w:history="1">
        <w:r w:rsidRPr="005E7491">
          <w:rPr>
            <w:rStyle w:val="Hyperlink"/>
            <w:rFonts w:ascii="Garamond" w:hAnsi="Garamond" w:cs="Times New Roman"/>
            <w:color w:val="000000" w:themeColor="text1"/>
            <w:sz w:val="24"/>
            <w:u w:val="none"/>
          </w:rPr>
          <w:t>https://doi.org/10.1002/job.2491</w:t>
        </w:r>
      </w:hyperlink>
    </w:p>
    <w:p w14:paraId="11679971" w14:textId="77777777" w:rsidR="00BA5057" w:rsidRPr="00525EB7" w:rsidRDefault="00BA5057" w:rsidP="005F1988">
      <w:pPr>
        <w:spacing w:after="0" w:line="240" w:lineRule="auto"/>
        <w:ind w:left="851" w:hanging="851"/>
        <w:jc w:val="both"/>
        <w:rPr>
          <w:rStyle w:val="Hyperlink"/>
          <w:rFonts w:ascii="Garamond" w:hAnsi="Garamond"/>
          <w:color w:val="000000" w:themeColor="text1"/>
          <w:sz w:val="24"/>
          <w:u w:val="none"/>
        </w:rPr>
      </w:pPr>
      <w:r w:rsidRPr="005E7491">
        <w:rPr>
          <w:rFonts w:ascii="Garamond" w:hAnsi="Garamond"/>
          <w:color w:val="000000" w:themeColor="text1"/>
          <w:sz w:val="24"/>
        </w:rPr>
        <w:t>Johnson, P., Williams, S., &amp; Baker, H. (2023). Gendered experiences of organizational change in academic settings, Educational Management Administration &amp; Leadership, 51 (3), 456-473</w:t>
      </w:r>
    </w:p>
    <w:p w14:paraId="4E763894" w14:textId="77777777" w:rsidR="000910E6" w:rsidRPr="00525EB7" w:rsidRDefault="004A2077" w:rsidP="005F1988">
      <w:pPr>
        <w:spacing w:after="0" w:line="240" w:lineRule="auto"/>
        <w:ind w:left="851" w:hanging="851"/>
        <w:jc w:val="both"/>
        <w:rPr>
          <w:rFonts w:ascii="Garamond" w:hAnsi="Garamond" w:cs="Times New Roman"/>
          <w:color w:val="000000" w:themeColor="text1"/>
          <w:sz w:val="24"/>
        </w:rPr>
      </w:pPr>
      <w:proofErr w:type="spellStart"/>
      <w:r w:rsidRPr="005E7491">
        <w:rPr>
          <w:rStyle w:val="Hyperlink"/>
          <w:rFonts w:ascii="Garamond" w:hAnsi="Garamond" w:cs="Times New Roman"/>
          <w:color w:val="000000" w:themeColor="text1"/>
          <w:sz w:val="24"/>
          <w:u w:val="none"/>
        </w:rPr>
        <w:t>Joo</w:t>
      </w:r>
      <w:proofErr w:type="spellEnd"/>
      <w:r w:rsidRPr="005E7491">
        <w:rPr>
          <w:rStyle w:val="Hyperlink"/>
          <w:rFonts w:ascii="Garamond" w:hAnsi="Garamond" w:cs="Times New Roman"/>
          <w:color w:val="000000" w:themeColor="text1"/>
          <w:sz w:val="24"/>
          <w:u w:val="none"/>
        </w:rPr>
        <w:t xml:space="preserve">, B. K. B., &amp; McLean, G. N. (2022). Transformational leadership and employee engagement: The role of organizational culture. </w:t>
      </w:r>
      <w:r w:rsidRPr="005E7491">
        <w:rPr>
          <w:rStyle w:val="Hyperlink"/>
          <w:rFonts w:ascii="Garamond" w:hAnsi="Garamond" w:cs="Times New Roman"/>
          <w:i/>
          <w:color w:val="000000" w:themeColor="text1"/>
          <w:sz w:val="24"/>
          <w:u w:val="none"/>
        </w:rPr>
        <w:t>Leadership &amp; Organizational Development Journal, 43</w:t>
      </w:r>
      <w:r w:rsidRPr="005E7491">
        <w:rPr>
          <w:rStyle w:val="Hyperlink"/>
          <w:rFonts w:ascii="Garamond" w:hAnsi="Garamond" w:cs="Times New Roman"/>
          <w:color w:val="000000" w:themeColor="text1"/>
          <w:sz w:val="24"/>
          <w:u w:val="none"/>
        </w:rPr>
        <w:t>(5), 675-689. https://doi.org/10.1108/LODJ-02-2021-0061</w:t>
      </w:r>
    </w:p>
    <w:p w14:paraId="28655CE9" w14:textId="77777777" w:rsidR="000910E6" w:rsidRPr="00525EB7" w:rsidRDefault="000910E6" w:rsidP="005F1988">
      <w:pPr>
        <w:spacing w:after="0" w:line="240" w:lineRule="auto"/>
        <w:ind w:left="851" w:hanging="851"/>
        <w:jc w:val="both"/>
        <w:rPr>
          <w:rStyle w:val="Hyperlink"/>
          <w:rFonts w:ascii="Garamond" w:hAnsi="Garamond"/>
          <w:color w:val="000000" w:themeColor="text1"/>
          <w:sz w:val="24"/>
          <w:u w:val="none"/>
        </w:rPr>
      </w:pPr>
      <w:r w:rsidRPr="005E7491">
        <w:rPr>
          <w:rFonts w:ascii="Garamond" w:hAnsi="Garamond"/>
          <w:color w:val="000000" w:themeColor="text1"/>
          <w:sz w:val="24"/>
        </w:rPr>
        <w:t xml:space="preserve">Kern, M. L., Waters, L., Adler, A., &amp; White, M. A. (2022). The VIVA sustainable work engagement model: A conceptual introduction and preliminary test over three years. </w:t>
      </w:r>
      <w:r w:rsidRPr="005E7491">
        <w:rPr>
          <w:rFonts w:ascii="Garamond" w:hAnsi="Garamond"/>
          <w:i/>
          <w:color w:val="000000" w:themeColor="text1"/>
          <w:sz w:val="24"/>
        </w:rPr>
        <w:t>International Journal of Applied Positive Psychology</w:t>
      </w:r>
      <w:r w:rsidRPr="005E7491">
        <w:rPr>
          <w:rFonts w:ascii="Garamond" w:hAnsi="Garamond"/>
          <w:color w:val="000000" w:themeColor="text1"/>
          <w:sz w:val="24"/>
        </w:rPr>
        <w:t xml:space="preserve">, 7(1), 1-22. </w:t>
      </w:r>
      <w:hyperlink r:id="rId31" w:history="1">
        <w:r w:rsidRPr="005E7491">
          <w:rPr>
            <w:rStyle w:val="Hyperlink"/>
            <w:rFonts w:ascii="Garamond" w:hAnsi="Garamond"/>
            <w:color w:val="000000" w:themeColor="text1"/>
            <w:sz w:val="24"/>
            <w:u w:val="none"/>
          </w:rPr>
          <w:t>https://doi.org/10.1107/s41042-022-00064-4</w:t>
        </w:r>
      </w:hyperlink>
    </w:p>
    <w:p w14:paraId="53AA13A3" w14:textId="77777777" w:rsidR="000910E6" w:rsidRPr="00525EB7" w:rsidRDefault="000910E6" w:rsidP="005F1988">
      <w:pPr>
        <w:spacing w:after="0" w:line="240" w:lineRule="auto"/>
        <w:ind w:left="851" w:hanging="851"/>
        <w:jc w:val="both"/>
        <w:rPr>
          <w:rStyle w:val="Hyperlink"/>
          <w:rFonts w:ascii="Garamond" w:hAnsi="Garamond"/>
          <w:color w:val="000000" w:themeColor="text1"/>
          <w:sz w:val="24"/>
          <w:u w:val="none"/>
        </w:rPr>
      </w:pPr>
      <w:proofErr w:type="spellStart"/>
      <w:r w:rsidRPr="005E7491">
        <w:rPr>
          <w:rFonts w:ascii="Garamond" w:hAnsi="Garamond"/>
          <w:color w:val="000000" w:themeColor="text1"/>
          <w:sz w:val="24"/>
        </w:rPr>
        <w:t>Keat</w:t>
      </w:r>
      <w:proofErr w:type="spellEnd"/>
      <w:r w:rsidRPr="005E7491">
        <w:rPr>
          <w:rFonts w:ascii="Garamond" w:hAnsi="Garamond"/>
          <w:color w:val="000000" w:themeColor="text1"/>
          <w:sz w:val="24"/>
        </w:rPr>
        <w:t xml:space="preserve">, C., &amp; Zainal, S. R. M. (2024). Moderating role of employee vitality in the relationship between transformational leadership and job performance. </w:t>
      </w:r>
      <w:r w:rsidRPr="005E7491">
        <w:rPr>
          <w:rFonts w:ascii="Garamond" w:hAnsi="Garamond"/>
          <w:i/>
          <w:color w:val="000000" w:themeColor="text1"/>
          <w:sz w:val="24"/>
        </w:rPr>
        <w:t>Kurdish Studies</w:t>
      </w:r>
      <w:r w:rsidRPr="005E7491">
        <w:rPr>
          <w:rFonts w:ascii="Garamond" w:hAnsi="Garamond"/>
          <w:color w:val="000000" w:themeColor="text1"/>
          <w:sz w:val="24"/>
        </w:rPr>
        <w:t xml:space="preserve">, 12(1), </w:t>
      </w:r>
      <w:r w:rsidRPr="00525EB7">
        <w:rPr>
          <w:rFonts w:ascii="Garamond" w:hAnsi="Garamond"/>
          <w:color w:val="000000" w:themeColor="text1"/>
          <w:sz w:val="24"/>
        </w:rPr>
        <w:t>70-90.</w:t>
      </w:r>
      <w:hyperlink r:id="rId32" w:history="1">
        <w:r w:rsidR="00525EB7" w:rsidRPr="00525EB7">
          <w:rPr>
            <w:rStyle w:val="Hyperlink"/>
            <w:rFonts w:ascii="Garamond" w:hAnsi="Garamond"/>
            <w:color w:val="000000" w:themeColor="text1"/>
            <w:sz w:val="24"/>
            <w:u w:val="none"/>
          </w:rPr>
          <w:t>https://kurdishstudies.net/menuscript/index.php/KS/article/view/547</w:t>
        </w:r>
      </w:hyperlink>
    </w:p>
    <w:p w14:paraId="3EC02882" w14:textId="77777777" w:rsidR="00274270" w:rsidRPr="005E7491" w:rsidRDefault="004D44DC"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Kim, S., &amp; Park, Y. (2017). Work engagement among public employees: Antecedents and consequences. </w:t>
      </w:r>
      <w:r w:rsidRPr="005E7491">
        <w:rPr>
          <w:rFonts w:ascii="Garamond" w:hAnsi="Garamond" w:cs="Times New Roman"/>
          <w:i/>
          <w:color w:val="000000" w:themeColor="text1"/>
          <w:sz w:val="24"/>
        </w:rPr>
        <w:t>Frontiers in Psychology,</w:t>
      </w:r>
      <w:r w:rsidRPr="005E7491">
        <w:rPr>
          <w:rFonts w:ascii="Garamond" w:hAnsi="Garamond" w:cs="Times New Roman"/>
          <w:color w:val="000000" w:themeColor="text1"/>
          <w:sz w:val="24"/>
        </w:rPr>
        <w:t xml:space="preserve"> 8,684. </w:t>
      </w:r>
      <w:hyperlink r:id="rId33" w:history="1">
        <w:r w:rsidRPr="005E7491">
          <w:rPr>
            <w:rStyle w:val="Hyperlink"/>
            <w:rFonts w:ascii="Garamond" w:hAnsi="Garamond" w:cs="Times New Roman"/>
            <w:color w:val="000000" w:themeColor="text1"/>
            <w:sz w:val="24"/>
            <w:u w:val="none"/>
          </w:rPr>
          <w:t>https://doi.org/10.3389/fpsyg.2017.00684</w:t>
        </w:r>
      </w:hyperlink>
    </w:p>
    <w:p w14:paraId="6CDEEA53" w14:textId="77777777" w:rsidR="007C7D93" w:rsidRPr="005E7491" w:rsidRDefault="00274270"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Kim, S., &amp; Hargrove, M. (2020). The impact of organizational culture on employee engagement and job satisfaction</w:t>
      </w:r>
      <w:r w:rsidRPr="005E7491">
        <w:rPr>
          <w:rFonts w:ascii="Garamond" w:hAnsi="Garamond" w:cs="Times New Roman"/>
          <w:i/>
          <w:color w:val="000000" w:themeColor="text1"/>
          <w:sz w:val="24"/>
        </w:rPr>
        <w:t>. International Journal of Human Resource Management, 31</w:t>
      </w:r>
      <w:r w:rsidRPr="005E7491">
        <w:rPr>
          <w:rFonts w:ascii="Garamond" w:hAnsi="Garamond" w:cs="Times New Roman"/>
          <w:color w:val="000000" w:themeColor="text1"/>
          <w:sz w:val="24"/>
        </w:rPr>
        <w:t>(8), 1129-1148. https://doi.org/10.1080/</w:t>
      </w:r>
      <w:r w:rsidR="007C7D93" w:rsidRPr="005E7491">
        <w:rPr>
          <w:rFonts w:ascii="Garamond" w:hAnsi="Garamond" w:cs="Times New Roman"/>
          <w:color w:val="000000" w:themeColor="text1"/>
          <w:sz w:val="24"/>
        </w:rPr>
        <w:t>09585192.2019.1633006</w:t>
      </w:r>
    </w:p>
    <w:p w14:paraId="3ED06FF5" w14:textId="77777777" w:rsidR="005E7491" w:rsidRDefault="00AC3153" w:rsidP="005F1988">
      <w:pPr>
        <w:spacing w:after="0" w:line="240" w:lineRule="auto"/>
        <w:ind w:left="851" w:hanging="851"/>
        <w:jc w:val="both"/>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 xml:space="preserve">Klein, H.J., Rhoades, J. A., &amp; Kammerer, M. M. (2021). The relationship between organizational culture and employee vitality: An integrative review. </w:t>
      </w:r>
      <w:r w:rsidRPr="005E7491">
        <w:rPr>
          <w:rFonts w:ascii="Garamond" w:hAnsi="Garamond" w:cs="Arial"/>
          <w:i/>
          <w:color w:val="000000" w:themeColor="text1"/>
          <w:sz w:val="24"/>
          <w:szCs w:val="24"/>
          <w:shd w:val="clear" w:color="auto" w:fill="FFFFFF"/>
        </w:rPr>
        <w:t>Journal of Organizational Psychology, 21</w:t>
      </w:r>
      <w:r w:rsidRPr="005E7491">
        <w:rPr>
          <w:rFonts w:ascii="Garamond" w:hAnsi="Garamond" w:cs="Arial"/>
          <w:color w:val="000000" w:themeColor="text1"/>
          <w:sz w:val="24"/>
          <w:szCs w:val="24"/>
          <w:shd w:val="clear" w:color="auto" w:fill="FFFFFF"/>
        </w:rPr>
        <w:t>(1), 45-59. http://doi.org/10.1080/14702840.1875372</w:t>
      </w:r>
    </w:p>
    <w:p w14:paraId="5D63E2F1" w14:textId="77777777" w:rsidR="00BA5057" w:rsidRPr="00525EB7" w:rsidRDefault="00BA5057"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Lacorte</w:t>
      </w:r>
      <w:proofErr w:type="spellEnd"/>
      <w:r w:rsidRPr="005E7491">
        <w:rPr>
          <w:rFonts w:ascii="Garamond" w:hAnsi="Garamond"/>
          <w:color w:val="000000" w:themeColor="text1"/>
          <w:sz w:val="24"/>
        </w:rPr>
        <w:t xml:space="preserve">, A. D., &amp; </w:t>
      </w:r>
      <w:proofErr w:type="spellStart"/>
      <w:r w:rsidRPr="005E7491">
        <w:rPr>
          <w:rFonts w:ascii="Garamond" w:hAnsi="Garamond"/>
          <w:color w:val="000000" w:themeColor="text1"/>
          <w:sz w:val="24"/>
        </w:rPr>
        <w:t>Quemuel</w:t>
      </w:r>
      <w:proofErr w:type="spellEnd"/>
      <w:r w:rsidRPr="005E7491">
        <w:rPr>
          <w:rFonts w:ascii="Garamond" w:hAnsi="Garamond"/>
          <w:color w:val="000000" w:themeColor="text1"/>
          <w:sz w:val="24"/>
        </w:rPr>
        <w:t xml:space="preserve">. X. P. (2024). Job satisfaction among employees of a private Catholic education institution: A baseline stud. JPAIR </w:t>
      </w:r>
      <w:r w:rsidRPr="005E7491">
        <w:rPr>
          <w:rFonts w:ascii="Garamond" w:hAnsi="Garamond"/>
          <w:i/>
          <w:color w:val="000000" w:themeColor="text1"/>
          <w:sz w:val="24"/>
        </w:rPr>
        <w:t xml:space="preserve">Multidisciplinary Research. </w:t>
      </w:r>
      <w:r w:rsidRPr="005E7491">
        <w:rPr>
          <w:rFonts w:ascii="Garamond" w:hAnsi="Garamond"/>
          <w:color w:val="000000" w:themeColor="text1"/>
          <w:sz w:val="24"/>
        </w:rPr>
        <w:t xml:space="preserve">57(1), 150163. </w:t>
      </w:r>
      <w:hyperlink r:id="rId34" w:history="1">
        <w:r w:rsidRPr="005E7491">
          <w:rPr>
            <w:rStyle w:val="Hyperlink"/>
            <w:rFonts w:ascii="Garamond" w:hAnsi="Garamond"/>
            <w:color w:val="000000" w:themeColor="text1"/>
            <w:sz w:val="24"/>
            <w:u w:val="none"/>
          </w:rPr>
          <w:t>https://doi.org/10.7719/jpair.v57i1.898</w:t>
        </w:r>
      </w:hyperlink>
    </w:p>
    <w:p w14:paraId="5C0628B1" w14:textId="77777777" w:rsidR="00AC3153"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Lee F., &amp; Miller, G. (2022). Gender differences in career advancement perceptions in higher education institutions. </w:t>
      </w:r>
      <w:r w:rsidRPr="005E7491">
        <w:rPr>
          <w:rFonts w:ascii="Garamond" w:hAnsi="Garamond"/>
          <w:i/>
          <w:color w:val="000000" w:themeColor="text1"/>
          <w:sz w:val="24"/>
        </w:rPr>
        <w:t>Advancing Women in Leadership,</w:t>
      </w:r>
      <w:r w:rsidRPr="005E7491">
        <w:rPr>
          <w:rFonts w:ascii="Garamond" w:hAnsi="Garamond"/>
          <w:color w:val="000000" w:themeColor="text1"/>
          <w:sz w:val="24"/>
        </w:rPr>
        <w:t xml:space="preserve"> 42(1), 25-41.</w:t>
      </w:r>
    </w:p>
    <w:p w14:paraId="7353F2C7" w14:textId="77777777" w:rsidR="007646AD" w:rsidRPr="00525EB7" w:rsidRDefault="00B04366"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Lee, H., &amp;</w:t>
      </w:r>
      <w:r w:rsidR="004D44DC" w:rsidRPr="005E7491">
        <w:rPr>
          <w:rFonts w:ascii="Garamond" w:hAnsi="Garamond" w:cs="Times New Roman"/>
          <w:color w:val="000000" w:themeColor="text1"/>
          <w:sz w:val="24"/>
        </w:rPr>
        <w:t xml:space="preserve"> Kim, S. (2022). The impact of employee vitality on creative performance: The mediating role of job crafting. </w:t>
      </w:r>
      <w:r w:rsidR="004D44DC" w:rsidRPr="005E7491">
        <w:rPr>
          <w:rFonts w:ascii="Garamond" w:hAnsi="Garamond" w:cs="Times New Roman"/>
          <w:i/>
          <w:color w:val="000000" w:themeColor="text1"/>
          <w:sz w:val="24"/>
        </w:rPr>
        <w:t>Journal of Applied Psychology, 107</w:t>
      </w:r>
      <w:r w:rsidR="004D44DC" w:rsidRPr="005E7491">
        <w:rPr>
          <w:rFonts w:ascii="Garamond" w:hAnsi="Garamond" w:cs="Times New Roman"/>
          <w:color w:val="000000" w:themeColor="text1"/>
          <w:sz w:val="24"/>
        </w:rPr>
        <w:t xml:space="preserve">(4), 521-535. </w:t>
      </w:r>
      <w:hyperlink r:id="rId35" w:history="1">
        <w:r w:rsidR="004D44DC" w:rsidRPr="005E7491">
          <w:rPr>
            <w:rStyle w:val="Hyperlink"/>
            <w:rFonts w:ascii="Garamond" w:hAnsi="Garamond" w:cs="Times New Roman"/>
            <w:color w:val="000000" w:themeColor="text1"/>
            <w:sz w:val="24"/>
            <w:u w:val="none"/>
          </w:rPr>
          <w:t>https://doi.org/10.1037/ap0001050</w:t>
        </w:r>
      </w:hyperlink>
    </w:p>
    <w:p w14:paraId="7695AC62" w14:textId="77777777" w:rsidR="00574DF1"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lastRenderedPageBreak/>
        <w:t xml:space="preserve">Lee, S., &amp; Jackson T. (2024). Gender disparities in mentorship and professional development in academia. </w:t>
      </w:r>
      <w:r w:rsidRPr="005E7491">
        <w:rPr>
          <w:rFonts w:ascii="Garamond" w:hAnsi="Garamond"/>
          <w:i/>
          <w:color w:val="000000" w:themeColor="text1"/>
          <w:sz w:val="24"/>
        </w:rPr>
        <w:t>Mentoring &amp; Tutoring: Partnership in Learning</w:t>
      </w:r>
      <w:r w:rsidRPr="005E7491">
        <w:rPr>
          <w:rFonts w:ascii="Garamond" w:hAnsi="Garamond"/>
          <w:color w:val="000000" w:themeColor="text1"/>
          <w:sz w:val="24"/>
        </w:rPr>
        <w:t>, 32(2), 189-205.</w:t>
      </w:r>
    </w:p>
    <w:p w14:paraId="6703219D" w14:textId="77777777" w:rsidR="004D44DC" w:rsidRPr="00525EB7" w:rsidRDefault="00B04366"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Li, J. &amp;</w:t>
      </w:r>
      <w:r w:rsidR="004D44DC" w:rsidRPr="005E7491">
        <w:rPr>
          <w:rFonts w:ascii="Garamond" w:hAnsi="Garamond" w:cs="Times New Roman"/>
          <w:color w:val="000000" w:themeColor="text1"/>
          <w:sz w:val="24"/>
        </w:rPr>
        <w:t xml:space="preserve"> </w:t>
      </w:r>
      <w:proofErr w:type="spellStart"/>
      <w:r w:rsidR="004D44DC" w:rsidRPr="005E7491">
        <w:rPr>
          <w:rFonts w:ascii="Garamond" w:hAnsi="Garamond" w:cs="Times New Roman"/>
          <w:color w:val="000000" w:themeColor="text1"/>
          <w:sz w:val="24"/>
        </w:rPr>
        <w:t>Kalleberg</w:t>
      </w:r>
      <w:proofErr w:type="spellEnd"/>
      <w:r w:rsidR="004D44DC" w:rsidRPr="005E7491">
        <w:rPr>
          <w:rFonts w:ascii="Garamond" w:hAnsi="Garamond" w:cs="Times New Roman"/>
          <w:color w:val="000000" w:themeColor="text1"/>
          <w:sz w:val="24"/>
        </w:rPr>
        <w:t xml:space="preserve">, A.L. (2022). The dimensions of employee engagement and their impacts on job satisfaction and well-being. </w:t>
      </w:r>
      <w:r w:rsidR="004D44DC" w:rsidRPr="005E7491">
        <w:rPr>
          <w:rFonts w:ascii="Garamond" w:hAnsi="Garamond" w:cs="Times New Roman"/>
          <w:i/>
          <w:color w:val="000000" w:themeColor="text1"/>
          <w:sz w:val="24"/>
        </w:rPr>
        <w:t>Journal of Organizational Behavior, 43</w:t>
      </w:r>
      <w:r w:rsidR="004D44DC" w:rsidRPr="005E7491">
        <w:rPr>
          <w:rFonts w:ascii="Garamond" w:hAnsi="Garamond" w:cs="Times New Roman"/>
          <w:color w:val="000000" w:themeColor="text1"/>
          <w:sz w:val="24"/>
        </w:rPr>
        <w:t xml:space="preserve">(1), 29-47. </w:t>
      </w:r>
      <w:hyperlink r:id="rId36" w:history="1">
        <w:r w:rsidR="004D44DC" w:rsidRPr="005E7491">
          <w:rPr>
            <w:rStyle w:val="Hyperlink"/>
            <w:rFonts w:ascii="Garamond" w:hAnsi="Garamond" w:cs="Times New Roman"/>
            <w:color w:val="000000" w:themeColor="text1"/>
            <w:sz w:val="24"/>
            <w:u w:val="none"/>
          </w:rPr>
          <w:t>https://doi.org/10.1002/job.2525</w:t>
        </w:r>
      </w:hyperlink>
    </w:p>
    <w:p w14:paraId="7E2D612B" w14:textId="77777777" w:rsidR="004D44DC" w:rsidRPr="00525EB7" w:rsidRDefault="00BA5057"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Lumaban</w:t>
      </w:r>
      <w:proofErr w:type="spellEnd"/>
      <w:r w:rsidRPr="005E7491">
        <w:rPr>
          <w:rFonts w:ascii="Garamond" w:hAnsi="Garamond"/>
          <w:color w:val="000000" w:themeColor="text1"/>
          <w:sz w:val="24"/>
        </w:rPr>
        <w:t xml:space="preserve">, R. M. (2019). </w:t>
      </w:r>
      <w:r w:rsidRPr="005E7491">
        <w:rPr>
          <w:rFonts w:ascii="Garamond" w:hAnsi="Garamond"/>
          <w:i/>
          <w:color w:val="000000" w:themeColor="text1"/>
          <w:sz w:val="24"/>
        </w:rPr>
        <w:t xml:space="preserve">Influence of Organizational Culture on Teachers Organizational Commitment and Job Satisfaction: The Case of Catholic Higher Education Institutions in the </w:t>
      </w:r>
      <w:proofErr w:type="spellStart"/>
      <w:r w:rsidRPr="005E7491">
        <w:rPr>
          <w:rFonts w:ascii="Garamond" w:hAnsi="Garamond"/>
          <w:i/>
          <w:color w:val="000000" w:themeColor="text1"/>
          <w:sz w:val="24"/>
        </w:rPr>
        <w:t>Philippoines</w:t>
      </w:r>
      <w:proofErr w:type="spellEnd"/>
      <w:r w:rsidRPr="005E7491">
        <w:rPr>
          <w:rFonts w:ascii="Garamond" w:hAnsi="Garamond"/>
          <w:i/>
          <w:color w:val="000000" w:themeColor="text1"/>
          <w:sz w:val="24"/>
        </w:rPr>
        <w:t>.</w:t>
      </w:r>
      <w:r w:rsidRPr="005E7491">
        <w:rPr>
          <w:rFonts w:ascii="Garamond" w:hAnsi="Garamond"/>
          <w:color w:val="000000" w:themeColor="text1"/>
          <w:sz w:val="24"/>
        </w:rPr>
        <w:t xml:space="preserve"> HRMARS. </w:t>
      </w:r>
      <w:proofErr w:type="spellStart"/>
      <w:r w:rsidRPr="005E7491">
        <w:rPr>
          <w:rFonts w:ascii="Garamond" w:hAnsi="Garamond"/>
          <w:color w:val="000000" w:themeColor="text1"/>
          <w:sz w:val="24"/>
        </w:rPr>
        <w:t>Retrived</w:t>
      </w:r>
      <w:proofErr w:type="spellEnd"/>
      <w:r w:rsidRPr="005E7491">
        <w:rPr>
          <w:rFonts w:ascii="Garamond" w:hAnsi="Garamond"/>
          <w:color w:val="000000" w:themeColor="text1"/>
          <w:sz w:val="24"/>
        </w:rPr>
        <w:t xml:space="preserve"> from </w:t>
      </w:r>
      <w:hyperlink r:id="rId37" w:history="1">
        <w:r w:rsidRPr="005E7491">
          <w:rPr>
            <w:rStyle w:val="Hyperlink"/>
            <w:rFonts w:ascii="Garamond" w:hAnsi="Garamond"/>
            <w:color w:val="000000" w:themeColor="text1"/>
            <w:sz w:val="24"/>
            <w:u w:val="none"/>
          </w:rPr>
          <w:t>https://www.hrpub.org/download/20191030/UJER21-19513163.pdf</w:t>
        </w:r>
      </w:hyperlink>
    </w:p>
    <w:p w14:paraId="2DF5A65C" w14:textId="77777777" w:rsidR="00274270" w:rsidRPr="005E7491" w:rsidRDefault="00274270" w:rsidP="005F1988">
      <w:pPr>
        <w:spacing w:after="0" w:line="240" w:lineRule="auto"/>
        <w:ind w:left="851" w:hanging="851"/>
        <w:rPr>
          <w:rFonts w:ascii="Garamond" w:hAnsi="Garamond" w:cs="Arial"/>
          <w:color w:val="000000" w:themeColor="text1"/>
          <w:sz w:val="24"/>
          <w:szCs w:val="24"/>
          <w:shd w:val="clear" w:color="auto" w:fill="FFFFFF"/>
        </w:rPr>
      </w:pPr>
      <w:r w:rsidRPr="005E7491">
        <w:rPr>
          <w:rFonts w:ascii="Garamond" w:hAnsi="Garamond" w:cs="Arial"/>
          <w:color w:val="000000" w:themeColor="text1"/>
          <w:sz w:val="24"/>
          <w:szCs w:val="24"/>
          <w:shd w:val="clear" w:color="auto" w:fill="FFFFFF"/>
        </w:rPr>
        <w:t xml:space="preserve">Macey, W. H., &amp; Schneider, B. (2023). The meaning of employee engagement: A review and directions for future research. </w:t>
      </w:r>
      <w:r w:rsidRPr="005E7491">
        <w:rPr>
          <w:rFonts w:ascii="Garamond" w:hAnsi="Garamond" w:cs="Arial"/>
          <w:i/>
          <w:color w:val="000000" w:themeColor="text1"/>
          <w:sz w:val="24"/>
          <w:szCs w:val="24"/>
          <w:shd w:val="clear" w:color="auto" w:fill="FFFFFF"/>
        </w:rPr>
        <w:t>Academy of Management Annals, 17</w:t>
      </w:r>
      <w:r w:rsidRPr="005E7491">
        <w:rPr>
          <w:rFonts w:ascii="Garamond" w:hAnsi="Garamond" w:cs="Arial"/>
          <w:color w:val="000000" w:themeColor="text1"/>
          <w:sz w:val="24"/>
          <w:szCs w:val="24"/>
          <w:shd w:val="clear" w:color="auto" w:fill="FFFFFF"/>
        </w:rPr>
        <w:t>(1), 203-250. https://doi.org/10.5465/annals.2019.0120</w:t>
      </w:r>
    </w:p>
    <w:p w14:paraId="43FBD517" w14:textId="77777777" w:rsidR="004D44DC" w:rsidRPr="00525EB7" w:rsidRDefault="00B04366"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Martin, J., Fernandez, C., &amp;</w:t>
      </w:r>
      <w:r w:rsidR="004D44DC" w:rsidRPr="005E7491">
        <w:rPr>
          <w:rFonts w:ascii="Garamond" w:hAnsi="Garamond" w:cs="Times New Roman"/>
          <w:color w:val="000000" w:themeColor="text1"/>
          <w:sz w:val="24"/>
        </w:rPr>
        <w:t xml:space="preserve"> Ev</w:t>
      </w:r>
      <w:r w:rsidRPr="005E7491">
        <w:rPr>
          <w:rFonts w:ascii="Garamond" w:hAnsi="Garamond" w:cs="Times New Roman"/>
          <w:color w:val="000000" w:themeColor="text1"/>
          <w:sz w:val="24"/>
        </w:rPr>
        <w:t>ans, S. (2022). Organizational r</w:t>
      </w:r>
      <w:r w:rsidR="004D44DC" w:rsidRPr="005E7491">
        <w:rPr>
          <w:rFonts w:ascii="Garamond" w:hAnsi="Garamond" w:cs="Times New Roman"/>
          <w:color w:val="000000" w:themeColor="text1"/>
          <w:sz w:val="24"/>
        </w:rPr>
        <w:t xml:space="preserve">esilience and cultural strength: A contemporary analysis. </w:t>
      </w:r>
      <w:r w:rsidR="004D44DC" w:rsidRPr="005E7491">
        <w:rPr>
          <w:rFonts w:ascii="Garamond" w:hAnsi="Garamond" w:cs="Times New Roman"/>
          <w:i/>
          <w:color w:val="000000" w:themeColor="text1"/>
          <w:sz w:val="24"/>
        </w:rPr>
        <w:t>Journal of Organizational Behavior, 43</w:t>
      </w:r>
      <w:r w:rsidR="004D44DC" w:rsidRPr="005E7491">
        <w:rPr>
          <w:rFonts w:ascii="Garamond" w:hAnsi="Garamond" w:cs="Times New Roman"/>
          <w:color w:val="000000" w:themeColor="text1"/>
          <w:sz w:val="24"/>
        </w:rPr>
        <w:t xml:space="preserve">(3), 275-292. </w:t>
      </w:r>
      <w:hyperlink r:id="rId38" w:history="1">
        <w:r w:rsidR="004D44DC" w:rsidRPr="005E7491">
          <w:rPr>
            <w:rStyle w:val="Hyperlink"/>
            <w:rFonts w:ascii="Garamond" w:hAnsi="Garamond" w:cs="Times New Roman"/>
            <w:color w:val="000000" w:themeColor="text1"/>
            <w:sz w:val="24"/>
            <w:u w:val="none"/>
          </w:rPr>
          <w:t>https://doi.org/10.1002/job.2535</w:t>
        </w:r>
      </w:hyperlink>
    </w:p>
    <w:p w14:paraId="2F2A99A4" w14:textId="77777777" w:rsidR="00F043EE"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Martinez, E., &amp; Davis, A. (2023). The impact of inclusivity policies on gender-based differences in organizational culture. </w:t>
      </w:r>
      <w:r w:rsidRPr="005E7491">
        <w:rPr>
          <w:rFonts w:ascii="Garamond" w:hAnsi="Garamond"/>
          <w:i/>
          <w:color w:val="000000" w:themeColor="text1"/>
          <w:sz w:val="24"/>
        </w:rPr>
        <w:t>Journal of Diversity in Higher Education</w:t>
      </w:r>
      <w:r w:rsidRPr="005E7491">
        <w:rPr>
          <w:rFonts w:ascii="Garamond" w:hAnsi="Garamond"/>
          <w:color w:val="000000" w:themeColor="text1"/>
          <w:sz w:val="24"/>
        </w:rPr>
        <w:t>, 16(4), 487-502</w:t>
      </w:r>
    </w:p>
    <w:p w14:paraId="1054EA98" w14:textId="77777777" w:rsidR="00BA5057"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Martinez, E., Silva, C., &amp; Nguyen V. (2022). The role of accreditation in shaping organizational practices in Catholic higher education. </w:t>
      </w:r>
      <w:r w:rsidRPr="005E7491">
        <w:rPr>
          <w:rFonts w:ascii="Garamond" w:hAnsi="Garamond"/>
          <w:i/>
          <w:color w:val="000000" w:themeColor="text1"/>
          <w:sz w:val="24"/>
        </w:rPr>
        <w:t xml:space="preserve">Catholic Education: A journal of Inquiry and Practice, </w:t>
      </w:r>
      <w:r w:rsidRPr="005E7491">
        <w:rPr>
          <w:rFonts w:ascii="Garamond" w:hAnsi="Garamond"/>
          <w:color w:val="000000" w:themeColor="text1"/>
          <w:sz w:val="24"/>
        </w:rPr>
        <w:t>25(2), 120-135</w:t>
      </w:r>
    </w:p>
    <w:p w14:paraId="20A49945" w14:textId="5E594E6F" w:rsidR="00941A74" w:rsidRPr="00941A74" w:rsidRDefault="00941A74" w:rsidP="005F1988">
      <w:pPr>
        <w:widowControl w:val="0"/>
        <w:autoSpaceDE w:val="0"/>
        <w:autoSpaceDN w:val="0"/>
        <w:adjustRightInd w:val="0"/>
        <w:spacing w:after="0" w:line="240" w:lineRule="auto"/>
        <w:ind w:left="851" w:hanging="851"/>
        <w:jc w:val="both"/>
        <w:rPr>
          <w:rFonts w:ascii="Garamond" w:hAnsi="Garamond" w:cs="Times New Roman"/>
          <w:noProof/>
          <w:color w:val="000000" w:themeColor="text1"/>
          <w:sz w:val="24"/>
          <w:szCs w:val="24"/>
        </w:rPr>
      </w:pPr>
      <w:r>
        <w:rPr>
          <w:rFonts w:ascii="Garamond" w:hAnsi="Garamond" w:cs="Times New Roman"/>
          <w:noProof/>
          <w:color w:val="000000" w:themeColor="text1"/>
          <w:sz w:val="24"/>
          <w:szCs w:val="24"/>
        </w:rPr>
        <w:t xml:space="preserve">Mauhay, R. C. A. (2023). Caring Leadership, coaching and organizational culture among provate schools: Basis for program development. </w:t>
      </w:r>
      <w:r>
        <w:rPr>
          <w:rFonts w:ascii="Garamond" w:hAnsi="Garamond" w:cs="Times New Roman"/>
          <w:i/>
          <w:noProof/>
          <w:color w:val="000000" w:themeColor="text1"/>
          <w:sz w:val="24"/>
          <w:szCs w:val="24"/>
        </w:rPr>
        <w:t>International Journal of Research Studies in Management, 11</w:t>
      </w:r>
      <w:r>
        <w:rPr>
          <w:rFonts w:ascii="Garamond" w:hAnsi="Garamond" w:cs="Times New Roman"/>
          <w:noProof/>
          <w:color w:val="000000" w:themeColor="text1"/>
          <w:sz w:val="24"/>
          <w:szCs w:val="24"/>
        </w:rPr>
        <w:t>(2), 87-96. https://doi.org/10.5861/ijrsm.202331018</w:t>
      </w:r>
    </w:p>
    <w:p w14:paraId="24B87DAC" w14:textId="38DD6626" w:rsidR="005E7491" w:rsidRPr="00525EB7" w:rsidRDefault="005E7491" w:rsidP="005F1988">
      <w:pPr>
        <w:widowControl w:val="0"/>
        <w:autoSpaceDE w:val="0"/>
        <w:autoSpaceDN w:val="0"/>
        <w:adjustRightInd w:val="0"/>
        <w:spacing w:after="0" w:line="240" w:lineRule="auto"/>
        <w:ind w:left="851" w:hanging="851"/>
        <w:jc w:val="both"/>
        <w:rPr>
          <w:rFonts w:ascii="Garamond" w:hAnsi="Garamond" w:cs="Times New Roman"/>
          <w:noProof/>
          <w:color w:val="000000" w:themeColor="text1"/>
          <w:sz w:val="24"/>
          <w:szCs w:val="24"/>
        </w:rPr>
      </w:pPr>
      <w:r w:rsidRPr="005E7491">
        <w:rPr>
          <w:rFonts w:ascii="Garamond" w:hAnsi="Garamond" w:cs="Times New Roman"/>
          <w:noProof/>
          <w:color w:val="000000" w:themeColor="text1"/>
          <w:sz w:val="24"/>
          <w:szCs w:val="24"/>
        </w:rPr>
        <w:t xml:space="preserve">Mukherjee, M. S., &amp; Singha, S. S. (2019). Relationship between Workplace Spirituality and Job Satisfaction. </w:t>
      </w:r>
      <w:r w:rsidRPr="005E7491">
        <w:rPr>
          <w:rFonts w:ascii="Garamond" w:hAnsi="Garamond" w:cs="Times New Roman"/>
          <w:i/>
          <w:iCs/>
          <w:noProof/>
          <w:color w:val="000000" w:themeColor="text1"/>
          <w:sz w:val="24"/>
          <w:szCs w:val="24"/>
        </w:rPr>
        <w:t>International Journal of Economic Research</w:t>
      </w:r>
      <w:r w:rsidRPr="005E7491">
        <w:rPr>
          <w:rFonts w:ascii="Garamond" w:hAnsi="Garamond" w:cs="Times New Roman"/>
          <w:noProof/>
          <w:color w:val="000000" w:themeColor="text1"/>
          <w:sz w:val="24"/>
          <w:szCs w:val="24"/>
        </w:rPr>
        <w:t xml:space="preserve"> (Vol. 16, Issue 2).</w:t>
      </w:r>
    </w:p>
    <w:p w14:paraId="54B9E8A7" w14:textId="77777777" w:rsidR="00BA5057" w:rsidRPr="00525EB7" w:rsidRDefault="00BA5057" w:rsidP="005F1988">
      <w:pPr>
        <w:spacing w:after="0" w:line="240" w:lineRule="auto"/>
        <w:ind w:left="851" w:hanging="851"/>
        <w:jc w:val="both"/>
        <w:rPr>
          <w:rFonts w:ascii="Garamond" w:hAnsi="Garamond"/>
          <w:color w:val="000000" w:themeColor="text1"/>
          <w:sz w:val="24"/>
        </w:rPr>
      </w:pPr>
      <w:proofErr w:type="gramStart"/>
      <w:r w:rsidRPr="005E7491">
        <w:rPr>
          <w:rFonts w:ascii="Garamond" w:hAnsi="Garamond"/>
          <w:color w:val="000000" w:themeColor="text1"/>
          <w:sz w:val="24"/>
        </w:rPr>
        <w:t>Nagata ,</w:t>
      </w:r>
      <w:proofErr w:type="gramEnd"/>
      <w:r w:rsidRPr="005E7491">
        <w:rPr>
          <w:rFonts w:ascii="Garamond" w:hAnsi="Garamond"/>
          <w:color w:val="000000" w:themeColor="text1"/>
          <w:sz w:val="24"/>
        </w:rPr>
        <w:t xml:space="preserve"> T., Nagata, M., Ikegami, K., Hino, A., </w:t>
      </w:r>
      <w:proofErr w:type="spellStart"/>
      <w:r w:rsidRPr="005E7491">
        <w:rPr>
          <w:rFonts w:ascii="Garamond" w:hAnsi="Garamond"/>
          <w:color w:val="000000" w:themeColor="text1"/>
          <w:sz w:val="24"/>
        </w:rPr>
        <w:t>Tateishi</w:t>
      </w:r>
      <w:proofErr w:type="spellEnd"/>
      <w:r w:rsidRPr="005E7491">
        <w:rPr>
          <w:rFonts w:ascii="Garamond" w:hAnsi="Garamond"/>
          <w:color w:val="000000" w:themeColor="text1"/>
          <w:sz w:val="24"/>
        </w:rPr>
        <w:t xml:space="preserve">, S., Tsuji, M. &amp; Mori, K. (2021). Intensity of home-based telework and work engagement during the COVID-19 pandemic. Journal of Occupational and Environmental Medicine, 63(11), 907-912, </w:t>
      </w:r>
      <w:hyperlink r:id="rId39" w:history="1">
        <w:r w:rsidRPr="005E7491">
          <w:rPr>
            <w:rStyle w:val="Hyperlink"/>
            <w:rFonts w:ascii="Garamond" w:hAnsi="Garamond"/>
            <w:color w:val="000000" w:themeColor="text1"/>
            <w:sz w:val="24"/>
            <w:u w:val="none"/>
          </w:rPr>
          <w:t>https://doi.org/10.1097/JOM</w:t>
        </w:r>
      </w:hyperlink>
      <w:r w:rsidRPr="005E7491">
        <w:rPr>
          <w:rFonts w:ascii="Garamond" w:hAnsi="Garamond"/>
          <w:color w:val="000000" w:themeColor="text1"/>
          <w:sz w:val="24"/>
        </w:rPr>
        <w:t>.0000000000002299</w:t>
      </w:r>
    </w:p>
    <w:p w14:paraId="10EA23FA" w14:textId="482A3767" w:rsidR="00C34BB7" w:rsidRPr="00C34BB7" w:rsidRDefault="00C34BB7" w:rsidP="005F1988">
      <w:pPr>
        <w:spacing w:after="0" w:line="240" w:lineRule="auto"/>
        <w:ind w:left="851" w:hanging="851"/>
        <w:jc w:val="both"/>
        <w:rPr>
          <w:rFonts w:ascii="Garamond" w:hAnsi="Garamond"/>
          <w:color w:val="000000" w:themeColor="text1"/>
          <w:sz w:val="24"/>
        </w:rPr>
      </w:pPr>
      <w:r>
        <w:rPr>
          <w:rFonts w:ascii="Garamond" w:hAnsi="Garamond"/>
          <w:color w:val="000000" w:themeColor="text1"/>
          <w:sz w:val="24"/>
        </w:rPr>
        <w:t xml:space="preserve">Ng, J. A. I. (2021). The mediating effect of psychological capital on authentic leadership and organizational commitment among Catholic higher education institutions in Batangas. </w:t>
      </w:r>
      <w:r>
        <w:rPr>
          <w:rFonts w:ascii="Garamond" w:hAnsi="Garamond"/>
          <w:i/>
          <w:color w:val="000000" w:themeColor="text1"/>
          <w:sz w:val="24"/>
        </w:rPr>
        <w:t>International Journal of Research Publications, 77</w:t>
      </w:r>
      <w:r>
        <w:rPr>
          <w:rFonts w:ascii="Garamond" w:hAnsi="Garamond"/>
          <w:color w:val="000000" w:themeColor="text1"/>
          <w:sz w:val="24"/>
        </w:rPr>
        <w:t>(1). https://doi.org/10.53730/ijhs.v7nS1.14271</w:t>
      </w:r>
    </w:p>
    <w:p w14:paraId="7B1F3F35" w14:textId="13070F7F" w:rsidR="000910E6"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Nguyen, H., &amp; Park, S (2025), Workload distribution and burnout among male and female faculty in higher education. Educational Researcher, 54(3), 156-164.</w:t>
      </w:r>
    </w:p>
    <w:p w14:paraId="0B426449" w14:textId="54014158" w:rsidR="00941A74" w:rsidRPr="00941A74" w:rsidRDefault="00941A74" w:rsidP="005F1988">
      <w:pPr>
        <w:spacing w:after="0" w:line="240" w:lineRule="auto"/>
        <w:ind w:left="851" w:hanging="851"/>
        <w:jc w:val="both"/>
        <w:rPr>
          <w:rFonts w:ascii="Garamond" w:hAnsi="Garamond"/>
          <w:color w:val="000000" w:themeColor="text1"/>
          <w:sz w:val="24"/>
          <w:szCs w:val="24"/>
        </w:rPr>
      </w:pPr>
      <w:proofErr w:type="spellStart"/>
      <w:r>
        <w:rPr>
          <w:rFonts w:ascii="Garamond" w:hAnsi="Garamond"/>
          <w:color w:val="000000" w:themeColor="text1"/>
          <w:sz w:val="24"/>
          <w:szCs w:val="24"/>
        </w:rPr>
        <w:t>Nugraheni</w:t>
      </w:r>
      <w:proofErr w:type="spellEnd"/>
      <w:r>
        <w:rPr>
          <w:rFonts w:ascii="Garamond" w:hAnsi="Garamond"/>
          <w:color w:val="000000" w:themeColor="text1"/>
          <w:sz w:val="24"/>
          <w:szCs w:val="24"/>
        </w:rPr>
        <w:t xml:space="preserve">, Y., </w:t>
      </w:r>
      <w:proofErr w:type="spellStart"/>
      <w:r>
        <w:rPr>
          <w:rFonts w:ascii="Garamond" w:hAnsi="Garamond"/>
          <w:color w:val="000000" w:themeColor="text1"/>
          <w:sz w:val="24"/>
          <w:szCs w:val="24"/>
        </w:rPr>
        <w:t>Subiakto</w:t>
      </w:r>
      <w:proofErr w:type="spellEnd"/>
      <w:r>
        <w:rPr>
          <w:rFonts w:ascii="Garamond" w:hAnsi="Garamond"/>
          <w:color w:val="000000" w:themeColor="text1"/>
          <w:sz w:val="24"/>
          <w:szCs w:val="24"/>
        </w:rPr>
        <w:t xml:space="preserve">, H., &amp; </w:t>
      </w:r>
      <w:proofErr w:type="spellStart"/>
      <w:r>
        <w:rPr>
          <w:rFonts w:ascii="Garamond" w:hAnsi="Garamond"/>
          <w:color w:val="000000" w:themeColor="text1"/>
          <w:sz w:val="24"/>
          <w:szCs w:val="24"/>
        </w:rPr>
        <w:t>Isnaini</w:t>
      </w:r>
      <w:proofErr w:type="spellEnd"/>
      <w:r>
        <w:rPr>
          <w:rFonts w:ascii="Garamond" w:hAnsi="Garamond"/>
          <w:color w:val="000000" w:themeColor="text1"/>
          <w:sz w:val="24"/>
          <w:szCs w:val="24"/>
        </w:rPr>
        <w:t xml:space="preserve">, S. (2024). Communication as a cultural performance: Islamic employees’ meaning of organizational culture at Catholic institutions. </w:t>
      </w:r>
      <w:r>
        <w:rPr>
          <w:rFonts w:ascii="Garamond" w:hAnsi="Garamond"/>
          <w:i/>
          <w:color w:val="000000" w:themeColor="text1"/>
          <w:sz w:val="24"/>
          <w:szCs w:val="24"/>
        </w:rPr>
        <w:t>e-</w:t>
      </w:r>
      <w:proofErr w:type="spellStart"/>
      <w:r>
        <w:rPr>
          <w:rFonts w:ascii="Garamond" w:hAnsi="Garamond"/>
          <w:i/>
          <w:color w:val="000000" w:themeColor="text1"/>
          <w:sz w:val="24"/>
          <w:szCs w:val="24"/>
        </w:rPr>
        <w:t>Bangi</w:t>
      </w:r>
      <w:proofErr w:type="spellEnd"/>
      <w:r>
        <w:rPr>
          <w:rFonts w:ascii="Garamond" w:hAnsi="Garamond"/>
          <w:i/>
          <w:color w:val="000000" w:themeColor="text1"/>
          <w:sz w:val="24"/>
          <w:szCs w:val="24"/>
        </w:rPr>
        <w:t>: Journal of Social Sciences &amp; Humanities, 21</w:t>
      </w:r>
      <w:r>
        <w:rPr>
          <w:rFonts w:ascii="Garamond" w:hAnsi="Garamond"/>
          <w:color w:val="000000" w:themeColor="text1"/>
          <w:sz w:val="24"/>
          <w:szCs w:val="24"/>
        </w:rPr>
        <w:t>(1), 134-146. https://ejournals.ukm.my/ebangi/article/view/76580</w:t>
      </w:r>
    </w:p>
    <w:p w14:paraId="78C8CDB6" w14:textId="1E6B08EE" w:rsidR="000910E6" w:rsidRPr="00525EB7" w:rsidRDefault="00971431"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Ortiz-</w:t>
      </w:r>
      <w:proofErr w:type="spellStart"/>
      <w:r w:rsidRPr="005E7491">
        <w:rPr>
          <w:rFonts w:ascii="Garamond" w:hAnsi="Garamond"/>
          <w:color w:val="000000" w:themeColor="text1"/>
          <w:sz w:val="24"/>
          <w:szCs w:val="24"/>
        </w:rPr>
        <w:t>Astiz</w:t>
      </w:r>
      <w:proofErr w:type="spellEnd"/>
      <w:r w:rsidRPr="005E7491">
        <w:rPr>
          <w:rFonts w:ascii="Garamond" w:hAnsi="Garamond"/>
          <w:color w:val="000000" w:themeColor="text1"/>
          <w:sz w:val="24"/>
          <w:szCs w:val="24"/>
        </w:rPr>
        <w:t xml:space="preserve">, S., </w:t>
      </w:r>
      <w:proofErr w:type="spellStart"/>
      <w:r w:rsidRPr="005E7491">
        <w:rPr>
          <w:rFonts w:ascii="Garamond" w:hAnsi="Garamond"/>
          <w:color w:val="000000" w:themeColor="text1"/>
          <w:sz w:val="24"/>
          <w:szCs w:val="24"/>
        </w:rPr>
        <w:t>Gisbert</w:t>
      </w:r>
      <w:proofErr w:type="spellEnd"/>
      <w:r w:rsidRPr="005E7491">
        <w:rPr>
          <w:rFonts w:ascii="Garamond" w:hAnsi="Garamond"/>
          <w:color w:val="000000" w:themeColor="text1"/>
          <w:sz w:val="24"/>
          <w:szCs w:val="24"/>
        </w:rPr>
        <w:t xml:space="preserve">-Trejo, N., </w:t>
      </w:r>
      <w:proofErr w:type="spellStart"/>
      <w:r w:rsidRPr="005E7491">
        <w:rPr>
          <w:rFonts w:ascii="Garamond" w:hAnsi="Garamond"/>
          <w:color w:val="000000" w:themeColor="text1"/>
          <w:sz w:val="24"/>
          <w:szCs w:val="24"/>
        </w:rPr>
        <w:t>Careaga</w:t>
      </w:r>
      <w:proofErr w:type="spellEnd"/>
      <w:r w:rsidRPr="005E7491">
        <w:rPr>
          <w:rFonts w:ascii="Garamond" w:hAnsi="Garamond"/>
          <w:color w:val="000000" w:themeColor="text1"/>
          <w:sz w:val="24"/>
          <w:szCs w:val="24"/>
        </w:rPr>
        <w:t xml:space="preserve">-Aja, I., &amp; </w:t>
      </w:r>
      <w:proofErr w:type="spellStart"/>
      <w:r w:rsidRPr="005E7491">
        <w:rPr>
          <w:rFonts w:ascii="Garamond" w:hAnsi="Garamond"/>
          <w:color w:val="000000" w:themeColor="text1"/>
          <w:sz w:val="24"/>
          <w:szCs w:val="24"/>
        </w:rPr>
        <w:t>Landeta</w:t>
      </w:r>
      <w:proofErr w:type="spellEnd"/>
      <w:r w:rsidRPr="005E7491">
        <w:rPr>
          <w:rFonts w:ascii="Garamond" w:hAnsi="Garamond"/>
          <w:color w:val="000000" w:themeColor="text1"/>
          <w:sz w:val="24"/>
          <w:szCs w:val="24"/>
        </w:rPr>
        <w:t>, J. (2024). Cultivating organizational cultural change: The role of team-level leadership in modern organ</w:t>
      </w:r>
      <w:r w:rsidR="00A1683C" w:rsidRPr="005E7491">
        <w:rPr>
          <w:rFonts w:ascii="Garamond" w:hAnsi="Garamond"/>
          <w:color w:val="000000" w:themeColor="text1"/>
          <w:sz w:val="24"/>
          <w:szCs w:val="24"/>
        </w:rPr>
        <w:t>i</w:t>
      </w:r>
      <w:r w:rsidRPr="005E7491">
        <w:rPr>
          <w:rFonts w:ascii="Garamond" w:hAnsi="Garamond"/>
          <w:color w:val="000000" w:themeColor="text1"/>
          <w:sz w:val="24"/>
          <w:szCs w:val="24"/>
        </w:rPr>
        <w:t xml:space="preserve">zations. </w:t>
      </w:r>
      <w:r w:rsidRPr="005E7491">
        <w:rPr>
          <w:rFonts w:ascii="Garamond" w:hAnsi="Garamond"/>
          <w:i/>
          <w:color w:val="000000" w:themeColor="text1"/>
          <w:sz w:val="24"/>
          <w:szCs w:val="24"/>
        </w:rPr>
        <w:t>Development</w:t>
      </w:r>
      <w:r w:rsidR="00A1683C" w:rsidRPr="005E7491">
        <w:rPr>
          <w:rFonts w:ascii="Garamond" w:hAnsi="Garamond"/>
          <w:i/>
          <w:color w:val="000000" w:themeColor="text1"/>
          <w:sz w:val="24"/>
          <w:szCs w:val="24"/>
        </w:rPr>
        <w:t xml:space="preserve"> and Learning in Organizations</w:t>
      </w:r>
      <w:r w:rsidR="00A1683C" w:rsidRPr="005E7491">
        <w:rPr>
          <w:rFonts w:ascii="Garamond" w:hAnsi="Garamond"/>
          <w:color w:val="000000" w:themeColor="text1"/>
          <w:sz w:val="24"/>
          <w:szCs w:val="24"/>
        </w:rPr>
        <w:t xml:space="preserve">, </w:t>
      </w:r>
      <w:r w:rsidR="00A1683C" w:rsidRPr="005E7491">
        <w:rPr>
          <w:rFonts w:ascii="Garamond" w:hAnsi="Garamond"/>
          <w:i/>
          <w:color w:val="000000" w:themeColor="text1"/>
          <w:sz w:val="24"/>
          <w:szCs w:val="24"/>
        </w:rPr>
        <w:t>ahead-of-print</w:t>
      </w:r>
      <w:r w:rsidR="00A1683C" w:rsidRPr="005E7491">
        <w:rPr>
          <w:rFonts w:ascii="Garamond" w:hAnsi="Garamond"/>
          <w:color w:val="000000" w:themeColor="text1"/>
          <w:sz w:val="24"/>
          <w:szCs w:val="24"/>
        </w:rPr>
        <w:t>. https://doi.org/10.1108/DLO-05-2024-0128</w:t>
      </w:r>
    </w:p>
    <w:p w14:paraId="4A88A9E4" w14:textId="77777777" w:rsidR="000910E6"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Pap, V., Virga, D., &amp; </w:t>
      </w:r>
      <w:proofErr w:type="spellStart"/>
      <w:r w:rsidRPr="005E7491">
        <w:rPr>
          <w:rFonts w:ascii="Garamond" w:hAnsi="Garamond"/>
          <w:color w:val="000000" w:themeColor="text1"/>
          <w:sz w:val="24"/>
        </w:rPr>
        <w:t>Lupsa</w:t>
      </w:r>
      <w:proofErr w:type="spellEnd"/>
      <w:r w:rsidRPr="005E7491">
        <w:rPr>
          <w:rFonts w:ascii="Garamond" w:hAnsi="Garamond"/>
          <w:color w:val="000000" w:themeColor="text1"/>
          <w:sz w:val="24"/>
        </w:rPr>
        <w:t xml:space="preserve">, D. (2022). Bringing our best selves to work: Proactive vitality management and strengths use predicting daily engagement in interaction. </w:t>
      </w:r>
      <w:r w:rsidRPr="005E7491">
        <w:rPr>
          <w:rFonts w:ascii="Garamond" w:hAnsi="Garamond"/>
          <w:i/>
          <w:color w:val="000000" w:themeColor="text1"/>
          <w:sz w:val="24"/>
        </w:rPr>
        <w:t xml:space="preserve">Frontiers in Psychology, </w:t>
      </w:r>
      <w:r w:rsidRPr="005E7491">
        <w:rPr>
          <w:rFonts w:ascii="Garamond" w:hAnsi="Garamond"/>
          <w:color w:val="000000" w:themeColor="text1"/>
          <w:sz w:val="24"/>
        </w:rPr>
        <w:t xml:space="preserve">13, 36591058. </w:t>
      </w:r>
      <w:hyperlink r:id="rId40" w:history="1">
        <w:r w:rsidRPr="005E7491">
          <w:rPr>
            <w:rStyle w:val="Hyperlink"/>
            <w:rFonts w:ascii="Garamond" w:hAnsi="Garamond"/>
            <w:color w:val="000000" w:themeColor="text1"/>
            <w:sz w:val="24"/>
            <w:u w:val="none"/>
          </w:rPr>
          <w:t>https://doi.org/10.3389/fpsyg.2022.36591058</w:t>
        </w:r>
      </w:hyperlink>
    </w:p>
    <w:p w14:paraId="77EA6385" w14:textId="77777777" w:rsidR="004D57FE" w:rsidRPr="00525EB7" w:rsidRDefault="004D44DC"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Patterson, M., </w:t>
      </w:r>
      <w:proofErr w:type="spellStart"/>
      <w:r w:rsidRPr="005E7491">
        <w:rPr>
          <w:rFonts w:ascii="Garamond" w:hAnsi="Garamond" w:cs="Times New Roman"/>
          <w:color w:val="000000" w:themeColor="text1"/>
          <w:sz w:val="24"/>
        </w:rPr>
        <w:t>Kelliher</w:t>
      </w:r>
      <w:proofErr w:type="spellEnd"/>
      <w:r w:rsidRPr="005E7491">
        <w:rPr>
          <w:rFonts w:ascii="Garamond" w:hAnsi="Garamond" w:cs="Times New Roman"/>
          <w:color w:val="000000" w:themeColor="text1"/>
          <w:sz w:val="24"/>
        </w:rPr>
        <w:t xml:space="preserve">, C., &amp; Riley, L. (2022). The role of Employee vitality in job performance: Evidence from high-stress sectors. </w:t>
      </w:r>
      <w:r w:rsidRPr="005E7491">
        <w:rPr>
          <w:rFonts w:ascii="Garamond" w:hAnsi="Garamond" w:cs="Times New Roman"/>
          <w:i/>
          <w:color w:val="000000" w:themeColor="text1"/>
          <w:sz w:val="24"/>
        </w:rPr>
        <w:t>Work and Psychology, 19</w:t>
      </w:r>
      <w:r w:rsidRPr="005E7491">
        <w:rPr>
          <w:rFonts w:ascii="Garamond" w:hAnsi="Garamond" w:cs="Times New Roman"/>
          <w:color w:val="000000" w:themeColor="text1"/>
          <w:sz w:val="24"/>
        </w:rPr>
        <w:t xml:space="preserve">(2), 214-230. </w:t>
      </w:r>
      <w:hyperlink r:id="rId41" w:history="1">
        <w:r w:rsidRPr="005E7491">
          <w:rPr>
            <w:rStyle w:val="Hyperlink"/>
            <w:rFonts w:ascii="Garamond" w:hAnsi="Garamond" w:cs="Times New Roman"/>
            <w:color w:val="000000" w:themeColor="text1"/>
            <w:sz w:val="24"/>
            <w:u w:val="none"/>
          </w:rPr>
          <w:t>https://doi.org/10.1080/02678373.2022.2061789</w:t>
        </w:r>
      </w:hyperlink>
    </w:p>
    <w:p w14:paraId="75F8E165" w14:textId="77777777" w:rsidR="004D57FE" w:rsidRPr="00525EB7" w:rsidRDefault="004D57FE" w:rsidP="005F1988">
      <w:pPr>
        <w:spacing w:after="0" w:line="240" w:lineRule="auto"/>
        <w:ind w:left="851" w:hanging="851"/>
        <w:jc w:val="both"/>
        <w:rPr>
          <w:rFonts w:ascii="Garamond" w:hAnsi="Garamond"/>
          <w:color w:val="000000" w:themeColor="text1"/>
          <w:sz w:val="24"/>
          <w:szCs w:val="24"/>
        </w:rPr>
      </w:pPr>
      <w:proofErr w:type="spellStart"/>
      <w:r w:rsidRPr="005E7491">
        <w:rPr>
          <w:rFonts w:ascii="Garamond" w:hAnsi="Garamond"/>
          <w:color w:val="000000" w:themeColor="text1"/>
          <w:sz w:val="24"/>
          <w:szCs w:val="24"/>
        </w:rPr>
        <w:lastRenderedPageBreak/>
        <w:t>Postrado</w:t>
      </w:r>
      <w:proofErr w:type="spellEnd"/>
      <w:r w:rsidRPr="005E7491">
        <w:rPr>
          <w:rFonts w:ascii="Garamond" w:hAnsi="Garamond"/>
          <w:color w:val="000000" w:themeColor="text1"/>
          <w:sz w:val="24"/>
          <w:szCs w:val="24"/>
        </w:rPr>
        <w:t xml:space="preserve">, C. M. I., &amp; </w:t>
      </w:r>
      <w:proofErr w:type="spellStart"/>
      <w:r w:rsidRPr="005E7491">
        <w:rPr>
          <w:rFonts w:ascii="Garamond" w:hAnsi="Garamond"/>
          <w:color w:val="000000" w:themeColor="text1"/>
          <w:sz w:val="24"/>
          <w:szCs w:val="24"/>
        </w:rPr>
        <w:t>Matildo</w:t>
      </w:r>
      <w:proofErr w:type="spellEnd"/>
      <w:r w:rsidRPr="005E7491">
        <w:rPr>
          <w:rFonts w:ascii="Garamond" w:hAnsi="Garamond"/>
          <w:color w:val="000000" w:themeColor="text1"/>
          <w:sz w:val="24"/>
          <w:szCs w:val="24"/>
        </w:rPr>
        <w:t xml:space="preserve">, E.L. L. (2023). Employee engagement and job performance among employees in higher education institution: A Philippine illustration. International Journal of Health Sciences, 7(S1), 1813-1835. </w:t>
      </w:r>
      <w:hyperlink r:id="rId42" w:history="1">
        <w:r w:rsidRPr="005E7491">
          <w:rPr>
            <w:rStyle w:val="Hyperlink"/>
            <w:rFonts w:ascii="Garamond" w:hAnsi="Garamond"/>
            <w:color w:val="000000" w:themeColor="text1"/>
            <w:sz w:val="24"/>
            <w:szCs w:val="24"/>
            <w:u w:val="none"/>
          </w:rPr>
          <w:t>https://doi.org/10.53730/ijhs.v7nS1.14271</w:t>
        </w:r>
      </w:hyperlink>
    </w:p>
    <w:p w14:paraId="67EBD819" w14:textId="77777777" w:rsidR="004D57FE"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 xml:space="preserve">Pura, M. L., &amp; </w:t>
      </w:r>
      <w:proofErr w:type="spellStart"/>
      <w:r w:rsidRPr="005E7491">
        <w:rPr>
          <w:rFonts w:ascii="Garamond" w:hAnsi="Garamond"/>
          <w:color w:val="000000" w:themeColor="text1"/>
          <w:sz w:val="24"/>
          <w:szCs w:val="24"/>
        </w:rPr>
        <w:t>Uy</w:t>
      </w:r>
      <w:proofErr w:type="spellEnd"/>
      <w:r w:rsidRPr="005E7491">
        <w:rPr>
          <w:rFonts w:ascii="Garamond" w:hAnsi="Garamond"/>
          <w:color w:val="000000" w:themeColor="text1"/>
          <w:sz w:val="24"/>
          <w:szCs w:val="24"/>
        </w:rPr>
        <w:t xml:space="preserve">, S. A. (2023). Institutional health programs and their impact on employee well-being: A multi-campus analysis of Catholic colleges in Luzon. Asian Journal of Wellness Studies, 6(1), 101-115. </w:t>
      </w:r>
      <w:hyperlink r:id="rId43" w:history="1">
        <w:r w:rsidRPr="005E7491">
          <w:rPr>
            <w:rStyle w:val="Hyperlink"/>
            <w:rFonts w:ascii="Garamond" w:hAnsi="Garamond"/>
            <w:color w:val="000000" w:themeColor="text1"/>
            <w:sz w:val="24"/>
            <w:szCs w:val="24"/>
            <w:u w:val="none"/>
          </w:rPr>
          <w:t>https://doi.org/10.47577/ajws.v6i1.789</w:t>
        </w:r>
      </w:hyperlink>
    </w:p>
    <w:p w14:paraId="5DCE3363" w14:textId="77777777" w:rsidR="005E7491"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 xml:space="preserve">Ramos, B. A., </w:t>
      </w:r>
      <w:proofErr w:type="spellStart"/>
      <w:r w:rsidRPr="005E7491">
        <w:rPr>
          <w:rFonts w:ascii="Garamond" w:hAnsi="Garamond"/>
          <w:color w:val="000000" w:themeColor="text1"/>
          <w:sz w:val="24"/>
          <w:szCs w:val="24"/>
        </w:rPr>
        <w:t>Fulong</w:t>
      </w:r>
      <w:proofErr w:type="spellEnd"/>
      <w:r w:rsidRPr="005E7491">
        <w:rPr>
          <w:rFonts w:ascii="Garamond" w:hAnsi="Garamond"/>
          <w:color w:val="000000" w:themeColor="text1"/>
          <w:sz w:val="24"/>
          <w:szCs w:val="24"/>
        </w:rPr>
        <w:t xml:space="preserve"> L. V., Baptista, G. </w:t>
      </w:r>
      <w:proofErr w:type="gramStart"/>
      <w:r w:rsidRPr="005E7491">
        <w:rPr>
          <w:rFonts w:ascii="Garamond" w:hAnsi="Garamond"/>
          <w:color w:val="000000" w:themeColor="text1"/>
          <w:sz w:val="24"/>
          <w:szCs w:val="24"/>
        </w:rPr>
        <w:t>O.,&amp;</w:t>
      </w:r>
      <w:proofErr w:type="gramEnd"/>
      <w:r w:rsidRPr="005E7491">
        <w:rPr>
          <w:rFonts w:ascii="Garamond" w:hAnsi="Garamond"/>
          <w:color w:val="000000" w:themeColor="text1"/>
          <w:sz w:val="24"/>
          <w:szCs w:val="24"/>
        </w:rPr>
        <w:t xml:space="preserve"> </w:t>
      </w:r>
      <w:proofErr w:type="spellStart"/>
      <w:r w:rsidRPr="005E7491">
        <w:rPr>
          <w:rFonts w:ascii="Garamond" w:hAnsi="Garamond"/>
          <w:color w:val="000000" w:themeColor="text1"/>
          <w:sz w:val="24"/>
          <w:szCs w:val="24"/>
        </w:rPr>
        <w:t>Sabaulan</w:t>
      </w:r>
      <w:proofErr w:type="spellEnd"/>
      <w:r w:rsidRPr="005E7491">
        <w:rPr>
          <w:rFonts w:ascii="Garamond" w:hAnsi="Garamond"/>
          <w:color w:val="000000" w:themeColor="text1"/>
          <w:sz w:val="24"/>
          <w:szCs w:val="24"/>
        </w:rPr>
        <w:t xml:space="preserve">, J. S. (2022). Level of work engagement of employees of a private university in the northern Philippines during the COVID-19 pandemic. International Journal of Research in Human Resource Management, 4(2), 102-107. </w:t>
      </w:r>
      <w:hyperlink r:id="rId44" w:history="1">
        <w:r w:rsidRPr="005E7491">
          <w:rPr>
            <w:rStyle w:val="Hyperlink"/>
            <w:rFonts w:ascii="Garamond" w:hAnsi="Garamond"/>
            <w:color w:val="000000" w:themeColor="text1"/>
            <w:sz w:val="24"/>
            <w:szCs w:val="24"/>
            <w:u w:val="none"/>
          </w:rPr>
          <w:t>https://doi.org/10.33545/26633213.2022.v4.i2b.120</w:t>
        </w:r>
      </w:hyperlink>
    </w:p>
    <w:p w14:paraId="4A9643EA" w14:textId="77777777" w:rsidR="00085326" w:rsidRPr="00525EB7" w:rsidRDefault="00085326" w:rsidP="005F1988">
      <w:pPr>
        <w:spacing w:after="0" w:line="240" w:lineRule="auto"/>
        <w:ind w:left="851" w:hanging="851"/>
        <w:jc w:val="both"/>
        <w:rPr>
          <w:rFonts w:ascii="Garamond" w:hAnsi="Garamond"/>
          <w:color w:val="000000" w:themeColor="text1"/>
          <w:sz w:val="24"/>
          <w:szCs w:val="24"/>
        </w:rPr>
      </w:pPr>
      <w:proofErr w:type="spellStart"/>
      <w:r w:rsidRPr="005E7491">
        <w:rPr>
          <w:rFonts w:ascii="Garamond" w:hAnsi="Garamond"/>
          <w:color w:val="000000" w:themeColor="text1"/>
          <w:sz w:val="24"/>
          <w:szCs w:val="24"/>
        </w:rPr>
        <w:t>Receno</w:t>
      </w:r>
      <w:proofErr w:type="spellEnd"/>
      <w:r w:rsidRPr="005E7491">
        <w:rPr>
          <w:rFonts w:ascii="Garamond" w:hAnsi="Garamond"/>
          <w:color w:val="000000" w:themeColor="text1"/>
          <w:sz w:val="24"/>
          <w:szCs w:val="24"/>
        </w:rPr>
        <w:t>, J.P.P. (2021). Generational differences in work values, employee engagement, and organizational culture: Inputs for human resource development plan. Asia Pacific Journal of Academic Research in Business Administration, 7(1), 48-56. https://asiapjournals.org/generational-differences-in-work-values-employee-engagement-and-organizational-culture-inputs-for-human-resource-development-plan/</w:t>
      </w:r>
    </w:p>
    <w:p w14:paraId="01B857E1" w14:textId="77777777" w:rsidR="004D44DC" w:rsidRPr="00525EB7" w:rsidRDefault="004D44DC" w:rsidP="005F1988">
      <w:pPr>
        <w:spacing w:after="0" w:line="240" w:lineRule="auto"/>
        <w:ind w:left="851" w:hanging="851"/>
        <w:jc w:val="both"/>
        <w:rPr>
          <w:rFonts w:ascii="Garamond" w:hAnsi="Garamond" w:cs="Times New Roman"/>
          <w:color w:val="000000" w:themeColor="text1"/>
          <w:sz w:val="24"/>
        </w:rPr>
      </w:pPr>
      <w:proofErr w:type="spellStart"/>
      <w:r w:rsidRPr="005E7491">
        <w:rPr>
          <w:rFonts w:ascii="Garamond" w:hAnsi="Garamond" w:cs="Times New Roman"/>
          <w:color w:val="000000" w:themeColor="text1"/>
          <w:sz w:val="24"/>
        </w:rPr>
        <w:t>Reig-Bo</w:t>
      </w:r>
      <w:r w:rsidR="00B04366" w:rsidRPr="005E7491">
        <w:rPr>
          <w:rFonts w:ascii="Garamond" w:hAnsi="Garamond" w:cs="Times New Roman"/>
          <w:color w:val="000000" w:themeColor="text1"/>
          <w:sz w:val="24"/>
        </w:rPr>
        <w:t>tella</w:t>
      </w:r>
      <w:proofErr w:type="spellEnd"/>
      <w:r w:rsidR="00B04366" w:rsidRPr="005E7491">
        <w:rPr>
          <w:rFonts w:ascii="Garamond" w:hAnsi="Garamond" w:cs="Times New Roman"/>
          <w:color w:val="000000" w:themeColor="text1"/>
          <w:sz w:val="24"/>
        </w:rPr>
        <w:t>, A., Martinez-Tur, V., &amp;</w:t>
      </w:r>
      <w:r w:rsidRPr="005E7491">
        <w:rPr>
          <w:rFonts w:ascii="Garamond" w:hAnsi="Garamond" w:cs="Times New Roman"/>
          <w:color w:val="000000" w:themeColor="text1"/>
          <w:sz w:val="24"/>
        </w:rPr>
        <w:t xml:space="preserve"> Martinez-Tur, M. (2024). Don’t curb your enthusiasm! The role of work engagement in predicting job performance. </w:t>
      </w:r>
      <w:r w:rsidRPr="005E7491">
        <w:rPr>
          <w:rFonts w:ascii="Garamond" w:hAnsi="Garamond" w:cs="Times New Roman"/>
          <w:i/>
          <w:color w:val="000000" w:themeColor="text1"/>
          <w:sz w:val="24"/>
        </w:rPr>
        <w:t>Journal of Work and O</w:t>
      </w:r>
      <w:r w:rsidR="00B04366" w:rsidRPr="005E7491">
        <w:rPr>
          <w:rFonts w:ascii="Garamond" w:hAnsi="Garamond" w:cs="Times New Roman"/>
          <w:i/>
          <w:color w:val="000000" w:themeColor="text1"/>
          <w:sz w:val="24"/>
        </w:rPr>
        <w:t>r</w:t>
      </w:r>
      <w:r w:rsidRPr="005E7491">
        <w:rPr>
          <w:rFonts w:ascii="Garamond" w:hAnsi="Garamond" w:cs="Times New Roman"/>
          <w:i/>
          <w:color w:val="000000" w:themeColor="text1"/>
          <w:sz w:val="24"/>
        </w:rPr>
        <w:t>ganizational Psychology, 41</w:t>
      </w:r>
      <w:r w:rsidRPr="005E7491">
        <w:rPr>
          <w:rFonts w:ascii="Garamond" w:hAnsi="Garamond" w:cs="Times New Roman"/>
          <w:color w:val="000000" w:themeColor="text1"/>
          <w:sz w:val="24"/>
        </w:rPr>
        <w:t>(10, 51-60.</w:t>
      </w:r>
    </w:p>
    <w:p w14:paraId="18100D7C" w14:textId="77777777" w:rsidR="004D57FE"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 xml:space="preserve">Rivera, J. F. (2021). Work motivation in religious-affiliated institutions: A case of private Catholic Universities. International Journal of Education Management and Research, 13(3), 215-228. </w:t>
      </w:r>
      <w:hyperlink r:id="rId45" w:history="1">
        <w:r w:rsidRPr="005E7491">
          <w:rPr>
            <w:rStyle w:val="Hyperlink"/>
            <w:rFonts w:ascii="Garamond" w:hAnsi="Garamond"/>
            <w:color w:val="000000" w:themeColor="text1"/>
            <w:sz w:val="24"/>
            <w:szCs w:val="24"/>
            <w:u w:val="none"/>
          </w:rPr>
          <w:t>https://doi.org/10.55577/ijemr.2021.13315</w:t>
        </w:r>
      </w:hyperlink>
    </w:p>
    <w:p w14:paraId="3AE2111C" w14:textId="77777777" w:rsidR="004A54C9" w:rsidRPr="005E7491" w:rsidRDefault="00CD6373"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Sachs, J. (2022). Organizational culture as a determinant of employee engagement: Evidence from a global survey.</w:t>
      </w:r>
      <w:r w:rsidRPr="005E7491">
        <w:rPr>
          <w:rFonts w:ascii="Garamond" w:hAnsi="Garamond"/>
          <w:i/>
          <w:color w:val="000000" w:themeColor="text1"/>
          <w:sz w:val="24"/>
          <w:szCs w:val="24"/>
        </w:rPr>
        <w:t xml:space="preserve"> Human Resource Management Review</w:t>
      </w:r>
      <w:r w:rsidRPr="005E7491">
        <w:rPr>
          <w:rFonts w:ascii="Garamond" w:hAnsi="Garamond"/>
          <w:color w:val="000000" w:themeColor="text1"/>
          <w:sz w:val="24"/>
          <w:szCs w:val="24"/>
        </w:rPr>
        <w:t xml:space="preserve">, </w:t>
      </w:r>
      <w:r w:rsidRPr="005E7491">
        <w:rPr>
          <w:rFonts w:ascii="Garamond" w:hAnsi="Garamond"/>
          <w:i/>
          <w:color w:val="000000" w:themeColor="text1"/>
          <w:sz w:val="24"/>
          <w:szCs w:val="24"/>
        </w:rPr>
        <w:t>32</w:t>
      </w:r>
      <w:r w:rsidRPr="005E7491">
        <w:rPr>
          <w:rFonts w:ascii="Garamond" w:hAnsi="Garamond"/>
          <w:color w:val="000000" w:themeColor="text1"/>
          <w:sz w:val="24"/>
          <w:szCs w:val="24"/>
        </w:rPr>
        <w:t>(2),</w:t>
      </w:r>
      <w:r w:rsidR="00A24586" w:rsidRPr="005E7491">
        <w:rPr>
          <w:rFonts w:ascii="Garamond" w:hAnsi="Garamond"/>
          <w:color w:val="000000" w:themeColor="text1"/>
          <w:sz w:val="24"/>
          <w:szCs w:val="24"/>
        </w:rPr>
        <w:t xml:space="preserve"> 163-177. </w:t>
      </w:r>
      <w:r w:rsidR="004A54C9" w:rsidRPr="005E7491">
        <w:rPr>
          <w:rFonts w:ascii="Garamond" w:hAnsi="Garamond"/>
          <w:color w:val="000000" w:themeColor="text1"/>
          <w:sz w:val="24"/>
          <w:szCs w:val="24"/>
        </w:rPr>
        <w:t>https://doi.org/10.1016/j.hrmr.2021.100735</w:t>
      </w:r>
    </w:p>
    <w:p w14:paraId="0DB73F75" w14:textId="77777777" w:rsidR="004A54C9" w:rsidRPr="00525EB7" w:rsidRDefault="00BA5057"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Sahney</w:t>
      </w:r>
      <w:proofErr w:type="spellEnd"/>
      <w:r w:rsidRPr="005E7491">
        <w:rPr>
          <w:rFonts w:ascii="Garamond" w:hAnsi="Garamond"/>
          <w:color w:val="000000" w:themeColor="text1"/>
          <w:sz w:val="24"/>
        </w:rPr>
        <w:t xml:space="preserve">, S. (2024). </w:t>
      </w:r>
      <w:r w:rsidRPr="005E7491">
        <w:rPr>
          <w:rFonts w:ascii="Garamond" w:hAnsi="Garamond"/>
          <w:i/>
          <w:color w:val="000000" w:themeColor="text1"/>
          <w:sz w:val="24"/>
        </w:rPr>
        <w:t>Exploring a Customer Orientation: Free-Market Logic and College Students.</w:t>
      </w:r>
      <w:r w:rsidRPr="005E7491">
        <w:rPr>
          <w:rFonts w:ascii="Garamond" w:hAnsi="Garamond"/>
          <w:color w:val="000000" w:themeColor="text1"/>
          <w:sz w:val="24"/>
        </w:rPr>
        <w:t xml:space="preserve"> ResearchGate. Retrieved from </w:t>
      </w:r>
      <w:hyperlink r:id="rId46" w:history="1">
        <w:r w:rsidRPr="005E7491">
          <w:rPr>
            <w:rStyle w:val="Hyperlink"/>
            <w:rFonts w:ascii="Garamond" w:hAnsi="Garamond"/>
            <w:color w:val="000000" w:themeColor="text1"/>
            <w:sz w:val="24"/>
            <w:u w:val="none"/>
          </w:rPr>
          <w:t>https://www.researchgate.net/publication/275994260_Exploring_a_Customer_Orientation_Free-Market_Logic_and_College_Students</w:t>
        </w:r>
      </w:hyperlink>
    </w:p>
    <w:p w14:paraId="4A0A2EA4" w14:textId="77777777" w:rsidR="001917EB" w:rsidRPr="00525EB7" w:rsidRDefault="00AC3153" w:rsidP="005F1988">
      <w:pPr>
        <w:spacing w:after="0" w:line="240" w:lineRule="auto"/>
        <w:ind w:left="851" w:hanging="851"/>
        <w:jc w:val="both"/>
        <w:rPr>
          <w:rFonts w:ascii="Garamond" w:hAnsi="Garamond"/>
          <w:color w:val="000000" w:themeColor="text1"/>
          <w:sz w:val="24"/>
          <w:szCs w:val="24"/>
        </w:rPr>
      </w:pPr>
      <w:proofErr w:type="spellStart"/>
      <w:r w:rsidRPr="005E7491">
        <w:rPr>
          <w:rFonts w:ascii="Garamond" w:hAnsi="Garamond"/>
          <w:color w:val="000000" w:themeColor="text1"/>
          <w:sz w:val="24"/>
          <w:szCs w:val="24"/>
        </w:rPr>
        <w:t>Salanova</w:t>
      </w:r>
      <w:proofErr w:type="spellEnd"/>
      <w:r w:rsidRPr="005E7491">
        <w:rPr>
          <w:rFonts w:ascii="Garamond" w:hAnsi="Garamond"/>
          <w:color w:val="000000" w:themeColor="text1"/>
          <w:sz w:val="24"/>
          <w:szCs w:val="24"/>
        </w:rPr>
        <w:t xml:space="preserve">, M., Schaufeli, W. B., &amp; Martinez, I. M. (2020). Gain </w:t>
      </w:r>
      <w:r w:rsidR="00B04366" w:rsidRPr="005E7491">
        <w:rPr>
          <w:rFonts w:ascii="Garamond" w:hAnsi="Garamond"/>
          <w:color w:val="000000" w:themeColor="text1"/>
          <w:sz w:val="24"/>
          <w:szCs w:val="24"/>
        </w:rPr>
        <w:t>spirals and loss spirals in organizational life:</w:t>
      </w:r>
      <w:r w:rsidRPr="005E7491">
        <w:rPr>
          <w:rFonts w:ascii="Garamond" w:hAnsi="Garamond"/>
          <w:color w:val="000000" w:themeColor="text1"/>
          <w:sz w:val="24"/>
          <w:szCs w:val="24"/>
        </w:rPr>
        <w:t xml:space="preserve"> The </w:t>
      </w:r>
      <w:r w:rsidR="00B04366" w:rsidRPr="005E7491">
        <w:rPr>
          <w:rFonts w:ascii="Garamond" w:hAnsi="Garamond"/>
          <w:color w:val="000000" w:themeColor="text1"/>
          <w:sz w:val="24"/>
          <w:szCs w:val="24"/>
        </w:rPr>
        <w:t>role of employee vitality</w:t>
      </w:r>
      <w:r w:rsidRPr="005E7491">
        <w:rPr>
          <w:rFonts w:ascii="Garamond" w:hAnsi="Garamond"/>
          <w:color w:val="000000" w:themeColor="text1"/>
          <w:sz w:val="24"/>
          <w:szCs w:val="24"/>
        </w:rPr>
        <w:t xml:space="preserve">. </w:t>
      </w:r>
      <w:r w:rsidRPr="005E7491">
        <w:rPr>
          <w:rFonts w:ascii="Garamond" w:hAnsi="Garamond"/>
          <w:i/>
          <w:color w:val="000000" w:themeColor="text1"/>
          <w:sz w:val="24"/>
          <w:szCs w:val="24"/>
        </w:rPr>
        <w:t>Journal of Occupational Health Psychology, 25</w:t>
      </w:r>
      <w:r w:rsidRPr="005E7491">
        <w:rPr>
          <w:rFonts w:ascii="Garamond" w:hAnsi="Garamond"/>
          <w:color w:val="000000" w:themeColor="text1"/>
          <w:sz w:val="24"/>
          <w:szCs w:val="24"/>
        </w:rPr>
        <w:t>(1), 63-74. http</w:t>
      </w:r>
      <w:r w:rsidR="001917EB" w:rsidRPr="005E7491">
        <w:rPr>
          <w:rFonts w:ascii="Garamond" w:hAnsi="Garamond"/>
          <w:color w:val="000000" w:themeColor="text1"/>
          <w:sz w:val="24"/>
          <w:szCs w:val="24"/>
        </w:rPr>
        <w:t>s</w:t>
      </w:r>
      <w:r w:rsidRPr="005E7491">
        <w:rPr>
          <w:rFonts w:ascii="Garamond" w:hAnsi="Garamond"/>
          <w:color w:val="000000" w:themeColor="text1"/>
          <w:sz w:val="24"/>
          <w:szCs w:val="24"/>
        </w:rPr>
        <w:t>://doi.org/10.1037/ocp0000143</w:t>
      </w:r>
    </w:p>
    <w:p w14:paraId="03AC19D5" w14:textId="77777777" w:rsidR="004D57FE" w:rsidRPr="005E7491" w:rsidRDefault="004D57FE" w:rsidP="005F1988">
      <w:pPr>
        <w:spacing w:after="0" w:line="240" w:lineRule="auto"/>
        <w:ind w:left="851" w:hanging="851"/>
        <w:jc w:val="both"/>
        <w:rPr>
          <w:rFonts w:ascii="Garamond" w:hAnsi="Garamond" w:cs="Times New Roman"/>
          <w:color w:val="000000" w:themeColor="text1"/>
          <w:sz w:val="24"/>
        </w:rPr>
      </w:pPr>
      <w:proofErr w:type="spellStart"/>
      <w:r w:rsidRPr="005E7491">
        <w:rPr>
          <w:rFonts w:ascii="Garamond" w:hAnsi="Garamond" w:cs="Times New Roman"/>
          <w:color w:val="000000" w:themeColor="text1"/>
          <w:sz w:val="24"/>
        </w:rPr>
        <w:t>Sashkin</w:t>
      </w:r>
      <w:proofErr w:type="spellEnd"/>
      <w:r w:rsidRPr="005E7491">
        <w:rPr>
          <w:rFonts w:ascii="Garamond" w:hAnsi="Garamond" w:cs="Times New Roman"/>
          <w:color w:val="000000" w:themeColor="text1"/>
          <w:sz w:val="24"/>
        </w:rPr>
        <w:t>, M., &amp; Rosenbach, W. (1996). Organizational Culture Assessment Questionnaire. file:///E:/MBA%20THESIS/BASIS%20OF%20QUESTIONNAIRE/ORGANIZATIONAL%20CULTURE%20ASSESSMENT%20QUESTIONNAIRE%201.pdf</w:t>
      </w:r>
    </w:p>
    <w:p w14:paraId="7C67A218" w14:textId="77777777" w:rsidR="00574DF1" w:rsidRPr="00525EB7" w:rsidRDefault="00574DF1"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S</w:t>
      </w:r>
      <w:r w:rsidR="00B04366" w:rsidRPr="005E7491">
        <w:rPr>
          <w:rFonts w:ascii="Garamond" w:hAnsi="Garamond"/>
          <w:color w:val="000000" w:themeColor="text1"/>
          <w:sz w:val="24"/>
        </w:rPr>
        <w:t>chaufeli, W.B., Bakker, A.B. &amp;</w:t>
      </w:r>
      <w:r w:rsidRPr="005E7491">
        <w:rPr>
          <w:rFonts w:ascii="Garamond" w:hAnsi="Garamond"/>
          <w:color w:val="000000" w:themeColor="text1"/>
          <w:sz w:val="24"/>
        </w:rPr>
        <w:t xml:space="preserve"> </w:t>
      </w:r>
      <w:proofErr w:type="spellStart"/>
      <w:r w:rsidRPr="005E7491">
        <w:rPr>
          <w:rFonts w:ascii="Garamond" w:hAnsi="Garamond"/>
          <w:color w:val="000000" w:themeColor="text1"/>
          <w:sz w:val="24"/>
        </w:rPr>
        <w:t>Salanova</w:t>
      </w:r>
      <w:proofErr w:type="spellEnd"/>
      <w:r w:rsidRPr="005E7491">
        <w:rPr>
          <w:rFonts w:ascii="Garamond" w:hAnsi="Garamond"/>
          <w:color w:val="000000" w:themeColor="text1"/>
          <w:sz w:val="24"/>
        </w:rPr>
        <w:t xml:space="preserve">, M. (2006). The measurement of work engagement with a short questionnaire: a cross-national study. </w:t>
      </w:r>
      <w:r w:rsidRPr="005E7491">
        <w:rPr>
          <w:rFonts w:ascii="Garamond" w:hAnsi="Garamond"/>
          <w:i/>
          <w:color w:val="000000" w:themeColor="text1"/>
          <w:sz w:val="24"/>
        </w:rPr>
        <w:t>Educational and Psychological Measurement, 66</w:t>
      </w:r>
      <w:r w:rsidRPr="005E7491">
        <w:rPr>
          <w:rFonts w:ascii="Garamond" w:hAnsi="Garamond"/>
          <w:color w:val="000000" w:themeColor="text1"/>
          <w:sz w:val="24"/>
        </w:rPr>
        <w:t xml:space="preserve"> (4), 701-716.</w:t>
      </w:r>
    </w:p>
    <w:p w14:paraId="2EC268E2" w14:textId="77777777" w:rsidR="00AC3153" w:rsidRPr="00525EB7" w:rsidRDefault="00FA4887"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Schein, E. H. (2019). </w:t>
      </w:r>
      <w:r w:rsidRPr="005E7491">
        <w:rPr>
          <w:rFonts w:ascii="Garamond" w:hAnsi="Garamond" w:cs="Times New Roman"/>
          <w:i/>
          <w:color w:val="000000" w:themeColor="text1"/>
          <w:sz w:val="24"/>
        </w:rPr>
        <w:t>Organizational culture and leadership</w:t>
      </w:r>
      <w:r w:rsidRPr="005E7491">
        <w:rPr>
          <w:rFonts w:ascii="Garamond" w:hAnsi="Garamond" w:cs="Times New Roman"/>
          <w:color w:val="000000" w:themeColor="text1"/>
          <w:sz w:val="24"/>
        </w:rPr>
        <w:t xml:space="preserve"> (5</w:t>
      </w:r>
      <w:r w:rsidRPr="005E7491">
        <w:rPr>
          <w:rFonts w:ascii="Garamond" w:hAnsi="Garamond" w:cs="Times New Roman"/>
          <w:color w:val="000000" w:themeColor="text1"/>
          <w:sz w:val="24"/>
          <w:vertAlign w:val="superscript"/>
        </w:rPr>
        <w:t>th</w:t>
      </w:r>
      <w:r w:rsidRPr="005E7491">
        <w:rPr>
          <w:rFonts w:ascii="Garamond" w:hAnsi="Garamond" w:cs="Times New Roman"/>
          <w:color w:val="000000" w:themeColor="text1"/>
          <w:sz w:val="24"/>
        </w:rPr>
        <w:t xml:space="preserve"> ed). Jossey-Bass.</w:t>
      </w:r>
    </w:p>
    <w:p w14:paraId="733E6ACF" w14:textId="77777777" w:rsidR="00A65FAD"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Sharma, R., &amp; Sharma, S. (2022). Investigating gender differences in employee engagement: Evidence from the education sector. Journal of Human Resource and Sustainability Development, 10 (1), 32-45. </w:t>
      </w:r>
      <w:hyperlink r:id="rId47" w:history="1">
        <w:r w:rsidRPr="005E7491">
          <w:rPr>
            <w:rStyle w:val="Hyperlink"/>
            <w:rFonts w:ascii="Garamond" w:hAnsi="Garamond"/>
            <w:color w:val="000000" w:themeColor="text1"/>
            <w:sz w:val="24"/>
            <w:u w:val="none"/>
          </w:rPr>
          <w:t>https://doi.org/10.4236/jhrss.2022.191993</w:t>
        </w:r>
      </w:hyperlink>
    </w:p>
    <w:p w14:paraId="3C9476B1" w14:textId="77777777" w:rsidR="00FA4887" w:rsidRPr="005E7491" w:rsidRDefault="00B04366"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Shaukat, S., </w:t>
      </w:r>
      <w:proofErr w:type="spellStart"/>
      <w:r w:rsidRPr="005E7491">
        <w:rPr>
          <w:rFonts w:ascii="Garamond" w:hAnsi="Garamond" w:cs="Times New Roman"/>
          <w:color w:val="000000" w:themeColor="text1"/>
          <w:sz w:val="24"/>
        </w:rPr>
        <w:t>Khedher</w:t>
      </w:r>
      <w:proofErr w:type="spellEnd"/>
      <w:r w:rsidRPr="005E7491">
        <w:rPr>
          <w:rFonts w:ascii="Garamond" w:hAnsi="Garamond" w:cs="Times New Roman"/>
          <w:color w:val="000000" w:themeColor="text1"/>
          <w:sz w:val="24"/>
        </w:rPr>
        <w:t>, N.B., &amp;</w:t>
      </w:r>
      <w:r w:rsidR="004D44DC" w:rsidRPr="005E7491">
        <w:rPr>
          <w:rFonts w:ascii="Garamond" w:hAnsi="Garamond" w:cs="Times New Roman"/>
          <w:color w:val="000000" w:themeColor="text1"/>
          <w:sz w:val="24"/>
        </w:rPr>
        <w:t xml:space="preserve"> Kamel, M. (2023). The role of absorption in enhancing employee creativity: Insights from a diverse industry sample. </w:t>
      </w:r>
      <w:r w:rsidR="004D44DC" w:rsidRPr="005E7491">
        <w:rPr>
          <w:rFonts w:ascii="Garamond" w:hAnsi="Garamond" w:cs="Times New Roman"/>
          <w:i/>
          <w:color w:val="000000" w:themeColor="text1"/>
          <w:sz w:val="24"/>
        </w:rPr>
        <w:t>Creativity Research Journal, 35</w:t>
      </w:r>
      <w:r w:rsidR="004D44DC" w:rsidRPr="005E7491">
        <w:rPr>
          <w:rFonts w:ascii="Garamond" w:hAnsi="Garamond" w:cs="Times New Roman"/>
          <w:color w:val="000000" w:themeColor="text1"/>
          <w:sz w:val="24"/>
        </w:rPr>
        <w:t xml:space="preserve">(2), 148-162. </w:t>
      </w:r>
      <w:hyperlink r:id="rId48" w:history="1">
        <w:r w:rsidR="004D44DC" w:rsidRPr="005E7491">
          <w:rPr>
            <w:rStyle w:val="Hyperlink"/>
            <w:rFonts w:ascii="Garamond" w:hAnsi="Garamond" w:cs="Times New Roman"/>
            <w:color w:val="000000" w:themeColor="text1"/>
            <w:sz w:val="24"/>
            <w:u w:val="none"/>
          </w:rPr>
          <w:t>https://doi.org/10.1080/10400419.2023.2078654</w:t>
        </w:r>
      </w:hyperlink>
    </w:p>
    <w:p w14:paraId="269A48EE" w14:textId="77777777" w:rsidR="00574DF1" w:rsidRPr="005E7491" w:rsidRDefault="004A2077"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Shields, C. M., &amp; Hegarty, S. (2021). Transformational </w:t>
      </w:r>
      <w:r w:rsidR="00B04366" w:rsidRPr="005E7491">
        <w:rPr>
          <w:rFonts w:ascii="Garamond" w:hAnsi="Garamond" w:cs="Times New Roman"/>
          <w:color w:val="000000" w:themeColor="text1"/>
          <w:sz w:val="24"/>
        </w:rPr>
        <w:t>leadership and organizational culture in catholic schools</w:t>
      </w:r>
      <w:r w:rsidRPr="005E7491">
        <w:rPr>
          <w:rFonts w:ascii="Garamond" w:hAnsi="Garamond" w:cs="Times New Roman"/>
          <w:color w:val="000000" w:themeColor="text1"/>
          <w:sz w:val="24"/>
        </w:rPr>
        <w:t xml:space="preserve">. </w:t>
      </w:r>
      <w:r w:rsidRPr="005E7491">
        <w:rPr>
          <w:rFonts w:ascii="Garamond" w:hAnsi="Garamond" w:cs="Times New Roman"/>
          <w:i/>
          <w:color w:val="000000" w:themeColor="text1"/>
          <w:sz w:val="24"/>
        </w:rPr>
        <w:t>Journal of Educational Administration, 59</w:t>
      </w:r>
      <w:r w:rsidRPr="005E7491">
        <w:rPr>
          <w:rFonts w:ascii="Garamond" w:hAnsi="Garamond" w:cs="Times New Roman"/>
          <w:color w:val="000000" w:themeColor="text1"/>
          <w:sz w:val="24"/>
        </w:rPr>
        <w:t>(5), 643-657. https://doi.org/10.1108/JEA-09-2020-0180</w:t>
      </w:r>
    </w:p>
    <w:p w14:paraId="07ECAA21" w14:textId="77777777" w:rsidR="00240623" w:rsidRPr="005E7491" w:rsidRDefault="00FA4887" w:rsidP="005F1988">
      <w:pPr>
        <w:spacing w:after="0" w:line="240" w:lineRule="auto"/>
        <w:ind w:left="851" w:hanging="851"/>
        <w:jc w:val="both"/>
        <w:rPr>
          <w:rFonts w:ascii="Garamond" w:hAnsi="Garamond" w:cs="Times New Roman"/>
          <w:color w:val="000000" w:themeColor="text1"/>
          <w:sz w:val="24"/>
        </w:rPr>
      </w:pPr>
      <w:proofErr w:type="spellStart"/>
      <w:r w:rsidRPr="005E7491">
        <w:rPr>
          <w:rFonts w:ascii="Garamond" w:hAnsi="Garamond" w:cs="Times New Roman"/>
          <w:color w:val="000000" w:themeColor="text1"/>
          <w:sz w:val="24"/>
        </w:rPr>
        <w:lastRenderedPageBreak/>
        <w:t>Sonnentag</w:t>
      </w:r>
      <w:proofErr w:type="spellEnd"/>
      <w:r w:rsidRPr="005E7491">
        <w:rPr>
          <w:rFonts w:ascii="Garamond" w:hAnsi="Garamond" w:cs="Times New Roman"/>
          <w:color w:val="000000" w:themeColor="text1"/>
          <w:sz w:val="24"/>
        </w:rPr>
        <w:t xml:space="preserve">, S., &amp; Fritz, C. (2019). Recovery from job stress: The role of organizational culture and employee engagement. </w:t>
      </w:r>
      <w:r w:rsidRPr="005E7491">
        <w:rPr>
          <w:rFonts w:ascii="Garamond" w:hAnsi="Garamond" w:cs="Times New Roman"/>
          <w:i/>
          <w:color w:val="000000" w:themeColor="text1"/>
          <w:sz w:val="24"/>
        </w:rPr>
        <w:t>Journal of Applied Psychology, 104</w:t>
      </w:r>
      <w:r w:rsidRPr="005E7491">
        <w:rPr>
          <w:rFonts w:ascii="Garamond" w:hAnsi="Garamond" w:cs="Times New Roman"/>
          <w:color w:val="000000" w:themeColor="text1"/>
          <w:sz w:val="24"/>
        </w:rPr>
        <w:t>(8), 1078-1094. http</w:t>
      </w:r>
      <w:r w:rsidR="001917EB" w:rsidRPr="005E7491">
        <w:rPr>
          <w:rFonts w:ascii="Garamond" w:hAnsi="Garamond" w:cs="Times New Roman"/>
          <w:color w:val="000000" w:themeColor="text1"/>
          <w:sz w:val="24"/>
        </w:rPr>
        <w:t>s</w:t>
      </w:r>
      <w:r w:rsidRPr="005E7491">
        <w:rPr>
          <w:rFonts w:ascii="Garamond" w:hAnsi="Garamond" w:cs="Times New Roman"/>
          <w:color w:val="000000" w:themeColor="text1"/>
          <w:sz w:val="24"/>
        </w:rPr>
        <w:t>://doi.org?10.1073</w:t>
      </w:r>
      <w:r w:rsidR="00A03191" w:rsidRPr="005E7491">
        <w:rPr>
          <w:rFonts w:ascii="Garamond" w:hAnsi="Garamond" w:cs="Times New Roman"/>
          <w:color w:val="000000" w:themeColor="text1"/>
          <w:sz w:val="24"/>
        </w:rPr>
        <w:t>/ap10000419</w:t>
      </w:r>
    </w:p>
    <w:p w14:paraId="1D477B66" w14:textId="77777777" w:rsidR="004D57FE"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 xml:space="preserve">Sotto, L. D., &amp; Mallari, R. S. (2022). Participative leadership and employee involvement in Catholic educational institutions in Central Philippines. Journal of Catholic Education Leadership, 9(2), 143-159 </w:t>
      </w:r>
      <w:hyperlink r:id="rId49" w:history="1">
        <w:r w:rsidRPr="005E7491">
          <w:rPr>
            <w:rStyle w:val="Hyperlink"/>
            <w:rFonts w:ascii="Garamond" w:hAnsi="Garamond"/>
            <w:color w:val="000000" w:themeColor="text1"/>
            <w:sz w:val="24"/>
            <w:szCs w:val="24"/>
            <w:u w:val="none"/>
          </w:rPr>
          <w:t>https://doi.org/10.5281/zenodo.6789012</w:t>
        </w:r>
      </w:hyperlink>
    </w:p>
    <w:p w14:paraId="5A55AF80" w14:textId="77777777" w:rsidR="00BA5057" w:rsidRPr="00525EB7" w:rsidRDefault="00BA5057" w:rsidP="005F1988">
      <w:pPr>
        <w:spacing w:after="0" w:line="240" w:lineRule="auto"/>
        <w:ind w:left="851" w:hanging="851"/>
        <w:jc w:val="both"/>
        <w:rPr>
          <w:rFonts w:ascii="Garamond" w:hAnsi="Garamond"/>
          <w:i/>
          <w:color w:val="000000" w:themeColor="text1"/>
          <w:sz w:val="24"/>
        </w:rPr>
      </w:pPr>
      <w:r w:rsidRPr="005E7491">
        <w:rPr>
          <w:rFonts w:ascii="Garamond" w:hAnsi="Garamond"/>
          <w:color w:val="000000" w:themeColor="text1"/>
          <w:sz w:val="24"/>
        </w:rPr>
        <w:t xml:space="preserve">Stratton, K. J., &amp; Stannard, C. M. (2025). Pause, presence, and positive community: Supporting spiritual well-being in the university workplace. </w:t>
      </w:r>
      <w:r w:rsidRPr="005E7491">
        <w:rPr>
          <w:rFonts w:ascii="Garamond" w:hAnsi="Garamond"/>
          <w:i/>
          <w:color w:val="000000" w:themeColor="text1"/>
          <w:sz w:val="24"/>
        </w:rPr>
        <w:t xml:space="preserve">Journal of Higher Education, 96(2), 245-267. </w:t>
      </w:r>
      <w:hyperlink r:id="rId50" w:history="1">
        <w:r w:rsidRPr="005E7491">
          <w:rPr>
            <w:rStyle w:val="Hyperlink"/>
            <w:rFonts w:ascii="Garamond" w:hAnsi="Garamond"/>
            <w:color w:val="000000" w:themeColor="text1"/>
            <w:sz w:val="24"/>
            <w:u w:val="none"/>
          </w:rPr>
          <w:t>https://doi.org/10.1177/08901171241299608</w:t>
        </w:r>
      </w:hyperlink>
    </w:p>
    <w:p w14:paraId="243AAB3A" w14:textId="77777777" w:rsidR="00240623" w:rsidRPr="005E7491" w:rsidRDefault="00971431" w:rsidP="005F1988">
      <w:pPr>
        <w:spacing w:after="0" w:line="240" w:lineRule="auto"/>
        <w:ind w:left="851" w:hanging="851"/>
        <w:jc w:val="both"/>
        <w:rPr>
          <w:rFonts w:ascii="Garamond" w:hAnsi="Garamond" w:cs="Times New Roman"/>
          <w:color w:val="000000" w:themeColor="text1"/>
          <w:sz w:val="24"/>
        </w:rPr>
      </w:pPr>
      <w:proofErr w:type="spellStart"/>
      <w:r w:rsidRPr="005E7491">
        <w:rPr>
          <w:rFonts w:ascii="Garamond" w:hAnsi="Garamond" w:cs="Times New Roman"/>
          <w:color w:val="000000" w:themeColor="text1"/>
          <w:sz w:val="24"/>
        </w:rPr>
        <w:t>Surucu</w:t>
      </w:r>
      <w:proofErr w:type="spellEnd"/>
      <w:r w:rsidRPr="005E7491">
        <w:rPr>
          <w:rFonts w:ascii="Garamond" w:hAnsi="Garamond" w:cs="Times New Roman"/>
          <w:color w:val="000000" w:themeColor="text1"/>
          <w:sz w:val="24"/>
        </w:rPr>
        <w:t xml:space="preserve"> L., </w:t>
      </w:r>
      <w:proofErr w:type="spellStart"/>
      <w:r w:rsidRPr="005E7491">
        <w:rPr>
          <w:rFonts w:ascii="Garamond" w:hAnsi="Garamond" w:cs="Times New Roman"/>
          <w:color w:val="000000" w:themeColor="text1"/>
          <w:sz w:val="24"/>
        </w:rPr>
        <w:t>Surucu</w:t>
      </w:r>
      <w:proofErr w:type="spellEnd"/>
      <w:r w:rsidRPr="005E7491">
        <w:rPr>
          <w:rFonts w:ascii="Garamond" w:hAnsi="Garamond" w:cs="Times New Roman"/>
          <w:color w:val="000000" w:themeColor="text1"/>
          <w:sz w:val="24"/>
        </w:rPr>
        <w:t xml:space="preserve"> D. (2020). </w:t>
      </w:r>
      <w:proofErr w:type="spellStart"/>
      <w:r w:rsidRPr="005E7491">
        <w:rPr>
          <w:rFonts w:ascii="Garamond" w:hAnsi="Garamond" w:cs="Times New Roman"/>
          <w:color w:val="000000" w:themeColor="text1"/>
          <w:sz w:val="24"/>
        </w:rPr>
        <w:t>Organizationa</w:t>
      </w:r>
      <w:proofErr w:type="spellEnd"/>
      <w:r w:rsidRPr="005E7491">
        <w:rPr>
          <w:rFonts w:ascii="Garamond" w:hAnsi="Garamond" w:cs="Times New Roman"/>
          <w:color w:val="000000" w:themeColor="text1"/>
          <w:sz w:val="24"/>
        </w:rPr>
        <w:t xml:space="preserve"> Culture and Demographic </w:t>
      </w:r>
      <w:proofErr w:type="spellStart"/>
      <w:r w:rsidRPr="005E7491">
        <w:rPr>
          <w:rFonts w:ascii="Garamond" w:hAnsi="Garamond" w:cs="Times New Roman"/>
          <w:color w:val="000000" w:themeColor="text1"/>
          <w:sz w:val="24"/>
        </w:rPr>
        <w:t>Characterisitcs</w:t>
      </w:r>
      <w:proofErr w:type="spellEnd"/>
      <w:r w:rsidRPr="005E7491">
        <w:rPr>
          <w:rFonts w:ascii="Garamond" w:hAnsi="Garamond" w:cs="Times New Roman"/>
          <w:color w:val="000000" w:themeColor="text1"/>
          <w:sz w:val="24"/>
        </w:rPr>
        <w:t xml:space="preserve"> of Employees. </w:t>
      </w:r>
      <w:r w:rsidRPr="005E7491">
        <w:rPr>
          <w:rFonts w:ascii="Garamond" w:hAnsi="Garamond" w:cs="Times New Roman"/>
          <w:i/>
          <w:color w:val="000000" w:themeColor="text1"/>
          <w:sz w:val="24"/>
        </w:rPr>
        <w:t>Journal of Business Research – Turks</w:t>
      </w:r>
      <w:r w:rsidRPr="005E7491">
        <w:rPr>
          <w:rFonts w:ascii="Garamond" w:hAnsi="Garamond" w:cs="Times New Roman"/>
          <w:color w:val="000000" w:themeColor="text1"/>
          <w:sz w:val="24"/>
        </w:rPr>
        <w:t>. 12(2):1046-1057, DOI: 10.20491/isarder.2020.894</w:t>
      </w:r>
    </w:p>
    <w:p w14:paraId="79C78EDB" w14:textId="77777777" w:rsidR="00574DF1" w:rsidRPr="005E7491" w:rsidRDefault="002F6795"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Sweeney, P. D., &amp; McFarlin, D. B. (2019). Leadership and organizational culture: Their effects on employee engagement and performance. </w:t>
      </w:r>
      <w:r w:rsidRPr="005E7491">
        <w:rPr>
          <w:rFonts w:ascii="Garamond" w:hAnsi="Garamond" w:cs="Times New Roman"/>
          <w:i/>
          <w:color w:val="000000" w:themeColor="text1"/>
          <w:sz w:val="24"/>
        </w:rPr>
        <w:t>Journal of Leadership &amp; Organizational Studies, 26</w:t>
      </w:r>
      <w:r w:rsidRPr="005E7491">
        <w:rPr>
          <w:rFonts w:ascii="Garamond" w:hAnsi="Garamond" w:cs="Times New Roman"/>
          <w:color w:val="000000" w:themeColor="text1"/>
          <w:sz w:val="24"/>
        </w:rPr>
        <w:t>(2), 189-2006. https://doi.org/10.1177/1548051818754736</w:t>
      </w:r>
    </w:p>
    <w:p w14:paraId="77C07000" w14:textId="77777777" w:rsidR="004A54C9"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Rodriguez, M., &amp; Patel, N. (2024). Shared traditions and cultural cohesion in catholic institutions. Journal of Religion and Education, 51(3), 301-317.</w:t>
      </w:r>
    </w:p>
    <w:p w14:paraId="2C95A75D" w14:textId="77777777" w:rsidR="00456325" w:rsidRPr="005E7491" w:rsidRDefault="00456325"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Rodriguez, A., &amp; McKenzie, J. (2023). The </w:t>
      </w:r>
      <w:r w:rsidR="00B04366" w:rsidRPr="005E7491">
        <w:rPr>
          <w:rFonts w:ascii="Garamond" w:hAnsi="Garamond" w:cs="Times New Roman"/>
          <w:color w:val="000000" w:themeColor="text1"/>
          <w:sz w:val="24"/>
        </w:rPr>
        <w:t>impact of organizational culture on employee engagement in faith-based organizations</w:t>
      </w:r>
      <w:r w:rsidRPr="005E7491">
        <w:rPr>
          <w:rFonts w:ascii="Garamond" w:hAnsi="Garamond" w:cs="Times New Roman"/>
          <w:color w:val="000000" w:themeColor="text1"/>
          <w:sz w:val="24"/>
        </w:rPr>
        <w:t xml:space="preserve">. </w:t>
      </w:r>
      <w:r w:rsidRPr="005E7491">
        <w:rPr>
          <w:rFonts w:ascii="Garamond" w:hAnsi="Garamond" w:cs="Times New Roman"/>
          <w:i/>
          <w:color w:val="000000" w:themeColor="text1"/>
          <w:sz w:val="24"/>
        </w:rPr>
        <w:t>Journal of Religion and Spirituality in Social Work, 42</w:t>
      </w:r>
      <w:r w:rsidRPr="005E7491">
        <w:rPr>
          <w:rFonts w:ascii="Garamond" w:hAnsi="Garamond" w:cs="Times New Roman"/>
          <w:color w:val="000000" w:themeColor="text1"/>
          <w:sz w:val="24"/>
        </w:rPr>
        <w:t>(1), 67-85. https://doi.org/10.1080/154264</w:t>
      </w:r>
      <w:r w:rsidR="002545B0" w:rsidRPr="005E7491">
        <w:rPr>
          <w:rFonts w:ascii="Garamond" w:hAnsi="Garamond" w:cs="Times New Roman"/>
          <w:color w:val="000000" w:themeColor="text1"/>
          <w:sz w:val="24"/>
        </w:rPr>
        <w:t>32.2023.2179456</w:t>
      </w:r>
    </w:p>
    <w:p w14:paraId="04425BE7" w14:textId="77777777" w:rsidR="00456325" w:rsidRPr="005E7491" w:rsidRDefault="00456325" w:rsidP="005F1988">
      <w:pPr>
        <w:spacing w:after="0" w:line="240" w:lineRule="auto"/>
        <w:ind w:left="851" w:hanging="851"/>
        <w:jc w:val="both"/>
        <w:rPr>
          <w:rFonts w:ascii="Garamond" w:hAnsi="Garamond" w:cs="Times New Roman"/>
          <w:color w:val="000000" w:themeColor="text1"/>
          <w:sz w:val="24"/>
        </w:rPr>
      </w:pPr>
    </w:p>
    <w:p w14:paraId="00CC5A7B" w14:textId="77777777" w:rsidR="004D57FE" w:rsidRPr="005E7491"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t xml:space="preserve">Romero-Martin, M., Sanchez-Moreno, M. D., &amp; Rodriquez- Munoz, A. (2022). Work engagement and organizational commitment during the COVID-19 pandemic: The role of work-from-home. Journal of Business Research, 139, 1-11. </w:t>
      </w:r>
      <w:hyperlink r:id="rId51" w:history="1">
        <w:r w:rsidRPr="005E7491">
          <w:rPr>
            <w:rStyle w:val="Hyperlink"/>
            <w:rFonts w:ascii="Garamond" w:hAnsi="Garamond"/>
            <w:color w:val="000000" w:themeColor="text1"/>
            <w:sz w:val="24"/>
            <w:szCs w:val="24"/>
            <w:u w:val="none"/>
          </w:rPr>
          <w:t>https://doi.org/10.1016/j.jbusres.2021.09.050</w:t>
        </w:r>
      </w:hyperlink>
    </w:p>
    <w:p w14:paraId="3AB7BE95" w14:textId="77777777" w:rsidR="00BA5057" w:rsidRPr="00525EB7" w:rsidRDefault="00BA5057" w:rsidP="005F1988">
      <w:pPr>
        <w:spacing w:after="0" w:line="240" w:lineRule="auto"/>
        <w:ind w:left="851" w:hanging="851"/>
        <w:jc w:val="both"/>
        <w:rPr>
          <w:rFonts w:ascii="Garamond" w:hAnsi="Garamond"/>
          <w:color w:val="000000" w:themeColor="text1"/>
          <w:sz w:val="24"/>
        </w:rPr>
      </w:pPr>
      <w:proofErr w:type="spellStart"/>
      <w:r w:rsidRPr="005E7491">
        <w:rPr>
          <w:rFonts w:ascii="Garamond" w:hAnsi="Garamond"/>
          <w:color w:val="000000" w:themeColor="text1"/>
          <w:sz w:val="24"/>
        </w:rPr>
        <w:t>Tampol</w:t>
      </w:r>
      <w:proofErr w:type="spellEnd"/>
      <w:r w:rsidRPr="005E7491">
        <w:rPr>
          <w:rFonts w:ascii="Garamond" w:hAnsi="Garamond"/>
          <w:color w:val="000000" w:themeColor="text1"/>
          <w:sz w:val="24"/>
        </w:rPr>
        <w:t xml:space="preserve">, R. A., &amp; </w:t>
      </w:r>
      <w:proofErr w:type="spellStart"/>
      <w:r w:rsidRPr="005E7491">
        <w:rPr>
          <w:rFonts w:ascii="Garamond" w:hAnsi="Garamond"/>
          <w:color w:val="000000" w:themeColor="text1"/>
          <w:sz w:val="24"/>
        </w:rPr>
        <w:t>Aguiling</w:t>
      </w:r>
      <w:proofErr w:type="spellEnd"/>
      <w:r w:rsidRPr="005E7491">
        <w:rPr>
          <w:rFonts w:ascii="Garamond" w:hAnsi="Garamond"/>
          <w:color w:val="000000" w:themeColor="text1"/>
          <w:sz w:val="24"/>
        </w:rPr>
        <w:t xml:space="preserve">, H. M. (2024). Integration of the organizational culture and HR practices of the SVD educational institutions in the Philippines towards a model of institutionalized HR policy: A literature review. </w:t>
      </w:r>
      <w:r w:rsidRPr="005E7491">
        <w:rPr>
          <w:rFonts w:ascii="Garamond" w:hAnsi="Garamond"/>
          <w:i/>
          <w:color w:val="000000" w:themeColor="text1"/>
          <w:sz w:val="24"/>
        </w:rPr>
        <w:t xml:space="preserve">International Journal of Education, Psychology and Counseling, 5(37). </w:t>
      </w:r>
      <w:r w:rsidRPr="005E7491">
        <w:rPr>
          <w:rFonts w:ascii="Garamond" w:hAnsi="Garamond"/>
          <w:color w:val="000000" w:themeColor="text1"/>
          <w:sz w:val="24"/>
        </w:rPr>
        <w:t xml:space="preserve">Retrieved from </w:t>
      </w:r>
      <w:hyperlink r:id="rId52" w:history="1">
        <w:r w:rsidRPr="005E7491">
          <w:rPr>
            <w:rStyle w:val="Hyperlink"/>
            <w:rFonts w:ascii="Garamond" w:hAnsi="Garamond"/>
            <w:color w:val="000000" w:themeColor="text1"/>
            <w:sz w:val="24"/>
            <w:u w:val="none"/>
          </w:rPr>
          <w:t>https://gaexcellence.com/ijepc/article/views/3227</w:t>
        </w:r>
      </w:hyperlink>
    </w:p>
    <w:p w14:paraId="36171FD0" w14:textId="77777777" w:rsidR="004D57FE" w:rsidRPr="00525EB7" w:rsidRDefault="00BA5057" w:rsidP="005F1988">
      <w:pPr>
        <w:spacing w:after="0" w:line="240" w:lineRule="auto"/>
        <w:ind w:left="851" w:hanging="851"/>
        <w:jc w:val="both"/>
        <w:rPr>
          <w:rFonts w:ascii="Garamond" w:hAnsi="Garamond"/>
          <w:color w:val="000000" w:themeColor="text1"/>
          <w:sz w:val="24"/>
        </w:rPr>
      </w:pPr>
      <w:r w:rsidRPr="005E7491">
        <w:rPr>
          <w:rFonts w:ascii="Garamond" w:hAnsi="Garamond"/>
          <w:i/>
          <w:color w:val="000000" w:themeColor="text1"/>
          <w:sz w:val="24"/>
        </w:rPr>
        <w:t xml:space="preserve">The Catholic School. </w:t>
      </w:r>
      <w:r w:rsidRPr="005E7491">
        <w:rPr>
          <w:rFonts w:ascii="Garamond" w:hAnsi="Garamond"/>
          <w:color w:val="000000" w:themeColor="text1"/>
          <w:sz w:val="24"/>
        </w:rPr>
        <w:t xml:space="preserve">(2019). National Catholic Educational Association. Retrieved from </w:t>
      </w:r>
      <w:hyperlink r:id="rId53" w:history="1">
        <w:r w:rsidRPr="005E7491">
          <w:rPr>
            <w:rStyle w:val="Hyperlink"/>
            <w:rFonts w:ascii="Garamond" w:hAnsi="Garamond"/>
            <w:color w:val="000000" w:themeColor="text1"/>
            <w:sz w:val="24"/>
            <w:u w:val="none"/>
          </w:rPr>
          <w:t>https://www.google.com/search?q=https://ncea.org/NCEA/Who_We_Are/Catholic_Schools/The_Catholic_School.aspx</w:t>
        </w:r>
      </w:hyperlink>
    </w:p>
    <w:p w14:paraId="302C5105" w14:textId="77777777" w:rsidR="00971431" w:rsidRPr="005E7491" w:rsidRDefault="002F6795"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Thomas, K. W., </w:t>
      </w:r>
      <w:proofErr w:type="spellStart"/>
      <w:r w:rsidRPr="005E7491">
        <w:rPr>
          <w:rFonts w:ascii="Garamond" w:hAnsi="Garamond" w:cs="Times New Roman"/>
          <w:color w:val="000000" w:themeColor="text1"/>
          <w:sz w:val="24"/>
        </w:rPr>
        <w:t>Schaubroeck</w:t>
      </w:r>
      <w:proofErr w:type="spellEnd"/>
      <w:r w:rsidRPr="005E7491">
        <w:rPr>
          <w:rFonts w:ascii="Garamond" w:hAnsi="Garamond" w:cs="Times New Roman"/>
          <w:color w:val="000000" w:themeColor="text1"/>
          <w:sz w:val="24"/>
        </w:rPr>
        <w:t xml:space="preserve">, J., &amp; Morris, M. L. (2023). Sector-specific influences on organizational culture and employee engagement. </w:t>
      </w:r>
      <w:r w:rsidRPr="005E7491">
        <w:rPr>
          <w:rFonts w:ascii="Garamond" w:hAnsi="Garamond" w:cs="Times New Roman"/>
          <w:i/>
          <w:color w:val="000000" w:themeColor="text1"/>
          <w:sz w:val="24"/>
        </w:rPr>
        <w:t>Journal of Business Research, 146</w:t>
      </w:r>
      <w:r w:rsidRPr="005E7491">
        <w:rPr>
          <w:rFonts w:ascii="Garamond" w:hAnsi="Garamond" w:cs="Times New Roman"/>
          <w:color w:val="000000" w:themeColor="text1"/>
          <w:sz w:val="24"/>
        </w:rPr>
        <w:t>, 45-55. https://doi.org/10.1016/j.jbusres.2022.10.012</w:t>
      </w:r>
    </w:p>
    <w:p w14:paraId="2F2CFA38" w14:textId="77777777" w:rsidR="000910E6" w:rsidRPr="00525EB7"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University Accreditation Board. (2021). </w:t>
      </w:r>
      <w:r w:rsidRPr="005E7491">
        <w:rPr>
          <w:rFonts w:ascii="Garamond" w:hAnsi="Garamond"/>
          <w:i/>
          <w:color w:val="000000" w:themeColor="text1"/>
          <w:sz w:val="24"/>
        </w:rPr>
        <w:t xml:space="preserve">Standards for </w:t>
      </w:r>
      <w:proofErr w:type="spellStart"/>
      <w:r w:rsidRPr="005E7491">
        <w:rPr>
          <w:rFonts w:ascii="Garamond" w:hAnsi="Garamond"/>
          <w:i/>
          <w:color w:val="000000" w:themeColor="text1"/>
          <w:sz w:val="24"/>
        </w:rPr>
        <w:t>quity</w:t>
      </w:r>
      <w:proofErr w:type="spellEnd"/>
      <w:r w:rsidRPr="005E7491">
        <w:rPr>
          <w:rFonts w:ascii="Garamond" w:hAnsi="Garamond"/>
          <w:i/>
          <w:color w:val="000000" w:themeColor="text1"/>
          <w:sz w:val="24"/>
        </w:rPr>
        <w:t xml:space="preserve"> and inclusion in higher education institutions</w:t>
      </w:r>
      <w:r w:rsidRPr="005E7491">
        <w:rPr>
          <w:rFonts w:ascii="Garamond" w:hAnsi="Garamond"/>
          <w:color w:val="000000" w:themeColor="text1"/>
          <w:sz w:val="24"/>
        </w:rPr>
        <w:t>. [Accreditation document].</w:t>
      </w:r>
    </w:p>
    <w:p w14:paraId="19D717C6" w14:textId="6C5DE47D" w:rsidR="009D77AE" w:rsidRPr="009D77AE" w:rsidRDefault="009D77AE" w:rsidP="005F1988">
      <w:pPr>
        <w:spacing w:after="0" w:line="240" w:lineRule="auto"/>
        <w:ind w:left="851" w:hanging="851"/>
        <w:jc w:val="both"/>
        <w:rPr>
          <w:rFonts w:ascii="Garamond" w:hAnsi="Garamond" w:cs="Times New Roman"/>
          <w:color w:val="000000" w:themeColor="text1"/>
          <w:sz w:val="24"/>
        </w:rPr>
      </w:pPr>
      <w:r>
        <w:rPr>
          <w:rFonts w:ascii="Garamond" w:hAnsi="Garamond" w:cs="Times New Roman"/>
          <w:color w:val="000000" w:themeColor="text1"/>
          <w:sz w:val="24"/>
        </w:rPr>
        <w:t xml:space="preserve">Van den </w:t>
      </w:r>
      <w:proofErr w:type="spellStart"/>
      <w:r>
        <w:rPr>
          <w:rFonts w:ascii="Garamond" w:hAnsi="Garamond" w:cs="Times New Roman"/>
          <w:color w:val="000000" w:themeColor="text1"/>
          <w:sz w:val="24"/>
        </w:rPr>
        <w:t>Elsen</w:t>
      </w:r>
      <w:proofErr w:type="spellEnd"/>
      <w:r>
        <w:rPr>
          <w:rFonts w:ascii="Garamond" w:hAnsi="Garamond" w:cs="Times New Roman"/>
          <w:color w:val="000000" w:themeColor="text1"/>
          <w:sz w:val="24"/>
        </w:rPr>
        <w:t xml:space="preserve">, J. (2024). Vitality and coping with rules: A qualitative research study among primary school teachers. </w:t>
      </w:r>
      <w:r>
        <w:rPr>
          <w:rFonts w:ascii="Garamond" w:hAnsi="Garamond" w:cs="Times New Roman"/>
          <w:i/>
          <w:color w:val="000000" w:themeColor="text1"/>
          <w:sz w:val="24"/>
        </w:rPr>
        <w:t>Journal of Teacher Education &amp; Policy, 5</w:t>
      </w:r>
      <w:r>
        <w:rPr>
          <w:rFonts w:ascii="Garamond" w:hAnsi="Garamond" w:cs="Times New Roman"/>
          <w:color w:val="000000" w:themeColor="text1"/>
          <w:sz w:val="24"/>
        </w:rPr>
        <w:t>(1), 15-28. https://doi.org/10.1177/00910260241235635</w:t>
      </w:r>
    </w:p>
    <w:p w14:paraId="6B88022B" w14:textId="4BFBE6EE" w:rsidR="000910E6" w:rsidRPr="00525EB7" w:rsidRDefault="00971431" w:rsidP="005F1988">
      <w:pPr>
        <w:spacing w:after="0" w:line="240" w:lineRule="auto"/>
        <w:ind w:left="851" w:hanging="851"/>
        <w:jc w:val="both"/>
        <w:rPr>
          <w:rFonts w:ascii="Garamond" w:hAnsi="Garamond" w:cs="Times New Roman"/>
          <w:color w:val="000000" w:themeColor="text1"/>
          <w:sz w:val="24"/>
        </w:rPr>
      </w:pPr>
      <w:proofErr w:type="spellStart"/>
      <w:r w:rsidRPr="005E7491">
        <w:rPr>
          <w:rFonts w:ascii="Garamond" w:hAnsi="Garamond" w:cs="Times New Roman"/>
          <w:color w:val="000000" w:themeColor="text1"/>
          <w:sz w:val="24"/>
        </w:rPr>
        <w:t>Vorecol</w:t>
      </w:r>
      <w:proofErr w:type="spellEnd"/>
      <w:r w:rsidRPr="005E7491">
        <w:rPr>
          <w:rFonts w:ascii="Garamond" w:hAnsi="Garamond" w:cs="Times New Roman"/>
          <w:color w:val="000000" w:themeColor="text1"/>
          <w:sz w:val="24"/>
        </w:rPr>
        <w:t xml:space="preserve"> (2024). Intergenerational differences in organizational culture: How </w:t>
      </w:r>
      <w:proofErr w:type="spellStart"/>
      <w:r w:rsidRPr="005E7491">
        <w:rPr>
          <w:rFonts w:ascii="Garamond" w:hAnsi="Garamond" w:cs="Times New Roman"/>
          <w:color w:val="000000" w:themeColor="text1"/>
          <w:sz w:val="24"/>
        </w:rPr>
        <w:t>millennielas</w:t>
      </w:r>
      <w:proofErr w:type="spellEnd"/>
      <w:r w:rsidRPr="005E7491">
        <w:rPr>
          <w:rFonts w:ascii="Garamond" w:hAnsi="Garamond" w:cs="Times New Roman"/>
          <w:color w:val="000000" w:themeColor="text1"/>
          <w:sz w:val="24"/>
        </w:rPr>
        <w:t xml:space="preserve"> and Gen Z are reshaping the work climate. https://vorecol.com/blogs/blog-intergenerational-differences-in-organizational-culture-how-millennials-and-gen-z-are-reshaping-the-work-climate-193765</w:t>
      </w:r>
    </w:p>
    <w:p w14:paraId="5BC824EE" w14:textId="77777777" w:rsidR="000910E6" w:rsidRPr="00525EB7" w:rsidRDefault="00A65FAD" w:rsidP="005F1988">
      <w:pPr>
        <w:spacing w:after="0" w:line="240" w:lineRule="auto"/>
        <w:ind w:left="851" w:hanging="851"/>
        <w:jc w:val="both"/>
        <w:rPr>
          <w:rFonts w:ascii="Garamond" w:hAnsi="Garamond"/>
          <w:color w:val="000000" w:themeColor="text1"/>
          <w:sz w:val="24"/>
        </w:rPr>
      </w:pPr>
      <w:proofErr w:type="spellStart"/>
      <w:r>
        <w:rPr>
          <w:rFonts w:ascii="Garamond" w:hAnsi="Garamond"/>
          <w:color w:val="000000" w:themeColor="text1"/>
          <w:sz w:val="24"/>
        </w:rPr>
        <w:t>Vorecol</w:t>
      </w:r>
      <w:proofErr w:type="spellEnd"/>
      <w:r>
        <w:rPr>
          <w:rFonts w:ascii="Garamond" w:hAnsi="Garamond"/>
          <w:color w:val="000000" w:themeColor="text1"/>
          <w:sz w:val="24"/>
        </w:rPr>
        <w:t xml:space="preserve">. </w:t>
      </w:r>
      <w:r w:rsidR="000910E6" w:rsidRPr="005E7491">
        <w:rPr>
          <w:rFonts w:ascii="Garamond" w:hAnsi="Garamond"/>
          <w:color w:val="000000" w:themeColor="text1"/>
          <w:sz w:val="24"/>
        </w:rPr>
        <w:t xml:space="preserve">(2025). The hidden impact of organizational culture on employee mental health and wellbeing. </w:t>
      </w:r>
      <w:hyperlink r:id="rId54" w:history="1">
        <w:r w:rsidR="000910E6" w:rsidRPr="005E7491">
          <w:rPr>
            <w:rStyle w:val="Hyperlink"/>
            <w:rFonts w:ascii="Garamond" w:hAnsi="Garamond"/>
            <w:color w:val="000000" w:themeColor="text1"/>
            <w:sz w:val="24"/>
            <w:u w:val="none"/>
          </w:rPr>
          <w:t>https://vorecol.com/blogs/blog-the-hidden-impact-of-organizational-culture-on-employee-mental-health-and-wellbeing-203507</w:t>
        </w:r>
      </w:hyperlink>
    </w:p>
    <w:p w14:paraId="283D9B4D" w14:textId="77777777" w:rsidR="004D57FE" w:rsidRPr="00525EB7" w:rsidRDefault="004D57FE" w:rsidP="005F1988">
      <w:pPr>
        <w:spacing w:after="0" w:line="240" w:lineRule="auto"/>
        <w:ind w:left="851" w:hanging="851"/>
        <w:jc w:val="both"/>
        <w:rPr>
          <w:rFonts w:ascii="Garamond" w:hAnsi="Garamond"/>
          <w:color w:val="000000" w:themeColor="text1"/>
          <w:sz w:val="24"/>
          <w:szCs w:val="24"/>
        </w:rPr>
      </w:pPr>
      <w:r w:rsidRPr="005E7491">
        <w:rPr>
          <w:rFonts w:ascii="Garamond" w:hAnsi="Garamond"/>
          <w:color w:val="000000" w:themeColor="text1"/>
          <w:sz w:val="24"/>
          <w:szCs w:val="24"/>
        </w:rPr>
        <w:lastRenderedPageBreak/>
        <w:t xml:space="preserve">Wiese, B. S., &amp; Freund, A. M. (2020). Work-from-home and employee engagement: The role of job characteristics and work-life balance. Journal of Business and Psychology, 35, 1-14. </w:t>
      </w:r>
      <w:hyperlink r:id="rId55" w:history="1">
        <w:r w:rsidRPr="005E7491">
          <w:rPr>
            <w:rStyle w:val="Hyperlink"/>
            <w:rFonts w:ascii="Garamond" w:hAnsi="Garamond"/>
            <w:color w:val="000000" w:themeColor="text1"/>
            <w:sz w:val="24"/>
            <w:szCs w:val="24"/>
            <w:u w:val="none"/>
          </w:rPr>
          <w:t>https://doi.org/10.1007/s10869-019-09606-4</w:t>
        </w:r>
      </w:hyperlink>
    </w:p>
    <w:p w14:paraId="5E7B8E78" w14:textId="77777777" w:rsidR="00604044" w:rsidRPr="005E7491" w:rsidRDefault="00604044"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Wilson, R., &amp; McCulloch, B. (2021). Alignment of Personal and Organizational Values and Employee Vitality. </w:t>
      </w:r>
      <w:r w:rsidRPr="005E7491">
        <w:rPr>
          <w:rFonts w:ascii="Garamond" w:hAnsi="Garamond" w:cs="Times New Roman"/>
          <w:i/>
          <w:color w:val="000000" w:themeColor="text1"/>
          <w:sz w:val="24"/>
        </w:rPr>
        <w:t>Journal of Applied Behavioral Science, 57</w:t>
      </w:r>
      <w:r w:rsidRPr="005E7491">
        <w:rPr>
          <w:rFonts w:ascii="Garamond" w:hAnsi="Garamond" w:cs="Times New Roman"/>
          <w:color w:val="000000" w:themeColor="text1"/>
          <w:sz w:val="24"/>
        </w:rPr>
        <w:t>(4), 425-471. https://doi.org/10.1177/00218863211014567</w:t>
      </w:r>
    </w:p>
    <w:p w14:paraId="2BB9D353" w14:textId="03333C20" w:rsidR="00941A74" w:rsidRPr="00941A74" w:rsidRDefault="00941A74" w:rsidP="005F1988">
      <w:pPr>
        <w:spacing w:after="0" w:line="240" w:lineRule="auto"/>
        <w:ind w:left="851" w:hanging="851"/>
        <w:jc w:val="both"/>
        <w:rPr>
          <w:rFonts w:ascii="Garamond" w:hAnsi="Garamond" w:cs="Times New Roman"/>
          <w:color w:val="000000" w:themeColor="text1"/>
          <w:sz w:val="24"/>
        </w:rPr>
      </w:pPr>
      <w:proofErr w:type="spellStart"/>
      <w:r>
        <w:rPr>
          <w:rFonts w:ascii="Garamond" w:hAnsi="Garamond" w:cs="Times New Roman"/>
          <w:color w:val="000000" w:themeColor="text1"/>
          <w:sz w:val="24"/>
        </w:rPr>
        <w:t>Wiyono</w:t>
      </w:r>
      <w:proofErr w:type="spellEnd"/>
      <w:r>
        <w:rPr>
          <w:rFonts w:ascii="Garamond" w:hAnsi="Garamond" w:cs="Times New Roman"/>
          <w:color w:val="000000" w:themeColor="text1"/>
          <w:sz w:val="24"/>
        </w:rPr>
        <w:t xml:space="preserve">, D., </w:t>
      </w:r>
      <w:proofErr w:type="spellStart"/>
      <w:r>
        <w:rPr>
          <w:rFonts w:ascii="Garamond" w:hAnsi="Garamond" w:cs="Times New Roman"/>
          <w:color w:val="000000" w:themeColor="text1"/>
          <w:sz w:val="24"/>
        </w:rPr>
        <w:t>Dewi</w:t>
      </w:r>
      <w:proofErr w:type="spellEnd"/>
      <w:r>
        <w:rPr>
          <w:rFonts w:ascii="Garamond" w:hAnsi="Garamond" w:cs="Times New Roman"/>
          <w:color w:val="000000" w:themeColor="text1"/>
          <w:sz w:val="24"/>
        </w:rPr>
        <w:t xml:space="preserve">, D. A., </w:t>
      </w:r>
      <w:proofErr w:type="spellStart"/>
      <w:r>
        <w:rPr>
          <w:rFonts w:ascii="Garamond" w:hAnsi="Garamond" w:cs="Times New Roman"/>
          <w:color w:val="000000" w:themeColor="text1"/>
          <w:sz w:val="24"/>
        </w:rPr>
        <w:t>Ambiapuri</w:t>
      </w:r>
      <w:proofErr w:type="spellEnd"/>
      <w:r>
        <w:rPr>
          <w:rFonts w:ascii="Garamond" w:hAnsi="Garamond" w:cs="Times New Roman"/>
          <w:color w:val="000000" w:themeColor="text1"/>
          <w:sz w:val="24"/>
        </w:rPr>
        <w:t xml:space="preserve">, E., </w:t>
      </w:r>
      <w:proofErr w:type="spellStart"/>
      <w:r>
        <w:rPr>
          <w:rFonts w:ascii="Garamond" w:hAnsi="Garamond" w:cs="Times New Roman"/>
          <w:color w:val="000000" w:themeColor="text1"/>
          <w:sz w:val="24"/>
        </w:rPr>
        <w:t>Parwitasari</w:t>
      </w:r>
      <w:proofErr w:type="spellEnd"/>
      <w:r>
        <w:rPr>
          <w:rFonts w:ascii="Garamond" w:hAnsi="Garamond" w:cs="Times New Roman"/>
          <w:color w:val="000000" w:themeColor="text1"/>
          <w:sz w:val="24"/>
        </w:rPr>
        <w:t xml:space="preserve">, N. A., &amp; </w:t>
      </w:r>
      <w:proofErr w:type="spellStart"/>
      <w:r>
        <w:rPr>
          <w:rFonts w:ascii="Garamond" w:hAnsi="Garamond" w:cs="Times New Roman"/>
          <w:color w:val="000000" w:themeColor="text1"/>
          <w:sz w:val="24"/>
        </w:rPr>
        <w:t>Hambali</w:t>
      </w:r>
      <w:proofErr w:type="spellEnd"/>
      <w:r>
        <w:rPr>
          <w:rFonts w:ascii="Garamond" w:hAnsi="Garamond" w:cs="Times New Roman"/>
          <w:color w:val="000000" w:themeColor="text1"/>
          <w:sz w:val="24"/>
        </w:rPr>
        <w:t xml:space="preserve">, D. S. (2025). Strategic ESG-driven human resource practices: Transforming employee management for sustainable organizational growth. </w:t>
      </w:r>
      <w:proofErr w:type="spellStart"/>
      <w:r>
        <w:rPr>
          <w:rFonts w:ascii="Garamond" w:hAnsi="Garamond" w:cs="Times New Roman"/>
          <w:i/>
          <w:color w:val="000000" w:themeColor="text1"/>
          <w:sz w:val="24"/>
        </w:rPr>
        <w:t>arXiv</w:t>
      </w:r>
      <w:proofErr w:type="spellEnd"/>
      <w:r>
        <w:rPr>
          <w:rFonts w:ascii="Garamond" w:hAnsi="Garamond" w:cs="Times New Roman"/>
          <w:i/>
          <w:color w:val="000000" w:themeColor="text1"/>
          <w:sz w:val="24"/>
        </w:rPr>
        <w:t xml:space="preserve"> Preprint. </w:t>
      </w:r>
      <w:r>
        <w:rPr>
          <w:rFonts w:ascii="Garamond" w:hAnsi="Garamond" w:cs="Times New Roman"/>
          <w:color w:val="000000" w:themeColor="text1"/>
          <w:sz w:val="24"/>
        </w:rPr>
        <w:t>https://arxiv.org/abs/2505.08201</w:t>
      </w:r>
    </w:p>
    <w:p w14:paraId="451585F5" w14:textId="3C087694" w:rsidR="000910E6" w:rsidRPr="005E7491" w:rsidRDefault="00240623" w:rsidP="005F1988">
      <w:pPr>
        <w:spacing w:after="0" w:line="240" w:lineRule="auto"/>
        <w:ind w:left="851" w:hanging="851"/>
        <w:jc w:val="both"/>
        <w:rPr>
          <w:rFonts w:ascii="Garamond" w:hAnsi="Garamond" w:cs="Times New Roman"/>
          <w:color w:val="000000" w:themeColor="text1"/>
          <w:sz w:val="24"/>
        </w:rPr>
      </w:pPr>
      <w:r w:rsidRPr="005E7491">
        <w:rPr>
          <w:rFonts w:ascii="Garamond" w:hAnsi="Garamond" w:cs="Times New Roman"/>
          <w:color w:val="000000" w:themeColor="text1"/>
          <w:sz w:val="24"/>
        </w:rPr>
        <w:t xml:space="preserve">Zhang, Y., &amp; Zhou, W. (2021). Organizational culture as a moderator of the relationship between employee vitality and engagement. </w:t>
      </w:r>
      <w:r w:rsidRPr="005E7491">
        <w:rPr>
          <w:rFonts w:ascii="Garamond" w:hAnsi="Garamond" w:cs="Times New Roman"/>
          <w:i/>
          <w:color w:val="000000" w:themeColor="text1"/>
          <w:sz w:val="24"/>
        </w:rPr>
        <w:t>Journal of Organizational Behavior, 42</w:t>
      </w:r>
      <w:r w:rsidRPr="005E7491">
        <w:rPr>
          <w:rFonts w:ascii="Garamond" w:hAnsi="Garamond" w:cs="Times New Roman"/>
          <w:color w:val="000000" w:themeColor="text1"/>
          <w:sz w:val="24"/>
        </w:rPr>
        <w:t xml:space="preserve">(4), 508-522. </w:t>
      </w:r>
      <w:hyperlink r:id="rId56" w:history="1">
        <w:r w:rsidR="000910E6" w:rsidRPr="005E7491">
          <w:rPr>
            <w:rStyle w:val="Hyperlink"/>
            <w:rFonts w:ascii="Garamond" w:hAnsi="Garamond" w:cs="Times New Roman"/>
            <w:color w:val="000000" w:themeColor="text1"/>
            <w:sz w:val="24"/>
            <w:u w:val="none"/>
          </w:rPr>
          <w:t>https://doi.org/10.1002/job.2480</w:t>
        </w:r>
      </w:hyperlink>
    </w:p>
    <w:p w14:paraId="65C0E536" w14:textId="77777777" w:rsidR="000910E6" w:rsidRPr="005E7491" w:rsidRDefault="000910E6" w:rsidP="005F1988">
      <w:pPr>
        <w:spacing w:after="0" w:line="240" w:lineRule="auto"/>
        <w:ind w:left="851" w:hanging="851"/>
        <w:jc w:val="both"/>
        <w:rPr>
          <w:rFonts w:ascii="Garamond" w:hAnsi="Garamond"/>
          <w:color w:val="000000" w:themeColor="text1"/>
          <w:sz w:val="24"/>
        </w:rPr>
      </w:pPr>
      <w:r w:rsidRPr="005E7491">
        <w:rPr>
          <w:rFonts w:ascii="Garamond" w:hAnsi="Garamond"/>
          <w:color w:val="000000" w:themeColor="text1"/>
          <w:sz w:val="24"/>
        </w:rPr>
        <w:t xml:space="preserve">Zhang, C., &amp; Liu, L. (2023). Exploring the role of employability. The relationship between health-Promoting leadership, workplace relational civility, and employee engagement. </w:t>
      </w:r>
      <w:r w:rsidRPr="005E7491">
        <w:rPr>
          <w:rFonts w:ascii="Garamond" w:hAnsi="Garamond"/>
          <w:i/>
          <w:color w:val="000000" w:themeColor="text1"/>
          <w:sz w:val="24"/>
        </w:rPr>
        <w:t>Management Decision</w:t>
      </w:r>
      <w:r w:rsidRPr="005E7491">
        <w:rPr>
          <w:rFonts w:ascii="Garamond" w:hAnsi="Garamond"/>
          <w:color w:val="000000" w:themeColor="text1"/>
          <w:sz w:val="24"/>
        </w:rPr>
        <w:t xml:space="preserve">, 61(9), 2582-2602. </w:t>
      </w:r>
      <w:hyperlink r:id="rId57" w:history="1">
        <w:r w:rsidRPr="005E7491">
          <w:rPr>
            <w:rStyle w:val="Hyperlink"/>
            <w:rFonts w:ascii="Garamond" w:hAnsi="Garamond"/>
            <w:color w:val="000000" w:themeColor="text1"/>
            <w:sz w:val="24"/>
            <w:u w:val="none"/>
          </w:rPr>
          <w:t>https://doi.org/10.1108/MD-05-2022-0717</w:t>
        </w:r>
      </w:hyperlink>
    </w:p>
    <w:p w14:paraId="34264752" w14:textId="77777777" w:rsidR="000910E6" w:rsidRPr="006359B5" w:rsidRDefault="000910E6" w:rsidP="005F1988">
      <w:pPr>
        <w:spacing w:after="0" w:line="240" w:lineRule="auto"/>
        <w:ind w:left="851" w:hanging="851"/>
        <w:jc w:val="both"/>
        <w:rPr>
          <w:rFonts w:ascii="Garamond" w:hAnsi="Garamond" w:cs="Times New Roman"/>
          <w:color w:val="000000" w:themeColor="text1"/>
          <w:sz w:val="24"/>
        </w:rPr>
      </w:pPr>
    </w:p>
    <w:p w14:paraId="3B8AF48C" w14:textId="77777777" w:rsidR="00A03191" w:rsidRPr="006359B5" w:rsidRDefault="00A03191" w:rsidP="005F1988">
      <w:pPr>
        <w:spacing w:after="0" w:line="240" w:lineRule="auto"/>
        <w:rPr>
          <w:rFonts w:ascii="Garamond" w:hAnsi="Garamond"/>
          <w:b/>
          <w:color w:val="000000" w:themeColor="text1"/>
          <w:sz w:val="24"/>
          <w:szCs w:val="24"/>
        </w:rPr>
      </w:pPr>
    </w:p>
    <w:p w14:paraId="5CD47DF1" w14:textId="77777777" w:rsidR="00CA056F" w:rsidRDefault="00CA056F" w:rsidP="005F1988">
      <w:pPr>
        <w:spacing w:after="0" w:line="240" w:lineRule="auto"/>
        <w:rPr>
          <w:rFonts w:ascii="Garamond" w:hAnsi="Garamond"/>
          <w:b/>
          <w:color w:val="000000" w:themeColor="text1"/>
          <w:sz w:val="24"/>
          <w:szCs w:val="24"/>
        </w:rPr>
      </w:pPr>
    </w:p>
    <w:p w14:paraId="5EF073A5" w14:textId="38D9C1A7" w:rsidR="00A65FAD" w:rsidRDefault="00A65FAD" w:rsidP="005F1988">
      <w:pPr>
        <w:spacing w:after="0" w:line="240" w:lineRule="auto"/>
        <w:rPr>
          <w:rFonts w:ascii="Garamond" w:hAnsi="Garamond"/>
          <w:b/>
          <w:color w:val="000000" w:themeColor="text1"/>
          <w:sz w:val="24"/>
          <w:szCs w:val="24"/>
        </w:rPr>
      </w:pPr>
    </w:p>
    <w:p w14:paraId="14E6EA67" w14:textId="0A64FBC7" w:rsidR="00AD1886" w:rsidRDefault="00AD1886" w:rsidP="005F1988">
      <w:pPr>
        <w:spacing w:after="0" w:line="240" w:lineRule="auto"/>
        <w:rPr>
          <w:rFonts w:ascii="Garamond" w:hAnsi="Garamond"/>
          <w:b/>
          <w:color w:val="000000" w:themeColor="text1"/>
          <w:sz w:val="24"/>
          <w:szCs w:val="24"/>
        </w:rPr>
      </w:pPr>
    </w:p>
    <w:p w14:paraId="5F1BC5C7" w14:textId="6221DAEE" w:rsidR="00AD1886" w:rsidRDefault="00AD1886" w:rsidP="005F1988">
      <w:pPr>
        <w:spacing w:after="0" w:line="240" w:lineRule="auto"/>
        <w:rPr>
          <w:rFonts w:ascii="Garamond" w:hAnsi="Garamond"/>
          <w:b/>
          <w:color w:val="000000" w:themeColor="text1"/>
          <w:sz w:val="24"/>
          <w:szCs w:val="24"/>
        </w:rPr>
      </w:pPr>
    </w:p>
    <w:p w14:paraId="47D8C7FC" w14:textId="387D67D7" w:rsidR="00AD1886" w:rsidRDefault="00AD1886" w:rsidP="005F1988">
      <w:pPr>
        <w:spacing w:after="0" w:line="240" w:lineRule="auto"/>
        <w:rPr>
          <w:rFonts w:ascii="Garamond" w:hAnsi="Garamond"/>
          <w:b/>
          <w:color w:val="000000" w:themeColor="text1"/>
          <w:sz w:val="24"/>
          <w:szCs w:val="24"/>
        </w:rPr>
      </w:pPr>
    </w:p>
    <w:p w14:paraId="3E0577C6" w14:textId="07F03A3E" w:rsidR="00AD1886" w:rsidRDefault="00AD1886" w:rsidP="005F1988">
      <w:pPr>
        <w:spacing w:after="0" w:line="240" w:lineRule="auto"/>
        <w:rPr>
          <w:rFonts w:ascii="Garamond" w:hAnsi="Garamond"/>
          <w:b/>
          <w:color w:val="000000" w:themeColor="text1"/>
          <w:sz w:val="24"/>
          <w:szCs w:val="24"/>
        </w:rPr>
      </w:pPr>
    </w:p>
    <w:p w14:paraId="6B065D4A" w14:textId="77777777" w:rsidR="00860C62" w:rsidRDefault="00860C62" w:rsidP="005F1988">
      <w:pPr>
        <w:spacing w:after="0" w:line="240" w:lineRule="auto"/>
        <w:rPr>
          <w:rFonts w:ascii="Garamond" w:hAnsi="Garamond"/>
          <w:b/>
          <w:color w:val="000000" w:themeColor="text1"/>
          <w:sz w:val="24"/>
          <w:szCs w:val="24"/>
        </w:rPr>
      </w:pPr>
    </w:p>
    <w:sectPr w:rsidR="00860C62" w:rsidSect="005F1988">
      <w:headerReference w:type="default" r:id="rId58"/>
      <w:footerReference w:type="default" r:id="rId59"/>
      <w:pgSz w:w="12240" w:h="15840" w:code="1"/>
      <w:pgMar w:top="1440" w:right="1440" w:bottom="1440" w:left="1440" w:header="126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B1FA" w14:textId="77777777" w:rsidR="002457D2" w:rsidRDefault="002457D2" w:rsidP="0049568F">
      <w:pPr>
        <w:spacing w:after="0" w:line="240" w:lineRule="auto"/>
      </w:pPr>
      <w:r>
        <w:separator/>
      </w:r>
    </w:p>
  </w:endnote>
  <w:endnote w:type="continuationSeparator" w:id="0">
    <w:p w14:paraId="2BCB5791" w14:textId="77777777" w:rsidR="002457D2" w:rsidRDefault="002457D2" w:rsidP="0049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AE8C" w14:textId="77777777" w:rsidR="003B6692" w:rsidRPr="002F268B" w:rsidRDefault="003B6692">
    <w:pPr>
      <w:pStyle w:val="Footer"/>
      <w:jc w:val="center"/>
      <w:rPr>
        <w:rFonts w:ascii="Garamond" w:hAnsi="Garamond"/>
        <w:sz w:val="24"/>
      </w:rPr>
    </w:pPr>
  </w:p>
  <w:p w14:paraId="464B1A0F" w14:textId="77777777" w:rsidR="003B6692" w:rsidRDefault="003B6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BD8E" w14:textId="77777777" w:rsidR="002457D2" w:rsidRDefault="002457D2" w:rsidP="0049568F">
      <w:pPr>
        <w:spacing w:after="0" w:line="240" w:lineRule="auto"/>
      </w:pPr>
      <w:r>
        <w:separator/>
      </w:r>
    </w:p>
  </w:footnote>
  <w:footnote w:type="continuationSeparator" w:id="0">
    <w:p w14:paraId="28584E3E" w14:textId="77777777" w:rsidR="002457D2" w:rsidRDefault="002457D2" w:rsidP="0049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6892" w14:textId="733DDC6B" w:rsidR="003B6692" w:rsidRPr="005F1988" w:rsidRDefault="003B6692" w:rsidP="005F1988">
    <w:pPr>
      <w:pStyle w:val="Header"/>
      <w:tabs>
        <w:tab w:val="clear" w:pos="9360"/>
      </w:tabs>
      <w:ind w:right="-432"/>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34"/>
    <w:multiLevelType w:val="hybridMultilevel"/>
    <w:tmpl w:val="9728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84C81"/>
    <w:multiLevelType w:val="hybridMultilevel"/>
    <w:tmpl w:val="8E9C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D5930"/>
    <w:multiLevelType w:val="hybridMultilevel"/>
    <w:tmpl w:val="9E3E3694"/>
    <w:lvl w:ilvl="0" w:tplc="98B0311C">
      <w:start w:val="1"/>
      <w:numFmt w:val="lowerLetter"/>
      <w:lvlText w:val="%1)"/>
      <w:lvlJc w:val="left"/>
      <w:pPr>
        <w:ind w:left="1440" w:hanging="360"/>
      </w:pPr>
      <w:rPr>
        <w:b/>
        <w:i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09B46F76"/>
    <w:multiLevelType w:val="hybridMultilevel"/>
    <w:tmpl w:val="C4C424E8"/>
    <w:lvl w:ilvl="0" w:tplc="04090013">
      <w:start w:val="1"/>
      <w:numFmt w:val="upperRoman"/>
      <w:lvlText w:val="%1."/>
      <w:lvlJc w:val="righ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 w15:restartNumberingAfterBreak="0">
    <w:nsid w:val="0FAE39CE"/>
    <w:multiLevelType w:val="hybridMultilevel"/>
    <w:tmpl w:val="C36C8132"/>
    <w:lvl w:ilvl="0" w:tplc="98B0311C">
      <w:start w:val="1"/>
      <w:numFmt w:val="lowerLetter"/>
      <w:lvlText w:val="%1)"/>
      <w:lvlJc w:val="left"/>
      <w:pPr>
        <w:ind w:left="720" w:hanging="360"/>
      </w:pPr>
      <w:rPr>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2451EC0"/>
    <w:multiLevelType w:val="hybridMultilevel"/>
    <w:tmpl w:val="C964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40AA9"/>
    <w:multiLevelType w:val="hybridMultilevel"/>
    <w:tmpl w:val="51BC02F4"/>
    <w:lvl w:ilvl="0" w:tplc="6A4EC33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D28AE"/>
    <w:multiLevelType w:val="hybridMultilevel"/>
    <w:tmpl w:val="198C5B92"/>
    <w:lvl w:ilvl="0" w:tplc="C9F6806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83E2E"/>
    <w:multiLevelType w:val="hybridMultilevel"/>
    <w:tmpl w:val="5F12A8DE"/>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25C528C"/>
    <w:multiLevelType w:val="hybridMultilevel"/>
    <w:tmpl w:val="9728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C61AF"/>
    <w:multiLevelType w:val="hybridMultilevel"/>
    <w:tmpl w:val="6CB035D8"/>
    <w:lvl w:ilvl="0" w:tplc="115A0A36">
      <w:start w:val="1"/>
      <w:numFmt w:val="decimal"/>
      <w:lvlText w:val="%1."/>
      <w:lvlJc w:val="left"/>
      <w:pPr>
        <w:ind w:left="360" w:hanging="360"/>
      </w:pPr>
      <w:rPr>
        <w:rFonts w:ascii="Garamond" w:hAnsi="Garamond"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0312B"/>
    <w:multiLevelType w:val="hybridMultilevel"/>
    <w:tmpl w:val="4F82AC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A11E1"/>
    <w:multiLevelType w:val="hybridMultilevel"/>
    <w:tmpl w:val="AF26E004"/>
    <w:lvl w:ilvl="0" w:tplc="98B0311C">
      <w:start w:val="1"/>
      <w:numFmt w:val="lowerLetter"/>
      <w:lvlText w:val="%1)"/>
      <w:lvlJc w:val="left"/>
      <w:pPr>
        <w:ind w:left="720" w:hanging="360"/>
      </w:pPr>
      <w:rPr>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94F76A9"/>
    <w:multiLevelType w:val="hybridMultilevel"/>
    <w:tmpl w:val="89005D1E"/>
    <w:lvl w:ilvl="0" w:tplc="3D508A34">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D68D0"/>
    <w:multiLevelType w:val="hybridMultilevel"/>
    <w:tmpl w:val="71B6F0AE"/>
    <w:lvl w:ilvl="0" w:tplc="ED128A06">
      <w:numFmt w:val="bullet"/>
      <w:lvlText w:val="-"/>
      <w:lvlJc w:val="left"/>
      <w:pPr>
        <w:ind w:left="720" w:hanging="360"/>
      </w:pPr>
      <w:rPr>
        <w:rFonts w:ascii="Garamond" w:eastAsia="Times New Roman" w:hAnsi="Garamond" w:cs="Arial"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3E76160"/>
    <w:multiLevelType w:val="hybridMultilevel"/>
    <w:tmpl w:val="E8D4CE4E"/>
    <w:lvl w:ilvl="0" w:tplc="04090013">
      <w:start w:val="1"/>
      <w:numFmt w:val="upperRoman"/>
      <w:lvlText w:val="%1."/>
      <w:lvlJc w:val="righ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6" w15:restartNumberingAfterBreak="0">
    <w:nsid w:val="342A6200"/>
    <w:multiLevelType w:val="hybridMultilevel"/>
    <w:tmpl w:val="CD40B72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7" w15:restartNumberingAfterBreak="0">
    <w:nsid w:val="4375158D"/>
    <w:multiLevelType w:val="hybridMultilevel"/>
    <w:tmpl w:val="C288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5565E"/>
    <w:multiLevelType w:val="hybridMultilevel"/>
    <w:tmpl w:val="4786386A"/>
    <w:lvl w:ilvl="0" w:tplc="98B0311C">
      <w:start w:val="1"/>
      <w:numFmt w:val="lowerLetter"/>
      <w:lvlText w:val="%1)"/>
      <w:lvlJc w:val="left"/>
      <w:pPr>
        <w:ind w:left="720" w:hanging="360"/>
      </w:pPr>
      <w:rPr>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C384B4F"/>
    <w:multiLevelType w:val="hybridMultilevel"/>
    <w:tmpl w:val="0F1610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015ECB"/>
    <w:multiLevelType w:val="hybridMultilevel"/>
    <w:tmpl w:val="C13CA710"/>
    <w:lvl w:ilvl="0" w:tplc="B7827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BF3D1A"/>
    <w:multiLevelType w:val="hybridMultilevel"/>
    <w:tmpl w:val="F44803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8A320F"/>
    <w:multiLevelType w:val="hybridMultilevel"/>
    <w:tmpl w:val="62EA3A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FDA18D3"/>
    <w:multiLevelType w:val="hybridMultilevel"/>
    <w:tmpl w:val="E7E6F936"/>
    <w:lvl w:ilvl="0" w:tplc="6A4EC33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81910"/>
    <w:multiLevelType w:val="hybridMultilevel"/>
    <w:tmpl w:val="8A16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8083A"/>
    <w:multiLevelType w:val="hybridMultilevel"/>
    <w:tmpl w:val="50F88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D47E8C"/>
    <w:multiLevelType w:val="hybridMultilevel"/>
    <w:tmpl w:val="3CD4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A3C6C"/>
    <w:multiLevelType w:val="hybridMultilevel"/>
    <w:tmpl w:val="9728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63128"/>
    <w:multiLevelType w:val="hybridMultilevel"/>
    <w:tmpl w:val="F31E45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581B5C"/>
    <w:multiLevelType w:val="hybridMultilevel"/>
    <w:tmpl w:val="A5E0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01D0B"/>
    <w:multiLevelType w:val="hybridMultilevel"/>
    <w:tmpl w:val="A0A0C9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6755E"/>
    <w:multiLevelType w:val="hybridMultilevel"/>
    <w:tmpl w:val="62EA3A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620B0216"/>
    <w:multiLevelType w:val="hybridMultilevel"/>
    <w:tmpl w:val="671CF4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22B24"/>
    <w:multiLevelType w:val="hybridMultilevel"/>
    <w:tmpl w:val="98DCC9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190408"/>
    <w:multiLevelType w:val="hybridMultilevel"/>
    <w:tmpl w:val="DEF4DE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3672E"/>
    <w:multiLevelType w:val="hybridMultilevel"/>
    <w:tmpl w:val="7C8CA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040D3"/>
    <w:multiLevelType w:val="hybridMultilevel"/>
    <w:tmpl w:val="36EEA25A"/>
    <w:lvl w:ilvl="0" w:tplc="C0E6C65A">
      <w:start w:val="1"/>
      <w:numFmt w:val="lowerLetter"/>
      <w:lvlText w:val="%1)"/>
      <w:lvlJc w:val="left"/>
      <w:pPr>
        <w:ind w:left="720" w:hanging="360"/>
      </w:pPr>
      <w:rPr>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54616740">
    <w:abstractNumId w:val="5"/>
  </w:num>
  <w:num w:numId="2" w16cid:durableId="1906408176">
    <w:abstractNumId w:val="21"/>
  </w:num>
  <w:num w:numId="3" w16cid:durableId="2121298299">
    <w:abstractNumId w:val="28"/>
  </w:num>
  <w:num w:numId="4" w16cid:durableId="1499731588">
    <w:abstractNumId w:val="19"/>
  </w:num>
  <w:num w:numId="5" w16cid:durableId="2064867289">
    <w:abstractNumId w:val="11"/>
  </w:num>
  <w:num w:numId="6" w16cid:durableId="1099763865">
    <w:abstractNumId w:val="8"/>
  </w:num>
  <w:num w:numId="7" w16cid:durableId="1723170524">
    <w:abstractNumId w:val="32"/>
  </w:num>
  <w:num w:numId="8" w16cid:durableId="172572210">
    <w:abstractNumId w:val="6"/>
  </w:num>
  <w:num w:numId="9" w16cid:durableId="2092193530">
    <w:abstractNumId w:val="30"/>
  </w:num>
  <w:num w:numId="10" w16cid:durableId="1597245101">
    <w:abstractNumId w:val="25"/>
  </w:num>
  <w:num w:numId="11" w16cid:durableId="1664625576">
    <w:abstractNumId w:val="10"/>
  </w:num>
  <w:num w:numId="12" w16cid:durableId="988636158">
    <w:abstractNumId w:val="33"/>
  </w:num>
  <w:num w:numId="13" w16cid:durableId="740371160">
    <w:abstractNumId w:val="34"/>
  </w:num>
  <w:num w:numId="14" w16cid:durableId="1524826486">
    <w:abstractNumId w:val="15"/>
  </w:num>
  <w:num w:numId="15" w16cid:durableId="916987026">
    <w:abstractNumId w:val="3"/>
  </w:num>
  <w:num w:numId="16" w16cid:durableId="1740714327">
    <w:abstractNumId w:val="23"/>
  </w:num>
  <w:num w:numId="17" w16cid:durableId="209345609">
    <w:abstractNumId w:val="7"/>
  </w:num>
  <w:num w:numId="18" w16cid:durableId="1042246914">
    <w:abstractNumId w:val="13"/>
  </w:num>
  <w:num w:numId="19" w16cid:durableId="442581686">
    <w:abstractNumId w:val="9"/>
  </w:num>
  <w:num w:numId="20" w16cid:durableId="786192806">
    <w:abstractNumId w:val="29"/>
  </w:num>
  <w:num w:numId="21" w16cid:durableId="193924956">
    <w:abstractNumId w:val="26"/>
  </w:num>
  <w:num w:numId="22" w16cid:durableId="140192829">
    <w:abstractNumId w:val="0"/>
  </w:num>
  <w:num w:numId="23" w16cid:durableId="1557159802">
    <w:abstractNumId w:val="24"/>
  </w:num>
  <w:num w:numId="24" w16cid:durableId="1000237926">
    <w:abstractNumId w:val="20"/>
  </w:num>
  <w:num w:numId="25" w16cid:durableId="709305439">
    <w:abstractNumId w:val="27"/>
  </w:num>
  <w:num w:numId="26" w16cid:durableId="470363934">
    <w:abstractNumId w:val="14"/>
  </w:num>
  <w:num w:numId="27" w16cid:durableId="2031448520">
    <w:abstractNumId w:val="31"/>
  </w:num>
  <w:num w:numId="28" w16cid:durableId="1296833085">
    <w:abstractNumId w:val="36"/>
  </w:num>
  <w:num w:numId="29" w16cid:durableId="1733186990">
    <w:abstractNumId w:val="12"/>
  </w:num>
  <w:num w:numId="30" w16cid:durableId="152917959">
    <w:abstractNumId w:val="16"/>
  </w:num>
  <w:num w:numId="31" w16cid:durableId="1537959734">
    <w:abstractNumId w:val="2"/>
  </w:num>
  <w:num w:numId="32" w16cid:durableId="2006933114">
    <w:abstractNumId w:val="4"/>
  </w:num>
  <w:num w:numId="33" w16cid:durableId="656812417">
    <w:abstractNumId w:val="18"/>
  </w:num>
  <w:num w:numId="34" w16cid:durableId="1032653764">
    <w:abstractNumId w:val="22"/>
  </w:num>
  <w:num w:numId="35" w16cid:durableId="1892380215">
    <w:abstractNumId w:val="1"/>
  </w:num>
  <w:num w:numId="36" w16cid:durableId="1974099622">
    <w:abstractNumId w:val="35"/>
  </w:num>
  <w:num w:numId="37" w16cid:durableId="1491093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F6"/>
    <w:rsid w:val="0000133B"/>
    <w:rsid w:val="00001D39"/>
    <w:rsid w:val="000021F5"/>
    <w:rsid w:val="00002FB0"/>
    <w:rsid w:val="0000447A"/>
    <w:rsid w:val="00004EAB"/>
    <w:rsid w:val="000057BB"/>
    <w:rsid w:val="00006FE2"/>
    <w:rsid w:val="00007B4B"/>
    <w:rsid w:val="00007CE5"/>
    <w:rsid w:val="00007F29"/>
    <w:rsid w:val="00007F9F"/>
    <w:rsid w:val="00010DE4"/>
    <w:rsid w:val="00010E46"/>
    <w:rsid w:val="000120B6"/>
    <w:rsid w:val="00013982"/>
    <w:rsid w:val="00014523"/>
    <w:rsid w:val="00016221"/>
    <w:rsid w:val="000164D1"/>
    <w:rsid w:val="00017305"/>
    <w:rsid w:val="000176DF"/>
    <w:rsid w:val="00017B4C"/>
    <w:rsid w:val="00021178"/>
    <w:rsid w:val="00022D79"/>
    <w:rsid w:val="00024DCA"/>
    <w:rsid w:val="00025F90"/>
    <w:rsid w:val="000263BE"/>
    <w:rsid w:val="00026473"/>
    <w:rsid w:val="00026D3D"/>
    <w:rsid w:val="00030BA1"/>
    <w:rsid w:val="00031173"/>
    <w:rsid w:val="00034E31"/>
    <w:rsid w:val="00036566"/>
    <w:rsid w:val="0003799C"/>
    <w:rsid w:val="000429C8"/>
    <w:rsid w:val="0004321D"/>
    <w:rsid w:val="000443AF"/>
    <w:rsid w:val="00045102"/>
    <w:rsid w:val="0004522D"/>
    <w:rsid w:val="00045DDE"/>
    <w:rsid w:val="000477D5"/>
    <w:rsid w:val="0005204E"/>
    <w:rsid w:val="00052292"/>
    <w:rsid w:val="0005298B"/>
    <w:rsid w:val="00053879"/>
    <w:rsid w:val="00055B61"/>
    <w:rsid w:val="00056B69"/>
    <w:rsid w:val="000577D0"/>
    <w:rsid w:val="00060B59"/>
    <w:rsid w:val="0006363B"/>
    <w:rsid w:val="00063F2F"/>
    <w:rsid w:val="00065026"/>
    <w:rsid w:val="00067815"/>
    <w:rsid w:val="000719C6"/>
    <w:rsid w:val="000724AA"/>
    <w:rsid w:val="00074480"/>
    <w:rsid w:val="00074E93"/>
    <w:rsid w:val="00076C93"/>
    <w:rsid w:val="0008233A"/>
    <w:rsid w:val="000826DF"/>
    <w:rsid w:val="00083C99"/>
    <w:rsid w:val="00085326"/>
    <w:rsid w:val="00085FE8"/>
    <w:rsid w:val="0008691E"/>
    <w:rsid w:val="0008769A"/>
    <w:rsid w:val="00087A8E"/>
    <w:rsid w:val="00090670"/>
    <w:rsid w:val="000910E6"/>
    <w:rsid w:val="00091474"/>
    <w:rsid w:val="00093201"/>
    <w:rsid w:val="00093C07"/>
    <w:rsid w:val="00094586"/>
    <w:rsid w:val="0009480A"/>
    <w:rsid w:val="00094A64"/>
    <w:rsid w:val="00094C7C"/>
    <w:rsid w:val="0009504C"/>
    <w:rsid w:val="0009686C"/>
    <w:rsid w:val="00096CCF"/>
    <w:rsid w:val="0009748B"/>
    <w:rsid w:val="00097EBE"/>
    <w:rsid w:val="000A0F59"/>
    <w:rsid w:val="000A59AD"/>
    <w:rsid w:val="000A7B94"/>
    <w:rsid w:val="000B00E1"/>
    <w:rsid w:val="000B185B"/>
    <w:rsid w:val="000B1ADF"/>
    <w:rsid w:val="000B1C96"/>
    <w:rsid w:val="000B20AB"/>
    <w:rsid w:val="000B61BE"/>
    <w:rsid w:val="000B7BF1"/>
    <w:rsid w:val="000C0F4E"/>
    <w:rsid w:val="000C1DCA"/>
    <w:rsid w:val="000C235D"/>
    <w:rsid w:val="000C241A"/>
    <w:rsid w:val="000C3957"/>
    <w:rsid w:val="000C3CB1"/>
    <w:rsid w:val="000C4FB5"/>
    <w:rsid w:val="000C6169"/>
    <w:rsid w:val="000C7763"/>
    <w:rsid w:val="000D0992"/>
    <w:rsid w:val="000D0E53"/>
    <w:rsid w:val="000D1011"/>
    <w:rsid w:val="000D39F3"/>
    <w:rsid w:val="000D48E0"/>
    <w:rsid w:val="000D5863"/>
    <w:rsid w:val="000D6963"/>
    <w:rsid w:val="000E02C8"/>
    <w:rsid w:val="000E0368"/>
    <w:rsid w:val="000E1817"/>
    <w:rsid w:val="000E3870"/>
    <w:rsid w:val="000E4269"/>
    <w:rsid w:val="000E444C"/>
    <w:rsid w:val="000E44C8"/>
    <w:rsid w:val="000E72DD"/>
    <w:rsid w:val="000E77E2"/>
    <w:rsid w:val="000F0635"/>
    <w:rsid w:val="000F1232"/>
    <w:rsid w:val="000F285F"/>
    <w:rsid w:val="000F56F8"/>
    <w:rsid w:val="000F6CAD"/>
    <w:rsid w:val="000F74C1"/>
    <w:rsid w:val="00101AB0"/>
    <w:rsid w:val="0010225B"/>
    <w:rsid w:val="00102D51"/>
    <w:rsid w:val="001041F3"/>
    <w:rsid w:val="00105505"/>
    <w:rsid w:val="0010564F"/>
    <w:rsid w:val="00105862"/>
    <w:rsid w:val="00106B94"/>
    <w:rsid w:val="00107367"/>
    <w:rsid w:val="00107C27"/>
    <w:rsid w:val="00110222"/>
    <w:rsid w:val="001110C7"/>
    <w:rsid w:val="001114F7"/>
    <w:rsid w:val="00111500"/>
    <w:rsid w:val="00111BBA"/>
    <w:rsid w:val="001125C5"/>
    <w:rsid w:val="00113797"/>
    <w:rsid w:val="0011490E"/>
    <w:rsid w:val="00114B70"/>
    <w:rsid w:val="00115B01"/>
    <w:rsid w:val="00115BC5"/>
    <w:rsid w:val="0012085F"/>
    <w:rsid w:val="00122055"/>
    <w:rsid w:val="001220F3"/>
    <w:rsid w:val="001223DC"/>
    <w:rsid w:val="00122B86"/>
    <w:rsid w:val="001233E6"/>
    <w:rsid w:val="00125C82"/>
    <w:rsid w:val="00125ECB"/>
    <w:rsid w:val="001301E4"/>
    <w:rsid w:val="00130363"/>
    <w:rsid w:val="001313D8"/>
    <w:rsid w:val="001314F7"/>
    <w:rsid w:val="00135201"/>
    <w:rsid w:val="00135351"/>
    <w:rsid w:val="001355DA"/>
    <w:rsid w:val="00137B0A"/>
    <w:rsid w:val="001405EA"/>
    <w:rsid w:val="00141013"/>
    <w:rsid w:val="00142C06"/>
    <w:rsid w:val="00144EB8"/>
    <w:rsid w:val="00145D7F"/>
    <w:rsid w:val="00146AC8"/>
    <w:rsid w:val="0015394D"/>
    <w:rsid w:val="00154166"/>
    <w:rsid w:val="0015683D"/>
    <w:rsid w:val="00157488"/>
    <w:rsid w:val="001606BC"/>
    <w:rsid w:val="001620D9"/>
    <w:rsid w:val="0016351E"/>
    <w:rsid w:val="00165641"/>
    <w:rsid w:val="00167B00"/>
    <w:rsid w:val="00170777"/>
    <w:rsid w:val="00170958"/>
    <w:rsid w:val="00170E7F"/>
    <w:rsid w:val="00172DB4"/>
    <w:rsid w:val="0017343B"/>
    <w:rsid w:val="001735D8"/>
    <w:rsid w:val="00173677"/>
    <w:rsid w:val="001746FA"/>
    <w:rsid w:val="00175731"/>
    <w:rsid w:val="0017638E"/>
    <w:rsid w:val="0017681C"/>
    <w:rsid w:val="00176B57"/>
    <w:rsid w:val="00182124"/>
    <w:rsid w:val="001837A4"/>
    <w:rsid w:val="00183C5C"/>
    <w:rsid w:val="00183D16"/>
    <w:rsid w:val="001854DA"/>
    <w:rsid w:val="00186288"/>
    <w:rsid w:val="00186378"/>
    <w:rsid w:val="001867E2"/>
    <w:rsid w:val="00187514"/>
    <w:rsid w:val="001917EB"/>
    <w:rsid w:val="00197766"/>
    <w:rsid w:val="00197B30"/>
    <w:rsid w:val="00197DEB"/>
    <w:rsid w:val="00197E88"/>
    <w:rsid w:val="001A098B"/>
    <w:rsid w:val="001A1744"/>
    <w:rsid w:val="001A1FF8"/>
    <w:rsid w:val="001A2B12"/>
    <w:rsid w:val="001A3948"/>
    <w:rsid w:val="001A5419"/>
    <w:rsid w:val="001A6EF0"/>
    <w:rsid w:val="001B3032"/>
    <w:rsid w:val="001B66CF"/>
    <w:rsid w:val="001B73D4"/>
    <w:rsid w:val="001C0D63"/>
    <w:rsid w:val="001C46E9"/>
    <w:rsid w:val="001C5FE3"/>
    <w:rsid w:val="001C6D39"/>
    <w:rsid w:val="001C6E55"/>
    <w:rsid w:val="001D0311"/>
    <w:rsid w:val="001D0580"/>
    <w:rsid w:val="001D10D3"/>
    <w:rsid w:val="001D2F4C"/>
    <w:rsid w:val="001D4797"/>
    <w:rsid w:val="001D4CCF"/>
    <w:rsid w:val="001D4E73"/>
    <w:rsid w:val="001D5D16"/>
    <w:rsid w:val="001D667B"/>
    <w:rsid w:val="001E076F"/>
    <w:rsid w:val="001E07BA"/>
    <w:rsid w:val="001E16E1"/>
    <w:rsid w:val="001E29B0"/>
    <w:rsid w:val="001E2FB4"/>
    <w:rsid w:val="001E3639"/>
    <w:rsid w:val="001E5048"/>
    <w:rsid w:val="001E6D08"/>
    <w:rsid w:val="001E76A4"/>
    <w:rsid w:val="001F0CB9"/>
    <w:rsid w:val="001F1560"/>
    <w:rsid w:val="001F33B7"/>
    <w:rsid w:val="001F3601"/>
    <w:rsid w:val="001F4CA8"/>
    <w:rsid w:val="001F5382"/>
    <w:rsid w:val="001F5E1D"/>
    <w:rsid w:val="001F67C5"/>
    <w:rsid w:val="001F6D44"/>
    <w:rsid w:val="001F7DB2"/>
    <w:rsid w:val="00205C65"/>
    <w:rsid w:val="002063E1"/>
    <w:rsid w:val="00206426"/>
    <w:rsid w:val="0020677B"/>
    <w:rsid w:val="0020678A"/>
    <w:rsid w:val="00206C91"/>
    <w:rsid w:val="00206D67"/>
    <w:rsid w:val="00206E9F"/>
    <w:rsid w:val="00207501"/>
    <w:rsid w:val="00210676"/>
    <w:rsid w:val="002134A5"/>
    <w:rsid w:val="00213774"/>
    <w:rsid w:val="00214B07"/>
    <w:rsid w:val="002168A2"/>
    <w:rsid w:val="002212A6"/>
    <w:rsid w:val="00221D81"/>
    <w:rsid w:val="002220C5"/>
    <w:rsid w:val="002225A5"/>
    <w:rsid w:val="00224DF2"/>
    <w:rsid w:val="002263D7"/>
    <w:rsid w:val="0022754B"/>
    <w:rsid w:val="00227638"/>
    <w:rsid w:val="00227CD0"/>
    <w:rsid w:val="00227D3C"/>
    <w:rsid w:val="002305B2"/>
    <w:rsid w:val="00230E56"/>
    <w:rsid w:val="002324A6"/>
    <w:rsid w:val="00232F08"/>
    <w:rsid w:val="0023409B"/>
    <w:rsid w:val="002378D5"/>
    <w:rsid w:val="00240072"/>
    <w:rsid w:val="00240623"/>
    <w:rsid w:val="00241A95"/>
    <w:rsid w:val="00242031"/>
    <w:rsid w:val="00243620"/>
    <w:rsid w:val="00243CEB"/>
    <w:rsid w:val="002457D2"/>
    <w:rsid w:val="002459ED"/>
    <w:rsid w:val="002505B3"/>
    <w:rsid w:val="002505C1"/>
    <w:rsid w:val="00250B06"/>
    <w:rsid w:val="00251D40"/>
    <w:rsid w:val="00252750"/>
    <w:rsid w:val="00252883"/>
    <w:rsid w:val="00253C7F"/>
    <w:rsid w:val="00254240"/>
    <w:rsid w:val="002545B0"/>
    <w:rsid w:val="00254778"/>
    <w:rsid w:val="00255D2D"/>
    <w:rsid w:val="00261644"/>
    <w:rsid w:val="00264020"/>
    <w:rsid w:val="00264300"/>
    <w:rsid w:val="00264A33"/>
    <w:rsid w:val="00264E5B"/>
    <w:rsid w:val="00265DB5"/>
    <w:rsid w:val="00266962"/>
    <w:rsid w:val="002676D8"/>
    <w:rsid w:val="00267D83"/>
    <w:rsid w:val="002703A7"/>
    <w:rsid w:val="002731D5"/>
    <w:rsid w:val="00274072"/>
    <w:rsid w:val="00274270"/>
    <w:rsid w:val="00274D63"/>
    <w:rsid w:val="00276143"/>
    <w:rsid w:val="00276251"/>
    <w:rsid w:val="00276B5E"/>
    <w:rsid w:val="0027712F"/>
    <w:rsid w:val="0028031F"/>
    <w:rsid w:val="00280B5C"/>
    <w:rsid w:val="00280FB9"/>
    <w:rsid w:val="00280FE3"/>
    <w:rsid w:val="00282631"/>
    <w:rsid w:val="00282BCA"/>
    <w:rsid w:val="00285C9C"/>
    <w:rsid w:val="00285DCF"/>
    <w:rsid w:val="00286304"/>
    <w:rsid w:val="00286B0C"/>
    <w:rsid w:val="0028755E"/>
    <w:rsid w:val="00287C13"/>
    <w:rsid w:val="002903EC"/>
    <w:rsid w:val="0029068B"/>
    <w:rsid w:val="00294E16"/>
    <w:rsid w:val="00297B2F"/>
    <w:rsid w:val="00297BCA"/>
    <w:rsid w:val="002A0226"/>
    <w:rsid w:val="002A07F3"/>
    <w:rsid w:val="002A0864"/>
    <w:rsid w:val="002A33BB"/>
    <w:rsid w:val="002A37ED"/>
    <w:rsid w:val="002A5236"/>
    <w:rsid w:val="002B002A"/>
    <w:rsid w:val="002B0F68"/>
    <w:rsid w:val="002B1D16"/>
    <w:rsid w:val="002B6199"/>
    <w:rsid w:val="002B6FC5"/>
    <w:rsid w:val="002C04CE"/>
    <w:rsid w:val="002C2F89"/>
    <w:rsid w:val="002C46B0"/>
    <w:rsid w:val="002C4A45"/>
    <w:rsid w:val="002C531A"/>
    <w:rsid w:val="002C5965"/>
    <w:rsid w:val="002C6460"/>
    <w:rsid w:val="002D010D"/>
    <w:rsid w:val="002D2238"/>
    <w:rsid w:val="002D2354"/>
    <w:rsid w:val="002D5C2C"/>
    <w:rsid w:val="002D6854"/>
    <w:rsid w:val="002D6B00"/>
    <w:rsid w:val="002D6B7A"/>
    <w:rsid w:val="002D7A77"/>
    <w:rsid w:val="002E1446"/>
    <w:rsid w:val="002E6DD0"/>
    <w:rsid w:val="002E7714"/>
    <w:rsid w:val="002F067C"/>
    <w:rsid w:val="002F1BF7"/>
    <w:rsid w:val="002F2154"/>
    <w:rsid w:val="002F24E6"/>
    <w:rsid w:val="002F268B"/>
    <w:rsid w:val="002F4CF0"/>
    <w:rsid w:val="002F6795"/>
    <w:rsid w:val="002F69C6"/>
    <w:rsid w:val="002F70A8"/>
    <w:rsid w:val="002F787E"/>
    <w:rsid w:val="002F7C94"/>
    <w:rsid w:val="00300319"/>
    <w:rsid w:val="003006DB"/>
    <w:rsid w:val="00301C69"/>
    <w:rsid w:val="00302EAA"/>
    <w:rsid w:val="00303281"/>
    <w:rsid w:val="00303BE3"/>
    <w:rsid w:val="00304FC9"/>
    <w:rsid w:val="00306D02"/>
    <w:rsid w:val="003079CB"/>
    <w:rsid w:val="00312717"/>
    <w:rsid w:val="00312899"/>
    <w:rsid w:val="00314252"/>
    <w:rsid w:val="00314496"/>
    <w:rsid w:val="003152A2"/>
    <w:rsid w:val="003162C4"/>
    <w:rsid w:val="0032161F"/>
    <w:rsid w:val="003235E2"/>
    <w:rsid w:val="003247E0"/>
    <w:rsid w:val="00325DC3"/>
    <w:rsid w:val="00326A9F"/>
    <w:rsid w:val="00327910"/>
    <w:rsid w:val="00327B57"/>
    <w:rsid w:val="003321F9"/>
    <w:rsid w:val="00332ABA"/>
    <w:rsid w:val="0033398C"/>
    <w:rsid w:val="00334520"/>
    <w:rsid w:val="003415E2"/>
    <w:rsid w:val="003434C4"/>
    <w:rsid w:val="00344F36"/>
    <w:rsid w:val="0034602C"/>
    <w:rsid w:val="003539F3"/>
    <w:rsid w:val="0035433B"/>
    <w:rsid w:val="003545BF"/>
    <w:rsid w:val="003549AE"/>
    <w:rsid w:val="00356040"/>
    <w:rsid w:val="00356FEB"/>
    <w:rsid w:val="00360B5B"/>
    <w:rsid w:val="00362785"/>
    <w:rsid w:val="003642E2"/>
    <w:rsid w:val="0037023C"/>
    <w:rsid w:val="003718A4"/>
    <w:rsid w:val="003719A0"/>
    <w:rsid w:val="003725F8"/>
    <w:rsid w:val="00372820"/>
    <w:rsid w:val="00372CC7"/>
    <w:rsid w:val="0037457A"/>
    <w:rsid w:val="00374CE4"/>
    <w:rsid w:val="00374D73"/>
    <w:rsid w:val="00374F66"/>
    <w:rsid w:val="003750B9"/>
    <w:rsid w:val="00375461"/>
    <w:rsid w:val="003764A2"/>
    <w:rsid w:val="003764A5"/>
    <w:rsid w:val="003767C1"/>
    <w:rsid w:val="003768A0"/>
    <w:rsid w:val="00376F27"/>
    <w:rsid w:val="00377E8A"/>
    <w:rsid w:val="00380592"/>
    <w:rsid w:val="00382117"/>
    <w:rsid w:val="00384995"/>
    <w:rsid w:val="00385EB0"/>
    <w:rsid w:val="00386792"/>
    <w:rsid w:val="00387DE9"/>
    <w:rsid w:val="003914AD"/>
    <w:rsid w:val="0039207C"/>
    <w:rsid w:val="00392113"/>
    <w:rsid w:val="00392AD6"/>
    <w:rsid w:val="003932D3"/>
    <w:rsid w:val="0039358A"/>
    <w:rsid w:val="00393BDC"/>
    <w:rsid w:val="00394E8B"/>
    <w:rsid w:val="00395090"/>
    <w:rsid w:val="0039746C"/>
    <w:rsid w:val="003A0DB6"/>
    <w:rsid w:val="003A1C59"/>
    <w:rsid w:val="003A3B00"/>
    <w:rsid w:val="003A4212"/>
    <w:rsid w:val="003A4869"/>
    <w:rsid w:val="003A5A34"/>
    <w:rsid w:val="003A6C33"/>
    <w:rsid w:val="003B16AA"/>
    <w:rsid w:val="003B3057"/>
    <w:rsid w:val="003B366F"/>
    <w:rsid w:val="003B38FA"/>
    <w:rsid w:val="003B426A"/>
    <w:rsid w:val="003B4391"/>
    <w:rsid w:val="003B4DDA"/>
    <w:rsid w:val="003B4EAA"/>
    <w:rsid w:val="003B5897"/>
    <w:rsid w:val="003B6692"/>
    <w:rsid w:val="003B6FD5"/>
    <w:rsid w:val="003C0544"/>
    <w:rsid w:val="003C142F"/>
    <w:rsid w:val="003C4D72"/>
    <w:rsid w:val="003C5905"/>
    <w:rsid w:val="003D037D"/>
    <w:rsid w:val="003D0C0F"/>
    <w:rsid w:val="003D232D"/>
    <w:rsid w:val="003D249A"/>
    <w:rsid w:val="003D305B"/>
    <w:rsid w:val="003D4DE1"/>
    <w:rsid w:val="003D75A0"/>
    <w:rsid w:val="003E0DB9"/>
    <w:rsid w:val="003E1C77"/>
    <w:rsid w:val="003E1FA7"/>
    <w:rsid w:val="003E212A"/>
    <w:rsid w:val="003E2439"/>
    <w:rsid w:val="003E2FE1"/>
    <w:rsid w:val="003E4684"/>
    <w:rsid w:val="003E6100"/>
    <w:rsid w:val="003E63CD"/>
    <w:rsid w:val="003E6EF2"/>
    <w:rsid w:val="003F1FC3"/>
    <w:rsid w:val="003F235E"/>
    <w:rsid w:val="003F31A4"/>
    <w:rsid w:val="003F32AD"/>
    <w:rsid w:val="003F7AA5"/>
    <w:rsid w:val="00406D06"/>
    <w:rsid w:val="00407E66"/>
    <w:rsid w:val="00410617"/>
    <w:rsid w:val="0041267D"/>
    <w:rsid w:val="00412887"/>
    <w:rsid w:val="00412C04"/>
    <w:rsid w:val="00412C84"/>
    <w:rsid w:val="0041323C"/>
    <w:rsid w:val="00414FC6"/>
    <w:rsid w:val="004151D1"/>
    <w:rsid w:val="00415A0C"/>
    <w:rsid w:val="00416850"/>
    <w:rsid w:val="004203C0"/>
    <w:rsid w:val="00420884"/>
    <w:rsid w:val="00422DB4"/>
    <w:rsid w:val="00423CAC"/>
    <w:rsid w:val="00425D2F"/>
    <w:rsid w:val="00427853"/>
    <w:rsid w:val="004305AB"/>
    <w:rsid w:val="00432295"/>
    <w:rsid w:val="004332BF"/>
    <w:rsid w:val="00434D44"/>
    <w:rsid w:val="004379E8"/>
    <w:rsid w:val="0044137E"/>
    <w:rsid w:val="00442BBE"/>
    <w:rsid w:val="004430F8"/>
    <w:rsid w:val="0044427E"/>
    <w:rsid w:val="00444CC8"/>
    <w:rsid w:val="00446892"/>
    <w:rsid w:val="00447ADC"/>
    <w:rsid w:val="00447B9C"/>
    <w:rsid w:val="00452321"/>
    <w:rsid w:val="004528D9"/>
    <w:rsid w:val="00454609"/>
    <w:rsid w:val="00455209"/>
    <w:rsid w:val="004552EF"/>
    <w:rsid w:val="00456325"/>
    <w:rsid w:val="0045676D"/>
    <w:rsid w:val="00460F2F"/>
    <w:rsid w:val="004613A9"/>
    <w:rsid w:val="00461808"/>
    <w:rsid w:val="00461DA8"/>
    <w:rsid w:val="00462052"/>
    <w:rsid w:val="00464251"/>
    <w:rsid w:val="004642E8"/>
    <w:rsid w:val="00464A65"/>
    <w:rsid w:val="00465E8D"/>
    <w:rsid w:val="00466644"/>
    <w:rsid w:val="0046671E"/>
    <w:rsid w:val="00466CCC"/>
    <w:rsid w:val="0047051E"/>
    <w:rsid w:val="00474AE8"/>
    <w:rsid w:val="004757FB"/>
    <w:rsid w:val="00476385"/>
    <w:rsid w:val="004802B7"/>
    <w:rsid w:val="004802C5"/>
    <w:rsid w:val="00481515"/>
    <w:rsid w:val="004815EA"/>
    <w:rsid w:val="00481E2C"/>
    <w:rsid w:val="00483259"/>
    <w:rsid w:val="00484425"/>
    <w:rsid w:val="00484816"/>
    <w:rsid w:val="00485123"/>
    <w:rsid w:val="004868F8"/>
    <w:rsid w:val="00486CC9"/>
    <w:rsid w:val="004878AD"/>
    <w:rsid w:val="00490695"/>
    <w:rsid w:val="00492D54"/>
    <w:rsid w:val="0049568F"/>
    <w:rsid w:val="00495E1F"/>
    <w:rsid w:val="0049730E"/>
    <w:rsid w:val="004A2077"/>
    <w:rsid w:val="004A3754"/>
    <w:rsid w:val="004A3FDE"/>
    <w:rsid w:val="004A4F8A"/>
    <w:rsid w:val="004A54C9"/>
    <w:rsid w:val="004A6BD6"/>
    <w:rsid w:val="004A70E2"/>
    <w:rsid w:val="004A7A63"/>
    <w:rsid w:val="004B0E3D"/>
    <w:rsid w:val="004B1900"/>
    <w:rsid w:val="004B2F51"/>
    <w:rsid w:val="004B344C"/>
    <w:rsid w:val="004C010F"/>
    <w:rsid w:val="004C5CEE"/>
    <w:rsid w:val="004C6361"/>
    <w:rsid w:val="004C6EA5"/>
    <w:rsid w:val="004C7AF7"/>
    <w:rsid w:val="004C7D7F"/>
    <w:rsid w:val="004D2278"/>
    <w:rsid w:val="004D2F3C"/>
    <w:rsid w:val="004D319C"/>
    <w:rsid w:val="004D340F"/>
    <w:rsid w:val="004D3DD6"/>
    <w:rsid w:val="004D44DC"/>
    <w:rsid w:val="004D57FE"/>
    <w:rsid w:val="004D61DA"/>
    <w:rsid w:val="004D7FE7"/>
    <w:rsid w:val="004E0B22"/>
    <w:rsid w:val="004E108F"/>
    <w:rsid w:val="004E10EC"/>
    <w:rsid w:val="004E2159"/>
    <w:rsid w:val="004E2282"/>
    <w:rsid w:val="004E27CF"/>
    <w:rsid w:val="004E3DC7"/>
    <w:rsid w:val="004E3E2A"/>
    <w:rsid w:val="004E40BE"/>
    <w:rsid w:val="004E4CB0"/>
    <w:rsid w:val="004E57CE"/>
    <w:rsid w:val="004E5D54"/>
    <w:rsid w:val="004E5F79"/>
    <w:rsid w:val="004E7559"/>
    <w:rsid w:val="004F0B8B"/>
    <w:rsid w:val="004F2770"/>
    <w:rsid w:val="004F2DCE"/>
    <w:rsid w:val="004F59F9"/>
    <w:rsid w:val="004F6567"/>
    <w:rsid w:val="004F6E66"/>
    <w:rsid w:val="004F7619"/>
    <w:rsid w:val="00500595"/>
    <w:rsid w:val="005006F2"/>
    <w:rsid w:val="005035C7"/>
    <w:rsid w:val="00503981"/>
    <w:rsid w:val="00504849"/>
    <w:rsid w:val="00504ACF"/>
    <w:rsid w:val="00506460"/>
    <w:rsid w:val="00506665"/>
    <w:rsid w:val="00507455"/>
    <w:rsid w:val="00514347"/>
    <w:rsid w:val="00516FD8"/>
    <w:rsid w:val="005204FA"/>
    <w:rsid w:val="005205D4"/>
    <w:rsid w:val="00520906"/>
    <w:rsid w:val="00520C45"/>
    <w:rsid w:val="00523766"/>
    <w:rsid w:val="00524F68"/>
    <w:rsid w:val="00525EB7"/>
    <w:rsid w:val="00526A16"/>
    <w:rsid w:val="00530D84"/>
    <w:rsid w:val="00531D24"/>
    <w:rsid w:val="00531D53"/>
    <w:rsid w:val="00532A74"/>
    <w:rsid w:val="00532E08"/>
    <w:rsid w:val="00533B94"/>
    <w:rsid w:val="00536A23"/>
    <w:rsid w:val="00537788"/>
    <w:rsid w:val="00540B1F"/>
    <w:rsid w:val="00541160"/>
    <w:rsid w:val="0054229D"/>
    <w:rsid w:val="00542AAE"/>
    <w:rsid w:val="00543010"/>
    <w:rsid w:val="00543D8F"/>
    <w:rsid w:val="00544AA1"/>
    <w:rsid w:val="00544EFD"/>
    <w:rsid w:val="00545C76"/>
    <w:rsid w:val="00547667"/>
    <w:rsid w:val="00547BEC"/>
    <w:rsid w:val="0055373C"/>
    <w:rsid w:val="005555E2"/>
    <w:rsid w:val="00561040"/>
    <w:rsid w:val="005618CD"/>
    <w:rsid w:val="00563A43"/>
    <w:rsid w:val="00563EAC"/>
    <w:rsid w:val="00565690"/>
    <w:rsid w:val="00565991"/>
    <w:rsid w:val="00566D07"/>
    <w:rsid w:val="00567F8E"/>
    <w:rsid w:val="00573A8C"/>
    <w:rsid w:val="005743CA"/>
    <w:rsid w:val="005747A8"/>
    <w:rsid w:val="00574DF1"/>
    <w:rsid w:val="00574F78"/>
    <w:rsid w:val="00575ADE"/>
    <w:rsid w:val="0057608E"/>
    <w:rsid w:val="0057626C"/>
    <w:rsid w:val="005763E3"/>
    <w:rsid w:val="00577F93"/>
    <w:rsid w:val="00580938"/>
    <w:rsid w:val="00581D2C"/>
    <w:rsid w:val="00582D0C"/>
    <w:rsid w:val="0058472F"/>
    <w:rsid w:val="00584BE6"/>
    <w:rsid w:val="00584FFF"/>
    <w:rsid w:val="00585559"/>
    <w:rsid w:val="00585C12"/>
    <w:rsid w:val="00586983"/>
    <w:rsid w:val="00586EE5"/>
    <w:rsid w:val="005873F5"/>
    <w:rsid w:val="0058748A"/>
    <w:rsid w:val="005926F5"/>
    <w:rsid w:val="00594AEE"/>
    <w:rsid w:val="00595419"/>
    <w:rsid w:val="00595AE7"/>
    <w:rsid w:val="00596044"/>
    <w:rsid w:val="00596306"/>
    <w:rsid w:val="005A0639"/>
    <w:rsid w:val="005A28A3"/>
    <w:rsid w:val="005A45A8"/>
    <w:rsid w:val="005A5F77"/>
    <w:rsid w:val="005A6155"/>
    <w:rsid w:val="005A78A4"/>
    <w:rsid w:val="005A78C3"/>
    <w:rsid w:val="005B09BA"/>
    <w:rsid w:val="005B2BD1"/>
    <w:rsid w:val="005B3472"/>
    <w:rsid w:val="005B3503"/>
    <w:rsid w:val="005B77B0"/>
    <w:rsid w:val="005C4E10"/>
    <w:rsid w:val="005C6F88"/>
    <w:rsid w:val="005C74CC"/>
    <w:rsid w:val="005C78D9"/>
    <w:rsid w:val="005D016B"/>
    <w:rsid w:val="005D1718"/>
    <w:rsid w:val="005D24B6"/>
    <w:rsid w:val="005D3454"/>
    <w:rsid w:val="005E15E8"/>
    <w:rsid w:val="005E325A"/>
    <w:rsid w:val="005E484A"/>
    <w:rsid w:val="005E6FB8"/>
    <w:rsid w:val="005E7491"/>
    <w:rsid w:val="005E74FB"/>
    <w:rsid w:val="005F04A3"/>
    <w:rsid w:val="005F0BBA"/>
    <w:rsid w:val="005F1988"/>
    <w:rsid w:val="005F2E2D"/>
    <w:rsid w:val="005F4DF3"/>
    <w:rsid w:val="005F62D2"/>
    <w:rsid w:val="0060078A"/>
    <w:rsid w:val="006017DF"/>
    <w:rsid w:val="00602F66"/>
    <w:rsid w:val="00604044"/>
    <w:rsid w:val="00605D86"/>
    <w:rsid w:val="00606AD0"/>
    <w:rsid w:val="00610305"/>
    <w:rsid w:val="0061659C"/>
    <w:rsid w:val="00617500"/>
    <w:rsid w:val="00620A1B"/>
    <w:rsid w:val="00620E39"/>
    <w:rsid w:val="006216EF"/>
    <w:rsid w:val="00622A0F"/>
    <w:rsid w:val="00623D78"/>
    <w:rsid w:val="00626E40"/>
    <w:rsid w:val="00627687"/>
    <w:rsid w:val="006335FC"/>
    <w:rsid w:val="00633A00"/>
    <w:rsid w:val="006340E4"/>
    <w:rsid w:val="006344D2"/>
    <w:rsid w:val="0063481A"/>
    <w:rsid w:val="00634CAD"/>
    <w:rsid w:val="006356C3"/>
    <w:rsid w:val="006359B5"/>
    <w:rsid w:val="00636003"/>
    <w:rsid w:val="00636D0B"/>
    <w:rsid w:val="00636F79"/>
    <w:rsid w:val="0064117A"/>
    <w:rsid w:val="006416AF"/>
    <w:rsid w:val="00641886"/>
    <w:rsid w:val="0064188C"/>
    <w:rsid w:val="00641BF4"/>
    <w:rsid w:val="00643B99"/>
    <w:rsid w:val="00645299"/>
    <w:rsid w:val="00647326"/>
    <w:rsid w:val="006533A1"/>
    <w:rsid w:val="006540C0"/>
    <w:rsid w:val="00654B3F"/>
    <w:rsid w:val="00654E6E"/>
    <w:rsid w:val="00660D23"/>
    <w:rsid w:val="00660DB2"/>
    <w:rsid w:val="0066127A"/>
    <w:rsid w:val="006614B2"/>
    <w:rsid w:val="00662B58"/>
    <w:rsid w:val="006630ED"/>
    <w:rsid w:val="00663CC7"/>
    <w:rsid w:val="0066493B"/>
    <w:rsid w:val="00666A0E"/>
    <w:rsid w:val="00671157"/>
    <w:rsid w:val="00672132"/>
    <w:rsid w:val="006722E8"/>
    <w:rsid w:val="00672832"/>
    <w:rsid w:val="0067388F"/>
    <w:rsid w:val="00673B38"/>
    <w:rsid w:val="006767AC"/>
    <w:rsid w:val="00677EF1"/>
    <w:rsid w:val="006801A3"/>
    <w:rsid w:val="0068165D"/>
    <w:rsid w:val="00685C79"/>
    <w:rsid w:val="00685C9C"/>
    <w:rsid w:val="0068617E"/>
    <w:rsid w:val="006866CD"/>
    <w:rsid w:val="006868EB"/>
    <w:rsid w:val="00686C53"/>
    <w:rsid w:val="006913D4"/>
    <w:rsid w:val="006951ED"/>
    <w:rsid w:val="00695465"/>
    <w:rsid w:val="006961A2"/>
    <w:rsid w:val="00697B0B"/>
    <w:rsid w:val="006A03ED"/>
    <w:rsid w:val="006A0562"/>
    <w:rsid w:val="006A1254"/>
    <w:rsid w:val="006A1DA7"/>
    <w:rsid w:val="006A205A"/>
    <w:rsid w:val="006A3CED"/>
    <w:rsid w:val="006A6E28"/>
    <w:rsid w:val="006A71C6"/>
    <w:rsid w:val="006A7E7A"/>
    <w:rsid w:val="006B11BF"/>
    <w:rsid w:val="006B1A62"/>
    <w:rsid w:val="006B2167"/>
    <w:rsid w:val="006B4D99"/>
    <w:rsid w:val="006B5354"/>
    <w:rsid w:val="006B60F2"/>
    <w:rsid w:val="006B69B5"/>
    <w:rsid w:val="006B6ADC"/>
    <w:rsid w:val="006B6D5F"/>
    <w:rsid w:val="006C1464"/>
    <w:rsid w:val="006C2904"/>
    <w:rsid w:val="006C2CCE"/>
    <w:rsid w:val="006C3C34"/>
    <w:rsid w:val="006C454F"/>
    <w:rsid w:val="006C4D47"/>
    <w:rsid w:val="006C58F2"/>
    <w:rsid w:val="006C6379"/>
    <w:rsid w:val="006D2E58"/>
    <w:rsid w:val="006D3A35"/>
    <w:rsid w:val="006D3B02"/>
    <w:rsid w:val="006D5B45"/>
    <w:rsid w:val="006D651C"/>
    <w:rsid w:val="006D7009"/>
    <w:rsid w:val="006D70EF"/>
    <w:rsid w:val="006D7E2B"/>
    <w:rsid w:val="006E1D5B"/>
    <w:rsid w:val="006E203C"/>
    <w:rsid w:val="006E2235"/>
    <w:rsid w:val="006E360E"/>
    <w:rsid w:val="006E4EF7"/>
    <w:rsid w:val="006E72F0"/>
    <w:rsid w:val="006E747D"/>
    <w:rsid w:val="006F024C"/>
    <w:rsid w:val="006F2F90"/>
    <w:rsid w:val="006F35B8"/>
    <w:rsid w:val="006F36BB"/>
    <w:rsid w:val="006F3FF4"/>
    <w:rsid w:val="006F50FB"/>
    <w:rsid w:val="006F5452"/>
    <w:rsid w:val="006F583A"/>
    <w:rsid w:val="006F5D0A"/>
    <w:rsid w:val="006F5FD0"/>
    <w:rsid w:val="006F654D"/>
    <w:rsid w:val="006F69EB"/>
    <w:rsid w:val="006F761B"/>
    <w:rsid w:val="006F767A"/>
    <w:rsid w:val="006F78F6"/>
    <w:rsid w:val="006F7930"/>
    <w:rsid w:val="00700A6D"/>
    <w:rsid w:val="00701E37"/>
    <w:rsid w:val="007033D6"/>
    <w:rsid w:val="007055B9"/>
    <w:rsid w:val="00706A57"/>
    <w:rsid w:val="00707748"/>
    <w:rsid w:val="00707FAF"/>
    <w:rsid w:val="007100EF"/>
    <w:rsid w:val="007107E3"/>
    <w:rsid w:val="00711CC1"/>
    <w:rsid w:val="00712A22"/>
    <w:rsid w:val="00713D2D"/>
    <w:rsid w:val="007205B1"/>
    <w:rsid w:val="00720AFB"/>
    <w:rsid w:val="00723F82"/>
    <w:rsid w:val="00726739"/>
    <w:rsid w:val="007300E8"/>
    <w:rsid w:val="00730DDC"/>
    <w:rsid w:val="0073376B"/>
    <w:rsid w:val="007402BA"/>
    <w:rsid w:val="00742582"/>
    <w:rsid w:val="00742CF2"/>
    <w:rsid w:val="0074303B"/>
    <w:rsid w:val="00743C2B"/>
    <w:rsid w:val="007445A3"/>
    <w:rsid w:val="00744A16"/>
    <w:rsid w:val="00744A34"/>
    <w:rsid w:val="00744AAF"/>
    <w:rsid w:val="00744C77"/>
    <w:rsid w:val="00745225"/>
    <w:rsid w:val="00745645"/>
    <w:rsid w:val="007458F0"/>
    <w:rsid w:val="0074752E"/>
    <w:rsid w:val="007502B7"/>
    <w:rsid w:val="007506F2"/>
    <w:rsid w:val="00751A1A"/>
    <w:rsid w:val="007525FF"/>
    <w:rsid w:val="00753441"/>
    <w:rsid w:val="007536E2"/>
    <w:rsid w:val="00754D8A"/>
    <w:rsid w:val="0075563F"/>
    <w:rsid w:val="00755CF7"/>
    <w:rsid w:val="00757705"/>
    <w:rsid w:val="007646AD"/>
    <w:rsid w:val="00766871"/>
    <w:rsid w:val="00772044"/>
    <w:rsid w:val="00772311"/>
    <w:rsid w:val="00772974"/>
    <w:rsid w:val="0077314E"/>
    <w:rsid w:val="007759BC"/>
    <w:rsid w:val="00775D8C"/>
    <w:rsid w:val="0077713D"/>
    <w:rsid w:val="00780002"/>
    <w:rsid w:val="00781288"/>
    <w:rsid w:val="007816C7"/>
    <w:rsid w:val="00782F46"/>
    <w:rsid w:val="007847DD"/>
    <w:rsid w:val="0078516F"/>
    <w:rsid w:val="007865DC"/>
    <w:rsid w:val="00786A44"/>
    <w:rsid w:val="00786C64"/>
    <w:rsid w:val="00790842"/>
    <w:rsid w:val="00794902"/>
    <w:rsid w:val="007956D3"/>
    <w:rsid w:val="00796DED"/>
    <w:rsid w:val="0079717C"/>
    <w:rsid w:val="00797F8C"/>
    <w:rsid w:val="007A01BE"/>
    <w:rsid w:val="007A1822"/>
    <w:rsid w:val="007A2404"/>
    <w:rsid w:val="007A3AEF"/>
    <w:rsid w:val="007A6C6C"/>
    <w:rsid w:val="007B28BD"/>
    <w:rsid w:val="007B51FB"/>
    <w:rsid w:val="007B6B88"/>
    <w:rsid w:val="007B7426"/>
    <w:rsid w:val="007B7FA8"/>
    <w:rsid w:val="007C1033"/>
    <w:rsid w:val="007C19C5"/>
    <w:rsid w:val="007C3778"/>
    <w:rsid w:val="007C3BB1"/>
    <w:rsid w:val="007C7223"/>
    <w:rsid w:val="007C73FF"/>
    <w:rsid w:val="007C7D15"/>
    <w:rsid w:val="007C7D93"/>
    <w:rsid w:val="007D088E"/>
    <w:rsid w:val="007D2705"/>
    <w:rsid w:val="007D395D"/>
    <w:rsid w:val="007D39C4"/>
    <w:rsid w:val="007D3AE0"/>
    <w:rsid w:val="007D60C3"/>
    <w:rsid w:val="007D7227"/>
    <w:rsid w:val="007D7408"/>
    <w:rsid w:val="007D74C4"/>
    <w:rsid w:val="007D7F14"/>
    <w:rsid w:val="007E16C8"/>
    <w:rsid w:val="007E17AE"/>
    <w:rsid w:val="007E185A"/>
    <w:rsid w:val="007E43B3"/>
    <w:rsid w:val="007E455E"/>
    <w:rsid w:val="007E465E"/>
    <w:rsid w:val="007E46A9"/>
    <w:rsid w:val="007E4902"/>
    <w:rsid w:val="007F0C2C"/>
    <w:rsid w:val="007F2176"/>
    <w:rsid w:val="007F3FA5"/>
    <w:rsid w:val="007F4FDA"/>
    <w:rsid w:val="007F7850"/>
    <w:rsid w:val="0080049B"/>
    <w:rsid w:val="008007A2"/>
    <w:rsid w:val="0080183D"/>
    <w:rsid w:val="008033FC"/>
    <w:rsid w:val="00805089"/>
    <w:rsid w:val="008075D1"/>
    <w:rsid w:val="00813298"/>
    <w:rsid w:val="0081394C"/>
    <w:rsid w:val="00814636"/>
    <w:rsid w:val="0081464B"/>
    <w:rsid w:val="00815F51"/>
    <w:rsid w:val="008174D7"/>
    <w:rsid w:val="008201E1"/>
    <w:rsid w:val="00820FE3"/>
    <w:rsid w:val="00821551"/>
    <w:rsid w:val="0082453C"/>
    <w:rsid w:val="00824B1A"/>
    <w:rsid w:val="008265A8"/>
    <w:rsid w:val="00826CA4"/>
    <w:rsid w:val="008276D8"/>
    <w:rsid w:val="0083193F"/>
    <w:rsid w:val="00832308"/>
    <w:rsid w:val="00833DFF"/>
    <w:rsid w:val="008346D5"/>
    <w:rsid w:val="00835DE5"/>
    <w:rsid w:val="00835EFC"/>
    <w:rsid w:val="008420A5"/>
    <w:rsid w:val="00842A79"/>
    <w:rsid w:val="00843004"/>
    <w:rsid w:val="00843433"/>
    <w:rsid w:val="00845B48"/>
    <w:rsid w:val="00846020"/>
    <w:rsid w:val="00851B7F"/>
    <w:rsid w:val="008538B2"/>
    <w:rsid w:val="008547B0"/>
    <w:rsid w:val="008563F4"/>
    <w:rsid w:val="00856925"/>
    <w:rsid w:val="00856C4C"/>
    <w:rsid w:val="00856CC4"/>
    <w:rsid w:val="00856ECD"/>
    <w:rsid w:val="0086071D"/>
    <w:rsid w:val="00860C62"/>
    <w:rsid w:val="00861187"/>
    <w:rsid w:val="00861BCF"/>
    <w:rsid w:val="00861E1F"/>
    <w:rsid w:val="00862F65"/>
    <w:rsid w:val="00866DE8"/>
    <w:rsid w:val="00870A9D"/>
    <w:rsid w:val="00870EB8"/>
    <w:rsid w:val="0087224F"/>
    <w:rsid w:val="00872647"/>
    <w:rsid w:val="00872B9E"/>
    <w:rsid w:val="00875083"/>
    <w:rsid w:val="00875BBD"/>
    <w:rsid w:val="00876B5A"/>
    <w:rsid w:val="00876FCF"/>
    <w:rsid w:val="0087736E"/>
    <w:rsid w:val="008801B2"/>
    <w:rsid w:val="00880F33"/>
    <w:rsid w:val="00882D7C"/>
    <w:rsid w:val="008831D4"/>
    <w:rsid w:val="008856DA"/>
    <w:rsid w:val="00886AED"/>
    <w:rsid w:val="00887B1B"/>
    <w:rsid w:val="0089115A"/>
    <w:rsid w:val="00894AD5"/>
    <w:rsid w:val="008A01F4"/>
    <w:rsid w:val="008A02F3"/>
    <w:rsid w:val="008A0D7D"/>
    <w:rsid w:val="008A1F95"/>
    <w:rsid w:val="008A374A"/>
    <w:rsid w:val="008A5B72"/>
    <w:rsid w:val="008A5BF0"/>
    <w:rsid w:val="008A6D8F"/>
    <w:rsid w:val="008A70DB"/>
    <w:rsid w:val="008B072B"/>
    <w:rsid w:val="008B0ED3"/>
    <w:rsid w:val="008B1B72"/>
    <w:rsid w:val="008B1E57"/>
    <w:rsid w:val="008B489B"/>
    <w:rsid w:val="008B4FCE"/>
    <w:rsid w:val="008B5348"/>
    <w:rsid w:val="008B5715"/>
    <w:rsid w:val="008B6133"/>
    <w:rsid w:val="008B6C50"/>
    <w:rsid w:val="008B6EE3"/>
    <w:rsid w:val="008B7C0E"/>
    <w:rsid w:val="008C0786"/>
    <w:rsid w:val="008C3062"/>
    <w:rsid w:val="008C576D"/>
    <w:rsid w:val="008C67E2"/>
    <w:rsid w:val="008C7116"/>
    <w:rsid w:val="008D1724"/>
    <w:rsid w:val="008D241B"/>
    <w:rsid w:val="008D5FF0"/>
    <w:rsid w:val="008D657F"/>
    <w:rsid w:val="008D6C7C"/>
    <w:rsid w:val="008D7149"/>
    <w:rsid w:val="008E01D3"/>
    <w:rsid w:val="008E0894"/>
    <w:rsid w:val="008E1C56"/>
    <w:rsid w:val="008E409F"/>
    <w:rsid w:val="008E75D3"/>
    <w:rsid w:val="008E7942"/>
    <w:rsid w:val="008E7B9B"/>
    <w:rsid w:val="008F0331"/>
    <w:rsid w:val="008F1020"/>
    <w:rsid w:val="008F1105"/>
    <w:rsid w:val="008F16A1"/>
    <w:rsid w:val="008F43F7"/>
    <w:rsid w:val="008F47E7"/>
    <w:rsid w:val="008F679E"/>
    <w:rsid w:val="008F6FA2"/>
    <w:rsid w:val="008F7B0E"/>
    <w:rsid w:val="008F7DA9"/>
    <w:rsid w:val="00900E3F"/>
    <w:rsid w:val="009030D8"/>
    <w:rsid w:val="009055FB"/>
    <w:rsid w:val="00905A6E"/>
    <w:rsid w:val="00906016"/>
    <w:rsid w:val="00911EA6"/>
    <w:rsid w:val="00912F64"/>
    <w:rsid w:val="00912FA2"/>
    <w:rsid w:val="00913321"/>
    <w:rsid w:val="009135C3"/>
    <w:rsid w:val="00920286"/>
    <w:rsid w:val="00920A06"/>
    <w:rsid w:val="00924CC5"/>
    <w:rsid w:val="009257AA"/>
    <w:rsid w:val="00926761"/>
    <w:rsid w:val="00926D36"/>
    <w:rsid w:val="00927076"/>
    <w:rsid w:val="0093281A"/>
    <w:rsid w:val="00932B49"/>
    <w:rsid w:val="00935DF0"/>
    <w:rsid w:val="009362E4"/>
    <w:rsid w:val="009409A8"/>
    <w:rsid w:val="009410B9"/>
    <w:rsid w:val="00941701"/>
    <w:rsid w:val="00941A74"/>
    <w:rsid w:val="0094241E"/>
    <w:rsid w:val="00942641"/>
    <w:rsid w:val="009428D9"/>
    <w:rsid w:val="009451CE"/>
    <w:rsid w:val="00946807"/>
    <w:rsid w:val="0094686A"/>
    <w:rsid w:val="00950715"/>
    <w:rsid w:val="009511EB"/>
    <w:rsid w:val="00951752"/>
    <w:rsid w:val="0095229E"/>
    <w:rsid w:val="009522A1"/>
    <w:rsid w:val="00952C33"/>
    <w:rsid w:val="00952E4B"/>
    <w:rsid w:val="00953050"/>
    <w:rsid w:val="00953AFD"/>
    <w:rsid w:val="009543BB"/>
    <w:rsid w:val="00956B4A"/>
    <w:rsid w:val="00960E01"/>
    <w:rsid w:val="009627AA"/>
    <w:rsid w:val="00964A94"/>
    <w:rsid w:val="00964D08"/>
    <w:rsid w:val="00965283"/>
    <w:rsid w:val="00965438"/>
    <w:rsid w:val="009662A9"/>
    <w:rsid w:val="00966960"/>
    <w:rsid w:val="00971431"/>
    <w:rsid w:val="00971DA5"/>
    <w:rsid w:val="00972BAE"/>
    <w:rsid w:val="00972C56"/>
    <w:rsid w:val="00973358"/>
    <w:rsid w:val="0097446B"/>
    <w:rsid w:val="00974F2B"/>
    <w:rsid w:val="009751A6"/>
    <w:rsid w:val="00975289"/>
    <w:rsid w:val="00976887"/>
    <w:rsid w:val="00976E34"/>
    <w:rsid w:val="00977B90"/>
    <w:rsid w:val="00980028"/>
    <w:rsid w:val="009804F4"/>
    <w:rsid w:val="00981A15"/>
    <w:rsid w:val="009820D6"/>
    <w:rsid w:val="009823F2"/>
    <w:rsid w:val="009833F3"/>
    <w:rsid w:val="00983A0D"/>
    <w:rsid w:val="00983D9C"/>
    <w:rsid w:val="00983F81"/>
    <w:rsid w:val="00984D5E"/>
    <w:rsid w:val="009859F4"/>
    <w:rsid w:val="009876C5"/>
    <w:rsid w:val="00987BED"/>
    <w:rsid w:val="00990C34"/>
    <w:rsid w:val="00991478"/>
    <w:rsid w:val="00991715"/>
    <w:rsid w:val="00991F19"/>
    <w:rsid w:val="0099423B"/>
    <w:rsid w:val="0099565B"/>
    <w:rsid w:val="00997253"/>
    <w:rsid w:val="009A0CF4"/>
    <w:rsid w:val="009A297D"/>
    <w:rsid w:val="009A325F"/>
    <w:rsid w:val="009A34C3"/>
    <w:rsid w:val="009A41EF"/>
    <w:rsid w:val="009A4483"/>
    <w:rsid w:val="009A4A75"/>
    <w:rsid w:val="009A5B4D"/>
    <w:rsid w:val="009A75D4"/>
    <w:rsid w:val="009A7E57"/>
    <w:rsid w:val="009B07C1"/>
    <w:rsid w:val="009B17E2"/>
    <w:rsid w:val="009B5851"/>
    <w:rsid w:val="009B5F3C"/>
    <w:rsid w:val="009B6DA0"/>
    <w:rsid w:val="009B6E89"/>
    <w:rsid w:val="009B721C"/>
    <w:rsid w:val="009B7987"/>
    <w:rsid w:val="009C18A6"/>
    <w:rsid w:val="009C2040"/>
    <w:rsid w:val="009C3F5D"/>
    <w:rsid w:val="009C7E02"/>
    <w:rsid w:val="009D12B7"/>
    <w:rsid w:val="009D13EA"/>
    <w:rsid w:val="009D2A04"/>
    <w:rsid w:val="009D35DB"/>
    <w:rsid w:val="009D5A1B"/>
    <w:rsid w:val="009D6DA1"/>
    <w:rsid w:val="009D77AE"/>
    <w:rsid w:val="009E0545"/>
    <w:rsid w:val="009E0C02"/>
    <w:rsid w:val="009E1237"/>
    <w:rsid w:val="009E3318"/>
    <w:rsid w:val="009E4AC7"/>
    <w:rsid w:val="009E4F95"/>
    <w:rsid w:val="009E78C9"/>
    <w:rsid w:val="009E7FFB"/>
    <w:rsid w:val="009F4DCD"/>
    <w:rsid w:val="009F7537"/>
    <w:rsid w:val="009F7D26"/>
    <w:rsid w:val="009F7EB1"/>
    <w:rsid w:val="00A00DA0"/>
    <w:rsid w:val="00A03191"/>
    <w:rsid w:val="00A035E3"/>
    <w:rsid w:val="00A04986"/>
    <w:rsid w:val="00A05285"/>
    <w:rsid w:val="00A05705"/>
    <w:rsid w:val="00A063D7"/>
    <w:rsid w:val="00A07F5B"/>
    <w:rsid w:val="00A120DC"/>
    <w:rsid w:val="00A14A01"/>
    <w:rsid w:val="00A1683C"/>
    <w:rsid w:val="00A16D28"/>
    <w:rsid w:val="00A203E2"/>
    <w:rsid w:val="00A21AA5"/>
    <w:rsid w:val="00A22C4D"/>
    <w:rsid w:val="00A22ED2"/>
    <w:rsid w:val="00A230C1"/>
    <w:rsid w:val="00A24586"/>
    <w:rsid w:val="00A2574A"/>
    <w:rsid w:val="00A257F9"/>
    <w:rsid w:val="00A26702"/>
    <w:rsid w:val="00A304C4"/>
    <w:rsid w:val="00A305B1"/>
    <w:rsid w:val="00A3072D"/>
    <w:rsid w:val="00A32A3F"/>
    <w:rsid w:val="00A352F1"/>
    <w:rsid w:val="00A4035B"/>
    <w:rsid w:val="00A411F4"/>
    <w:rsid w:val="00A42C9C"/>
    <w:rsid w:val="00A4766D"/>
    <w:rsid w:val="00A47C37"/>
    <w:rsid w:val="00A47F75"/>
    <w:rsid w:val="00A506FA"/>
    <w:rsid w:val="00A54BF3"/>
    <w:rsid w:val="00A56ABE"/>
    <w:rsid w:val="00A602B1"/>
    <w:rsid w:val="00A60508"/>
    <w:rsid w:val="00A60C3D"/>
    <w:rsid w:val="00A61F48"/>
    <w:rsid w:val="00A623AB"/>
    <w:rsid w:val="00A64A6B"/>
    <w:rsid w:val="00A65274"/>
    <w:rsid w:val="00A65DE7"/>
    <w:rsid w:val="00A65FAD"/>
    <w:rsid w:val="00A6621C"/>
    <w:rsid w:val="00A6690E"/>
    <w:rsid w:val="00A66ACF"/>
    <w:rsid w:val="00A66FEF"/>
    <w:rsid w:val="00A74740"/>
    <w:rsid w:val="00A74BEF"/>
    <w:rsid w:val="00A7553B"/>
    <w:rsid w:val="00A7595F"/>
    <w:rsid w:val="00A77C8B"/>
    <w:rsid w:val="00A802ED"/>
    <w:rsid w:val="00A81587"/>
    <w:rsid w:val="00A82471"/>
    <w:rsid w:val="00A828F8"/>
    <w:rsid w:val="00A9206F"/>
    <w:rsid w:val="00A9245D"/>
    <w:rsid w:val="00A93D2A"/>
    <w:rsid w:val="00A946B6"/>
    <w:rsid w:val="00A9596F"/>
    <w:rsid w:val="00A96F66"/>
    <w:rsid w:val="00A9773E"/>
    <w:rsid w:val="00AA0335"/>
    <w:rsid w:val="00AA0994"/>
    <w:rsid w:val="00AA0EEB"/>
    <w:rsid w:val="00AA1D41"/>
    <w:rsid w:val="00AA225E"/>
    <w:rsid w:val="00AA3E27"/>
    <w:rsid w:val="00AA62D0"/>
    <w:rsid w:val="00AA6476"/>
    <w:rsid w:val="00AA7D24"/>
    <w:rsid w:val="00AB1CB1"/>
    <w:rsid w:val="00AB4093"/>
    <w:rsid w:val="00AB4D3A"/>
    <w:rsid w:val="00AB4F56"/>
    <w:rsid w:val="00AB6972"/>
    <w:rsid w:val="00AC09E8"/>
    <w:rsid w:val="00AC1094"/>
    <w:rsid w:val="00AC3153"/>
    <w:rsid w:val="00AC3D4C"/>
    <w:rsid w:val="00AC6340"/>
    <w:rsid w:val="00AC68DC"/>
    <w:rsid w:val="00AD1886"/>
    <w:rsid w:val="00AD2D4A"/>
    <w:rsid w:val="00AD46A3"/>
    <w:rsid w:val="00AD4E00"/>
    <w:rsid w:val="00AD589B"/>
    <w:rsid w:val="00AD657A"/>
    <w:rsid w:val="00AD74AB"/>
    <w:rsid w:val="00AE0799"/>
    <w:rsid w:val="00AE0B54"/>
    <w:rsid w:val="00AE12D5"/>
    <w:rsid w:val="00AE13B5"/>
    <w:rsid w:val="00AE15ED"/>
    <w:rsid w:val="00AE270A"/>
    <w:rsid w:val="00AE362C"/>
    <w:rsid w:val="00AE3FBD"/>
    <w:rsid w:val="00AE42AC"/>
    <w:rsid w:val="00AE649E"/>
    <w:rsid w:val="00AE7FBA"/>
    <w:rsid w:val="00AF0728"/>
    <w:rsid w:val="00AF0740"/>
    <w:rsid w:val="00AF358E"/>
    <w:rsid w:val="00AF3651"/>
    <w:rsid w:val="00AF7DEF"/>
    <w:rsid w:val="00B00526"/>
    <w:rsid w:val="00B016F5"/>
    <w:rsid w:val="00B0195C"/>
    <w:rsid w:val="00B024B9"/>
    <w:rsid w:val="00B0366C"/>
    <w:rsid w:val="00B04366"/>
    <w:rsid w:val="00B058F1"/>
    <w:rsid w:val="00B07A57"/>
    <w:rsid w:val="00B10229"/>
    <w:rsid w:val="00B10268"/>
    <w:rsid w:val="00B105E7"/>
    <w:rsid w:val="00B10808"/>
    <w:rsid w:val="00B111DD"/>
    <w:rsid w:val="00B11BDC"/>
    <w:rsid w:val="00B12B0E"/>
    <w:rsid w:val="00B141F0"/>
    <w:rsid w:val="00B1437B"/>
    <w:rsid w:val="00B14BFF"/>
    <w:rsid w:val="00B1590B"/>
    <w:rsid w:val="00B1749F"/>
    <w:rsid w:val="00B17F8D"/>
    <w:rsid w:val="00B2008C"/>
    <w:rsid w:val="00B2211A"/>
    <w:rsid w:val="00B22398"/>
    <w:rsid w:val="00B23056"/>
    <w:rsid w:val="00B23499"/>
    <w:rsid w:val="00B256BA"/>
    <w:rsid w:val="00B25CC7"/>
    <w:rsid w:val="00B25F41"/>
    <w:rsid w:val="00B270D9"/>
    <w:rsid w:val="00B27D0D"/>
    <w:rsid w:val="00B308B9"/>
    <w:rsid w:val="00B3126E"/>
    <w:rsid w:val="00B31AFA"/>
    <w:rsid w:val="00B33179"/>
    <w:rsid w:val="00B424A1"/>
    <w:rsid w:val="00B4259B"/>
    <w:rsid w:val="00B4346C"/>
    <w:rsid w:val="00B43902"/>
    <w:rsid w:val="00B43A10"/>
    <w:rsid w:val="00B43F6B"/>
    <w:rsid w:val="00B4458F"/>
    <w:rsid w:val="00B450FA"/>
    <w:rsid w:val="00B45C29"/>
    <w:rsid w:val="00B46C9C"/>
    <w:rsid w:val="00B46DFE"/>
    <w:rsid w:val="00B4716E"/>
    <w:rsid w:val="00B5002D"/>
    <w:rsid w:val="00B50793"/>
    <w:rsid w:val="00B514DF"/>
    <w:rsid w:val="00B52F88"/>
    <w:rsid w:val="00B53313"/>
    <w:rsid w:val="00B539B3"/>
    <w:rsid w:val="00B553D0"/>
    <w:rsid w:val="00B5747F"/>
    <w:rsid w:val="00B57F3B"/>
    <w:rsid w:val="00B602CF"/>
    <w:rsid w:val="00B6041A"/>
    <w:rsid w:val="00B60F47"/>
    <w:rsid w:val="00B61867"/>
    <w:rsid w:val="00B64C1D"/>
    <w:rsid w:val="00B65AFE"/>
    <w:rsid w:val="00B6634E"/>
    <w:rsid w:val="00B667A1"/>
    <w:rsid w:val="00B70154"/>
    <w:rsid w:val="00B70190"/>
    <w:rsid w:val="00B72424"/>
    <w:rsid w:val="00B77689"/>
    <w:rsid w:val="00B77B4C"/>
    <w:rsid w:val="00B80DD0"/>
    <w:rsid w:val="00B813CE"/>
    <w:rsid w:val="00B81AB6"/>
    <w:rsid w:val="00B8203E"/>
    <w:rsid w:val="00B82151"/>
    <w:rsid w:val="00B838EB"/>
    <w:rsid w:val="00B83BC9"/>
    <w:rsid w:val="00B83C98"/>
    <w:rsid w:val="00B85DC8"/>
    <w:rsid w:val="00B86EF4"/>
    <w:rsid w:val="00B8709C"/>
    <w:rsid w:val="00B870F3"/>
    <w:rsid w:val="00B87A92"/>
    <w:rsid w:val="00B918FB"/>
    <w:rsid w:val="00B92533"/>
    <w:rsid w:val="00B93978"/>
    <w:rsid w:val="00B957A5"/>
    <w:rsid w:val="00B977F4"/>
    <w:rsid w:val="00BA0860"/>
    <w:rsid w:val="00BA34E2"/>
    <w:rsid w:val="00BA3DC8"/>
    <w:rsid w:val="00BA4118"/>
    <w:rsid w:val="00BA4E73"/>
    <w:rsid w:val="00BA5057"/>
    <w:rsid w:val="00BA6174"/>
    <w:rsid w:val="00BA7862"/>
    <w:rsid w:val="00BB05EF"/>
    <w:rsid w:val="00BB0654"/>
    <w:rsid w:val="00BB3210"/>
    <w:rsid w:val="00BB3A5B"/>
    <w:rsid w:val="00BB4C57"/>
    <w:rsid w:val="00BB51D3"/>
    <w:rsid w:val="00BB5292"/>
    <w:rsid w:val="00BB62C5"/>
    <w:rsid w:val="00BB679C"/>
    <w:rsid w:val="00BB6F8C"/>
    <w:rsid w:val="00BC0CAA"/>
    <w:rsid w:val="00BC2F18"/>
    <w:rsid w:val="00BC6DBB"/>
    <w:rsid w:val="00BD14EB"/>
    <w:rsid w:val="00BD1C2A"/>
    <w:rsid w:val="00BD604D"/>
    <w:rsid w:val="00BD609B"/>
    <w:rsid w:val="00BD7093"/>
    <w:rsid w:val="00BE1B61"/>
    <w:rsid w:val="00BE31CA"/>
    <w:rsid w:val="00BE4A9C"/>
    <w:rsid w:val="00BE649C"/>
    <w:rsid w:val="00BE6C25"/>
    <w:rsid w:val="00BE6E25"/>
    <w:rsid w:val="00BF160A"/>
    <w:rsid w:val="00BF167C"/>
    <w:rsid w:val="00BF31E6"/>
    <w:rsid w:val="00BF398E"/>
    <w:rsid w:val="00BF3B22"/>
    <w:rsid w:val="00BF46A3"/>
    <w:rsid w:val="00BF566C"/>
    <w:rsid w:val="00BF5F02"/>
    <w:rsid w:val="00BF6442"/>
    <w:rsid w:val="00BF6944"/>
    <w:rsid w:val="00BF6A3F"/>
    <w:rsid w:val="00BF72A4"/>
    <w:rsid w:val="00C005B5"/>
    <w:rsid w:val="00C01179"/>
    <w:rsid w:val="00C01635"/>
    <w:rsid w:val="00C05EB3"/>
    <w:rsid w:val="00C068FE"/>
    <w:rsid w:val="00C06B0D"/>
    <w:rsid w:val="00C07EB7"/>
    <w:rsid w:val="00C10F9E"/>
    <w:rsid w:val="00C11A8B"/>
    <w:rsid w:val="00C12E3E"/>
    <w:rsid w:val="00C14BDD"/>
    <w:rsid w:val="00C14C4E"/>
    <w:rsid w:val="00C1644A"/>
    <w:rsid w:val="00C17758"/>
    <w:rsid w:val="00C200E7"/>
    <w:rsid w:val="00C20172"/>
    <w:rsid w:val="00C20D41"/>
    <w:rsid w:val="00C20D73"/>
    <w:rsid w:val="00C22015"/>
    <w:rsid w:val="00C275DE"/>
    <w:rsid w:val="00C31D3E"/>
    <w:rsid w:val="00C3236E"/>
    <w:rsid w:val="00C32880"/>
    <w:rsid w:val="00C33CDC"/>
    <w:rsid w:val="00C346A1"/>
    <w:rsid w:val="00C34AE7"/>
    <w:rsid w:val="00C34BB7"/>
    <w:rsid w:val="00C37818"/>
    <w:rsid w:val="00C40475"/>
    <w:rsid w:val="00C40C46"/>
    <w:rsid w:val="00C43277"/>
    <w:rsid w:val="00C43EAD"/>
    <w:rsid w:val="00C44257"/>
    <w:rsid w:val="00C4482F"/>
    <w:rsid w:val="00C46808"/>
    <w:rsid w:val="00C46CDA"/>
    <w:rsid w:val="00C47CCB"/>
    <w:rsid w:val="00C5190F"/>
    <w:rsid w:val="00C51A77"/>
    <w:rsid w:val="00C52D16"/>
    <w:rsid w:val="00C52ED8"/>
    <w:rsid w:val="00C53102"/>
    <w:rsid w:val="00C53124"/>
    <w:rsid w:val="00C53CCD"/>
    <w:rsid w:val="00C54EFA"/>
    <w:rsid w:val="00C5531C"/>
    <w:rsid w:val="00C56563"/>
    <w:rsid w:val="00C56667"/>
    <w:rsid w:val="00C566F1"/>
    <w:rsid w:val="00C60278"/>
    <w:rsid w:val="00C61619"/>
    <w:rsid w:val="00C63F04"/>
    <w:rsid w:val="00C704AC"/>
    <w:rsid w:val="00C707FE"/>
    <w:rsid w:val="00C71233"/>
    <w:rsid w:val="00C72367"/>
    <w:rsid w:val="00C729C6"/>
    <w:rsid w:val="00C73BBF"/>
    <w:rsid w:val="00C7627A"/>
    <w:rsid w:val="00C77BE0"/>
    <w:rsid w:val="00C80D6E"/>
    <w:rsid w:val="00C81CE1"/>
    <w:rsid w:val="00C825DF"/>
    <w:rsid w:val="00C82A6C"/>
    <w:rsid w:val="00C864A7"/>
    <w:rsid w:val="00C87390"/>
    <w:rsid w:val="00C90598"/>
    <w:rsid w:val="00C90EB5"/>
    <w:rsid w:val="00C91C42"/>
    <w:rsid w:val="00C92E15"/>
    <w:rsid w:val="00C95135"/>
    <w:rsid w:val="00C95186"/>
    <w:rsid w:val="00C963B1"/>
    <w:rsid w:val="00C964BB"/>
    <w:rsid w:val="00C96C31"/>
    <w:rsid w:val="00C96C3A"/>
    <w:rsid w:val="00C9779D"/>
    <w:rsid w:val="00CA056F"/>
    <w:rsid w:val="00CA2D74"/>
    <w:rsid w:val="00CA3DDC"/>
    <w:rsid w:val="00CA40B6"/>
    <w:rsid w:val="00CA4DA5"/>
    <w:rsid w:val="00CA5690"/>
    <w:rsid w:val="00CA5AF3"/>
    <w:rsid w:val="00CB04BA"/>
    <w:rsid w:val="00CB06B4"/>
    <w:rsid w:val="00CB0D88"/>
    <w:rsid w:val="00CB79A5"/>
    <w:rsid w:val="00CB7D84"/>
    <w:rsid w:val="00CC325D"/>
    <w:rsid w:val="00CC468A"/>
    <w:rsid w:val="00CC654B"/>
    <w:rsid w:val="00CC6F98"/>
    <w:rsid w:val="00CC7464"/>
    <w:rsid w:val="00CD0E6A"/>
    <w:rsid w:val="00CD1448"/>
    <w:rsid w:val="00CD21A8"/>
    <w:rsid w:val="00CD2D1F"/>
    <w:rsid w:val="00CD3F89"/>
    <w:rsid w:val="00CD4024"/>
    <w:rsid w:val="00CD57D2"/>
    <w:rsid w:val="00CD6373"/>
    <w:rsid w:val="00CD7719"/>
    <w:rsid w:val="00CE034C"/>
    <w:rsid w:val="00CE0B9B"/>
    <w:rsid w:val="00CE1E2A"/>
    <w:rsid w:val="00CE2558"/>
    <w:rsid w:val="00CE2ABB"/>
    <w:rsid w:val="00CE573A"/>
    <w:rsid w:val="00CE5F6E"/>
    <w:rsid w:val="00CE7B17"/>
    <w:rsid w:val="00CF3A04"/>
    <w:rsid w:val="00CF4181"/>
    <w:rsid w:val="00CF4394"/>
    <w:rsid w:val="00CF48E7"/>
    <w:rsid w:val="00CF509A"/>
    <w:rsid w:val="00CF6006"/>
    <w:rsid w:val="00CF6708"/>
    <w:rsid w:val="00CF73E1"/>
    <w:rsid w:val="00CF74EB"/>
    <w:rsid w:val="00D014BB"/>
    <w:rsid w:val="00D01BE1"/>
    <w:rsid w:val="00D03248"/>
    <w:rsid w:val="00D0548A"/>
    <w:rsid w:val="00D054E7"/>
    <w:rsid w:val="00D06DA7"/>
    <w:rsid w:val="00D07FAF"/>
    <w:rsid w:val="00D117AD"/>
    <w:rsid w:val="00D1315D"/>
    <w:rsid w:val="00D13461"/>
    <w:rsid w:val="00D13B86"/>
    <w:rsid w:val="00D15F6F"/>
    <w:rsid w:val="00D16475"/>
    <w:rsid w:val="00D16F66"/>
    <w:rsid w:val="00D17B46"/>
    <w:rsid w:val="00D203AB"/>
    <w:rsid w:val="00D20A04"/>
    <w:rsid w:val="00D21704"/>
    <w:rsid w:val="00D23C80"/>
    <w:rsid w:val="00D25180"/>
    <w:rsid w:val="00D25A59"/>
    <w:rsid w:val="00D261A8"/>
    <w:rsid w:val="00D31111"/>
    <w:rsid w:val="00D33152"/>
    <w:rsid w:val="00D33A04"/>
    <w:rsid w:val="00D34328"/>
    <w:rsid w:val="00D35F27"/>
    <w:rsid w:val="00D36124"/>
    <w:rsid w:val="00D36942"/>
    <w:rsid w:val="00D36AE6"/>
    <w:rsid w:val="00D36D7B"/>
    <w:rsid w:val="00D37FBE"/>
    <w:rsid w:val="00D40277"/>
    <w:rsid w:val="00D40623"/>
    <w:rsid w:val="00D407B9"/>
    <w:rsid w:val="00D42834"/>
    <w:rsid w:val="00D42E4C"/>
    <w:rsid w:val="00D43D34"/>
    <w:rsid w:val="00D43DFE"/>
    <w:rsid w:val="00D465B4"/>
    <w:rsid w:val="00D47602"/>
    <w:rsid w:val="00D5139C"/>
    <w:rsid w:val="00D52F1C"/>
    <w:rsid w:val="00D53096"/>
    <w:rsid w:val="00D5310D"/>
    <w:rsid w:val="00D54E90"/>
    <w:rsid w:val="00D55CC8"/>
    <w:rsid w:val="00D56FEC"/>
    <w:rsid w:val="00D60E12"/>
    <w:rsid w:val="00D610FB"/>
    <w:rsid w:val="00D61C0A"/>
    <w:rsid w:val="00D6225C"/>
    <w:rsid w:val="00D623A0"/>
    <w:rsid w:val="00D638FD"/>
    <w:rsid w:val="00D6439A"/>
    <w:rsid w:val="00D65760"/>
    <w:rsid w:val="00D67F98"/>
    <w:rsid w:val="00D711BC"/>
    <w:rsid w:val="00D725B3"/>
    <w:rsid w:val="00D735C0"/>
    <w:rsid w:val="00D75311"/>
    <w:rsid w:val="00D76694"/>
    <w:rsid w:val="00D768D4"/>
    <w:rsid w:val="00D808F5"/>
    <w:rsid w:val="00D80B39"/>
    <w:rsid w:val="00D820CD"/>
    <w:rsid w:val="00D821EE"/>
    <w:rsid w:val="00D82CA0"/>
    <w:rsid w:val="00D836C7"/>
    <w:rsid w:val="00D84DFF"/>
    <w:rsid w:val="00D85484"/>
    <w:rsid w:val="00D85F7C"/>
    <w:rsid w:val="00D87AF0"/>
    <w:rsid w:val="00D87CC5"/>
    <w:rsid w:val="00D90300"/>
    <w:rsid w:val="00D92BC2"/>
    <w:rsid w:val="00D92F39"/>
    <w:rsid w:val="00D93FD4"/>
    <w:rsid w:val="00D949ED"/>
    <w:rsid w:val="00D94ACE"/>
    <w:rsid w:val="00D95D5C"/>
    <w:rsid w:val="00DA0205"/>
    <w:rsid w:val="00DA0EDF"/>
    <w:rsid w:val="00DA0FE0"/>
    <w:rsid w:val="00DA33D6"/>
    <w:rsid w:val="00DA39AF"/>
    <w:rsid w:val="00DA4E2C"/>
    <w:rsid w:val="00DA79D5"/>
    <w:rsid w:val="00DB0517"/>
    <w:rsid w:val="00DB10F2"/>
    <w:rsid w:val="00DB180B"/>
    <w:rsid w:val="00DB26F0"/>
    <w:rsid w:val="00DB2BE3"/>
    <w:rsid w:val="00DB3576"/>
    <w:rsid w:val="00DB4ED4"/>
    <w:rsid w:val="00DB5AB4"/>
    <w:rsid w:val="00DB6510"/>
    <w:rsid w:val="00DB7E9C"/>
    <w:rsid w:val="00DC3575"/>
    <w:rsid w:val="00DC35D6"/>
    <w:rsid w:val="00DC3D58"/>
    <w:rsid w:val="00DC3E34"/>
    <w:rsid w:val="00DC414E"/>
    <w:rsid w:val="00DC41FC"/>
    <w:rsid w:val="00DC58C1"/>
    <w:rsid w:val="00DC68C8"/>
    <w:rsid w:val="00DD0998"/>
    <w:rsid w:val="00DD13AA"/>
    <w:rsid w:val="00DD26B8"/>
    <w:rsid w:val="00DD2C6D"/>
    <w:rsid w:val="00DD2ED7"/>
    <w:rsid w:val="00DD2F37"/>
    <w:rsid w:val="00DD3695"/>
    <w:rsid w:val="00DD46FD"/>
    <w:rsid w:val="00DD4C37"/>
    <w:rsid w:val="00DD5E57"/>
    <w:rsid w:val="00DE0131"/>
    <w:rsid w:val="00DE031B"/>
    <w:rsid w:val="00DE1B54"/>
    <w:rsid w:val="00DE399F"/>
    <w:rsid w:val="00DE44F2"/>
    <w:rsid w:val="00DE74BD"/>
    <w:rsid w:val="00DE797E"/>
    <w:rsid w:val="00DF0815"/>
    <w:rsid w:val="00DF4130"/>
    <w:rsid w:val="00DF4774"/>
    <w:rsid w:val="00DF5BED"/>
    <w:rsid w:val="00DF6515"/>
    <w:rsid w:val="00DF7636"/>
    <w:rsid w:val="00DF793A"/>
    <w:rsid w:val="00E00CAF"/>
    <w:rsid w:val="00E032C9"/>
    <w:rsid w:val="00E03F8A"/>
    <w:rsid w:val="00E044F1"/>
    <w:rsid w:val="00E0452B"/>
    <w:rsid w:val="00E045D7"/>
    <w:rsid w:val="00E04B78"/>
    <w:rsid w:val="00E103C1"/>
    <w:rsid w:val="00E108F7"/>
    <w:rsid w:val="00E11218"/>
    <w:rsid w:val="00E11854"/>
    <w:rsid w:val="00E13235"/>
    <w:rsid w:val="00E136AF"/>
    <w:rsid w:val="00E14918"/>
    <w:rsid w:val="00E17175"/>
    <w:rsid w:val="00E210FB"/>
    <w:rsid w:val="00E22BFC"/>
    <w:rsid w:val="00E25138"/>
    <w:rsid w:val="00E25490"/>
    <w:rsid w:val="00E27155"/>
    <w:rsid w:val="00E33800"/>
    <w:rsid w:val="00E3416F"/>
    <w:rsid w:val="00E34B23"/>
    <w:rsid w:val="00E35502"/>
    <w:rsid w:val="00E365F2"/>
    <w:rsid w:val="00E36BA0"/>
    <w:rsid w:val="00E44506"/>
    <w:rsid w:val="00E44ED8"/>
    <w:rsid w:val="00E451AE"/>
    <w:rsid w:val="00E46159"/>
    <w:rsid w:val="00E5104A"/>
    <w:rsid w:val="00E529B0"/>
    <w:rsid w:val="00E53D13"/>
    <w:rsid w:val="00E552E8"/>
    <w:rsid w:val="00E5570C"/>
    <w:rsid w:val="00E56ACC"/>
    <w:rsid w:val="00E572A6"/>
    <w:rsid w:val="00E57E74"/>
    <w:rsid w:val="00E60853"/>
    <w:rsid w:val="00E60F46"/>
    <w:rsid w:val="00E61A17"/>
    <w:rsid w:val="00E620B5"/>
    <w:rsid w:val="00E62BB9"/>
    <w:rsid w:val="00E65002"/>
    <w:rsid w:val="00E67EFD"/>
    <w:rsid w:val="00E70A26"/>
    <w:rsid w:val="00E70ACF"/>
    <w:rsid w:val="00E70F0A"/>
    <w:rsid w:val="00E72BF6"/>
    <w:rsid w:val="00E72D64"/>
    <w:rsid w:val="00E74562"/>
    <w:rsid w:val="00E74DC6"/>
    <w:rsid w:val="00E765F9"/>
    <w:rsid w:val="00E77594"/>
    <w:rsid w:val="00E81242"/>
    <w:rsid w:val="00E82032"/>
    <w:rsid w:val="00E828C5"/>
    <w:rsid w:val="00E83DF5"/>
    <w:rsid w:val="00E846AD"/>
    <w:rsid w:val="00E84B7B"/>
    <w:rsid w:val="00E85826"/>
    <w:rsid w:val="00E858F7"/>
    <w:rsid w:val="00E859B2"/>
    <w:rsid w:val="00E85B12"/>
    <w:rsid w:val="00E868E2"/>
    <w:rsid w:val="00E870CC"/>
    <w:rsid w:val="00E91EFF"/>
    <w:rsid w:val="00E9282C"/>
    <w:rsid w:val="00E92D79"/>
    <w:rsid w:val="00E94E80"/>
    <w:rsid w:val="00E9541A"/>
    <w:rsid w:val="00E96020"/>
    <w:rsid w:val="00E963E3"/>
    <w:rsid w:val="00E9668C"/>
    <w:rsid w:val="00E97409"/>
    <w:rsid w:val="00EA06D2"/>
    <w:rsid w:val="00EA1C53"/>
    <w:rsid w:val="00EA2FEB"/>
    <w:rsid w:val="00EA31F8"/>
    <w:rsid w:val="00EA3BEC"/>
    <w:rsid w:val="00EA43B0"/>
    <w:rsid w:val="00EA5FD4"/>
    <w:rsid w:val="00EA65C1"/>
    <w:rsid w:val="00EB03D4"/>
    <w:rsid w:val="00EB5AA4"/>
    <w:rsid w:val="00EB6829"/>
    <w:rsid w:val="00EC03E4"/>
    <w:rsid w:val="00EC0497"/>
    <w:rsid w:val="00EC15D9"/>
    <w:rsid w:val="00EC3986"/>
    <w:rsid w:val="00EC4396"/>
    <w:rsid w:val="00EC5A8D"/>
    <w:rsid w:val="00EC753B"/>
    <w:rsid w:val="00ED1933"/>
    <w:rsid w:val="00ED25F3"/>
    <w:rsid w:val="00ED2651"/>
    <w:rsid w:val="00ED37F2"/>
    <w:rsid w:val="00ED4DF6"/>
    <w:rsid w:val="00ED51CD"/>
    <w:rsid w:val="00ED6979"/>
    <w:rsid w:val="00ED6CF1"/>
    <w:rsid w:val="00EE2AF3"/>
    <w:rsid w:val="00EE4BFC"/>
    <w:rsid w:val="00EE61A4"/>
    <w:rsid w:val="00EF05DA"/>
    <w:rsid w:val="00EF0B20"/>
    <w:rsid w:val="00EF2D26"/>
    <w:rsid w:val="00EF3BD6"/>
    <w:rsid w:val="00EF43C8"/>
    <w:rsid w:val="00EF5367"/>
    <w:rsid w:val="00EF5976"/>
    <w:rsid w:val="00F0065A"/>
    <w:rsid w:val="00F00D5F"/>
    <w:rsid w:val="00F010ED"/>
    <w:rsid w:val="00F03A80"/>
    <w:rsid w:val="00F03F79"/>
    <w:rsid w:val="00F043EE"/>
    <w:rsid w:val="00F052B5"/>
    <w:rsid w:val="00F0584F"/>
    <w:rsid w:val="00F0614C"/>
    <w:rsid w:val="00F117A1"/>
    <w:rsid w:val="00F12B1A"/>
    <w:rsid w:val="00F12E76"/>
    <w:rsid w:val="00F150A0"/>
    <w:rsid w:val="00F203D3"/>
    <w:rsid w:val="00F2161C"/>
    <w:rsid w:val="00F21B5A"/>
    <w:rsid w:val="00F23E40"/>
    <w:rsid w:val="00F24BBE"/>
    <w:rsid w:val="00F255B3"/>
    <w:rsid w:val="00F26E4E"/>
    <w:rsid w:val="00F27528"/>
    <w:rsid w:val="00F34DFA"/>
    <w:rsid w:val="00F3561F"/>
    <w:rsid w:val="00F40AF9"/>
    <w:rsid w:val="00F415A0"/>
    <w:rsid w:val="00F43CF8"/>
    <w:rsid w:val="00F45D22"/>
    <w:rsid w:val="00F46CFB"/>
    <w:rsid w:val="00F47428"/>
    <w:rsid w:val="00F474FC"/>
    <w:rsid w:val="00F51D3E"/>
    <w:rsid w:val="00F5406B"/>
    <w:rsid w:val="00F54A50"/>
    <w:rsid w:val="00F55BD7"/>
    <w:rsid w:val="00F55FBC"/>
    <w:rsid w:val="00F56BD9"/>
    <w:rsid w:val="00F6079D"/>
    <w:rsid w:val="00F61134"/>
    <w:rsid w:val="00F64CB8"/>
    <w:rsid w:val="00F64CC4"/>
    <w:rsid w:val="00F660D1"/>
    <w:rsid w:val="00F66FDE"/>
    <w:rsid w:val="00F72262"/>
    <w:rsid w:val="00F74BC9"/>
    <w:rsid w:val="00F755C2"/>
    <w:rsid w:val="00F76429"/>
    <w:rsid w:val="00F773C9"/>
    <w:rsid w:val="00F84884"/>
    <w:rsid w:val="00F85045"/>
    <w:rsid w:val="00F85A91"/>
    <w:rsid w:val="00F8737C"/>
    <w:rsid w:val="00F90D05"/>
    <w:rsid w:val="00F91C9D"/>
    <w:rsid w:val="00F92F93"/>
    <w:rsid w:val="00FA13A3"/>
    <w:rsid w:val="00FA25C1"/>
    <w:rsid w:val="00FA30E3"/>
    <w:rsid w:val="00FA365A"/>
    <w:rsid w:val="00FA4887"/>
    <w:rsid w:val="00FA4942"/>
    <w:rsid w:val="00FA50D6"/>
    <w:rsid w:val="00FA55BC"/>
    <w:rsid w:val="00FA5B46"/>
    <w:rsid w:val="00FA5BA1"/>
    <w:rsid w:val="00FA661E"/>
    <w:rsid w:val="00FA71EB"/>
    <w:rsid w:val="00FB4839"/>
    <w:rsid w:val="00FB4B61"/>
    <w:rsid w:val="00FB5C5A"/>
    <w:rsid w:val="00FC1D0C"/>
    <w:rsid w:val="00FC2987"/>
    <w:rsid w:val="00FC48A3"/>
    <w:rsid w:val="00FC5CD3"/>
    <w:rsid w:val="00FC5E5B"/>
    <w:rsid w:val="00FC6111"/>
    <w:rsid w:val="00FC64C1"/>
    <w:rsid w:val="00FC6728"/>
    <w:rsid w:val="00FC68DA"/>
    <w:rsid w:val="00FC6A14"/>
    <w:rsid w:val="00FD08C1"/>
    <w:rsid w:val="00FD2B96"/>
    <w:rsid w:val="00FD41F7"/>
    <w:rsid w:val="00FD4C0B"/>
    <w:rsid w:val="00FD5ED7"/>
    <w:rsid w:val="00FD6097"/>
    <w:rsid w:val="00FD6AF9"/>
    <w:rsid w:val="00FD6AFE"/>
    <w:rsid w:val="00FD6EC7"/>
    <w:rsid w:val="00FD7948"/>
    <w:rsid w:val="00FE0527"/>
    <w:rsid w:val="00FE3B1A"/>
    <w:rsid w:val="00FE57A9"/>
    <w:rsid w:val="00FE76F6"/>
    <w:rsid w:val="00FF0AC1"/>
    <w:rsid w:val="00FF0E85"/>
    <w:rsid w:val="00FF0FAD"/>
    <w:rsid w:val="00FF15C8"/>
    <w:rsid w:val="00FF2791"/>
    <w:rsid w:val="00FF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B6301"/>
  <w15:docId w15:val="{6287AA7A-3614-4382-991D-444D7C40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B3"/>
  </w:style>
  <w:style w:type="paragraph" w:styleId="Heading1">
    <w:name w:val="heading 1"/>
    <w:basedOn w:val="Normal"/>
    <w:next w:val="Normal"/>
    <w:link w:val="Heading1Char"/>
    <w:uiPriority w:val="9"/>
    <w:qFormat/>
    <w:rsid w:val="000013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5D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D1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718"/>
    <w:rPr>
      <w:rFonts w:ascii="Tahoma" w:hAnsi="Tahoma" w:cs="Tahoma"/>
      <w:sz w:val="16"/>
      <w:szCs w:val="16"/>
    </w:rPr>
  </w:style>
  <w:style w:type="paragraph" w:styleId="NoSpacing">
    <w:name w:val="No Spacing"/>
    <w:uiPriority w:val="1"/>
    <w:qFormat/>
    <w:rsid w:val="00D25180"/>
    <w:pPr>
      <w:spacing w:after="0" w:line="240" w:lineRule="auto"/>
    </w:pPr>
  </w:style>
  <w:style w:type="paragraph" w:styleId="Header">
    <w:name w:val="header"/>
    <w:basedOn w:val="Normal"/>
    <w:link w:val="HeaderChar"/>
    <w:uiPriority w:val="99"/>
    <w:unhideWhenUsed/>
    <w:rsid w:val="00495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8F"/>
  </w:style>
  <w:style w:type="paragraph" w:styleId="Footer">
    <w:name w:val="footer"/>
    <w:basedOn w:val="Normal"/>
    <w:link w:val="FooterChar"/>
    <w:uiPriority w:val="99"/>
    <w:unhideWhenUsed/>
    <w:rsid w:val="00495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8F"/>
  </w:style>
  <w:style w:type="character" w:styleId="Hyperlink">
    <w:name w:val="Hyperlink"/>
    <w:basedOn w:val="DefaultParagraphFont"/>
    <w:uiPriority w:val="99"/>
    <w:unhideWhenUsed/>
    <w:qFormat/>
    <w:rsid w:val="003079CB"/>
    <w:rPr>
      <w:color w:val="0000FF" w:themeColor="hyperlink"/>
      <w:u w:val="single"/>
    </w:rPr>
  </w:style>
  <w:style w:type="paragraph" w:styleId="Bibliography">
    <w:name w:val="Bibliography"/>
    <w:basedOn w:val="Normal"/>
    <w:next w:val="Normal"/>
    <w:uiPriority w:val="37"/>
    <w:unhideWhenUsed/>
    <w:rsid w:val="000120B6"/>
  </w:style>
  <w:style w:type="paragraph" w:styleId="NormalWeb">
    <w:name w:val="Normal (Web)"/>
    <w:basedOn w:val="Normal"/>
    <w:uiPriority w:val="99"/>
    <w:unhideWhenUsed/>
    <w:rsid w:val="000120B6"/>
    <w:pPr>
      <w:spacing w:before="100" w:beforeAutospacing="1" w:after="100" w:afterAutospacing="1" w:line="240" w:lineRule="auto"/>
    </w:pPr>
    <w:rPr>
      <w:rFonts w:ascii="Times New Roman" w:eastAsia="Times New Roman" w:hAnsi="Times New Roman" w:cs="Times New Roman"/>
      <w:sz w:val="24"/>
      <w:szCs w:val="24"/>
      <w:lang w:val="en-PH"/>
    </w:rPr>
  </w:style>
  <w:style w:type="character" w:customStyle="1" w:styleId="Heading2Char">
    <w:name w:val="Heading 2 Char"/>
    <w:basedOn w:val="DefaultParagraphFont"/>
    <w:link w:val="Heading2"/>
    <w:uiPriority w:val="9"/>
    <w:rsid w:val="00935DF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0133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27D3C"/>
    <w:rPr>
      <w:color w:val="800080" w:themeColor="followedHyperlink"/>
      <w:u w:val="single"/>
    </w:rPr>
  </w:style>
  <w:style w:type="paragraph" w:styleId="ListParagraph">
    <w:name w:val="List Paragraph"/>
    <w:basedOn w:val="Normal"/>
    <w:uiPriority w:val="34"/>
    <w:qFormat/>
    <w:rsid w:val="009E0C02"/>
    <w:pPr>
      <w:ind w:left="720"/>
      <w:contextualSpacing/>
    </w:pPr>
  </w:style>
  <w:style w:type="paragraph" w:styleId="BodyText">
    <w:name w:val="Body Text"/>
    <w:basedOn w:val="Normal"/>
    <w:link w:val="BodyTextChar"/>
    <w:uiPriority w:val="99"/>
    <w:unhideWhenUsed/>
    <w:rsid w:val="00CD4024"/>
    <w:pPr>
      <w:spacing w:after="160" w:line="480" w:lineRule="auto"/>
    </w:pPr>
    <w:rPr>
      <w:rFonts w:ascii="Times New Roman" w:hAnsi="Times New Roman" w:cs="Times New Roman"/>
      <w:b/>
      <w:sz w:val="24"/>
      <w:szCs w:val="24"/>
      <w:lang w:val="en-PH"/>
    </w:rPr>
  </w:style>
  <w:style w:type="character" w:customStyle="1" w:styleId="BodyTextChar">
    <w:name w:val="Body Text Char"/>
    <w:basedOn w:val="DefaultParagraphFont"/>
    <w:link w:val="BodyText"/>
    <w:uiPriority w:val="99"/>
    <w:rsid w:val="00CD4024"/>
    <w:rPr>
      <w:rFonts w:ascii="Times New Roman" w:hAnsi="Times New Roman" w:cs="Times New Roman"/>
      <w:b/>
      <w:sz w:val="24"/>
      <w:szCs w:val="24"/>
      <w:lang w:val="en-PH"/>
    </w:rPr>
  </w:style>
  <w:style w:type="character" w:customStyle="1" w:styleId="authorname">
    <w:name w:val="authorname"/>
    <w:basedOn w:val="DefaultParagraphFont"/>
    <w:rsid w:val="004151D1"/>
  </w:style>
  <w:style w:type="character" w:customStyle="1" w:styleId="separator">
    <w:name w:val="separator"/>
    <w:basedOn w:val="DefaultParagraphFont"/>
    <w:rsid w:val="004151D1"/>
  </w:style>
  <w:style w:type="character" w:customStyle="1" w:styleId="Date1">
    <w:name w:val="Date1"/>
    <w:basedOn w:val="DefaultParagraphFont"/>
    <w:rsid w:val="004151D1"/>
  </w:style>
  <w:style w:type="character" w:customStyle="1" w:styleId="arttitle">
    <w:name w:val="art_title"/>
    <w:basedOn w:val="DefaultParagraphFont"/>
    <w:rsid w:val="004151D1"/>
  </w:style>
  <w:style w:type="character" w:customStyle="1" w:styleId="serialtitle">
    <w:name w:val="serial_title"/>
    <w:basedOn w:val="DefaultParagraphFont"/>
    <w:rsid w:val="004151D1"/>
  </w:style>
  <w:style w:type="character" w:customStyle="1" w:styleId="volumeissue">
    <w:name w:val="volume_issue"/>
    <w:basedOn w:val="DefaultParagraphFont"/>
    <w:rsid w:val="004151D1"/>
  </w:style>
  <w:style w:type="character" w:customStyle="1" w:styleId="pagerange">
    <w:name w:val="page_range"/>
    <w:basedOn w:val="DefaultParagraphFont"/>
    <w:rsid w:val="004151D1"/>
  </w:style>
  <w:style w:type="character" w:customStyle="1" w:styleId="doilink">
    <w:name w:val="doi_link"/>
    <w:basedOn w:val="DefaultParagraphFont"/>
    <w:rsid w:val="004151D1"/>
  </w:style>
  <w:style w:type="character" w:customStyle="1" w:styleId="anchor-text">
    <w:name w:val="anchor-text"/>
    <w:basedOn w:val="DefaultParagraphFont"/>
    <w:rsid w:val="00C10F9E"/>
  </w:style>
  <w:style w:type="character" w:styleId="SubtleEmphasis">
    <w:name w:val="Subtle Emphasis"/>
    <w:basedOn w:val="DefaultParagraphFont"/>
    <w:uiPriority w:val="19"/>
    <w:qFormat/>
    <w:rsid w:val="00A56ABE"/>
    <w:rPr>
      <w:i/>
      <w:iCs/>
      <w:color w:val="404040" w:themeColor="text1" w:themeTint="BF"/>
    </w:rPr>
  </w:style>
  <w:style w:type="character" w:customStyle="1" w:styleId="UnresolvedMention1">
    <w:name w:val="Unresolved Mention1"/>
    <w:basedOn w:val="DefaultParagraphFont"/>
    <w:uiPriority w:val="99"/>
    <w:semiHidden/>
    <w:unhideWhenUsed/>
    <w:rsid w:val="00525EB7"/>
    <w:rPr>
      <w:color w:val="605E5C"/>
      <w:shd w:val="clear" w:color="auto" w:fill="E1DFDD"/>
    </w:rPr>
  </w:style>
  <w:style w:type="character" w:styleId="CommentReference">
    <w:name w:val="annotation reference"/>
    <w:basedOn w:val="DefaultParagraphFont"/>
    <w:uiPriority w:val="99"/>
    <w:semiHidden/>
    <w:unhideWhenUsed/>
    <w:rsid w:val="00014523"/>
    <w:rPr>
      <w:sz w:val="16"/>
      <w:szCs w:val="16"/>
    </w:rPr>
  </w:style>
  <w:style w:type="paragraph" w:styleId="CommentText">
    <w:name w:val="annotation text"/>
    <w:basedOn w:val="Normal"/>
    <w:link w:val="CommentTextChar"/>
    <w:uiPriority w:val="99"/>
    <w:semiHidden/>
    <w:unhideWhenUsed/>
    <w:rsid w:val="00014523"/>
    <w:pPr>
      <w:spacing w:line="240" w:lineRule="auto"/>
    </w:pPr>
    <w:rPr>
      <w:sz w:val="20"/>
      <w:szCs w:val="20"/>
    </w:rPr>
  </w:style>
  <w:style w:type="character" w:customStyle="1" w:styleId="CommentTextChar">
    <w:name w:val="Comment Text Char"/>
    <w:basedOn w:val="DefaultParagraphFont"/>
    <w:link w:val="CommentText"/>
    <w:uiPriority w:val="99"/>
    <w:semiHidden/>
    <w:rsid w:val="00014523"/>
    <w:rPr>
      <w:sz w:val="20"/>
      <w:szCs w:val="20"/>
    </w:rPr>
  </w:style>
  <w:style w:type="paragraph" w:styleId="CommentSubject">
    <w:name w:val="annotation subject"/>
    <w:basedOn w:val="CommentText"/>
    <w:next w:val="CommentText"/>
    <w:link w:val="CommentSubjectChar"/>
    <w:uiPriority w:val="99"/>
    <w:semiHidden/>
    <w:unhideWhenUsed/>
    <w:rsid w:val="00014523"/>
    <w:rPr>
      <w:b/>
      <w:bCs/>
    </w:rPr>
  </w:style>
  <w:style w:type="character" w:customStyle="1" w:styleId="CommentSubjectChar">
    <w:name w:val="Comment Subject Char"/>
    <w:basedOn w:val="CommentTextChar"/>
    <w:link w:val="CommentSubject"/>
    <w:uiPriority w:val="99"/>
    <w:semiHidden/>
    <w:rsid w:val="000145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116">
      <w:bodyDiv w:val="1"/>
      <w:marLeft w:val="0"/>
      <w:marRight w:val="0"/>
      <w:marTop w:val="0"/>
      <w:marBottom w:val="0"/>
      <w:divBdr>
        <w:top w:val="none" w:sz="0" w:space="0" w:color="auto"/>
        <w:left w:val="none" w:sz="0" w:space="0" w:color="auto"/>
        <w:bottom w:val="none" w:sz="0" w:space="0" w:color="auto"/>
        <w:right w:val="none" w:sz="0" w:space="0" w:color="auto"/>
      </w:divBdr>
    </w:div>
    <w:div w:id="39747454">
      <w:bodyDiv w:val="1"/>
      <w:marLeft w:val="0"/>
      <w:marRight w:val="0"/>
      <w:marTop w:val="0"/>
      <w:marBottom w:val="0"/>
      <w:divBdr>
        <w:top w:val="none" w:sz="0" w:space="0" w:color="auto"/>
        <w:left w:val="none" w:sz="0" w:space="0" w:color="auto"/>
        <w:bottom w:val="none" w:sz="0" w:space="0" w:color="auto"/>
        <w:right w:val="none" w:sz="0" w:space="0" w:color="auto"/>
      </w:divBdr>
    </w:div>
    <w:div w:id="234362823">
      <w:bodyDiv w:val="1"/>
      <w:marLeft w:val="0"/>
      <w:marRight w:val="0"/>
      <w:marTop w:val="0"/>
      <w:marBottom w:val="0"/>
      <w:divBdr>
        <w:top w:val="none" w:sz="0" w:space="0" w:color="auto"/>
        <w:left w:val="none" w:sz="0" w:space="0" w:color="auto"/>
        <w:bottom w:val="none" w:sz="0" w:space="0" w:color="auto"/>
        <w:right w:val="none" w:sz="0" w:space="0" w:color="auto"/>
      </w:divBdr>
    </w:div>
    <w:div w:id="660893193">
      <w:bodyDiv w:val="1"/>
      <w:marLeft w:val="0"/>
      <w:marRight w:val="0"/>
      <w:marTop w:val="0"/>
      <w:marBottom w:val="0"/>
      <w:divBdr>
        <w:top w:val="none" w:sz="0" w:space="0" w:color="auto"/>
        <w:left w:val="none" w:sz="0" w:space="0" w:color="auto"/>
        <w:bottom w:val="none" w:sz="0" w:space="0" w:color="auto"/>
        <w:right w:val="none" w:sz="0" w:space="0" w:color="auto"/>
      </w:divBdr>
    </w:div>
    <w:div w:id="684794294">
      <w:bodyDiv w:val="1"/>
      <w:marLeft w:val="0"/>
      <w:marRight w:val="0"/>
      <w:marTop w:val="0"/>
      <w:marBottom w:val="0"/>
      <w:divBdr>
        <w:top w:val="none" w:sz="0" w:space="0" w:color="auto"/>
        <w:left w:val="none" w:sz="0" w:space="0" w:color="auto"/>
        <w:bottom w:val="none" w:sz="0" w:space="0" w:color="auto"/>
        <w:right w:val="none" w:sz="0" w:space="0" w:color="auto"/>
      </w:divBdr>
    </w:div>
    <w:div w:id="697655850">
      <w:bodyDiv w:val="1"/>
      <w:marLeft w:val="0"/>
      <w:marRight w:val="0"/>
      <w:marTop w:val="0"/>
      <w:marBottom w:val="0"/>
      <w:divBdr>
        <w:top w:val="none" w:sz="0" w:space="0" w:color="auto"/>
        <w:left w:val="none" w:sz="0" w:space="0" w:color="auto"/>
        <w:bottom w:val="none" w:sz="0" w:space="0" w:color="auto"/>
        <w:right w:val="none" w:sz="0" w:space="0" w:color="auto"/>
      </w:divBdr>
    </w:div>
    <w:div w:id="1127434772">
      <w:bodyDiv w:val="1"/>
      <w:marLeft w:val="0"/>
      <w:marRight w:val="0"/>
      <w:marTop w:val="0"/>
      <w:marBottom w:val="0"/>
      <w:divBdr>
        <w:top w:val="none" w:sz="0" w:space="0" w:color="auto"/>
        <w:left w:val="none" w:sz="0" w:space="0" w:color="auto"/>
        <w:bottom w:val="none" w:sz="0" w:space="0" w:color="auto"/>
        <w:right w:val="none" w:sz="0" w:space="0" w:color="auto"/>
      </w:divBdr>
    </w:div>
    <w:div w:id="1205870678">
      <w:bodyDiv w:val="1"/>
      <w:marLeft w:val="0"/>
      <w:marRight w:val="0"/>
      <w:marTop w:val="0"/>
      <w:marBottom w:val="0"/>
      <w:divBdr>
        <w:top w:val="none" w:sz="0" w:space="0" w:color="auto"/>
        <w:left w:val="none" w:sz="0" w:space="0" w:color="auto"/>
        <w:bottom w:val="none" w:sz="0" w:space="0" w:color="auto"/>
        <w:right w:val="none" w:sz="0" w:space="0" w:color="auto"/>
      </w:divBdr>
    </w:div>
    <w:div w:id="20194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eaqua.2007.07.009" TargetMode="External"/><Relationship Id="rId18" Type="http://schemas.openxmlformats.org/officeDocument/2006/relationships/hyperlink" Target="https://doi.org/10.3233/WOR-230286" TargetMode="External"/><Relationship Id="rId26" Type="http://schemas.openxmlformats.org/officeDocument/2006/relationships/hyperlink" Target="https://doi.org/10.21511/ppm/21(1).2023.08" TargetMode="External"/><Relationship Id="rId39" Type="http://schemas.openxmlformats.org/officeDocument/2006/relationships/hyperlink" Target="https://doi.org/10.1097/JOM" TargetMode="External"/><Relationship Id="rId21" Type="http://schemas.openxmlformats.org/officeDocument/2006/relationships/hyperlink" Target="https://doi.org/1047577/tssj.v19il.3842649" TargetMode="External"/><Relationship Id="rId34" Type="http://schemas.openxmlformats.org/officeDocument/2006/relationships/hyperlink" Target="https://doi.org/10.7719/jpair.v57i1.898" TargetMode="External"/><Relationship Id="rId42" Type="http://schemas.openxmlformats.org/officeDocument/2006/relationships/hyperlink" Target="https://doi.org/10.53730/ijhs.v7nS1.14271" TargetMode="External"/><Relationship Id="rId47" Type="http://schemas.openxmlformats.org/officeDocument/2006/relationships/hyperlink" Target="https://doi.org/10.4236/jhrss.2022.191993" TargetMode="External"/><Relationship Id="rId50" Type="http://schemas.openxmlformats.org/officeDocument/2006/relationships/hyperlink" Target="https://doi.org/10.1177/08901171241299608" TargetMode="External"/><Relationship Id="rId55" Type="http://schemas.openxmlformats.org/officeDocument/2006/relationships/hyperlink" Target="https://doi.org/10.1007/s10869-019-09606-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apl0000829" TargetMode="External"/><Relationship Id="rId29" Type="http://schemas.openxmlformats.org/officeDocument/2006/relationships/hyperlink" Target="https://doi.org/10.1108/JMD-11-2018-0314" TargetMode="External"/><Relationship Id="rId11" Type="http://schemas.openxmlformats.org/officeDocument/2006/relationships/hyperlink" Target="https://doi.org/10.24331/ijere.1217227" TargetMode="External"/><Relationship Id="rId24" Type="http://schemas.openxmlformats.org/officeDocument/2006/relationships/hyperlink" Target="https://doi.org/10.1016/j.jbusres.2021.04.042" TargetMode="External"/><Relationship Id="rId32" Type="http://schemas.openxmlformats.org/officeDocument/2006/relationships/hyperlink" Target="https://kurdishstudies.net/menuscript/index.php/KS/article/view/547" TargetMode="External"/><Relationship Id="rId37" Type="http://schemas.openxmlformats.org/officeDocument/2006/relationships/hyperlink" Target="https://www.hrpub.org/download/20191030/UJER21-19513163.pdf" TargetMode="External"/><Relationship Id="rId40" Type="http://schemas.openxmlformats.org/officeDocument/2006/relationships/hyperlink" Target="https://doi.org/10.3389/fpsyg.2022.36591058" TargetMode="External"/><Relationship Id="rId45" Type="http://schemas.openxmlformats.org/officeDocument/2006/relationships/hyperlink" Target="https://doi.org/10.55577/ijemr.2021.13315" TargetMode="External"/><Relationship Id="rId53" Type="http://schemas.openxmlformats.org/officeDocument/2006/relationships/hyperlink" Target="https://www.google.com/search?q=https://ncea.org/NCEA/Who_We_Are/Catholic_Schools/The_Catholic_School.aspx"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2/job.2678" TargetMode="External"/><Relationship Id="rId14" Type="http://schemas.openxmlformats.org/officeDocument/2006/relationships/hyperlink" Target="https://www.abacademies.org/articles/the-role-of-organizational-culture-in-enhancing-workplace-performance-and-employee-engagement-17228.html" TargetMode="External"/><Relationship Id="rId22" Type="http://schemas.openxmlformats.org/officeDocument/2006/relationships/hyperlink" Target="https://doi.org/10.33423/jop.v22i1.5045" TargetMode="External"/><Relationship Id="rId27" Type="http://schemas.openxmlformats.org/officeDocument/2006/relationships/hyperlink" Target="https://emilioanohudtohan.com/elements-of-spiritually-driven-management-in-a-catholic-business-school-a-literature-review/" TargetMode="External"/><Relationship Id="rId30" Type="http://schemas.openxmlformats.org/officeDocument/2006/relationships/hyperlink" Target="https://doi.org/10.1002/job.2491" TargetMode="External"/><Relationship Id="rId35" Type="http://schemas.openxmlformats.org/officeDocument/2006/relationships/hyperlink" Target="https://doi.org/10.1037/ap0001050" TargetMode="External"/><Relationship Id="rId43" Type="http://schemas.openxmlformats.org/officeDocument/2006/relationships/hyperlink" Target="https://doi.org/10.47577/ajws.v6i1.789" TargetMode="External"/><Relationship Id="rId48" Type="http://schemas.openxmlformats.org/officeDocument/2006/relationships/hyperlink" Target="https://doi.org/10.1080/10400419.2023.2078654" TargetMode="External"/><Relationship Id="rId56" Type="http://schemas.openxmlformats.org/officeDocument/2006/relationships/hyperlink" Target="https://doi.org/10.1002/job.2480" TargetMode="External"/><Relationship Id="rId8" Type="http://schemas.openxmlformats.org/officeDocument/2006/relationships/image" Target="media/image1.png"/><Relationship Id="rId51" Type="http://schemas.openxmlformats.org/officeDocument/2006/relationships/hyperlink" Target="https://doi.org/10.1016/j.jbusres.2021.09.050" TargetMode="External"/><Relationship Id="rId3" Type="http://schemas.openxmlformats.org/officeDocument/2006/relationships/styles" Target="styles.xml"/><Relationship Id="rId12" Type="http://schemas.openxmlformats.org/officeDocument/2006/relationships/hyperlink" Target="https://doi.org/10.5296/ijhrs.v13i1.20743" TargetMode="External"/><Relationship Id="rId17" Type="http://schemas.openxmlformats.org/officeDocument/2006/relationships/hyperlink" Target="https://doi.org/10.5281/zenodo.3932101" TargetMode="External"/><Relationship Id="rId25" Type="http://schemas.openxmlformats.org/officeDocument/2006/relationships/hyperlink" Target="https://ojs;rjsser.org.pk/index.php/rjsser/article/view/612" TargetMode="External"/><Relationship Id="rId33" Type="http://schemas.openxmlformats.org/officeDocument/2006/relationships/hyperlink" Target="https://doi.org/10.3389/fpsyg.2017.00684" TargetMode="External"/><Relationship Id="rId38" Type="http://schemas.openxmlformats.org/officeDocument/2006/relationships/hyperlink" Target="https://doi.org/10.1002/job.2535" TargetMode="External"/><Relationship Id="rId46" Type="http://schemas.openxmlformats.org/officeDocument/2006/relationships/hyperlink" Target="https://www.researchgate.net/publication/275994260_Exploring_a_Customer_Orientation_Free-Market_Logic_and_College_Students" TargetMode="External"/><Relationship Id="rId59" Type="http://schemas.openxmlformats.org/officeDocument/2006/relationships/footer" Target="footer1.xml"/><Relationship Id="rId20" Type="http://schemas.openxmlformats.org/officeDocument/2006/relationships/hyperlink" Target="https://doi.org/10.1177/21582440231175150" TargetMode="External"/><Relationship Id="rId41" Type="http://schemas.openxmlformats.org/officeDocument/2006/relationships/hyperlink" Target="https://doi.org/10.1080/02678373.2022.2061789" TargetMode="External"/><Relationship Id="rId54" Type="http://schemas.openxmlformats.org/officeDocument/2006/relationships/hyperlink" Target="https://vorecol.com/blogs/blog-the-hidden-impact-of-organizational-culture-on-employee-mental-health-and-wellbeing-2035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189/ujer.2019.071121" TargetMode="External"/><Relationship Id="rId23" Type="http://schemas.openxmlformats.org/officeDocument/2006/relationships/hyperlink" Target="https://doi.org/10.3390/su13168791" TargetMode="External"/><Relationship Id="rId28" Type="http://schemas.openxmlformats.org/officeDocument/2006/relationships/hyperlink" Target="https://zkdx.ch/journal/zkdx/article/view/75" TargetMode="External"/><Relationship Id="rId36" Type="http://schemas.openxmlformats.org/officeDocument/2006/relationships/hyperlink" Target="https://doi.org/10.1002/job.2525" TargetMode="External"/><Relationship Id="rId49" Type="http://schemas.openxmlformats.org/officeDocument/2006/relationships/hyperlink" Target="https://doi.org/10.5281/zenodo.6789012" TargetMode="External"/><Relationship Id="rId57" Type="http://schemas.openxmlformats.org/officeDocument/2006/relationships/hyperlink" Target="https://doi.org/10.1108/MD-05-2022-0717" TargetMode="External"/><Relationship Id="rId10" Type="http://schemas.openxmlformats.org/officeDocument/2006/relationships/hyperlink" Target="https://doi.org/10.1177/09720634211034567" TargetMode="External"/><Relationship Id="rId31" Type="http://schemas.openxmlformats.org/officeDocument/2006/relationships/hyperlink" Target="https://doi.org/10.1107/s41042-022-00064-4" TargetMode="External"/><Relationship Id="rId44" Type="http://schemas.openxmlformats.org/officeDocument/2006/relationships/hyperlink" Target="https://doi.org/10.33545/26633213.2022.v4.i2b.120" TargetMode="External"/><Relationship Id="rId52" Type="http://schemas.openxmlformats.org/officeDocument/2006/relationships/hyperlink" Target="https://gaexcellence.com/ijepc/article/views/322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0525/ijrbs.v9i2.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Mendeley</b:Tag>
    <b:RefOrder>1</b:RefOrder>
  </b:Source>
</b:Sources>
</file>

<file path=customXml/itemProps1.xml><?xml version="1.0" encoding="utf-8"?>
<ds:datastoreItem xmlns:ds="http://schemas.openxmlformats.org/officeDocument/2006/customXml" ds:itemID="{13F78C61-D868-45EC-AB40-2E96A054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14075</Words>
  <Characters>80232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SSCR</dc:creator>
  <cp:lastModifiedBy>Carmen Menes</cp:lastModifiedBy>
  <cp:revision>9</cp:revision>
  <cp:lastPrinted>2025-05-14T07:56:00Z</cp:lastPrinted>
  <dcterms:created xsi:type="dcterms:W3CDTF">2025-09-28T13:24:00Z</dcterms:created>
  <dcterms:modified xsi:type="dcterms:W3CDTF">2026-01-29T15:43:00Z</dcterms:modified>
</cp:coreProperties>
</file>