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EEE9F" w14:textId="77777777" w:rsidR="00314247" w:rsidRPr="00CD2C2B" w:rsidRDefault="00314247" w:rsidP="00616E2C">
      <w:pPr>
        <w:spacing w:line="276" w:lineRule="auto"/>
        <w:jc w:val="center"/>
        <w:rPr>
          <w:rFonts w:ascii="Times New Roman" w:hAnsi="Times New Roman" w:cs="Times New Roman"/>
          <w:sz w:val="28"/>
          <w:szCs w:val="28"/>
          <w:lang w:val="en-US"/>
        </w:rPr>
      </w:pPr>
      <w:r w:rsidRPr="00CD2C2B">
        <w:rPr>
          <w:rStyle w:val="a4"/>
          <w:rFonts w:ascii="Times New Roman" w:hAnsi="Times New Roman" w:cs="Times New Roman"/>
          <w:sz w:val="28"/>
          <w:szCs w:val="28"/>
          <w:lang w:val="en-US"/>
        </w:rPr>
        <w:t>INFLUENCE OF QUARTZITE WASTE FROM INDUCTION FURNACES ON THE HYDRATION AND HARDENING PROCESSES OF PORTLAND CEMENT</w:t>
      </w:r>
    </w:p>
    <w:p w14:paraId="59950D59" w14:textId="0855882E" w:rsidR="00314247" w:rsidRPr="00CD2C2B" w:rsidRDefault="00314247" w:rsidP="00616E2C">
      <w:pPr>
        <w:spacing w:line="276" w:lineRule="auto"/>
        <w:jc w:val="center"/>
        <w:rPr>
          <w:rFonts w:ascii="Times New Roman" w:hAnsi="Times New Roman" w:cs="Times New Roman"/>
          <w:sz w:val="28"/>
          <w:szCs w:val="28"/>
          <w:lang w:val="uz-Cyrl-UZ"/>
        </w:rPr>
      </w:pPr>
      <w:proofErr w:type="spellStart"/>
      <w:r w:rsidRPr="00616E2C">
        <w:rPr>
          <w:rStyle w:val="a4"/>
          <w:rFonts w:ascii="Times New Roman" w:hAnsi="Times New Roman" w:cs="Times New Roman"/>
          <w:sz w:val="28"/>
          <w:szCs w:val="28"/>
          <w:lang w:val="en-US"/>
        </w:rPr>
        <w:t>Mahmudova</w:t>
      </w:r>
      <w:proofErr w:type="spellEnd"/>
      <w:r w:rsidRPr="00616E2C">
        <w:rPr>
          <w:rStyle w:val="a4"/>
          <w:rFonts w:ascii="Times New Roman" w:hAnsi="Times New Roman" w:cs="Times New Roman"/>
          <w:sz w:val="28"/>
          <w:szCs w:val="28"/>
          <w:lang w:val="en-US"/>
        </w:rPr>
        <w:t xml:space="preserve"> </w:t>
      </w:r>
      <w:proofErr w:type="spellStart"/>
      <w:r w:rsidRPr="00616E2C">
        <w:rPr>
          <w:rStyle w:val="a4"/>
          <w:rFonts w:ascii="Times New Roman" w:hAnsi="Times New Roman" w:cs="Times New Roman"/>
          <w:sz w:val="28"/>
          <w:szCs w:val="28"/>
          <w:lang w:val="en-US"/>
        </w:rPr>
        <w:t>Feruzakhon</w:t>
      </w:r>
      <w:proofErr w:type="spellEnd"/>
      <w:r w:rsidRPr="00616E2C">
        <w:rPr>
          <w:rStyle w:val="a4"/>
          <w:rFonts w:ascii="Times New Roman" w:hAnsi="Times New Roman" w:cs="Times New Roman"/>
          <w:sz w:val="28"/>
          <w:szCs w:val="28"/>
          <w:lang w:val="en-US"/>
        </w:rPr>
        <w:t xml:space="preserve"> </w:t>
      </w:r>
      <w:proofErr w:type="spellStart"/>
      <w:r w:rsidRPr="00616E2C">
        <w:rPr>
          <w:rStyle w:val="a4"/>
          <w:rFonts w:ascii="Times New Roman" w:hAnsi="Times New Roman" w:cs="Times New Roman"/>
          <w:sz w:val="28"/>
          <w:szCs w:val="28"/>
          <w:lang w:val="en-US"/>
        </w:rPr>
        <w:t>Ulugbek</w:t>
      </w:r>
      <w:proofErr w:type="spellEnd"/>
      <w:r w:rsidRPr="00616E2C">
        <w:rPr>
          <w:rStyle w:val="a4"/>
          <w:rFonts w:ascii="Times New Roman" w:hAnsi="Times New Roman" w:cs="Times New Roman"/>
          <w:sz w:val="28"/>
          <w:szCs w:val="28"/>
          <w:lang w:val="en-US"/>
        </w:rPr>
        <w:t xml:space="preserve"> </w:t>
      </w:r>
      <w:proofErr w:type="spellStart"/>
      <w:r w:rsidRPr="00616E2C">
        <w:rPr>
          <w:rStyle w:val="a4"/>
          <w:rFonts w:ascii="Times New Roman" w:hAnsi="Times New Roman" w:cs="Times New Roman"/>
          <w:sz w:val="28"/>
          <w:szCs w:val="28"/>
          <w:lang w:val="en-US"/>
        </w:rPr>
        <w:t>qizi</w:t>
      </w:r>
      <w:proofErr w:type="spellEnd"/>
      <w:r w:rsidRPr="00616E2C">
        <w:rPr>
          <w:rFonts w:ascii="Times New Roman" w:hAnsi="Times New Roman" w:cs="Times New Roman"/>
          <w:sz w:val="28"/>
          <w:szCs w:val="28"/>
          <w:lang w:val="en-US"/>
        </w:rPr>
        <w:br/>
      </w:r>
      <w:proofErr w:type="spellStart"/>
      <w:r w:rsidRPr="00616E2C">
        <w:rPr>
          <w:rFonts w:ascii="Times New Roman" w:hAnsi="Times New Roman" w:cs="Times New Roman"/>
          <w:i/>
          <w:iCs/>
          <w:sz w:val="28"/>
          <w:szCs w:val="28"/>
          <w:lang w:val="en-US"/>
        </w:rPr>
        <w:t>Andijan</w:t>
      </w:r>
      <w:proofErr w:type="spellEnd"/>
      <w:r w:rsidRPr="00616E2C">
        <w:rPr>
          <w:rFonts w:ascii="Times New Roman" w:hAnsi="Times New Roman" w:cs="Times New Roman"/>
          <w:i/>
          <w:iCs/>
          <w:sz w:val="28"/>
          <w:szCs w:val="28"/>
          <w:lang w:val="en-US"/>
        </w:rPr>
        <w:t xml:space="preserve"> State Technical Institute, PhD student</w:t>
      </w:r>
      <w:r w:rsidRPr="00616E2C">
        <w:rPr>
          <w:rFonts w:ascii="Times New Roman" w:hAnsi="Times New Roman" w:cs="Times New Roman"/>
          <w:sz w:val="28"/>
          <w:szCs w:val="28"/>
          <w:lang w:val="en-US"/>
        </w:rPr>
        <w:br/>
      </w:r>
      <w:hyperlink r:id="rId6" w:history="1">
        <w:r w:rsidR="00CD2C2B" w:rsidRPr="006D6F39">
          <w:rPr>
            <w:rStyle w:val="aa"/>
            <w:rFonts w:ascii="Times New Roman" w:hAnsi="Times New Roman" w:cs="Times New Roman"/>
            <w:sz w:val="28"/>
            <w:szCs w:val="28"/>
            <w:lang w:val="en-US"/>
          </w:rPr>
          <w:t>mahmudovaf86@gmail.com</w:t>
        </w:r>
      </w:hyperlink>
      <w:r w:rsidR="00CD2C2B">
        <w:rPr>
          <w:rFonts w:ascii="Times New Roman" w:hAnsi="Times New Roman" w:cs="Times New Roman"/>
          <w:sz w:val="28"/>
          <w:szCs w:val="28"/>
          <w:lang w:val="uz-Cyrl-UZ"/>
        </w:rPr>
        <w:t xml:space="preserve"> </w:t>
      </w:r>
    </w:p>
    <w:p w14:paraId="462DE307" w14:textId="3EA62C76" w:rsidR="00314247" w:rsidRPr="00616E2C" w:rsidRDefault="00314247" w:rsidP="00616E2C">
      <w:pPr>
        <w:spacing w:after="0" w:line="276" w:lineRule="auto"/>
        <w:ind w:firstLine="708"/>
        <w:jc w:val="both"/>
        <w:rPr>
          <w:rFonts w:ascii="Times New Roman" w:hAnsi="Times New Roman" w:cs="Times New Roman"/>
          <w:sz w:val="28"/>
          <w:szCs w:val="28"/>
          <w:lang w:val="en-US"/>
        </w:rPr>
      </w:pPr>
      <w:r w:rsidRPr="00616E2C">
        <w:rPr>
          <w:rStyle w:val="a4"/>
          <w:rFonts w:ascii="Times New Roman" w:hAnsi="Times New Roman" w:cs="Times New Roman"/>
          <w:sz w:val="28"/>
          <w:szCs w:val="28"/>
          <w:lang w:val="en-US"/>
        </w:rPr>
        <w:t xml:space="preserve">Abstract: </w:t>
      </w:r>
      <w:r w:rsidRPr="00616E2C">
        <w:rPr>
          <w:rFonts w:ascii="Times New Roman" w:hAnsi="Times New Roman" w:cs="Times New Roman"/>
          <w:sz w:val="28"/>
          <w:szCs w:val="28"/>
          <w:lang w:val="en-US"/>
        </w:rPr>
        <w:t>This study investigates the influence of quartzite waste from induction furnaces on the hydration, hardening, and phase formation processes of Portland cement. Composite cements were produced by partial replacement of clinker with quartzite waste in an amount of 15–20 wt.%. X-ray diffraction analysis was used to examine changes in the mineralogical composition and microstructure of cement stone at curing ages of 3, 7, 14, and 28 days. It was established that the incorporation of quartzite waste intensifies pozzolanic reactions, reduces the content of portlandite, and promotes the formation of a well-developed amorphous C–S–H gel phase, which leads to densification of the cement stone structure and enhancement of its strength characteristics.</w:t>
      </w:r>
    </w:p>
    <w:p w14:paraId="696B5942" w14:textId="77777777" w:rsidR="00314247" w:rsidRPr="00616E2C" w:rsidRDefault="00314247" w:rsidP="00A74123">
      <w:pPr>
        <w:spacing w:after="120" w:line="276" w:lineRule="auto"/>
        <w:ind w:firstLine="708"/>
        <w:jc w:val="both"/>
        <w:rPr>
          <w:rFonts w:ascii="Times New Roman" w:hAnsi="Times New Roman" w:cs="Times New Roman"/>
          <w:sz w:val="28"/>
          <w:szCs w:val="28"/>
          <w:lang w:val="en-US"/>
        </w:rPr>
      </w:pPr>
      <w:r w:rsidRPr="00616E2C">
        <w:rPr>
          <w:rStyle w:val="a4"/>
          <w:rFonts w:ascii="Times New Roman" w:hAnsi="Times New Roman" w:cs="Times New Roman"/>
          <w:sz w:val="28"/>
          <w:szCs w:val="28"/>
          <w:lang w:val="en-US"/>
        </w:rPr>
        <w:t>Keywords:</w:t>
      </w:r>
      <w:r w:rsidRPr="00616E2C">
        <w:rPr>
          <w:rFonts w:ascii="Times New Roman" w:hAnsi="Times New Roman" w:cs="Times New Roman"/>
          <w:sz w:val="28"/>
          <w:szCs w:val="28"/>
          <w:lang w:val="en-US"/>
        </w:rPr>
        <w:t xml:space="preserve"> Portland cement, quartzite waste, hydration, X-ray diffraction analysis, C–S–H gel, pozzolanic activity.</w:t>
      </w:r>
    </w:p>
    <w:p w14:paraId="20E23AFC" w14:textId="7C08CB05" w:rsidR="00443FED" w:rsidRPr="00A74123" w:rsidRDefault="00A74123" w:rsidP="00616E2C">
      <w:pPr>
        <w:spacing w:after="0" w:line="276" w:lineRule="auto"/>
        <w:ind w:firstLine="708"/>
        <w:jc w:val="both"/>
        <w:rPr>
          <w:rFonts w:ascii="Times New Roman" w:hAnsi="Times New Roman" w:cs="Times New Roman"/>
          <w:bCs/>
          <w:sz w:val="28"/>
          <w:szCs w:val="28"/>
          <w:lang w:val="en-US" w:eastAsia="ru-RU"/>
        </w:rPr>
      </w:pPr>
      <w:proofErr w:type="gramStart"/>
      <w:r>
        <w:rPr>
          <w:rFonts w:ascii="Times New Roman" w:hAnsi="Times New Roman" w:cs="Times New Roman"/>
          <w:b/>
          <w:bCs/>
          <w:sz w:val="28"/>
          <w:szCs w:val="28"/>
          <w:lang w:val="en-US" w:eastAsia="ru-RU"/>
        </w:rPr>
        <w:t>Introduction.</w:t>
      </w:r>
      <w:proofErr w:type="gramEnd"/>
      <w:r>
        <w:rPr>
          <w:rFonts w:ascii="Times New Roman" w:hAnsi="Times New Roman" w:cs="Times New Roman"/>
          <w:b/>
          <w:bCs/>
          <w:sz w:val="28"/>
          <w:szCs w:val="28"/>
          <w:lang w:val="en-US" w:eastAsia="ru-RU"/>
        </w:rPr>
        <w:t xml:space="preserve"> </w:t>
      </w:r>
      <w:r w:rsidRPr="00A74123">
        <w:rPr>
          <w:rFonts w:ascii="Times New Roman" w:hAnsi="Times New Roman" w:cs="Times New Roman"/>
          <w:bCs/>
          <w:sz w:val="28"/>
          <w:szCs w:val="28"/>
          <w:lang w:val="en-US" w:eastAsia="ru-RU"/>
        </w:rPr>
        <w:t>The modern development of the cement industry is accompanied by the need to reduce energy costs, reduce CO2 emissions, and rationally utilize man-made waste. One of the promising areas is the use of silica-containing waste as mineral additives for Portland cement.</w:t>
      </w:r>
    </w:p>
    <w:p w14:paraId="26D08DB8" w14:textId="563A9098" w:rsidR="00A74123" w:rsidRDefault="00A74123" w:rsidP="00A74123">
      <w:pPr>
        <w:spacing w:after="0" w:line="276" w:lineRule="auto"/>
        <w:ind w:firstLine="708"/>
        <w:jc w:val="both"/>
        <w:rPr>
          <w:rFonts w:ascii="Times New Roman" w:hAnsi="Times New Roman" w:cs="Times New Roman"/>
          <w:sz w:val="28"/>
          <w:szCs w:val="28"/>
          <w:lang w:val="en-US" w:eastAsia="ru-RU"/>
        </w:rPr>
      </w:pPr>
      <w:r w:rsidRPr="00A74123">
        <w:rPr>
          <w:rFonts w:ascii="Times New Roman" w:hAnsi="Times New Roman" w:cs="Times New Roman"/>
          <w:sz w:val="28"/>
          <w:szCs w:val="28"/>
          <w:lang w:val="en-US" w:eastAsia="ru-RU"/>
        </w:rPr>
        <w:t xml:space="preserve">Quartzite waste from induction furnaces is characterized by a high content of silicon dioxide and a fine-grained structure, which determines its potential </w:t>
      </w:r>
      <w:proofErr w:type="spellStart"/>
      <w:r w:rsidRPr="00A74123">
        <w:rPr>
          <w:rFonts w:ascii="Times New Roman" w:hAnsi="Times New Roman" w:cs="Times New Roman"/>
          <w:sz w:val="28"/>
          <w:szCs w:val="28"/>
          <w:lang w:val="en-US" w:eastAsia="ru-RU"/>
        </w:rPr>
        <w:t>puzzolan</w:t>
      </w:r>
      <w:proofErr w:type="spellEnd"/>
      <w:r w:rsidRPr="00A74123">
        <w:rPr>
          <w:rFonts w:ascii="Times New Roman" w:hAnsi="Times New Roman" w:cs="Times New Roman"/>
          <w:sz w:val="28"/>
          <w:szCs w:val="28"/>
          <w:lang w:val="en-US" w:eastAsia="ru-RU"/>
        </w:rPr>
        <w:t xml:space="preserve"> activity. However, the mechanism of their influence on the hydration, solidification, and phase formation processes of Portland cement requires detailed study.</w:t>
      </w:r>
      <w:r>
        <w:rPr>
          <w:rFonts w:ascii="Times New Roman" w:hAnsi="Times New Roman" w:cs="Times New Roman"/>
          <w:sz w:val="28"/>
          <w:szCs w:val="28"/>
          <w:lang w:val="en-US" w:eastAsia="ru-RU"/>
        </w:rPr>
        <w:t xml:space="preserve"> </w:t>
      </w:r>
      <w:r w:rsidRPr="00A74123">
        <w:rPr>
          <w:rFonts w:ascii="Times New Roman" w:hAnsi="Times New Roman" w:cs="Times New Roman"/>
          <w:sz w:val="28"/>
          <w:szCs w:val="28"/>
          <w:lang w:val="en-US" w:eastAsia="ru-RU"/>
        </w:rPr>
        <w:t>The purpose of this work is to investigate the influence of quartzite waste from induction furnaces on the hydration and hardening processes of Portland cement and to est</w:t>
      </w:r>
      <w:r>
        <w:rPr>
          <w:rFonts w:ascii="Times New Roman" w:hAnsi="Times New Roman" w:cs="Times New Roman"/>
          <w:sz w:val="28"/>
          <w:szCs w:val="28"/>
          <w:lang w:val="en-US" w:eastAsia="ru-RU"/>
        </w:rPr>
        <w:t>ablish the correlation between “</w:t>
      </w:r>
      <w:r w:rsidRPr="00A74123">
        <w:rPr>
          <w:rFonts w:ascii="Times New Roman" w:hAnsi="Times New Roman" w:cs="Times New Roman"/>
          <w:sz w:val="28"/>
          <w:szCs w:val="28"/>
          <w:lang w:val="en-US" w:eastAsia="ru-RU"/>
        </w:rPr>
        <w:t>compos</w:t>
      </w:r>
      <w:r>
        <w:rPr>
          <w:rFonts w:ascii="Times New Roman" w:hAnsi="Times New Roman" w:cs="Times New Roman"/>
          <w:sz w:val="28"/>
          <w:szCs w:val="28"/>
          <w:lang w:val="en-US" w:eastAsia="ru-RU"/>
        </w:rPr>
        <w:t>ition - structure – properties”.</w:t>
      </w:r>
    </w:p>
    <w:p w14:paraId="2F1B4C18" w14:textId="77777777" w:rsidR="00A74123" w:rsidRPr="00A74123" w:rsidRDefault="00A74123" w:rsidP="00616E2C">
      <w:pPr>
        <w:spacing w:after="0" w:line="276" w:lineRule="auto"/>
        <w:ind w:firstLine="708"/>
        <w:jc w:val="both"/>
        <w:rPr>
          <w:rFonts w:ascii="Times New Roman" w:hAnsi="Times New Roman" w:cs="Times New Roman"/>
          <w:bCs/>
          <w:sz w:val="28"/>
          <w:szCs w:val="28"/>
          <w:lang w:val="en-US" w:eastAsia="ru-RU"/>
        </w:rPr>
      </w:pPr>
      <w:proofErr w:type="gramStart"/>
      <w:r w:rsidRPr="00A74123">
        <w:rPr>
          <w:rFonts w:ascii="Times New Roman" w:hAnsi="Times New Roman" w:cs="Times New Roman"/>
          <w:b/>
          <w:bCs/>
          <w:sz w:val="28"/>
          <w:szCs w:val="28"/>
          <w:lang w:val="en-US" w:eastAsia="ru-RU"/>
        </w:rPr>
        <w:t>Literature analysis.</w:t>
      </w:r>
      <w:proofErr w:type="gramEnd"/>
      <w:r w:rsidRPr="00A74123">
        <w:rPr>
          <w:rFonts w:ascii="Times New Roman" w:hAnsi="Times New Roman" w:cs="Times New Roman"/>
          <w:b/>
          <w:bCs/>
          <w:sz w:val="28"/>
          <w:szCs w:val="28"/>
          <w:lang w:val="en-US" w:eastAsia="ru-RU"/>
        </w:rPr>
        <w:t xml:space="preserve"> </w:t>
      </w:r>
      <w:r w:rsidRPr="00A74123">
        <w:rPr>
          <w:rFonts w:ascii="Times New Roman" w:hAnsi="Times New Roman" w:cs="Times New Roman"/>
          <w:bCs/>
          <w:sz w:val="28"/>
          <w:szCs w:val="28"/>
          <w:lang w:val="en-US" w:eastAsia="ru-RU"/>
        </w:rPr>
        <w:t xml:space="preserve">Analysis of scientific publications shows that in recent years, significant attention has been paid to the use of mineral and </w:t>
      </w:r>
      <w:proofErr w:type="spellStart"/>
      <w:r w:rsidRPr="00A74123">
        <w:rPr>
          <w:rFonts w:ascii="Times New Roman" w:hAnsi="Times New Roman" w:cs="Times New Roman"/>
          <w:bCs/>
          <w:sz w:val="28"/>
          <w:szCs w:val="28"/>
          <w:lang w:val="en-US" w:eastAsia="ru-RU"/>
        </w:rPr>
        <w:t>technogenic</w:t>
      </w:r>
      <w:proofErr w:type="spellEnd"/>
      <w:r w:rsidRPr="00A74123">
        <w:rPr>
          <w:rFonts w:ascii="Times New Roman" w:hAnsi="Times New Roman" w:cs="Times New Roman"/>
          <w:bCs/>
          <w:sz w:val="28"/>
          <w:szCs w:val="28"/>
          <w:lang w:val="en-US" w:eastAsia="ru-RU"/>
        </w:rPr>
        <w:t xml:space="preserve"> additives in cement systems to enhance their operational characteristics and reduce the environmental impact of the cement industry. In the monograph by I. P. </w:t>
      </w:r>
      <w:proofErr w:type="spellStart"/>
      <w:r w:rsidRPr="00A74123">
        <w:rPr>
          <w:rFonts w:ascii="Times New Roman" w:hAnsi="Times New Roman" w:cs="Times New Roman"/>
          <w:bCs/>
          <w:sz w:val="28"/>
          <w:szCs w:val="28"/>
          <w:lang w:val="en-US" w:eastAsia="ru-RU"/>
        </w:rPr>
        <w:t>Morozov</w:t>
      </w:r>
      <w:proofErr w:type="spellEnd"/>
      <w:r w:rsidRPr="00A74123">
        <w:rPr>
          <w:rFonts w:ascii="Times New Roman" w:hAnsi="Times New Roman" w:cs="Times New Roman"/>
          <w:bCs/>
          <w:sz w:val="28"/>
          <w:szCs w:val="28"/>
          <w:lang w:val="en-US" w:eastAsia="ru-RU"/>
        </w:rPr>
        <w:t xml:space="preserve"> and V. A. </w:t>
      </w:r>
      <w:proofErr w:type="spellStart"/>
      <w:r w:rsidRPr="00A74123">
        <w:rPr>
          <w:rFonts w:ascii="Times New Roman" w:hAnsi="Times New Roman" w:cs="Times New Roman"/>
          <w:bCs/>
          <w:sz w:val="28"/>
          <w:szCs w:val="28"/>
          <w:lang w:val="en-US" w:eastAsia="ru-RU"/>
        </w:rPr>
        <w:t>Petrov</w:t>
      </w:r>
      <w:proofErr w:type="spellEnd"/>
      <w:r w:rsidRPr="00A74123">
        <w:rPr>
          <w:rFonts w:ascii="Times New Roman" w:hAnsi="Times New Roman" w:cs="Times New Roman"/>
          <w:bCs/>
          <w:sz w:val="28"/>
          <w:szCs w:val="28"/>
          <w:lang w:val="en-US" w:eastAsia="ru-RU"/>
        </w:rPr>
        <w:t>, the theoretical foundations of mineral additives' action, their influence on clinker mineral hydration, and the formation of cement stone structure are examined in detail, serving as a methodological basis for this study.</w:t>
      </w:r>
    </w:p>
    <w:p w14:paraId="143E42D5" w14:textId="0DD06B85" w:rsidR="004B4F6C" w:rsidRPr="00A74123" w:rsidRDefault="00A74123" w:rsidP="00616E2C">
      <w:pPr>
        <w:spacing w:after="0" w:line="276" w:lineRule="auto"/>
        <w:ind w:firstLine="708"/>
        <w:jc w:val="both"/>
        <w:rPr>
          <w:rFonts w:ascii="Times New Roman" w:hAnsi="Times New Roman" w:cs="Times New Roman"/>
          <w:sz w:val="28"/>
          <w:szCs w:val="28"/>
          <w:lang w:val="en-US"/>
        </w:rPr>
      </w:pPr>
      <w:r w:rsidRPr="00A74123">
        <w:rPr>
          <w:rFonts w:ascii="Times New Roman" w:hAnsi="Times New Roman" w:cs="Times New Roman"/>
          <w:sz w:val="28"/>
          <w:szCs w:val="28"/>
          <w:lang w:val="en-US"/>
        </w:rPr>
        <w:t xml:space="preserve">The works of A. V. </w:t>
      </w:r>
      <w:proofErr w:type="spellStart"/>
      <w:r w:rsidRPr="00A74123">
        <w:rPr>
          <w:rFonts w:ascii="Times New Roman" w:hAnsi="Times New Roman" w:cs="Times New Roman"/>
          <w:sz w:val="28"/>
          <w:szCs w:val="28"/>
          <w:lang w:val="en-US"/>
        </w:rPr>
        <w:t>Kuznetsov</w:t>
      </w:r>
      <w:proofErr w:type="spellEnd"/>
      <w:r w:rsidRPr="00A74123">
        <w:rPr>
          <w:rFonts w:ascii="Times New Roman" w:hAnsi="Times New Roman" w:cs="Times New Roman"/>
          <w:sz w:val="28"/>
          <w:szCs w:val="28"/>
          <w:lang w:val="en-US"/>
        </w:rPr>
        <w:t xml:space="preserve"> and S. D. </w:t>
      </w:r>
      <w:proofErr w:type="spellStart"/>
      <w:r w:rsidRPr="00A74123">
        <w:rPr>
          <w:rFonts w:ascii="Times New Roman" w:hAnsi="Times New Roman" w:cs="Times New Roman"/>
          <w:sz w:val="28"/>
          <w:szCs w:val="28"/>
          <w:lang w:val="en-US"/>
        </w:rPr>
        <w:t>Ivanov</w:t>
      </w:r>
      <w:proofErr w:type="spellEnd"/>
      <w:r w:rsidRPr="00A74123">
        <w:rPr>
          <w:rFonts w:ascii="Times New Roman" w:hAnsi="Times New Roman" w:cs="Times New Roman"/>
          <w:sz w:val="28"/>
          <w:szCs w:val="28"/>
          <w:lang w:val="en-US"/>
        </w:rPr>
        <w:t xml:space="preserve"> are dedicated to the study of </w:t>
      </w:r>
      <w:proofErr w:type="spellStart"/>
      <w:r w:rsidRPr="00A74123">
        <w:rPr>
          <w:rFonts w:ascii="Times New Roman" w:hAnsi="Times New Roman" w:cs="Times New Roman"/>
          <w:sz w:val="28"/>
          <w:szCs w:val="28"/>
          <w:lang w:val="en-US"/>
        </w:rPr>
        <w:t>putzolan</w:t>
      </w:r>
      <w:proofErr w:type="spellEnd"/>
      <w:r w:rsidRPr="00A74123">
        <w:rPr>
          <w:rFonts w:ascii="Times New Roman" w:hAnsi="Times New Roman" w:cs="Times New Roman"/>
          <w:sz w:val="28"/>
          <w:szCs w:val="28"/>
          <w:lang w:val="en-US"/>
        </w:rPr>
        <w:t xml:space="preserve"> materials in the cement industry. The authors demonstrated that silica-</w:t>
      </w:r>
      <w:r w:rsidRPr="00A74123">
        <w:rPr>
          <w:rFonts w:ascii="Times New Roman" w:hAnsi="Times New Roman" w:cs="Times New Roman"/>
          <w:sz w:val="28"/>
          <w:szCs w:val="28"/>
          <w:lang w:val="en-US"/>
        </w:rPr>
        <w:lastRenderedPageBreak/>
        <w:t xml:space="preserve">containing additives facilitate the binding of calcium hydroxide and the formation of secondary calcium </w:t>
      </w:r>
      <w:proofErr w:type="spellStart"/>
      <w:r w:rsidRPr="00A74123">
        <w:rPr>
          <w:rFonts w:ascii="Times New Roman" w:hAnsi="Times New Roman" w:cs="Times New Roman"/>
          <w:sz w:val="28"/>
          <w:szCs w:val="28"/>
          <w:lang w:val="en-US"/>
        </w:rPr>
        <w:t>hydrosilicates</w:t>
      </w:r>
      <w:proofErr w:type="spellEnd"/>
      <w:r w:rsidRPr="00A74123">
        <w:rPr>
          <w:rFonts w:ascii="Times New Roman" w:hAnsi="Times New Roman" w:cs="Times New Roman"/>
          <w:sz w:val="28"/>
          <w:szCs w:val="28"/>
          <w:lang w:val="en-US"/>
        </w:rPr>
        <w:t>, leading to the compaction of the cement stone structure and an increase in strength. These provisions are directly correlated with the results obtained in this work.</w:t>
      </w:r>
    </w:p>
    <w:p w14:paraId="33969EED" w14:textId="1C130AE5" w:rsidR="004B4F6C" w:rsidRPr="00A74123" w:rsidRDefault="00A74123" w:rsidP="00616E2C">
      <w:pPr>
        <w:spacing w:after="0" w:line="276" w:lineRule="auto"/>
        <w:ind w:firstLine="708"/>
        <w:jc w:val="both"/>
        <w:rPr>
          <w:rFonts w:ascii="Times New Roman" w:hAnsi="Times New Roman" w:cs="Times New Roman"/>
          <w:sz w:val="28"/>
          <w:szCs w:val="28"/>
          <w:lang w:val="en-US"/>
        </w:rPr>
      </w:pPr>
      <w:r w:rsidRPr="00A74123">
        <w:rPr>
          <w:rFonts w:ascii="Times New Roman" w:hAnsi="Times New Roman" w:cs="Times New Roman"/>
          <w:sz w:val="28"/>
          <w:szCs w:val="28"/>
          <w:lang w:val="en-US"/>
        </w:rPr>
        <w:t xml:space="preserve">Foreign researchers have made significant contributions to the study of </w:t>
      </w:r>
      <w:proofErr w:type="spellStart"/>
      <w:r w:rsidRPr="00A74123">
        <w:rPr>
          <w:rFonts w:ascii="Times New Roman" w:hAnsi="Times New Roman" w:cs="Times New Roman"/>
          <w:sz w:val="28"/>
          <w:szCs w:val="28"/>
          <w:lang w:val="en-US"/>
        </w:rPr>
        <w:t>puzzolan</w:t>
      </w:r>
      <w:proofErr w:type="spellEnd"/>
      <w:r w:rsidRPr="00A74123">
        <w:rPr>
          <w:rFonts w:ascii="Times New Roman" w:hAnsi="Times New Roman" w:cs="Times New Roman"/>
          <w:sz w:val="28"/>
          <w:szCs w:val="28"/>
          <w:lang w:val="en-US"/>
        </w:rPr>
        <w:t xml:space="preserve"> activity in industrial waste. In the works of J. Smith and R. Taylor, it is shown that waste with high content of active SiO2 is capable of intensifying hydration processes and reducing the content of </w:t>
      </w:r>
      <w:proofErr w:type="spellStart"/>
      <w:r w:rsidRPr="00A74123">
        <w:rPr>
          <w:rFonts w:ascii="Times New Roman" w:hAnsi="Times New Roman" w:cs="Times New Roman"/>
          <w:sz w:val="28"/>
          <w:szCs w:val="28"/>
          <w:lang w:val="en-US"/>
        </w:rPr>
        <w:t>portlandite</w:t>
      </w:r>
      <w:proofErr w:type="spellEnd"/>
      <w:r w:rsidRPr="00A74123">
        <w:rPr>
          <w:rFonts w:ascii="Times New Roman" w:hAnsi="Times New Roman" w:cs="Times New Roman"/>
          <w:sz w:val="28"/>
          <w:szCs w:val="28"/>
          <w:lang w:val="en-US"/>
        </w:rPr>
        <w:t xml:space="preserve"> in cement systems. Similar conclusions are provided in the studies of L. Zhang and Y. Chen, where it was established that the addition of quartz-containing waste improves the microstructure of cement stone by f</w:t>
      </w:r>
      <w:bookmarkStart w:id="0" w:name="_GoBack"/>
      <w:bookmarkEnd w:id="0"/>
      <w:r w:rsidRPr="00A74123">
        <w:rPr>
          <w:rFonts w:ascii="Times New Roman" w:hAnsi="Times New Roman" w:cs="Times New Roman"/>
          <w:sz w:val="28"/>
          <w:szCs w:val="28"/>
          <w:lang w:val="en-US"/>
        </w:rPr>
        <w:t>orming a developed amorphous phase of C–S–H-gel.</w:t>
      </w:r>
    </w:p>
    <w:p w14:paraId="02C21D38" w14:textId="77777777" w:rsidR="00A74123" w:rsidRDefault="00A74123" w:rsidP="00616E2C">
      <w:pPr>
        <w:spacing w:after="0" w:line="276" w:lineRule="auto"/>
        <w:ind w:firstLine="708"/>
        <w:jc w:val="both"/>
        <w:rPr>
          <w:rFonts w:ascii="Times New Roman" w:hAnsi="Times New Roman" w:cs="Times New Roman"/>
          <w:sz w:val="28"/>
          <w:szCs w:val="28"/>
          <w:lang w:val="en-US"/>
        </w:rPr>
      </w:pPr>
      <w:r w:rsidRPr="00A74123">
        <w:rPr>
          <w:rFonts w:ascii="Times New Roman" w:hAnsi="Times New Roman" w:cs="Times New Roman"/>
          <w:sz w:val="28"/>
          <w:szCs w:val="28"/>
          <w:lang w:val="en-US"/>
        </w:rPr>
        <w:t>The publication by X. Chen, Q. Liu, and S. Wu examines the influence of fine-dispersed silica additives on the hydration kinetics of Portland cement. The authors note an acceleration of the initial stages of hydration and a decrease in the crystallite sizes of hydrate neoplasms, which aligns with the X-ray phase analysis results obtained in this work.</w:t>
      </w:r>
      <w:r>
        <w:rPr>
          <w:rFonts w:ascii="Times New Roman" w:hAnsi="Times New Roman" w:cs="Times New Roman"/>
          <w:sz w:val="28"/>
          <w:szCs w:val="28"/>
          <w:lang w:val="en-US"/>
        </w:rPr>
        <w:t xml:space="preserve"> </w:t>
      </w:r>
    </w:p>
    <w:p w14:paraId="1868C99C" w14:textId="77777777" w:rsidR="00A74123" w:rsidRDefault="00A74123" w:rsidP="00616E2C">
      <w:pPr>
        <w:spacing w:after="0" w:line="276" w:lineRule="auto"/>
        <w:ind w:firstLine="708"/>
        <w:jc w:val="both"/>
        <w:rPr>
          <w:rFonts w:ascii="Times New Roman" w:hAnsi="Times New Roman" w:cs="Times New Roman"/>
          <w:sz w:val="28"/>
          <w:szCs w:val="28"/>
          <w:lang w:val="en-US"/>
        </w:rPr>
      </w:pPr>
      <w:r w:rsidRPr="00A74123">
        <w:rPr>
          <w:rFonts w:ascii="Times New Roman" w:hAnsi="Times New Roman" w:cs="Times New Roman"/>
          <w:sz w:val="28"/>
          <w:szCs w:val="28"/>
          <w:lang w:val="en-US"/>
        </w:rPr>
        <w:t xml:space="preserve">The methodological foundations of X-ray phase analysis of cement systems are detailed in the work of A. E. </w:t>
      </w:r>
      <w:proofErr w:type="spellStart"/>
      <w:r w:rsidRPr="00A74123">
        <w:rPr>
          <w:rFonts w:ascii="Times New Roman" w:hAnsi="Times New Roman" w:cs="Times New Roman"/>
          <w:sz w:val="28"/>
          <w:szCs w:val="28"/>
          <w:lang w:val="en-US"/>
        </w:rPr>
        <w:t>Gromov</w:t>
      </w:r>
      <w:proofErr w:type="spellEnd"/>
      <w:r w:rsidRPr="00A74123">
        <w:rPr>
          <w:rFonts w:ascii="Times New Roman" w:hAnsi="Times New Roman" w:cs="Times New Roman"/>
          <w:sz w:val="28"/>
          <w:szCs w:val="28"/>
          <w:lang w:val="en-US"/>
        </w:rPr>
        <w:t xml:space="preserve"> and Yu. N. </w:t>
      </w:r>
      <w:proofErr w:type="spellStart"/>
      <w:r w:rsidRPr="00A74123">
        <w:rPr>
          <w:rFonts w:ascii="Times New Roman" w:hAnsi="Times New Roman" w:cs="Times New Roman"/>
          <w:sz w:val="28"/>
          <w:szCs w:val="28"/>
          <w:lang w:val="en-US"/>
        </w:rPr>
        <w:t>Lebedev</w:t>
      </w:r>
      <w:proofErr w:type="spellEnd"/>
      <w:r w:rsidRPr="00A74123">
        <w:rPr>
          <w:rFonts w:ascii="Times New Roman" w:hAnsi="Times New Roman" w:cs="Times New Roman"/>
          <w:sz w:val="28"/>
          <w:szCs w:val="28"/>
          <w:lang w:val="en-US"/>
        </w:rPr>
        <w:t xml:space="preserve">, where the effectiveness of RFA for assessing the phase composition, </w:t>
      </w:r>
      <w:proofErr w:type="spellStart"/>
      <w:r w:rsidRPr="00A74123">
        <w:rPr>
          <w:rFonts w:ascii="Times New Roman" w:hAnsi="Times New Roman" w:cs="Times New Roman"/>
          <w:sz w:val="28"/>
          <w:szCs w:val="28"/>
          <w:lang w:val="en-US"/>
        </w:rPr>
        <w:t>crystallinity</w:t>
      </w:r>
      <w:proofErr w:type="spellEnd"/>
      <w:r w:rsidRPr="00A74123">
        <w:rPr>
          <w:rFonts w:ascii="Times New Roman" w:hAnsi="Times New Roman" w:cs="Times New Roman"/>
          <w:sz w:val="28"/>
          <w:szCs w:val="28"/>
          <w:lang w:val="en-US"/>
        </w:rPr>
        <w:t xml:space="preserve"> degree, and amorphous component of cement stone is demonstrated. These approaches were utilized in the interpretation of </w:t>
      </w:r>
      <w:proofErr w:type="spellStart"/>
      <w:r w:rsidRPr="00A74123">
        <w:rPr>
          <w:rFonts w:ascii="Times New Roman" w:hAnsi="Times New Roman" w:cs="Times New Roman"/>
          <w:sz w:val="28"/>
          <w:szCs w:val="28"/>
          <w:lang w:val="en-US"/>
        </w:rPr>
        <w:t>diffractograms</w:t>
      </w:r>
      <w:proofErr w:type="spellEnd"/>
      <w:r w:rsidRPr="00A74123">
        <w:rPr>
          <w:rFonts w:ascii="Times New Roman" w:hAnsi="Times New Roman" w:cs="Times New Roman"/>
          <w:sz w:val="28"/>
          <w:szCs w:val="28"/>
          <w:lang w:val="en-US"/>
        </w:rPr>
        <w:t xml:space="preserve"> in this study.</w:t>
      </w:r>
      <w:r>
        <w:rPr>
          <w:rFonts w:ascii="Times New Roman" w:hAnsi="Times New Roman" w:cs="Times New Roman"/>
          <w:sz w:val="28"/>
          <w:szCs w:val="28"/>
          <w:lang w:val="en-US"/>
        </w:rPr>
        <w:t xml:space="preserve"> </w:t>
      </w:r>
    </w:p>
    <w:p w14:paraId="4B2FB04D" w14:textId="1DC6A30B" w:rsidR="004B4F6C" w:rsidRPr="00A74123" w:rsidRDefault="00A74123" w:rsidP="00616E2C">
      <w:pPr>
        <w:spacing w:after="0" w:line="276" w:lineRule="auto"/>
        <w:ind w:firstLine="708"/>
        <w:jc w:val="both"/>
        <w:rPr>
          <w:rFonts w:ascii="Times New Roman" w:hAnsi="Times New Roman" w:cs="Times New Roman"/>
          <w:sz w:val="28"/>
          <w:szCs w:val="28"/>
          <w:lang w:val="en-US"/>
        </w:rPr>
      </w:pPr>
      <w:r w:rsidRPr="00A74123">
        <w:rPr>
          <w:rFonts w:ascii="Times New Roman" w:hAnsi="Times New Roman" w:cs="Times New Roman"/>
          <w:sz w:val="28"/>
          <w:szCs w:val="28"/>
          <w:lang w:val="en-US"/>
        </w:rPr>
        <w:t>Fundamental patterns in cement chemistry and the hydration mechanisms of clinker minerals are presented in the classic monograph by H. F. W. Taylor, as well as in the review by K. L. Scrivener and co-authors, where the evolution of cement stone microstructure and the role of C–S–H-gel in the formation of strength characteristics are examined in detail.</w:t>
      </w:r>
    </w:p>
    <w:p w14:paraId="7A98A1C5" w14:textId="6E128C71" w:rsidR="00443FED" w:rsidRPr="00A74123" w:rsidRDefault="00A74123" w:rsidP="00616E2C">
      <w:pPr>
        <w:spacing w:after="0" w:line="276" w:lineRule="auto"/>
        <w:ind w:firstLine="708"/>
        <w:jc w:val="both"/>
        <w:rPr>
          <w:rFonts w:ascii="Times New Roman" w:hAnsi="Times New Roman" w:cs="Times New Roman"/>
          <w:sz w:val="28"/>
          <w:szCs w:val="28"/>
          <w:lang w:val="en-US" w:eastAsia="ru-RU"/>
        </w:rPr>
      </w:pPr>
      <w:proofErr w:type="gramStart"/>
      <w:r w:rsidRPr="00A74123">
        <w:rPr>
          <w:rFonts w:ascii="Times New Roman" w:hAnsi="Times New Roman" w:cs="Times New Roman"/>
          <w:b/>
          <w:bCs/>
          <w:sz w:val="28"/>
          <w:szCs w:val="28"/>
          <w:lang w:val="en-US" w:eastAsia="ru-RU"/>
        </w:rPr>
        <w:t>Methodology.</w:t>
      </w:r>
      <w:proofErr w:type="gramEnd"/>
      <w:r w:rsidRPr="00A74123">
        <w:rPr>
          <w:rFonts w:ascii="Times New Roman" w:hAnsi="Times New Roman" w:cs="Times New Roman"/>
          <w:b/>
          <w:bCs/>
          <w:sz w:val="28"/>
          <w:szCs w:val="28"/>
          <w:lang w:val="en-US" w:eastAsia="ru-RU"/>
        </w:rPr>
        <w:t xml:space="preserve"> </w:t>
      </w:r>
      <w:r w:rsidRPr="00A74123">
        <w:rPr>
          <w:rFonts w:ascii="Times New Roman" w:hAnsi="Times New Roman" w:cs="Times New Roman"/>
          <w:bCs/>
          <w:sz w:val="28"/>
          <w:szCs w:val="28"/>
          <w:lang w:val="en-US" w:eastAsia="ru-RU"/>
        </w:rPr>
        <w:t>Normal-hardening Portland cement was used as the primary binder. Quartzite waste from induction furnaces was introduced into the cement composition in amounts of 15 and 20% by weight instead of a portion of clinker.</w:t>
      </w:r>
      <w:r>
        <w:rPr>
          <w:rFonts w:ascii="Times New Roman" w:hAnsi="Times New Roman" w:cs="Times New Roman"/>
          <w:b/>
          <w:bCs/>
          <w:sz w:val="28"/>
          <w:szCs w:val="28"/>
          <w:lang w:val="en-US" w:eastAsia="ru-RU"/>
        </w:rPr>
        <w:t xml:space="preserve"> </w:t>
      </w:r>
      <w:r w:rsidRPr="00A74123">
        <w:rPr>
          <w:rFonts w:ascii="Times New Roman" w:hAnsi="Times New Roman" w:cs="Times New Roman"/>
          <w:sz w:val="28"/>
          <w:szCs w:val="28"/>
          <w:lang w:val="en-US" w:eastAsia="ru-RU"/>
        </w:rPr>
        <w:t>Cement stone samples were molded and hardened under normal conditions for 3, 7, 14, and 28 days. The phase and mineralogical composition were investigated using X-ray phase analysis (XRA) in the angle range of 2</w:t>
      </w:r>
      <w:r w:rsidRPr="00A74123">
        <w:rPr>
          <w:rFonts w:ascii="Times New Roman" w:hAnsi="Times New Roman" w:cs="Times New Roman"/>
          <w:sz w:val="28"/>
          <w:szCs w:val="28"/>
          <w:lang w:eastAsia="ru-RU"/>
        </w:rPr>
        <w:t>θ</w:t>
      </w:r>
      <w:r w:rsidRPr="00A74123">
        <w:rPr>
          <w:rFonts w:ascii="Times New Roman" w:hAnsi="Times New Roman" w:cs="Times New Roman"/>
          <w:sz w:val="28"/>
          <w:szCs w:val="28"/>
          <w:lang w:val="en-US" w:eastAsia="ru-RU"/>
        </w:rPr>
        <w:t xml:space="preserve"> = 10–80° using </w:t>
      </w:r>
      <w:proofErr w:type="spellStart"/>
      <w:r w:rsidRPr="00A74123">
        <w:rPr>
          <w:rFonts w:ascii="Times New Roman" w:hAnsi="Times New Roman" w:cs="Times New Roman"/>
          <w:sz w:val="28"/>
          <w:szCs w:val="28"/>
          <w:lang w:val="en-US" w:eastAsia="ru-RU"/>
        </w:rPr>
        <w:t>CuK</w:t>
      </w:r>
      <w:proofErr w:type="spellEnd"/>
      <w:r w:rsidRPr="00A74123">
        <w:rPr>
          <w:rFonts w:ascii="Times New Roman" w:hAnsi="Times New Roman" w:cs="Times New Roman"/>
          <w:sz w:val="28"/>
          <w:szCs w:val="28"/>
          <w:lang w:eastAsia="ru-RU"/>
        </w:rPr>
        <w:t>α</w:t>
      </w:r>
      <w:r w:rsidRPr="00A74123">
        <w:rPr>
          <w:rFonts w:ascii="Times New Roman" w:hAnsi="Times New Roman" w:cs="Times New Roman"/>
          <w:sz w:val="28"/>
          <w:szCs w:val="28"/>
          <w:lang w:val="en-US" w:eastAsia="ru-RU"/>
        </w:rPr>
        <w:t xml:space="preserve"> radiation (</w:t>
      </w:r>
      <w:r w:rsidRPr="00A74123">
        <w:rPr>
          <w:rFonts w:ascii="Times New Roman" w:hAnsi="Times New Roman" w:cs="Times New Roman"/>
          <w:sz w:val="28"/>
          <w:szCs w:val="28"/>
          <w:lang w:eastAsia="ru-RU"/>
        </w:rPr>
        <w:t>λ</w:t>
      </w:r>
      <w:r w:rsidRPr="00A74123">
        <w:rPr>
          <w:rFonts w:ascii="Times New Roman" w:hAnsi="Times New Roman" w:cs="Times New Roman"/>
          <w:sz w:val="28"/>
          <w:szCs w:val="28"/>
          <w:lang w:val="en-US" w:eastAsia="ru-RU"/>
        </w:rPr>
        <w:t xml:space="preserve"> = 1.5406 Å). Based on the </w:t>
      </w:r>
      <w:proofErr w:type="spellStart"/>
      <w:r w:rsidRPr="00A74123">
        <w:rPr>
          <w:rFonts w:ascii="Times New Roman" w:hAnsi="Times New Roman" w:cs="Times New Roman"/>
          <w:sz w:val="28"/>
          <w:szCs w:val="28"/>
          <w:lang w:val="en-US" w:eastAsia="ru-RU"/>
        </w:rPr>
        <w:t>diffractograms</w:t>
      </w:r>
      <w:proofErr w:type="spellEnd"/>
      <w:r w:rsidRPr="00A74123">
        <w:rPr>
          <w:rFonts w:ascii="Times New Roman" w:hAnsi="Times New Roman" w:cs="Times New Roman"/>
          <w:sz w:val="28"/>
          <w:szCs w:val="28"/>
          <w:lang w:val="en-US" w:eastAsia="ru-RU"/>
        </w:rPr>
        <w:t xml:space="preserve">, the main crystalline phases, </w:t>
      </w:r>
      <w:proofErr w:type="spellStart"/>
      <w:r w:rsidRPr="00A74123">
        <w:rPr>
          <w:rFonts w:ascii="Times New Roman" w:hAnsi="Times New Roman" w:cs="Times New Roman"/>
          <w:sz w:val="28"/>
          <w:szCs w:val="28"/>
          <w:lang w:val="en-US" w:eastAsia="ru-RU"/>
        </w:rPr>
        <w:t>crystallinity</w:t>
      </w:r>
      <w:proofErr w:type="spellEnd"/>
      <w:r w:rsidRPr="00A74123">
        <w:rPr>
          <w:rFonts w:ascii="Times New Roman" w:hAnsi="Times New Roman" w:cs="Times New Roman"/>
          <w:sz w:val="28"/>
          <w:szCs w:val="28"/>
          <w:lang w:val="en-US" w:eastAsia="ru-RU"/>
        </w:rPr>
        <w:t xml:space="preserve"> degree, presence of amorphous component (C-S-H-gel), and average crystallite size were determined.</w:t>
      </w:r>
    </w:p>
    <w:p w14:paraId="49804CB2" w14:textId="6FE0CD7A" w:rsidR="00E20732" w:rsidRPr="00A74123" w:rsidRDefault="00A74123" w:rsidP="00616E2C">
      <w:pPr>
        <w:spacing w:after="0" w:line="276" w:lineRule="auto"/>
        <w:ind w:firstLine="708"/>
        <w:jc w:val="both"/>
        <w:rPr>
          <w:rFonts w:ascii="Times New Roman" w:hAnsi="Times New Roman" w:cs="Times New Roman"/>
          <w:sz w:val="28"/>
          <w:szCs w:val="28"/>
          <w:lang w:val="en-US" w:eastAsia="ru-RU"/>
        </w:rPr>
      </w:pPr>
      <w:proofErr w:type="gramStart"/>
      <w:r w:rsidRPr="00A74123">
        <w:rPr>
          <w:rFonts w:ascii="Times New Roman" w:hAnsi="Times New Roman" w:cs="Times New Roman"/>
          <w:b/>
          <w:bCs/>
          <w:sz w:val="28"/>
          <w:szCs w:val="28"/>
          <w:lang w:val="en-US" w:eastAsia="ru-RU"/>
        </w:rPr>
        <w:t>Discussions and results.</w:t>
      </w:r>
      <w:proofErr w:type="gramEnd"/>
      <w:r w:rsidRPr="00A74123">
        <w:rPr>
          <w:rFonts w:ascii="Times New Roman" w:hAnsi="Times New Roman" w:cs="Times New Roman"/>
          <w:b/>
          <w:bCs/>
          <w:sz w:val="28"/>
          <w:szCs w:val="28"/>
          <w:lang w:val="en-US" w:eastAsia="ru-RU"/>
        </w:rPr>
        <w:t xml:space="preserve"> </w:t>
      </w:r>
      <w:r w:rsidRPr="00A74123">
        <w:rPr>
          <w:rFonts w:ascii="Times New Roman" w:hAnsi="Times New Roman" w:cs="Times New Roman"/>
          <w:bCs/>
          <w:sz w:val="28"/>
          <w:szCs w:val="28"/>
          <w:lang w:val="en-US" w:eastAsia="ru-RU"/>
        </w:rPr>
        <w:t>In the PC-D20 sample containing quartzite waste, studied 3 days later, intensive peaks at ~30.1° and 34.9° 2</w:t>
      </w:r>
      <w:r w:rsidRPr="00A74123">
        <w:rPr>
          <w:rFonts w:ascii="Times New Roman" w:hAnsi="Times New Roman" w:cs="Times New Roman"/>
          <w:bCs/>
          <w:sz w:val="28"/>
          <w:szCs w:val="28"/>
          <w:lang w:eastAsia="ru-RU"/>
        </w:rPr>
        <w:t>θ</w:t>
      </w:r>
      <w:r w:rsidRPr="00A74123">
        <w:rPr>
          <w:rFonts w:ascii="Times New Roman" w:hAnsi="Times New Roman" w:cs="Times New Roman"/>
          <w:bCs/>
          <w:sz w:val="28"/>
          <w:szCs w:val="28"/>
          <w:lang w:val="en-US" w:eastAsia="ru-RU"/>
        </w:rPr>
        <w:t xml:space="preserve"> (</w:t>
      </w:r>
      <w:proofErr w:type="spellStart"/>
      <w:r w:rsidRPr="00A74123">
        <w:rPr>
          <w:rFonts w:ascii="Times New Roman" w:hAnsi="Times New Roman" w:cs="Times New Roman"/>
          <w:bCs/>
          <w:sz w:val="28"/>
          <w:szCs w:val="28"/>
          <w:lang w:val="en-US" w:eastAsia="ru-RU"/>
        </w:rPr>
        <w:t>CuK</w:t>
      </w:r>
      <w:proofErr w:type="spellEnd"/>
      <w:r w:rsidRPr="00A74123">
        <w:rPr>
          <w:rFonts w:ascii="Times New Roman" w:hAnsi="Times New Roman" w:cs="Times New Roman"/>
          <w:bCs/>
          <w:sz w:val="28"/>
          <w:szCs w:val="28"/>
          <w:lang w:eastAsia="ru-RU"/>
        </w:rPr>
        <w:t>α</w:t>
      </w:r>
      <w:r w:rsidRPr="00A74123">
        <w:rPr>
          <w:rFonts w:ascii="Times New Roman" w:hAnsi="Times New Roman" w:cs="Times New Roman"/>
          <w:bCs/>
          <w:sz w:val="28"/>
          <w:szCs w:val="28"/>
          <w:lang w:val="en-US" w:eastAsia="ru-RU"/>
        </w:rPr>
        <w:t xml:space="preserve">) characteristic of </w:t>
      </w:r>
      <w:proofErr w:type="spellStart"/>
      <w:r w:rsidRPr="00A74123">
        <w:rPr>
          <w:rFonts w:ascii="Times New Roman" w:hAnsi="Times New Roman" w:cs="Times New Roman"/>
          <w:bCs/>
          <w:sz w:val="28"/>
          <w:szCs w:val="28"/>
          <w:lang w:val="en-US" w:eastAsia="ru-RU"/>
        </w:rPr>
        <w:t>alite</w:t>
      </w:r>
      <w:proofErr w:type="spellEnd"/>
      <w:r w:rsidRPr="00A74123">
        <w:rPr>
          <w:rFonts w:ascii="Times New Roman" w:hAnsi="Times New Roman" w:cs="Times New Roman"/>
          <w:bCs/>
          <w:sz w:val="28"/>
          <w:szCs w:val="28"/>
          <w:lang w:val="en-US" w:eastAsia="ru-RU"/>
        </w:rPr>
        <w:t xml:space="preserve"> (C3S), an intensity line at ~18.7° for </w:t>
      </w:r>
      <w:proofErr w:type="spellStart"/>
      <w:r w:rsidRPr="00A74123">
        <w:rPr>
          <w:rFonts w:ascii="Times New Roman" w:hAnsi="Times New Roman" w:cs="Times New Roman"/>
          <w:bCs/>
          <w:sz w:val="28"/>
          <w:szCs w:val="28"/>
          <w:lang w:val="en-US" w:eastAsia="ru-RU"/>
        </w:rPr>
        <w:t>belite</w:t>
      </w:r>
      <w:proofErr w:type="spellEnd"/>
      <w:r w:rsidRPr="00A74123">
        <w:rPr>
          <w:rFonts w:ascii="Times New Roman" w:hAnsi="Times New Roman" w:cs="Times New Roman"/>
          <w:bCs/>
          <w:sz w:val="28"/>
          <w:szCs w:val="28"/>
          <w:lang w:val="en-US" w:eastAsia="ru-RU"/>
        </w:rPr>
        <w:t xml:space="preserve"> (C2S), and less pronounced peaks in the ~45–52° region corresponding to three-calcium aluminate (C3A) or </w:t>
      </w:r>
      <w:r w:rsidRPr="00A74123">
        <w:rPr>
          <w:rFonts w:ascii="Times New Roman" w:hAnsi="Times New Roman" w:cs="Times New Roman"/>
          <w:bCs/>
          <w:sz w:val="28"/>
          <w:szCs w:val="28"/>
          <w:lang w:val="en-US" w:eastAsia="ru-RU"/>
        </w:rPr>
        <w:lastRenderedPageBreak/>
        <w:t xml:space="preserve">four-calcium </w:t>
      </w:r>
      <w:proofErr w:type="spellStart"/>
      <w:r w:rsidRPr="00A74123">
        <w:rPr>
          <w:rFonts w:ascii="Times New Roman" w:hAnsi="Times New Roman" w:cs="Times New Roman"/>
          <w:bCs/>
          <w:sz w:val="28"/>
          <w:szCs w:val="28"/>
          <w:lang w:val="en-US" w:eastAsia="ru-RU"/>
        </w:rPr>
        <w:t>alumoferrite</w:t>
      </w:r>
      <w:proofErr w:type="spellEnd"/>
      <w:r w:rsidRPr="00A74123">
        <w:rPr>
          <w:rFonts w:ascii="Times New Roman" w:hAnsi="Times New Roman" w:cs="Times New Roman"/>
          <w:bCs/>
          <w:sz w:val="28"/>
          <w:szCs w:val="28"/>
          <w:lang w:val="en-US" w:eastAsia="ru-RU"/>
        </w:rPr>
        <w:t xml:space="preserve"> (C4AF) are identified. The dominance of C3S explains the expected early strength of the cement, where C3S hydrates quickly, </w:t>
      </w:r>
      <w:proofErr w:type="gramStart"/>
      <w:r w:rsidRPr="00A74123">
        <w:rPr>
          <w:rFonts w:ascii="Times New Roman" w:hAnsi="Times New Roman" w:cs="Times New Roman"/>
          <w:bCs/>
          <w:sz w:val="28"/>
          <w:szCs w:val="28"/>
          <w:lang w:val="en-US" w:eastAsia="ru-RU"/>
        </w:rPr>
        <w:t>ensuring</w:t>
      </w:r>
      <w:proofErr w:type="gramEnd"/>
      <w:r w:rsidRPr="00A74123">
        <w:rPr>
          <w:rFonts w:ascii="Times New Roman" w:hAnsi="Times New Roman" w:cs="Times New Roman"/>
          <w:bCs/>
          <w:sz w:val="28"/>
          <w:szCs w:val="28"/>
          <w:lang w:val="en-US" w:eastAsia="ru-RU"/>
        </w:rPr>
        <w:t xml:space="preserve"> strength gain in the first days.</w:t>
      </w:r>
      <w:r w:rsidR="00E20732" w:rsidRPr="00A74123">
        <w:rPr>
          <w:rFonts w:ascii="Times New Roman" w:hAnsi="Times New Roman" w:cs="Times New Roman"/>
          <w:sz w:val="28"/>
          <w:szCs w:val="28"/>
          <w:lang w:val="en-US" w:eastAsia="ru-RU"/>
        </w:rPr>
        <w:t xml:space="preserve"> </w:t>
      </w:r>
      <w:r w:rsidRPr="00A74123">
        <w:rPr>
          <w:rFonts w:ascii="Times New Roman" w:hAnsi="Times New Roman" w:cs="Times New Roman"/>
          <w:sz w:val="28"/>
          <w:szCs w:val="28"/>
          <w:lang w:val="en-US" w:eastAsia="ru-RU"/>
        </w:rPr>
        <w:t xml:space="preserve">The presence of C2S in a proportion of ~10% is typical for clinker mixtures, while the presence of </w:t>
      </w:r>
      <w:proofErr w:type="spellStart"/>
      <w:r w:rsidRPr="00A74123">
        <w:rPr>
          <w:rFonts w:ascii="Times New Roman" w:hAnsi="Times New Roman" w:cs="Times New Roman"/>
          <w:sz w:val="28"/>
          <w:szCs w:val="28"/>
          <w:lang w:val="en-US" w:eastAsia="ru-RU"/>
        </w:rPr>
        <w:t>belite</w:t>
      </w:r>
      <w:proofErr w:type="spellEnd"/>
      <w:r w:rsidRPr="00A74123">
        <w:rPr>
          <w:rFonts w:ascii="Times New Roman" w:hAnsi="Times New Roman" w:cs="Times New Roman"/>
          <w:sz w:val="28"/>
          <w:szCs w:val="28"/>
          <w:lang w:val="en-US" w:eastAsia="ru-RU"/>
        </w:rPr>
        <w:t xml:space="preserve"> in it hydrates more slowly and affects later strength. C3A and C4AF participate in the formation of hydroxide-aluminate and ferrite matrices; their ratio affects the color and heat of hydration. Visual estimation errors are caused by: the absence of digital data, peak overlap, sample texture, and the possible presence of an amorphous phase. The average size of the crystals is 45-55 nm, which is typical for the early stage of cement stone solidification, when primary hydrate formations predominate, and the addition of quartzite waste contributes to the formation of the first products of the </w:t>
      </w:r>
      <w:proofErr w:type="spellStart"/>
      <w:r w:rsidRPr="00A74123">
        <w:rPr>
          <w:rFonts w:ascii="Times New Roman" w:hAnsi="Times New Roman" w:cs="Times New Roman"/>
          <w:sz w:val="28"/>
          <w:szCs w:val="28"/>
          <w:lang w:val="en-US" w:eastAsia="ru-RU"/>
        </w:rPr>
        <w:t>puzzolan</w:t>
      </w:r>
      <w:proofErr w:type="spellEnd"/>
      <w:r w:rsidRPr="00A74123">
        <w:rPr>
          <w:rFonts w:ascii="Times New Roman" w:hAnsi="Times New Roman" w:cs="Times New Roman"/>
          <w:sz w:val="28"/>
          <w:szCs w:val="28"/>
          <w:lang w:val="en-US" w:eastAsia="ru-RU"/>
        </w:rPr>
        <w:t xml:space="preserve"> reaction.</w:t>
      </w:r>
    </w:p>
    <w:p w14:paraId="1643C891" w14:textId="16947231" w:rsidR="00616E2C" w:rsidRDefault="00A74123" w:rsidP="00616E2C">
      <w:pPr>
        <w:spacing w:after="0" w:line="276" w:lineRule="auto"/>
        <w:ind w:firstLine="708"/>
        <w:jc w:val="both"/>
        <w:rPr>
          <w:rFonts w:ascii="Times New Roman" w:hAnsi="Times New Roman" w:cs="Times New Roman"/>
          <w:sz w:val="28"/>
          <w:szCs w:val="28"/>
          <w:lang w:val="en-US" w:eastAsia="ru-RU"/>
        </w:rPr>
      </w:pPr>
      <w:r w:rsidRPr="00A74123">
        <w:rPr>
          <w:rFonts w:ascii="Times New Roman" w:hAnsi="Times New Roman" w:cs="Times New Roman"/>
          <w:sz w:val="28"/>
          <w:szCs w:val="28"/>
          <w:lang w:val="en-US" w:eastAsia="ru-RU"/>
        </w:rPr>
        <w:t xml:space="preserve">The X-ray of the 7 day-old sample shows a decrease in the intensity of clinker phase peaks and the appearance of pronounced </w:t>
      </w:r>
      <w:proofErr w:type="spellStart"/>
      <w:r w:rsidRPr="00A74123">
        <w:rPr>
          <w:rFonts w:ascii="Times New Roman" w:hAnsi="Times New Roman" w:cs="Times New Roman"/>
          <w:sz w:val="28"/>
          <w:szCs w:val="28"/>
          <w:lang w:val="en-US" w:eastAsia="ru-RU"/>
        </w:rPr>
        <w:t>Ca</w:t>
      </w:r>
      <w:proofErr w:type="spellEnd"/>
      <w:r w:rsidRPr="00A74123">
        <w:rPr>
          <w:rFonts w:ascii="Times New Roman" w:hAnsi="Times New Roman" w:cs="Times New Roman"/>
          <w:sz w:val="28"/>
          <w:szCs w:val="28"/>
          <w:lang w:val="en-US" w:eastAsia="ru-RU"/>
        </w:rPr>
        <w:t xml:space="preserve"> (OH) 2 </w:t>
      </w:r>
      <w:proofErr w:type="spellStart"/>
      <w:r w:rsidRPr="00A74123">
        <w:rPr>
          <w:rFonts w:ascii="Times New Roman" w:hAnsi="Times New Roman" w:cs="Times New Roman"/>
          <w:sz w:val="28"/>
          <w:szCs w:val="28"/>
          <w:lang w:val="en-US" w:eastAsia="ru-RU"/>
        </w:rPr>
        <w:t>portlandite</w:t>
      </w:r>
      <w:proofErr w:type="spellEnd"/>
      <w:r w:rsidRPr="00A74123">
        <w:rPr>
          <w:rFonts w:ascii="Times New Roman" w:hAnsi="Times New Roman" w:cs="Times New Roman"/>
          <w:sz w:val="28"/>
          <w:szCs w:val="28"/>
          <w:lang w:val="en-US" w:eastAsia="ru-RU"/>
        </w:rPr>
        <w:t xml:space="preserve"> reflexes at 2</w:t>
      </w:r>
      <w:r w:rsidRPr="00A74123">
        <w:rPr>
          <w:rFonts w:ascii="Times New Roman" w:hAnsi="Times New Roman" w:cs="Times New Roman"/>
          <w:sz w:val="28"/>
          <w:szCs w:val="28"/>
          <w:lang w:eastAsia="ru-RU"/>
        </w:rPr>
        <w:t>θ</w:t>
      </w:r>
      <w:r w:rsidRPr="00A74123">
        <w:rPr>
          <w:rFonts w:ascii="Times New Roman" w:hAnsi="Times New Roman" w:cs="Times New Roman"/>
          <w:sz w:val="28"/>
          <w:szCs w:val="28"/>
          <w:lang w:val="en-US" w:eastAsia="ru-RU"/>
        </w:rPr>
        <w:t xml:space="preserve"> ≈ 18.1° and 34.2°, as well as weak SiO2 reflections at 2</w:t>
      </w:r>
      <w:r w:rsidRPr="00A74123">
        <w:rPr>
          <w:rFonts w:ascii="Times New Roman" w:hAnsi="Times New Roman" w:cs="Times New Roman"/>
          <w:sz w:val="28"/>
          <w:szCs w:val="28"/>
          <w:lang w:eastAsia="ru-RU"/>
        </w:rPr>
        <w:t>θ</w:t>
      </w:r>
      <w:r w:rsidRPr="00A74123">
        <w:rPr>
          <w:rFonts w:ascii="Times New Roman" w:hAnsi="Times New Roman" w:cs="Times New Roman"/>
          <w:sz w:val="28"/>
          <w:szCs w:val="28"/>
          <w:lang w:val="en-US" w:eastAsia="ru-RU"/>
        </w:rPr>
        <w:t xml:space="preserve"> ≈ 26.6°. This indicates the development of </w:t>
      </w:r>
      <w:proofErr w:type="spellStart"/>
      <w:r w:rsidRPr="00A74123">
        <w:rPr>
          <w:rFonts w:ascii="Times New Roman" w:hAnsi="Times New Roman" w:cs="Times New Roman"/>
          <w:sz w:val="28"/>
          <w:szCs w:val="28"/>
          <w:lang w:val="en-US" w:eastAsia="ru-RU"/>
        </w:rPr>
        <w:t>puzzolan</w:t>
      </w:r>
      <w:proofErr w:type="spellEnd"/>
      <w:r w:rsidRPr="00A74123">
        <w:rPr>
          <w:rFonts w:ascii="Times New Roman" w:hAnsi="Times New Roman" w:cs="Times New Roman"/>
          <w:sz w:val="28"/>
          <w:szCs w:val="28"/>
          <w:lang w:val="en-US" w:eastAsia="ru-RU"/>
        </w:rPr>
        <w:t xml:space="preserve"> reactions between calcium hydroxide and the activated silica of the quartzite waste. The diffuse densification of the background in the 2</w:t>
      </w:r>
      <w:r w:rsidRPr="00A74123">
        <w:rPr>
          <w:rFonts w:ascii="Times New Roman" w:hAnsi="Times New Roman" w:cs="Times New Roman"/>
          <w:sz w:val="28"/>
          <w:szCs w:val="28"/>
          <w:lang w:eastAsia="ru-RU"/>
        </w:rPr>
        <w:t>θ</w:t>
      </w:r>
      <w:r w:rsidRPr="00A74123">
        <w:rPr>
          <w:rFonts w:ascii="Times New Roman" w:hAnsi="Times New Roman" w:cs="Times New Roman"/>
          <w:sz w:val="28"/>
          <w:szCs w:val="28"/>
          <w:lang w:val="en-US" w:eastAsia="ru-RU"/>
        </w:rPr>
        <w:t xml:space="preserve"> = 20-25° region confirms the increase in the amount of amorphous C-S-H-gel involved in the densification of the structure.</w:t>
      </w:r>
    </w:p>
    <w:p w14:paraId="57ED889B" w14:textId="77777777" w:rsidR="00A74123" w:rsidRPr="00A74123" w:rsidRDefault="00A74123" w:rsidP="00616E2C">
      <w:pPr>
        <w:spacing w:after="0" w:line="276" w:lineRule="auto"/>
        <w:ind w:firstLine="708"/>
        <w:jc w:val="both"/>
        <w:rPr>
          <w:rFonts w:ascii="Times New Roman" w:hAnsi="Times New Roman" w:cs="Times New Roman"/>
          <w:sz w:val="28"/>
          <w:szCs w:val="28"/>
          <w:lang w:val="en-US" w:eastAsia="ru-RU"/>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E20732" w:rsidRPr="00616E2C" w14:paraId="777F88CF" w14:textId="77777777" w:rsidTr="00616E2C">
        <w:trPr>
          <w:jc w:val="center"/>
        </w:trPr>
        <w:tc>
          <w:tcPr>
            <w:tcW w:w="9355" w:type="dxa"/>
          </w:tcPr>
          <w:p w14:paraId="5A0B1DB5" w14:textId="77777777" w:rsidR="00E20732" w:rsidRPr="00616E2C" w:rsidRDefault="00E20732" w:rsidP="00616E2C">
            <w:pPr>
              <w:spacing w:line="276" w:lineRule="auto"/>
              <w:jc w:val="both"/>
              <w:rPr>
                <w:rFonts w:ascii="Times New Roman" w:hAnsi="Times New Roman" w:cs="Times New Roman"/>
                <w:noProof/>
                <w:sz w:val="28"/>
                <w:szCs w:val="28"/>
              </w:rPr>
            </w:pPr>
            <w:r w:rsidRPr="00616E2C">
              <w:rPr>
                <w:rFonts w:ascii="Times New Roman" w:hAnsi="Times New Roman" w:cs="Times New Roman"/>
                <w:noProof/>
                <w:sz w:val="28"/>
                <w:szCs w:val="28"/>
                <w:lang w:eastAsia="ru-RU"/>
              </w:rPr>
              <w:drawing>
                <wp:inline distT="0" distB="0" distL="0" distR="0" wp14:anchorId="443EF7D9" wp14:editId="2E7B2F08">
                  <wp:extent cx="5550195" cy="2654828"/>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0618" cy="2655030"/>
                          </a:xfrm>
                          <a:prstGeom prst="rect">
                            <a:avLst/>
                          </a:prstGeom>
                          <a:noFill/>
                        </pic:spPr>
                      </pic:pic>
                    </a:graphicData>
                  </a:graphic>
                </wp:inline>
              </w:drawing>
            </w:r>
          </w:p>
        </w:tc>
      </w:tr>
      <w:tr w:rsidR="00E20732" w:rsidRPr="00616E2C" w14:paraId="7498A337" w14:textId="77777777" w:rsidTr="00616E2C">
        <w:trPr>
          <w:jc w:val="center"/>
        </w:trPr>
        <w:tc>
          <w:tcPr>
            <w:tcW w:w="9355" w:type="dxa"/>
          </w:tcPr>
          <w:p w14:paraId="72B06827" w14:textId="77777777" w:rsidR="00E20732" w:rsidRPr="00616E2C" w:rsidRDefault="00E20732" w:rsidP="00616E2C">
            <w:pPr>
              <w:spacing w:line="276" w:lineRule="auto"/>
              <w:jc w:val="both"/>
              <w:rPr>
                <w:rFonts w:ascii="Times New Roman" w:hAnsi="Times New Roman" w:cs="Times New Roman"/>
                <w:noProof/>
                <w:sz w:val="28"/>
                <w:szCs w:val="28"/>
              </w:rPr>
            </w:pPr>
            <w:r w:rsidRPr="00616E2C">
              <w:rPr>
                <w:rFonts w:ascii="Times New Roman" w:hAnsi="Times New Roman" w:cs="Times New Roman"/>
                <w:noProof/>
                <w:sz w:val="28"/>
                <w:szCs w:val="28"/>
                <w:lang w:eastAsia="ru-RU"/>
              </w:rPr>
              <w:lastRenderedPageBreak/>
              <w:drawing>
                <wp:inline distT="0" distB="0" distL="0" distR="0" wp14:anchorId="136BD59F" wp14:editId="1C50D231">
                  <wp:extent cx="5475768" cy="2865329"/>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64978" cy="2912010"/>
                          </a:xfrm>
                          <a:prstGeom prst="rect">
                            <a:avLst/>
                          </a:prstGeom>
                        </pic:spPr>
                      </pic:pic>
                    </a:graphicData>
                  </a:graphic>
                </wp:inline>
              </w:drawing>
            </w:r>
          </w:p>
        </w:tc>
      </w:tr>
      <w:tr w:rsidR="00E20732" w:rsidRPr="006B2084" w14:paraId="685CC6EC" w14:textId="77777777" w:rsidTr="00616E2C">
        <w:trPr>
          <w:jc w:val="center"/>
        </w:trPr>
        <w:tc>
          <w:tcPr>
            <w:tcW w:w="9355" w:type="dxa"/>
          </w:tcPr>
          <w:p w14:paraId="1EBA6959" w14:textId="77777777" w:rsidR="00E20732" w:rsidRPr="00616E2C" w:rsidRDefault="00E20732" w:rsidP="00616E2C">
            <w:pPr>
              <w:spacing w:line="276" w:lineRule="auto"/>
              <w:jc w:val="both"/>
              <w:rPr>
                <w:rFonts w:ascii="Times New Roman" w:hAnsi="Times New Roman" w:cs="Times New Roman"/>
                <w:b/>
                <w:noProof/>
                <w:sz w:val="28"/>
                <w:szCs w:val="28"/>
              </w:rPr>
            </w:pPr>
            <w:r w:rsidRPr="00616E2C">
              <w:rPr>
                <w:rFonts w:ascii="Times New Roman" w:hAnsi="Times New Roman" w:cs="Times New Roman"/>
                <w:b/>
                <w:noProof/>
                <w:sz w:val="28"/>
                <w:szCs w:val="28"/>
                <w:lang w:eastAsia="ru-RU"/>
              </w:rPr>
              <w:drawing>
                <wp:inline distT="0" distB="0" distL="0" distR="0" wp14:anchorId="2CD420DD" wp14:editId="10B407AD">
                  <wp:extent cx="5550195" cy="2387717"/>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6044" cy="2390233"/>
                          </a:xfrm>
                          <a:prstGeom prst="rect">
                            <a:avLst/>
                          </a:prstGeom>
                          <a:noFill/>
                        </pic:spPr>
                      </pic:pic>
                    </a:graphicData>
                  </a:graphic>
                </wp:inline>
              </w:drawing>
            </w:r>
          </w:p>
          <w:p w14:paraId="70683240" w14:textId="01A405EC" w:rsidR="00E20732" w:rsidRPr="00A74123" w:rsidRDefault="00A74123" w:rsidP="00A74123">
            <w:pPr>
              <w:spacing w:line="276" w:lineRule="auto"/>
              <w:jc w:val="center"/>
              <w:rPr>
                <w:rFonts w:ascii="Times New Roman" w:hAnsi="Times New Roman" w:cs="Times New Roman"/>
                <w:b/>
                <w:noProof/>
                <w:sz w:val="28"/>
                <w:szCs w:val="28"/>
                <w:lang w:val="en-US"/>
              </w:rPr>
            </w:pPr>
            <w:r w:rsidRPr="00A74123">
              <w:rPr>
                <w:rFonts w:ascii="Times New Roman" w:hAnsi="Times New Roman" w:cs="Times New Roman"/>
                <w:b/>
                <w:noProof/>
                <w:sz w:val="28"/>
                <w:szCs w:val="28"/>
                <w:lang w:val="en-US"/>
              </w:rPr>
              <w:t>Figure 1 Diffractogram of PC-D20 containing quartzite waste that has hardened for 3 (a), 7 (b), and 28 (c) days under normal conditions</w:t>
            </w:r>
          </w:p>
        </w:tc>
      </w:tr>
    </w:tbl>
    <w:p w14:paraId="73DE563F" w14:textId="77777777" w:rsidR="006B2084" w:rsidRDefault="006B2084" w:rsidP="00616E2C">
      <w:pPr>
        <w:spacing w:after="0" w:line="276" w:lineRule="auto"/>
        <w:ind w:firstLine="708"/>
        <w:jc w:val="both"/>
        <w:rPr>
          <w:rFonts w:ascii="Times New Roman" w:hAnsi="Times New Roman" w:cs="Times New Roman"/>
          <w:sz w:val="28"/>
          <w:szCs w:val="28"/>
          <w:lang w:val="uz-Cyrl-UZ" w:eastAsia="ru-RU"/>
        </w:rPr>
      </w:pPr>
      <w:r w:rsidRPr="006B2084">
        <w:rPr>
          <w:rFonts w:ascii="Times New Roman" w:hAnsi="Times New Roman" w:cs="Times New Roman"/>
          <w:sz w:val="28"/>
          <w:szCs w:val="28"/>
          <w:lang w:val="en-US" w:eastAsia="ru-RU"/>
        </w:rPr>
        <w:t>The average size of the crystals decreases to 35-45 nm, reflecting the active phase of hydration and the formation of secondary silicate compounds.</w:t>
      </w:r>
    </w:p>
    <w:p w14:paraId="2A7E81AB" w14:textId="2680D11B" w:rsidR="00E20732" w:rsidRPr="006B2084" w:rsidRDefault="006B2084" w:rsidP="00616E2C">
      <w:pPr>
        <w:spacing w:after="0" w:line="276" w:lineRule="auto"/>
        <w:ind w:firstLine="708"/>
        <w:jc w:val="both"/>
        <w:rPr>
          <w:rFonts w:ascii="Times New Roman" w:hAnsi="Times New Roman" w:cs="Times New Roman"/>
          <w:sz w:val="28"/>
          <w:szCs w:val="28"/>
          <w:lang w:val="en-US" w:eastAsia="ru-RU"/>
        </w:rPr>
      </w:pPr>
      <w:r w:rsidRPr="006B2084">
        <w:rPr>
          <w:rFonts w:ascii="Times New Roman" w:hAnsi="Times New Roman" w:cs="Times New Roman"/>
          <w:sz w:val="28"/>
          <w:szCs w:val="28"/>
          <w:lang w:val="en-US" w:eastAsia="ru-RU"/>
        </w:rPr>
        <w:t>After 28 days of solidification, a significant restructuring of the phase composition is observed. The sample's X-ray was obtained in the angle range of 2</w:t>
      </w:r>
      <w:r w:rsidRPr="006B2084">
        <w:rPr>
          <w:rFonts w:ascii="Times New Roman" w:hAnsi="Times New Roman" w:cs="Times New Roman"/>
          <w:sz w:val="28"/>
          <w:szCs w:val="28"/>
          <w:lang w:eastAsia="ru-RU"/>
        </w:rPr>
        <w:t>θ</w:t>
      </w:r>
      <w:r w:rsidRPr="006B2084">
        <w:rPr>
          <w:rFonts w:ascii="Times New Roman" w:hAnsi="Times New Roman" w:cs="Times New Roman"/>
          <w:sz w:val="28"/>
          <w:szCs w:val="28"/>
          <w:lang w:val="en-US" w:eastAsia="ru-RU"/>
        </w:rPr>
        <w:t xml:space="preserve"> = 10–80°. Presumably, </w:t>
      </w:r>
      <w:proofErr w:type="spellStart"/>
      <w:r w:rsidRPr="006B2084">
        <w:rPr>
          <w:rFonts w:ascii="Times New Roman" w:hAnsi="Times New Roman" w:cs="Times New Roman"/>
          <w:sz w:val="28"/>
          <w:szCs w:val="28"/>
          <w:lang w:val="en-US" w:eastAsia="ru-RU"/>
        </w:rPr>
        <w:t>CuK</w:t>
      </w:r>
      <w:proofErr w:type="spellEnd"/>
      <w:r w:rsidRPr="006B2084">
        <w:rPr>
          <w:rFonts w:ascii="Times New Roman" w:hAnsi="Times New Roman" w:cs="Times New Roman"/>
          <w:sz w:val="28"/>
          <w:szCs w:val="28"/>
          <w:lang w:eastAsia="ru-RU"/>
        </w:rPr>
        <w:t>α</w:t>
      </w:r>
      <w:r w:rsidRPr="006B2084">
        <w:rPr>
          <w:rFonts w:ascii="Times New Roman" w:hAnsi="Times New Roman" w:cs="Times New Roman"/>
          <w:sz w:val="28"/>
          <w:szCs w:val="28"/>
          <w:lang w:val="en-US" w:eastAsia="ru-RU"/>
        </w:rPr>
        <w:t xml:space="preserve"> radiation was used as the anode (</w:t>
      </w:r>
      <w:r w:rsidRPr="006B2084">
        <w:rPr>
          <w:rFonts w:ascii="Times New Roman" w:hAnsi="Times New Roman" w:cs="Times New Roman"/>
          <w:sz w:val="28"/>
          <w:szCs w:val="28"/>
          <w:lang w:eastAsia="ru-RU"/>
        </w:rPr>
        <w:t>λ</w:t>
      </w:r>
      <w:r w:rsidRPr="006B2084">
        <w:rPr>
          <w:rFonts w:ascii="Times New Roman" w:hAnsi="Times New Roman" w:cs="Times New Roman"/>
          <w:sz w:val="28"/>
          <w:szCs w:val="28"/>
          <w:lang w:val="en-US" w:eastAsia="ru-RU"/>
        </w:rPr>
        <w:t xml:space="preserve"> = 1.5406 Å). Diffraction maxima corresponding to the main crystalline compounds of cement stone after solidification were recorded. After 28 days of composite Portland cement hardening, the </w:t>
      </w:r>
      <w:proofErr w:type="spellStart"/>
      <w:r w:rsidRPr="006B2084">
        <w:rPr>
          <w:rFonts w:ascii="Times New Roman" w:hAnsi="Times New Roman" w:cs="Times New Roman"/>
          <w:sz w:val="28"/>
          <w:szCs w:val="28"/>
          <w:lang w:val="en-US" w:eastAsia="ru-RU"/>
        </w:rPr>
        <w:t>diffractogram</w:t>
      </w:r>
      <w:proofErr w:type="spellEnd"/>
      <w:r w:rsidRPr="006B2084">
        <w:rPr>
          <w:rFonts w:ascii="Times New Roman" w:hAnsi="Times New Roman" w:cs="Times New Roman"/>
          <w:sz w:val="28"/>
          <w:szCs w:val="28"/>
          <w:lang w:val="en-US" w:eastAsia="ru-RU"/>
        </w:rPr>
        <w:t xml:space="preserve"> shows pronounced peaks of </w:t>
      </w:r>
      <w:proofErr w:type="spellStart"/>
      <w:r w:rsidRPr="006B2084">
        <w:rPr>
          <w:rFonts w:ascii="Times New Roman" w:hAnsi="Times New Roman" w:cs="Times New Roman"/>
          <w:sz w:val="28"/>
          <w:szCs w:val="28"/>
          <w:lang w:val="en-US" w:eastAsia="ru-RU"/>
        </w:rPr>
        <w:t>Portlandite</w:t>
      </w:r>
      <w:proofErr w:type="spellEnd"/>
      <w:r w:rsidRPr="006B2084">
        <w:rPr>
          <w:rFonts w:ascii="Times New Roman" w:hAnsi="Times New Roman" w:cs="Times New Roman"/>
          <w:sz w:val="28"/>
          <w:szCs w:val="28"/>
          <w:lang w:val="en-US" w:eastAsia="ru-RU"/>
        </w:rPr>
        <w:t xml:space="preserve"> (</w:t>
      </w:r>
      <w:proofErr w:type="spellStart"/>
      <w:r w:rsidRPr="006B2084">
        <w:rPr>
          <w:rFonts w:ascii="Times New Roman" w:hAnsi="Times New Roman" w:cs="Times New Roman"/>
          <w:sz w:val="28"/>
          <w:szCs w:val="28"/>
          <w:lang w:val="en-US" w:eastAsia="ru-RU"/>
        </w:rPr>
        <w:t>Ca</w:t>
      </w:r>
      <w:proofErr w:type="spellEnd"/>
      <w:r w:rsidRPr="006B2084">
        <w:rPr>
          <w:rFonts w:ascii="Times New Roman" w:hAnsi="Times New Roman" w:cs="Times New Roman"/>
          <w:sz w:val="28"/>
          <w:szCs w:val="28"/>
          <w:lang w:val="en-US" w:eastAsia="ru-RU"/>
        </w:rPr>
        <w:t xml:space="preserve"> (OH) 2) and calcium </w:t>
      </w:r>
      <w:proofErr w:type="spellStart"/>
      <w:r w:rsidRPr="006B2084">
        <w:rPr>
          <w:rFonts w:ascii="Times New Roman" w:hAnsi="Times New Roman" w:cs="Times New Roman"/>
          <w:sz w:val="28"/>
          <w:szCs w:val="28"/>
          <w:lang w:val="en-US" w:eastAsia="ru-RU"/>
        </w:rPr>
        <w:t>hydrosilicates</w:t>
      </w:r>
      <w:proofErr w:type="spellEnd"/>
      <w:r w:rsidRPr="006B2084">
        <w:rPr>
          <w:rFonts w:ascii="Times New Roman" w:hAnsi="Times New Roman" w:cs="Times New Roman"/>
          <w:sz w:val="28"/>
          <w:szCs w:val="28"/>
          <w:lang w:val="en-US" w:eastAsia="ru-RU"/>
        </w:rPr>
        <w:t xml:space="preserve"> (CSH-I and CSH-II), indicating a high level of hydration in the clinker minerals.</w:t>
      </w:r>
      <w:r w:rsidR="00E20732" w:rsidRPr="006B2084">
        <w:rPr>
          <w:rFonts w:ascii="Times New Roman" w:hAnsi="Times New Roman" w:cs="Times New Roman"/>
          <w:sz w:val="28"/>
          <w:szCs w:val="28"/>
          <w:lang w:val="en-US" w:eastAsia="ru-RU"/>
        </w:rPr>
        <w:t xml:space="preserve"> </w:t>
      </w:r>
      <w:r w:rsidRPr="006B2084">
        <w:rPr>
          <w:rFonts w:ascii="Times New Roman" w:hAnsi="Times New Roman" w:cs="Times New Roman"/>
          <w:sz w:val="28"/>
          <w:szCs w:val="28"/>
          <w:lang w:val="en-US" w:eastAsia="ru-RU"/>
        </w:rPr>
        <w:t xml:space="preserve">According to the visual analysis of the </w:t>
      </w:r>
      <w:proofErr w:type="spellStart"/>
      <w:r w:rsidRPr="006B2084">
        <w:rPr>
          <w:rFonts w:ascii="Times New Roman" w:hAnsi="Times New Roman" w:cs="Times New Roman"/>
          <w:sz w:val="28"/>
          <w:szCs w:val="28"/>
          <w:lang w:val="en-US" w:eastAsia="ru-RU"/>
        </w:rPr>
        <w:t>diffractogram</w:t>
      </w:r>
      <w:proofErr w:type="spellEnd"/>
      <w:r w:rsidRPr="006B2084">
        <w:rPr>
          <w:rFonts w:ascii="Times New Roman" w:hAnsi="Times New Roman" w:cs="Times New Roman"/>
          <w:sz w:val="28"/>
          <w:szCs w:val="28"/>
          <w:lang w:val="en-US" w:eastAsia="ru-RU"/>
        </w:rPr>
        <w:t>, the most pronounced reflexes are recorded at 2</w:t>
      </w:r>
      <w:r w:rsidRPr="006B2084">
        <w:rPr>
          <w:rFonts w:ascii="Times New Roman" w:hAnsi="Times New Roman" w:cs="Times New Roman"/>
          <w:sz w:val="28"/>
          <w:szCs w:val="28"/>
          <w:lang w:eastAsia="ru-RU"/>
        </w:rPr>
        <w:t>θ</w:t>
      </w:r>
      <w:r w:rsidRPr="006B2084">
        <w:rPr>
          <w:rFonts w:ascii="Times New Roman" w:hAnsi="Times New Roman" w:cs="Times New Roman"/>
          <w:sz w:val="28"/>
          <w:szCs w:val="28"/>
          <w:lang w:val="en-US" w:eastAsia="ru-RU"/>
        </w:rPr>
        <w:t xml:space="preserve"> ≈: </w:t>
      </w:r>
      <w:proofErr w:type="spellStart"/>
      <w:r w:rsidRPr="006B2084">
        <w:rPr>
          <w:rFonts w:ascii="Times New Roman" w:hAnsi="Times New Roman" w:cs="Times New Roman"/>
          <w:sz w:val="28"/>
          <w:szCs w:val="28"/>
          <w:lang w:val="en-US" w:eastAsia="ru-RU"/>
        </w:rPr>
        <w:t>portlandite</w:t>
      </w:r>
      <w:proofErr w:type="spellEnd"/>
      <w:r w:rsidRPr="006B2084">
        <w:rPr>
          <w:rFonts w:ascii="Times New Roman" w:hAnsi="Times New Roman" w:cs="Times New Roman"/>
          <w:sz w:val="28"/>
          <w:szCs w:val="28"/>
          <w:lang w:val="en-US" w:eastAsia="ru-RU"/>
        </w:rPr>
        <w:t xml:space="preserve">, a hydration product of C3S and C2S formed during the interaction of calcium silicates with water at ~18°; the main phase of cement stone—calcium </w:t>
      </w:r>
      <w:proofErr w:type="spellStart"/>
      <w:r w:rsidRPr="006B2084">
        <w:rPr>
          <w:rFonts w:ascii="Times New Roman" w:hAnsi="Times New Roman" w:cs="Times New Roman"/>
          <w:sz w:val="28"/>
          <w:szCs w:val="28"/>
          <w:lang w:val="en-US" w:eastAsia="ru-RU"/>
        </w:rPr>
        <w:t>hydrosilicates</w:t>
      </w:r>
      <w:proofErr w:type="spellEnd"/>
      <w:r w:rsidRPr="006B2084">
        <w:rPr>
          <w:rFonts w:ascii="Times New Roman" w:hAnsi="Times New Roman" w:cs="Times New Roman"/>
          <w:sz w:val="28"/>
          <w:szCs w:val="28"/>
          <w:lang w:val="en-US" w:eastAsia="ru-RU"/>
        </w:rPr>
        <w:t xml:space="preserve"> at ~29–30°; weak peaks of </w:t>
      </w:r>
      <w:proofErr w:type="spellStart"/>
      <w:r w:rsidRPr="006B2084">
        <w:rPr>
          <w:rFonts w:ascii="Times New Roman" w:hAnsi="Times New Roman" w:cs="Times New Roman"/>
          <w:sz w:val="28"/>
          <w:szCs w:val="28"/>
          <w:lang w:val="en-US" w:eastAsia="ru-RU"/>
        </w:rPr>
        <w:t>unhydrated</w:t>
      </w:r>
      <w:proofErr w:type="spellEnd"/>
      <w:r w:rsidRPr="006B2084">
        <w:rPr>
          <w:rFonts w:ascii="Times New Roman" w:hAnsi="Times New Roman" w:cs="Times New Roman"/>
          <w:sz w:val="28"/>
          <w:szCs w:val="28"/>
          <w:lang w:val="en-US" w:eastAsia="ru-RU"/>
        </w:rPr>
        <w:t xml:space="preserve"> C3S and C2S particles at ~32–34°; carbonized C4AF and C3A products at ~41–48°, which is natural for 28-</w:t>
      </w:r>
      <w:r w:rsidRPr="006B2084">
        <w:rPr>
          <w:rFonts w:ascii="Times New Roman" w:hAnsi="Times New Roman" w:cs="Times New Roman"/>
          <w:sz w:val="28"/>
          <w:szCs w:val="28"/>
          <w:lang w:val="en-US" w:eastAsia="ru-RU"/>
        </w:rPr>
        <w:lastRenderedPageBreak/>
        <w:t>day-old age—the hydration process of these minerals proceeds gradually and does not complete completely; the presence of a weak reflex near ~50–52° of traces of free calcium (</w:t>
      </w:r>
      <w:proofErr w:type="spellStart"/>
      <w:r w:rsidRPr="006B2084">
        <w:rPr>
          <w:rFonts w:ascii="Times New Roman" w:hAnsi="Times New Roman" w:cs="Times New Roman"/>
          <w:sz w:val="28"/>
          <w:szCs w:val="28"/>
          <w:lang w:val="en-US" w:eastAsia="ru-RU"/>
        </w:rPr>
        <w:t>CaO</w:t>
      </w:r>
      <w:proofErr w:type="spellEnd"/>
      <w:r w:rsidRPr="006B2084">
        <w:rPr>
          <w:rFonts w:ascii="Times New Roman" w:hAnsi="Times New Roman" w:cs="Times New Roman"/>
          <w:sz w:val="28"/>
          <w:szCs w:val="28"/>
          <w:lang w:val="en-US" w:eastAsia="ru-RU"/>
        </w:rPr>
        <w:t xml:space="preserve">) and calcium carbonates may be associated with minor surface carbonization and formation (CaCO3); in this range, quartz and inactive impurities, Mg-containing compounds at ~60–63° are characteristic of cement stone hydration products such as calcium </w:t>
      </w:r>
      <w:proofErr w:type="spellStart"/>
      <w:r w:rsidRPr="006B2084">
        <w:rPr>
          <w:rFonts w:ascii="Times New Roman" w:hAnsi="Times New Roman" w:cs="Times New Roman"/>
          <w:sz w:val="28"/>
          <w:szCs w:val="28"/>
          <w:lang w:val="en-US" w:eastAsia="ru-RU"/>
        </w:rPr>
        <w:t>hydrosilicates</w:t>
      </w:r>
      <w:proofErr w:type="spellEnd"/>
      <w:r w:rsidRPr="006B2084">
        <w:rPr>
          <w:rFonts w:ascii="Times New Roman" w:hAnsi="Times New Roman" w:cs="Times New Roman"/>
          <w:sz w:val="28"/>
          <w:szCs w:val="28"/>
          <w:lang w:val="en-US" w:eastAsia="ru-RU"/>
        </w:rPr>
        <w:t xml:space="preserve">, </w:t>
      </w:r>
      <w:proofErr w:type="spellStart"/>
      <w:r w:rsidRPr="006B2084">
        <w:rPr>
          <w:rFonts w:ascii="Times New Roman" w:hAnsi="Times New Roman" w:cs="Times New Roman"/>
          <w:sz w:val="28"/>
          <w:szCs w:val="28"/>
          <w:lang w:val="en-US" w:eastAsia="ru-RU"/>
        </w:rPr>
        <w:t>portlandite</w:t>
      </w:r>
      <w:proofErr w:type="spellEnd"/>
      <w:r w:rsidRPr="006B2084">
        <w:rPr>
          <w:rFonts w:ascii="Times New Roman" w:hAnsi="Times New Roman" w:cs="Times New Roman"/>
          <w:sz w:val="28"/>
          <w:szCs w:val="28"/>
          <w:lang w:val="en-US" w:eastAsia="ru-RU"/>
        </w:rPr>
        <w:t>, and trace amounts of residual clinker.</w:t>
      </w:r>
      <w:r>
        <w:rPr>
          <w:rFonts w:ascii="Times New Roman" w:hAnsi="Times New Roman" w:cs="Times New Roman"/>
          <w:sz w:val="28"/>
          <w:szCs w:val="28"/>
          <w:lang w:val="uz-Cyrl-UZ" w:eastAsia="ru-RU"/>
        </w:rPr>
        <w:t xml:space="preserve"> </w:t>
      </w:r>
      <w:r w:rsidRPr="006B2084">
        <w:rPr>
          <w:rFonts w:ascii="Times New Roman" w:hAnsi="Times New Roman" w:cs="Times New Roman"/>
          <w:sz w:val="28"/>
          <w:szCs w:val="28"/>
          <w:lang w:val="en-US" w:eastAsia="ru-RU"/>
        </w:rPr>
        <w:t>The predominance of a wide amorphous background in the 2</w:t>
      </w:r>
      <w:r w:rsidRPr="006B2084">
        <w:rPr>
          <w:rFonts w:ascii="Times New Roman" w:hAnsi="Times New Roman" w:cs="Times New Roman"/>
          <w:sz w:val="28"/>
          <w:szCs w:val="28"/>
          <w:lang w:eastAsia="ru-RU"/>
        </w:rPr>
        <w:t>θ</w:t>
      </w:r>
      <w:r w:rsidRPr="006B2084">
        <w:rPr>
          <w:rFonts w:ascii="Times New Roman" w:hAnsi="Times New Roman" w:cs="Times New Roman"/>
          <w:sz w:val="28"/>
          <w:szCs w:val="28"/>
          <w:lang w:val="en-US" w:eastAsia="ru-RU"/>
        </w:rPr>
        <w:t xml:space="preserve"> = 20-25° range indicates the dominance of C-S-H-gel, which forms a dense spatial network. The average size of the crystals is estimated at 30-40 nm, which is characteristic of mature cement stone with a high degree of hydration.</w:t>
      </w:r>
    </w:p>
    <w:p w14:paraId="7F11245A" w14:textId="2A41ABA9" w:rsidR="00443FED" w:rsidRPr="006B2084" w:rsidRDefault="006B2084" w:rsidP="006B2084">
      <w:pPr>
        <w:spacing w:after="0" w:line="276" w:lineRule="auto"/>
        <w:ind w:firstLine="708"/>
        <w:jc w:val="both"/>
        <w:rPr>
          <w:rFonts w:ascii="Times New Roman" w:hAnsi="Times New Roman" w:cs="Times New Roman"/>
          <w:sz w:val="28"/>
          <w:szCs w:val="28"/>
          <w:lang w:val="en-US" w:eastAsia="ru-RU"/>
        </w:rPr>
      </w:pPr>
      <w:r w:rsidRPr="006B2084">
        <w:rPr>
          <w:rFonts w:ascii="Times New Roman" w:hAnsi="Times New Roman" w:cs="Times New Roman"/>
          <w:sz w:val="28"/>
          <w:szCs w:val="28"/>
          <w:lang w:val="en-US" w:eastAsia="ru-RU"/>
        </w:rPr>
        <w:t xml:space="preserve">As the solidification period increases, a regular decrease in the intensity of clinker phase peaks and an increase in the amorphous component are observed. The addition of quartzite waste accelerates the binding of calcium hydroxide and the formation of secondary silicate phases, contributing to the compaction of the microstructure and an increase in the material's strength characteristics. The average crystalline size varies from 55 nm (3 days) to 30 nm (28 days), which confirms the development of nanostructured hydrate products and the active occurrence of </w:t>
      </w:r>
      <w:proofErr w:type="spellStart"/>
      <w:r w:rsidRPr="006B2084">
        <w:rPr>
          <w:rFonts w:ascii="Times New Roman" w:hAnsi="Times New Roman" w:cs="Times New Roman"/>
          <w:sz w:val="28"/>
          <w:szCs w:val="28"/>
          <w:lang w:val="en-US" w:eastAsia="ru-RU"/>
        </w:rPr>
        <w:t>puzzolan</w:t>
      </w:r>
      <w:proofErr w:type="spellEnd"/>
      <w:r w:rsidRPr="006B2084">
        <w:rPr>
          <w:rFonts w:ascii="Times New Roman" w:hAnsi="Times New Roman" w:cs="Times New Roman"/>
          <w:sz w:val="28"/>
          <w:szCs w:val="28"/>
          <w:lang w:val="en-US" w:eastAsia="ru-RU"/>
        </w:rPr>
        <w:t xml:space="preserve"> reactions.</w:t>
      </w:r>
      <w:r>
        <w:rPr>
          <w:rFonts w:ascii="Times New Roman" w:hAnsi="Times New Roman" w:cs="Times New Roman"/>
          <w:sz w:val="28"/>
          <w:szCs w:val="28"/>
          <w:lang w:val="uz-Cyrl-UZ" w:eastAsia="ru-RU"/>
        </w:rPr>
        <w:t xml:space="preserve"> </w:t>
      </w:r>
      <w:r w:rsidRPr="006B2084">
        <w:rPr>
          <w:rFonts w:ascii="Times New Roman" w:hAnsi="Times New Roman" w:cs="Times New Roman"/>
          <w:sz w:val="28"/>
          <w:szCs w:val="28"/>
          <w:lang w:val="en-US" w:eastAsia="ru-RU"/>
        </w:rPr>
        <w:t xml:space="preserve">The results obtained indicate that the quartzite waste actively participates in hydration and </w:t>
      </w:r>
      <w:proofErr w:type="spellStart"/>
      <w:r w:rsidRPr="006B2084">
        <w:rPr>
          <w:rFonts w:ascii="Times New Roman" w:hAnsi="Times New Roman" w:cs="Times New Roman"/>
          <w:sz w:val="28"/>
          <w:szCs w:val="28"/>
          <w:lang w:val="en-US" w:eastAsia="ru-RU"/>
        </w:rPr>
        <w:t>puzzolan</w:t>
      </w:r>
      <w:proofErr w:type="spellEnd"/>
      <w:r w:rsidRPr="006B2084">
        <w:rPr>
          <w:rFonts w:ascii="Times New Roman" w:hAnsi="Times New Roman" w:cs="Times New Roman"/>
          <w:sz w:val="28"/>
          <w:szCs w:val="28"/>
          <w:lang w:val="en-US" w:eastAsia="ru-RU"/>
        </w:rPr>
        <w:t xml:space="preserve"> processes. Active silica interacts with calcium hydroxide formed during the hydration of </w:t>
      </w:r>
      <w:proofErr w:type="spellStart"/>
      <w:r w:rsidRPr="006B2084">
        <w:rPr>
          <w:rFonts w:ascii="Times New Roman" w:hAnsi="Times New Roman" w:cs="Times New Roman"/>
          <w:sz w:val="28"/>
          <w:szCs w:val="28"/>
          <w:lang w:val="en-US" w:eastAsia="ru-RU"/>
        </w:rPr>
        <w:t>alite</w:t>
      </w:r>
      <w:proofErr w:type="spellEnd"/>
      <w:r w:rsidRPr="006B2084">
        <w:rPr>
          <w:rFonts w:ascii="Times New Roman" w:hAnsi="Times New Roman" w:cs="Times New Roman"/>
          <w:sz w:val="28"/>
          <w:szCs w:val="28"/>
          <w:lang w:val="en-US" w:eastAsia="ru-RU"/>
        </w:rPr>
        <w:t xml:space="preserve"> and </w:t>
      </w:r>
      <w:proofErr w:type="spellStart"/>
      <w:r w:rsidRPr="006B2084">
        <w:rPr>
          <w:rFonts w:ascii="Times New Roman" w:hAnsi="Times New Roman" w:cs="Times New Roman"/>
          <w:sz w:val="28"/>
          <w:szCs w:val="28"/>
          <w:lang w:val="en-US" w:eastAsia="ru-RU"/>
        </w:rPr>
        <w:t>belite</w:t>
      </w:r>
      <w:proofErr w:type="spellEnd"/>
      <w:r w:rsidRPr="006B2084">
        <w:rPr>
          <w:rFonts w:ascii="Times New Roman" w:hAnsi="Times New Roman" w:cs="Times New Roman"/>
          <w:sz w:val="28"/>
          <w:szCs w:val="28"/>
          <w:lang w:val="en-US" w:eastAsia="ru-RU"/>
        </w:rPr>
        <w:t xml:space="preserve">, forming secondary low-base calcium </w:t>
      </w:r>
      <w:proofErr w:type="spellStart"/>
      <w:r w:rsidRPr="006B2084">
        <w:rPr>
          <w:rFonts w:ascii="Times New Roman" w:hAnsi="Times New Roman" w:cs="Times New Roman"/>
          <w:sz w:val="28"/>
          <w:szCs w:val="28"/>
          <w:lang w:val="en-US" w:eastAsia="ru-RU"/>
        </w:rPr>
        <w:t>hydrosilicates</w:t>
      </w:r>
      <w:proofErr w:type="spellEnd"/>
      <w:r w:rsidRPr="006B2084">
        <w:rPr>
          <w:rFonts w:ascii="Times New Roman" w:hAnsi="Times New Roman" w:cs="Times New Roman"/>
          <w:sz w:val="28"/>
          <w:szCs w:val="28"/>
          <w:lang w:val="en-US" w:eastAsia="ru-RU"/>
        </w:rPr>
        <w:t>.</w:t>
      </w:r>
    </w:p>
    <w:p w14:paraId="21A56895" w14:textId="77777777" w:rsidR="006B2084" w:rsidRDefault="006B2084" w:rsidP="00616E2C">
      <w:pPr>
        <w:spacing w:after="0" w:line="276" w:lineRule="auto"/>
        <w:jc w:val="both"/>
        <w:rPr>
          <w:rFonts w:ascii="Times New Roman" w:hAnsi="Times New Roman" w:cs="Times New Roman"/>
          <w:sz w:val="28"/>
          <w:szCs w:val="28"/>
          <w:lang w:val="uz-Cyrl-UZ" w:eastAsia="ru-RU"/>
        </w:rPr>
      </w:pPr>
      <w:r w:rsidRPr="006B2084">
        <w:rPr>
          <w:rFonts w:ascii="Times New Roman" w:hAnsi="Times New Roman" w:cs="Times New Roman"/>
          <w:sz w:val="28"/>
          <w:szCs w:val="28"/>
          <w:lang w:val="en-US" w:eastAsia="ru-RU"/>
        </w:rPr>
        <w:t xml:space="preserve">The decrease in </w:t>
      </w:r>
      <w:proofErr w:type="spellStart"/>
      <w:r w:rsidRPr="006B2084">
        <w:rPr>
          <w:rFonts w:ascii="Times New Roman" w:hAnsi="Times New Roman" w:cs="Times New Roman"/>
          <w:sz w:val="28"/>
          <w:szCs w:val="28"/>
          <w:lang w:val="en-US" w:eastAsia="ru-RU"/>
        </w:rPr>
        <w:t>portlandite</w:t>
      </w:r>
      <w:proofErr w:type="spellEnd"/>
      <w:r w:rsidRPr="006B2084">
        <w:rPr>
          <w:rFonts w:ascii="Times New Roman" w:hAnsi="Times New Roman" w:cs="Times New Roman"/>
          <w:sz w:val="28"/>
          <w:szCs w:val="28"/>
          <w:lang w:val="en-US" w:eastAsia="ru-RU"/>
        </w:rPr>
        <w:t xml:space="preserve"> content reduces the probability of weak contact formation and internal stresses, while the development of the amorphous phase of C–S–H-gel contributes to the compaction of the cement stone microstructure. The reduction in crystallite sizes indicates the development of nanostructured hydrate phases, which has a positive impact on the strength and performance characteristics of the material.</w:t>
      </w:r>
      <w:r>
        <w:rPr>
          <w:rFonts w:ascii="Times New Roman" w:hAnsi="Times New Roman" w:cs="Times New Roman"/>
          <w:sz w:val="28"/>
          <w:szCs w:val="28"/>
          <w:lang w:val="uz-Cyrl-UZ" w:eastAsia="ru-RU"/>
        </w:rPr>
        <w:t xml:space="preserve"> </w:t>
      </w:r>
      <w:r w:rsidRPr="006B2084">
        <w:rPr>
          <w:rFonts w:ascii="Times New Roman" w:hAnsi="Times New Roman" w:cs="Times New Roman"/>
          <w:sz w:val="28"/>
          <w:szCs w:val="28"/>
          <w:lang w:val="en-US" w:eastAsia="ru-RU"/>
        </w:rPr>
        <w:t>The optimal content of quartzite waste is approximately 15%, which achieves a balance between additive activity and the preservation of the required amount of clinker phases.</w:t>
      </w:r>
    </w:p>
    <w:p w14:paraId="67EA2650" w14:textId="77777777" w:rsidR="006B2084" w:rsidRDefault="004B4F6C" w:rsidP="006B2084">
      <w:pPr>
        <w:spacing w:after="120" w:line="276" w:lineRule="auto"/>
        <w:jc w:val="both"/>
        <w:rPr>
          <w:rFonts w:ascii="Times New Roman" w:hAnsi="Times New Roman" w:cs="Times New Roman"/>
          <w:sz w:val="28"/>
          <w:szCs w:val="28"/>
          <w:lang w:val="uz-Cyrl-UZ"/>
        </w:rPr>
      </w:pPr>
      <w:r w:rsidRPr="006B2084">
        <w:rPr>
          <w:rFonts w:ascii="Times New Roman" w:hAnsi="Times New Roman" w:cs="Times New Roman"/>
          <w:sz w:val="28"/>
          <w:szCs w:val="28"/>
          <w:lang w:val="en-US" w:eastAsia="ru-RU"/>
        </w:rPr>
        <w:tab/>
      </w:r>
      <w:proofErr w:type="gramStart"/>
      <w:r w:rsidR="006B2084" w:rsidRPr="006B2084">
        <w:rPr>
          <w:rFonts w:ascii="Times New Roman" w:hAnsi="Times New Roman" w:cs="Times New Roman"/>
          <w:b/>
          <w:bCs/>
          <w:sz w:val="28"/>
          <w:szCs w:val="28"/>
          <w:lang w:val="en-US" w:eastAsia="ru-RU"/>
        </w:rPr>
        <w:t>Conclusion.</w:t>
      </w:r>
      <w:proofErr w:type="gramEnd"/>
      <w:r w:rsidR="006B2084" w:rsidRPr="006B2084">
        <w:rPr>
          <w:rFonts w:ascii="Times New Roman" w:hAnsi="Times New Roman" w:cs="Times New Roman"/>
          <w:b/>
          <w:bCs/>
          <w:sz w:val="28"/>
          <w:szCs w:val="28"/>
          <w:lang w:val="en-US" w:eastAsia="ru-RU"/>
        </w:rPr>
        <w:t xml:space="preserve"> </w:t>
      </w:r>
      <w:r w:rsidR="006B2084" w:rsidRPr="006B2084">
        <w:rPr>
          <w:rFonts w:ascii="Times New Roman" w:hAnsi="Times New Roman" w:cs="Times New Roman"/>
          <w:bCs/>
          <w:sz w:val="28"/>
          <w:szCs w:val="28"/>
          <w:lang w:val="en-US" w:eastAsia="ru-RU"/>
        </w:rPr>
        <w:t xml:space="preserve">As a result of the conducted research, it has been established that quartzite waste from induction furnaces possesses pronounced </w:t>
      </w:r>
      <w:proofErr w:type="spellStart"/>
      <w:r w:rsidR="006B2084" w:rsidRPr="006B2084">
        <w:rPr>
          <w:rFonts w:ascii="Times New Roman" w:hAnsi="Times New Roman" w:cs="Times New Roman"/>
          <w:bCs/>
          <w:sz w:val="28"/>
          <w:szCs w:val="28"/>
          <w:lang w:val="en-US" w:eastAsia="ru-RU"/>
        </w:rPr>
        <w:t>puzzolan</w:t>
      </w:r>
      <w:proofErr w:type="spellEnd"/>
      <w:r w:rsidR="006B2084" w:rsidRPr="006B2084">
        <w:rPr>
          <w:rFonts w:ascii="Times New Roman" w:hAnsi="Times New Roman" w:cs="Times New Roman"/>
          <w:bCs/>
          <w:sz w:val="28"/>
          <w:szCs w:val="28"/>
          <w:lang w:val="en-US" w:eastAsia="ru-RU"/>
        </w:rPr>
        <w:t xml:space="preserve"> activity and can be effectively utilized as a mineral additive for Portland cement. The introduction of quartzite waste in an amount of 15-20% by mass contributes to the intensification of Portland cement hydration processes and the accelerated binding of calcium hydroxide formed during the hydration of clinker minerals.</w:t>
      </w:r>
      <w:r w:rsidR="006B2084" w:rsidRPr="006B2084">
        <w:rPr>
          <w:rFonts w:ascii="Times New Roman" w:hAnsi="Times New Roman" w:cs="Times New Roman"/>
          <w:bCs/>
          <w:sz w:val="28"/>
          <w:szCs w:val="28"/>
          <w:lang w:val="uz-Cyrl-UZ" w:eastAsia="ru-RU"/>
        </w:rPr>
        <w:t xml:space="preserve"> </w:t>
      </w:r>
      <w:r w:rsidR="006B2084" w:rsidRPr="006B2084">
        <w:rPr>
          <w:rFonts w:ascii="Times New Roman" w:hAnsi="Times New Roman" w:cs="Times New Roman"/>
          <w:sz w:val="28"/>
          <w:szCs w:val="28"/>
          <w:lang w:val="en-US"/>
        </w:rPr>
        <w:t xml:space="preserve">The formation of a developed amorphous phase of calcium </w:t>
      </w:r>
      <w:proofErr w:type="spellStart"/>
      <w:r w:rsidR="006B2084" w:rsidRPr="006B2084">
        <w:rPr>
          <w:rFonts w:ascii="Times New Roman" w:hAnsi="Times New Roman" w:cs="Times New Roman"/>
          <w:sz w:val="28"/>
          <w:szCs w:val="28"/>
          <w:lang w:val="en-US"/>
        </w:rPr>
        <w:t>hydrosilicates</w:t>
      </w:r>
      <w:proofErr w:type="spellEnd"/>
      <w:r w:rsidR="006B2084" w:rsidRPr="006B2084">
        <w:rPr>
          <w:rFonts w:ascii="Times New Roman" w:hAnsi="Times New Roman" w:cs="Times New Roman"/>
          <w:sz w:val="28"/>
          <w:szCs w:val="28"/>
          <w:lang w:val="en-US"/>
        </w:rPr>
        <w:t xml:space="preserve"> (C-S-H-gel) and the reduction of crystallite sizes to 30-40 nm lead to the compaction of cement stone microstructure, a decrease in porosity, and an increase in its strength characteristics. The results obtained confirm that the use of quartzite residues from induction furnaces is a promising and effective direction for obtaining composite </w:t>
      </w:r>
      <w:r w:rsidR="006B2084" w:rsidRPr="006B2084">
        <w:rPr>
          <w:rFonts w:ascii="Times New Roman" w:hAnsi="Times New Roman" w:cs="Times New Roman"/>
          <w:sz w:val="28"/>
          <w:szCs w:val="28"/>
          <w:lang w:val="en-US"/>
        </w:rPr>
        <w:lastRenderedPageBreak/>
        <w:t>cements with improved physical and mechanical properties and additional environmental advantages related to the disposal of man-made waste and the reduction of resource and carbon load in cement production.</w:t>
      </w:r>
    </w:p>
    <w:p w14:paraId="3DFF9B8A" w14:textId="77777777" w:rsidR="006B2084" w:rsidRDefault="006B2084" w:rsidP="006B2084">
      <w:pPr>
        <w:pStyle w:val="a7"/>
        <w:spacing w:after="0"/>
        <w:jc w:val="center"/>
        <w:rPr>
          <w:rStyle w:val="a4"/>
          <w:rFonts w:ascii="Times New Roman" w:hAnsi="Times New Roman" w:cs="Times New Roman"/>
          <w:sz w:val="28"/>
          <w:szCs w:val="28"/>
          <w:lang w:val="uz-Cyrl-UZ"/>
        </w:rPr>
      </w:pPr>
      <w:proofErr w:type="spellStart"/>
      <w:r w:rsidRPr="006B2084">
        <w:rPr>
          <w:rStyle w:val="a4"/>
          <w:rFonts w:ascii="Times New Roman" w:hAnsi="Times New Roman" w:cs="Times New Roman"/>
          <w:sz w:val="28"/>
          <w:szCs w:val="28"/>
        </w:rPr>
        <w:t>References</w:t>
      </w:r>
      <w:proofErr w:type="spellEnd"/>
    </w:p>
    <w:p w14:paraId="7A362CDB" w14:textId="77777777" w:rsidR="006B2084" w:rsidRPr="006B2084" w:rsidRDefault="006B2084" w:rsidP="006B2084">
      <w:pPr>
        <w:pStyle w:val="a7"/>
        <w:spacing w:after="0"/>
        <w:jc w:val="center"/>
        <w:rPr>
          <w:rStyle w:val="a4"/>
          <w:rFonts w:ascii="Times New Roman" w:hAnsi="Times New Roman" w:cs="Times New Roman"/>
          <w:b w:val="0"/>
          <w:bCs w:val="0"/>
          <w:sz w:val="28"/>
          <w:szCs w:val="28"/>
          <w:lang w:val="uz-Cyrl-UZ"/>
        </w:rPr>
      </w:pPr>
    </w:p>
    <w:p w14:paraId="501CBDAE" w14:textId="21EEF41D" w:rsidR="006B2084" w:rsidRPr="006B2084" w:rsidRDefault="006B2084" w:rsidP="006B2084">
      <w:pPr>
        <w:pStyle w:val="a7"/>
        <w:numPr>
          <w:ilvl w:val="0"/>
          <w:numId w:val="7"/>
        </w:numPr>
        <w:jc w:val="both"/>
        <w:rPr>
          <w:rStyle w:val="a4"/>
          <w:rFonts w:ascii="Times New Roman" w:hAnsi="Times New Roman" w:cs="Times New Roman"/>
          <w:b w:val="0"/>
          <w:bCs w:val="0"/>
          <w:sz w:val="28"/>
          <w:szCs w:val="28"/>
          <w:lang w:val="en-US"/>
        </w:rPr>
      </w:pPr>
      <w:proofErr w:type="spellStart"/>
      <w:r w:rsidRPr="006B2084">
        <w:rPr>
          <w:rStyle w:val="a4"/>
          <w:rFonts w:ascii="Times New Roman" w:hAnsi="Times New Roman" w:cs="Times New Roman"/>
          <w:b w:val="0"/>
          <w:bCs w:val="0"/>
          <w:sz w:val="28"/>
          <w:szCs w:val="28"/>
          <w:lang w:val="en-US"/>
        </w:rPr>
        <w:t>Morozov</w:t>
      </w:r>
      <w:proofErr w:type="spellEnd"/>
      <w:r w:rsidRPr="006B2084">
        <w:rPr>
          <w:rStyle w:val="a4"/>
          <w:rFonts w:ascii="Times New Roman" w:hAnsi="Times New Roman" w:cs="Times New Roman"/>
          <w:b w:val="0"/>
          <w:bCs w:val="0"/>
          <w:sz w:val="28"/>
          <w:szCs w:val="28"/>
          <w:lang w:val="en-US"/>
        </w:rPr>
        <w:t xml:space="preserve"> I. P., </w:t>
      </w:r>
      <w:proofErr w:type="spellStart"/>
      <w:r w:rsidRPr="006B2084">
        <w:rPr>
          <w:rStyle w:val="a4"/>
          <w:rFonts w:ascii="Times New Roman" w:hAnsi="Times New Roman" w:cs="Times New Roman"/>
          <w:b w:val="0"/>
          <w:bCs w:val="0"/>
          <w:sz w:val="28"/>
          <w:szCs w:val="28"/>
          <w:lang w:val="en-US"/>
        </w:rPr>
        <w:t>Petrov</w:t>
      </w:r>
      <w:proofErr w:type="spellEnd"/>
      <w:r w:rsidRPr="006B2084">
        <w:rPr>
          <w:rStyle w:val="a4"/>
          <w:rFonts w:ascii="Times New Roman" w:hAnsi="Times New Roman" w:cs="Times New Roman"/>
          <w:b w:val="0"/>
          <w:bCs w:val="0"/>
          <w:sz w:val="28"/>
          <w:szCs w:val="28"/>
          <w:lang w:val="en-US"/>
        </w:rPr>
        <w:t xml:space="preserve"> V. A. Mineral additives in cement systems: theory and practice. - Moscow: BHV-</w:t>
      </w:r>
      <w:proofErr w:type="spellStart"/>
      <w:r w:rsidRPr="006B2084">
        <w:rPr>
          <w:rStyle w:val="a4"/>
          <w:rFonts w:ascii="Times New Roman" w:hAnsi="Times New Roman" w:cs="Times New Roman"/>
          <w:b w:val="0"/>
          <w:bCs w:val="0"/>
          <w:sz w:val="28"/>
          <w:szCs w:val="28"/>
          <w:lang w:val="en-US"/>
        </w:rPr>
        <w:t>Peterburg</w:t>
      </w:r>
      <w:proofErr w:type="spellEnd"/>
      <w:r w:rsidRPr="006B2084">
        <w:rPr>
          <w:rStyle w:val="a4"/>
          <w:rFonts w:ascii="Times New Roman" w:hAnsi="Times New Roman" w:cs="Times New Roman"/>
          <w:b w:val="0"/>
          <w:bCs w:val="0"/>
          <w:sz w:val="28"/>
          <w:szCs w:val="28"/>
          <w:lang w:val="en-US"/>
        </w:rPr>
        <w:t>, 2018. - 432 p.</w:t>
      </w:r>
    </w:p>
    <w:p w14:paraId="79A58DF4" w14:textId="0E7B321E" w:rsidR="006B2084" w:rsidRPr="006B2084" w:rsidRDefault="006B2084" w:rsidP="006B2084">
      <w:pPr>
        <w:pStyle w:val="a7"/>
        <w:numPr>
          <w:ilvl w:val="0"/>
          <w:numId w:val="7"/>
        </w:numPr>
        <w:jc w:val="both"/>
        <w:rPr>
          <w:rStyle w:val="a4"/>
          <w:rFonts w:ascii="Times New Roman" w:hAnsi="Times New Roman" w:cs="Times New Roman"/>
          <w:b w:val="0"/>
          <w:bCs w:val="0"/>
          <w:sz w:val="28"/>
          <w:szCs w:val="28"/>
          <w:lang w:val="en-US"/>
        </w:rPr>
      </w:pPr>
      <w:proofErr w:type="spellStart"/>
      <w:r w:rsidRPr="006B2084">
        <w:rPr>
          <w:rStyle w:val="a4"/>
          <w:rFonts w:ascii="Times New Roman" w:hAnsi="Times New Roman" w:cs="Times New Roman"/>
          <w:b w:val="0"/>
          <w:bCs w:val="0"/>
          <w:sz w:val="28"/>
          <w:szCs w:val="28"/>
          <w:lang w:val="en-US"/>
        </w:rPr>
        <w:t>Kuznetsov</w:t>
      </w:r>
      <w:proofErr w:type="spellEnd"/>
      <w:r w:rsidRPr="006B2084">
        <w:rPr>
          <w:rStyle w:val="a4"/>
          <w:rFonts w:ascii="Times New Roman" w:hAnsi="Times New Roman" w:cs="Times New Roman"/>
          <w:b w:val="0"/>
          <w:bCs w:val="0"/>
          <w:sz w:val="28"/>
          <w:szCs w:val="28"/>
          <w:lang w:val="en-US"/>
        </w:rPr>
        <w:t xml:space="preserve"> A. V., </w:t>
      </w:r>
      <w:proofErr w:type="spellStart"/>
      <w:r w:rsidRPr="006B2084">
        <w:rPr>
          <w:rStyle w:val="a4"/>
          <w:rFonts w:ascii="Times New Roman" w:hAnsi="Times New Roman" w:cs="Times New Roman"/>
          <w:b w:val="0"/>
          <w:bCs w:val="0"/>
          <w:sz w:val="28"/>
          <w:szCs w:val="28"/>
          <w:lang w:val="en-US"/>
        </w:rPr>
        <w:t>Ivanov</w:t>
      </w:r>
      <w:proofErr w:type="spellEnd"/>
      <w:r w:rsidRPr="006B2084">
        <w:rPr>
          <w:rStyle w:val="a4"/>
          <w:rFonts w:ascii="Times New Roman" w:hAnsi="Times New Roman" w:cs="Times New Roman"/>
          <w:b w:val="0"/>
          <w:bCs w:val="0"/>
          <w:sz w:val="28"/>
          <w:szCs w:val="28"/>
          <w:lang w:val="en-US"/>
        </w:rPr>
        <w:t xml:space="preserve"> S. D. </w:t>
      </w:r>
      <w:proofErr w:type="spellStart"/>
      <w:r w:rsidRPr="006B2084">
        <w:rPr>
          <w:rStyle w:val="a4"/>
          <w:rFonts w:ascii="Times New Roman" w:hAnsi="Times New Roman" w:cs="Times New Roman"/>
          <w:b w:val="0"/>
          <w:bCs w:val="0"/>
          <w:sz w:val="28"/>
          <w:szCs w:val="28"/>
          <w:lang w:val="en-US"/>
        </w:rPr>
        <w:t>Puzzolan</w:t>
      </w:r>
      <w:proofErr w:type="spellEnd"/>
      <w:r w:rsidRPr="006B2084">
        <w:rPr>
          <w:rStyle w:val="a4"/>
          <w:rFonts w:ascii="Times New Roman" w:hAnsi="Times New Roman" w:cs="Times New Roman"/>
          <w:b w:val="0"/>
          <w:bCs w:val="0"/>
          <w:sz w:val="28"/>
          <w:szCs w:val="28"/>
          <w:lang w:val="en-US"/>
        </w:rPr>
        <w:t xml:space="preserve"> materials in the cement industry // Construction Materials. - 2020. - Vol. 15, No. 4. - P. 23-31.</w:t>
      </w:r>
    </w:p>
    <w:p w14:paraId="5F43D05C" w14:textId="288AF0D1" w:rsidR="006B2084" w:rsidRPr="006B2084" w:rsidRDefault="006B2084" w:rsidP="006B2084">
      <w:pPr>
        <w:pStyle w:val="a7"/>
        <w:numPr>
          <w:ilvl w:val="0"/>
          <w:numId w:val="7"/>
        </w:numPr>
        <w:jc w:val="both"/>
        <w:rPr>
          <w:rStyle w:val="a4"/>
          <w:rFonts w:ascii="Times New Roman" w:hAnsi="Times New Roman" w:cs="Times New Roman"/>
          <w:b w:val="0"/>
          <w:bCs w:val="0"/>
          <w:sz w:val="28"/>
          <w:szCs w:val="28"/>
          <w:lang w:val="en-US"/>
        </w:rPr>
      </w:pPr>
      <w:r w:rsidRPr="006B2084">
        <w:rPr>
          <w:rStyle w:val="a4"/>
          <w:rFonts w:ascii="Times New Roman" w:hAnsi="Times New Roman" w:cs="Times New Roman"/>
          <w:b w:val="0"/>
          <w:bCs w:val="0"/>
          <w:sz w:val="28"/>
          <w:szCs w:val="28"/>
          <w:lang w:val="en-US"/>
        </w:rPr>
        <w:t xml:space="preserve">Smith J., Taylor R. </w:t>
      </w:r>
      <w:proofErr w:type="spellStart"/>
      <w:r w:rsidRPr="006B2084">
        <w:rPr>
          <w:rStyle w:val="a4"/>
          <w:rFonts w:ascii="Times New Roman" w:hAnsi="Times New Roman" w:cs="Times New Roman"/>
          <w:b w:val="0"/>
          <w:bCs w:val="0"/>
          <w:sz w:val="28"/>
          <w:szCs w:val="28"/>
          <w:lang w:val="en-US"/>
        </w:rPr>
        <w:t>Pozzolanic</w:t>
      </w:r>
      <w:proofErr w:type="spellEnd"/>
      <w:r w:rsidRPr="006B2084">
        <w:rPr>
          <w:rStyle w:val="a4"/>
          <w:rFonts w:ascii="Times New Roman" w:hAnsi="Times New Roman" w:cs="Times New Roman"/>
          <w:b w:val="0"/>
          <w:bCs w:val="0"/>
          <w:sz w:val="28"/>
          <w:szCs w:val="28"/>
          <w:lang w:val="en-US"/>
        </w:rPr>
        <w:t xml:space="preserve"> activity of silica-rich industrial waste in blended cements // Cement and Concrete Research. - 2019. - Vol. 124. - P. 105–116.</w:t>
      </w:r>
    </w:p>
    <w:p w14:paraId="58D16E76" w14:textId="6725971A" w:rsidR="006B2084" w:rsidRPr="006B2084" w:rsidRDefault="006B2084" w:rsidP="006B2084">
      <w:pPr>
        <w:pStyle w:val="a7"/>
        <w:numPr>
          <w:ilvl w:val="0"/>
          <w:numId w:val="7"/>
        </w:numPr>
        <w:jc w:val="both"/>
        <w:rPr>
          <w:rStyle w:val="a4"/>
          <w:rFonts w:ascii="Times New Roman" w:hAnsi="Times New Roman" w:cs="Times New Roman"/>
          <w:b w:val="0"/>
          <w:bCs w:val="0"/>
          <w:sz w:val="28"/>
          <w:szCs w:val="28"/>
          <w:lang w:val="en-US"/>
        </w:rPr>
      </w:pPr>
      <w:r w:rsidRPr="006B2084">
        <w:rPr>
          <w:rStyle w:val="a4"/>
          <w:rFonts w:ascii="Times New Roman" w:hAnsi="Times New Roman" w:cs="Times New Roman"/>
          <w:b w:val="0"/>
          <w:bCs w:val="0"/>
          <w:sz w:val="28"/>
          <w:szCs w:val="28"/>
          <w:lang w:val="en-US"/>
        </w:rPr>
        <w:t>Zhang L., Chen Y. Influence of waste quartz on cement hydration and microstructure development // Construction and Building Materials. - 2021. - Vol. 277. – 119–120.</w:t>
      </w:r>
    </w:p>
    <w:p w14:paraId="75879B8D" w14:textId="301CAD57" w:rsidR="006B2084" w:rsidRPr="006B2084" w:rsidRDefault="006B2084" w:rsidP="006B2084">
      <w:pPr>
        <w:pStyle w:val="a7"/>
        <w:numPr>
          <w:ilvl w:val="0"/>
          <w:numId w:val="7"/>
        </w:numPr>
        <w:jc w:val="both"/>
        <w:rPr>
          <w:rStyle w:val="a4"/>
          <w:rFonts w:ascii="Times New Roman" w:hAnsi="Times New Roman" w:cs="Times New Roman"/>
          <w:b w:val="0"/>
          <w:bCs w:val="0"/>
          <w:sz w:val="28"/>
          <w:szCs w:val="28"/>
          <w:lang w:val="en-US"/>
        </w:rPr>
      </w:pPr>
      <w:r w:rsidRPr="006B2084">
        <w:rPr>
          <w:rStyle w:val="a4"/>
          <w:rFonts w:ascii="Times New Roman" w:hAnsi="Times New Roman" w:cs="Times New Roman"/>
          <w:b w:val="0"/>
          <w:bCs w:val="0"/>
          <w:sz w:val="28"/>
          <w:szCs w:val="28"/>
          <w:lang w:val="en-US"/>
        </w:rPr>
        <w:t>Chen X., Liu Q., Wu S. Effect of fine silica additives on cement hydration kinetics // Journal of Materials in Civil Engineering. - 2017. - Vol. 29, No. 6. - 04017050.</w:t>
      </w:r>
    </w:p>
    <w:p w14:paraId="6E6765A2" w14:textId="0CAD6462" w:rsidR="006B2084" w:rsidRPr="006B2084" w:rsidRDefault="006B2084" w:rsidP="006B2084">
      <w:pPr>
        <w:pStyle w:val="a7"/>
        <w:numPr>
          <w:ilvl w:val="0"/>
          <w:numId w:val="7"/>
        </w:numPr>
        <w:jc w:val="both"/>
        <w:rPr>
          <w:rStyle w:val="a4"/>
          <w:rFonts w:ascii="Times New Roman" w:hAnsi="Times New Roman" w:cs="Times New Roman"/>
          <w:b w:val="0"/>
          <w:bCs w:val="0"/>
          <w:sz w:val="28"/>
          <w:szCs w:val="28"/>
          <w:lang w:val="en-US"/>
        </w:rPr>
      </w:pPr>
      <w:proofErr w:type="spellStart"/>
      <w:r w:rsidRPr="006B2084">
        <w:rPr>
          <w:rStyle w:val="a4"/>
          <w:rFonts w:ascii="Times New Roman" w:hAnsi="Times New Roman" w:cs="Times New Roman"/>
          <w:b w:val="0"/>
          <w:bCs w:val="0"/>
          <w:sz w:val="28"/>
          <w:szCs w:val="28"/>
          <w:lang w:val="en-US"/>
        </w:rPr>
        <w:t>Gromov</w:t>
      </w:r>
      <w:proofErr w:type="spellEnd"/>
      <w:r w:rsidRPr="006B2084">
        <w:rPr>
          <w:rStyle w:val="a4"/>
          <w:rFonts w:ascii="Times New Roman" w:hAnsi="Times New Roman" w:cs="Times New Roman"/>
          <w:b w:val="0"/>
          <w:bCs w:val="0"/>
          <w:sz w:val="28"/>
          <w:szCs w:val="28"/>
          <w:lang w:val="en-US"/>
        </w:rPr>
        <w:t xml:space="preserve"> A. E., </w:t>
      </w:r>
      <w:proofErr w:type="spellStart"/>
      <w:r w:rsidRPr="006B2084">
        <w:rPr>
          <w:rStyle w:val="a4"/>
          <w:rFonts w:ascii="Times New Roman" w:hAnsi="Times New Roman" w:cs="Times New Roman"/>
          <w:b w:val="0"/>
          <w:bCs w:val="0"/>
          <w:sz w:val="28"/>
          <w:szCs w:val="28"/>
          <w:lang w:val="en-US"/>
        </w:rPr>
        <w:t>Lebedev</w:t>
      </w:r>
      <w:proofErr w:type="spellEnd"/>
      <w:r w:rsidRPr="006B2084">
        <w:rPr>
          <w:rStyle w:val="a4"/>
          <w:rFonts w:ascii="Times New Roman" w:hAnsi="Times New Roman" w:cs="Times New Roman"/>
          <w:b w:val="0"/>
          <w:bCs w:val="0"/>
          <w:sz w:val="28"/>
          <w:szCs w:val="28"/>
          <w:lang w:val="en-US"/>
        </w:rPr>
        <w:t xml:space="preserve"> Yu. N. X-ray phase analysis of cement systems. - Saint Petersburg: Polytechnic Publishing House, 2017. - 280 p.</w:t>
      </w:r>
    </w:p>
    <w:p w14:paraId="7EBF7B08" w14:textId="16D02656" w:rsidR="006B2084" w:rsidRPr="006B2084" w:rsidRDefault="006B2084" w:rsidP="006B2084">
      <w:pPr>
        <w:pStyle w:val="a7"/>
        <w:numPr>
          <w:ilvl w:val="0"/>
          <w:numId w:val="7"/>
        </w:numPr>
        <w:spacing w:after="0" w:line="276" w:lineRule="auto"/>
        <w:jc w:val="both"/>
        <w:rPr>
          <w:rStyle w:val="a4"/>
          <w:rFonts w:ascii="Times New Roman" w:hAnsi="Times New Roman" w:cs="Times New Roman"/>
          <w:b w:val="0"/>
          <w:bCs w:val="0"/>
          <w:sz w:val="28"/>
          <w:szCs w:val="28"/>
          <w:lang w:val="uz-Cyrl-UZ"/>
        </w:rPr>
      </w:pPr>
      <w:r w:rsidRPr="006B2084">
        <w:rPr>
          <w:rStyle w:val="a4"/>
          <w:rFonts w:ascii="Times New Roman" w:hAnsi="Times New Roman" w:cs="Times New Roman"/>
          <w:b w:val="0"/>
          <w:bCs w:val="0"/>
          <w:sz w:val="28"/>
          <w:szCs w:val="28"/>
          <w:lang w:val="en-US"/>
        </w:rPr>
        <w:t>Taylor H. F. W. Cement Chemistry. - London: Thomas Telford Publishing, 1997. - 578 p.</w:t>
      </w:r>
    </w:p>
    <w:p w14:paraId="2904FAC6" w14:textId="77777777" w:rsidR="006B2084" w:rsidRPr="006B2084" w:rsidRDefault="006B2084" w:rsidP="006B2084">
      <w:pPr>
        <w:pStyle w:val="a7"/>
        <w:numPr>
          <w:ilvl w:val="0"/>
          <w:numId w:val="7"/>
        </w:numPr>
        <w:spacing w:after="0" w:line="276" w:lineRule="auto"/>
        <w:jc w:val="both"/>
        <w:rPr>
          <w:rStyle w:val="a4"/>
          <w:rFonts w:ascii="Times New Roman" w:hAnsi="Times New Roman" w:cs="Times New Roman"/>
          <w:b w:val="0"/>
          <w:bCs w:val="0"/>
          <w:sz w:val="28"/>
          <w:szCs w:val="28"/>
          <w:lang w:val="en-US"/>
        </w:rPr>
      </w:pPr>
      <w:r w:rsidRPr="006B2084">
        <w:rPr>
          <w:rStyle w:val="a4"/>
          <w:rFonts w:ascii="Times New Roman" w:hAnsi="Times New Roman" w:cs="Times New Roman"/>
          <w:b w:val="0"/>
          <w:bCs w:val="0"/>
          <w:sz w:val="28"/>
          <w:szCs w:val="28"/>
          <w:lang w:val="en-US"/>
        </w:rPr>
        <w:t xml:space="preserve">Scrivener K. L., </w:t>
      </w:r>
      <w:proofErr w:type="spellStart"/>
      <w:r w:rsidRPr="006B2084">
        <w:rPr>
          <w:rStyle w:val="a4"/>
          <w:rFonts w:ascii="Times New Roman" w:hAnsi="Times New Roman" w:cs="Times New Roman"/>
          <w:b w:val="0"/>
          <w:bCs w:val="0"/>
          <w:sz w:val="28"/>
          <w:szCs w:val="28"/>
          <w:lang w:val="en-US"/>
        </w:rPr>
        <w:t>Juilland</w:t>
      </w:r>
      <w:proofErr w:type="spellEnd"/>
      <w:r w:rsidRPr="006B2084">
        <w:rPr>
          <w:rStyle w:val="a4"/>
          <w:rFonts w:ascii="Times New Roman" w:hAnsi="Times New Roman" w:cs="Times New Roman"/>
          <w:b w:val="0"/>
          <w:bCs w:val="0"/>
          <w:sz w:val="28"/>
          <w:szCs w:val="28"/>
          <w:lang w:val="en-US"/>
        </w:rPr>
        <w:t xml:space="preserve"> P., </w:t>
      </w:r>
      <w:proofErr w:type="spellStart"/>
      <w:r w:rsidRPr="006B2084">
        <w:rPr>
          <w:rStyle w:val="a4"/>
          <w:rFonts w:ascii="Times New Roman" w:hAnsi="Times New Roman" w:cs="Times New Roman"/>
          <w:b w:val="0"/>
          <w:bCs w:val="0"/>
          <w:sz w:val="28"/>
          <w:szCs w:val="28"/>
          <w:lang w:val="en-US"/>
        </w:rPr>
        <w:t>Monteiro</w:t>
      </w:r>
      <w:proofErr w:type="spellEnd"/>
      <w:r w:rsidRPr="006B2084">
        <w:rPr>
          <w:rStyle w:val="a4"/>
          <w:rFonts w:ascii="Times New Roman" w:hAnsi="Times New Roman" w:cs="Times New Roman"/>
          <w:b w:val="0"/>
          <w:bCs w:val="0"/>
          <w:sz w:val="28"/>
          <w:szCs w:val="28"/>
          <w:lang w:val="en-US"/>
        </w:rPr>
        <w:t xml:space="preserve"> P. J. M. Advances in understanding hydration of Portland cement // Cement and Concrete Research. - 2015. - Vol. 78. - P. 38-56.</w:t>
      </w:r>
    </w:p>
    <w:p w14:paraId="6717CAE8" w14:textId="77777777" w:rsidR="006B2084" w:rsidRPr="006B2084" w:rsidRDefault="006B2084" w:rsidP="006B2084">
      <w:pPr>
        <w:pStyle w:val="a7"/>
        <w:spacing w:after="0" w:line="276" w:lineRule="auto"/>
        <w:jc w:val="both"/>
        <w:rPr>
          <w:rStyle w:val="a4"/>
          <w:rFonts w:ascii="Times New Roman" w:hAnsi="Times New Roman" w:cs="Times New Roman"/>
          <w:b w:val="0"/>
          <w:bCs w:val="0"/>
          <w:sz w:val="28"/>
          <w:szCs w:val="28"/>
          <w:lang w:val="uz-Cyrl-UZ"/>
        </w:rPr>
      </w:pPr>
    </w:p>
    <w:p w14:paraId="49D4C760" w14:textId="77777777" w:rsidR="00E20732" w:rsidRPr="00616E2C" w:rsidRDefault="00E20732" w:rsidP="00616E2C">
      <w:pPr>
        <w:spacing w:after="0" w:line="276" w:lineRule="auto"/>
        <w:jc w:val="both"/>
        <w:rPr>
          <w:rFonts w:ascii="Times New Roman" w:hAnsi="Times New Roman" w:cs="Times New Roman"/>
          <w:sz w:val="28"/>
          <w:szCs w:val="28"/>
          <w:lang w:val="en-US" w:eastAsia="ru-RU"/>
        </w:rPr>
      </w:pPr>
    </w:p>
    <w:sectPr w:rsidR="00E20732" w:rsidRPr="00616E2C" w:rsidSect="00A7412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0EA2"/>
    <w:multiLevelType w:val="multilevel"/>
    <w:tmpl w:val="FEA6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1123C9"/>
    <w:multiLevelType w:val="hybridMultilevel"/>
    <w:tmpl w:val="23385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CA4635"/>
    <w:multiLevelType w:val="multilevel"/>
    <w:tmpl w:val="5AFCC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4C4B9A"/>
    <w:multiLevelType w:val="multilevel"/>
    <w:tmpl w:val="1392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530378"/>
    <w:multiLevelType w:val="hybridMultilevel"/>
    <w:tmpl w:val="A72CD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582745"/>
    <w:multiLevelType w:val="hybridMultilevel"/>
    <w:tmpl w:val="6FAC9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6E07BA"/>
    <w:multiLevelType w:val="multilevel"/>
    <w:tmpl w:val="36F0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FED"/>
    <w:rsid w:val="001E0A3A"/>
    <w:rsid w:val="00314247"/>
    <w:rsid w:val="00443FED"/>
    <w:rsid w:val="004932C5"/>
    <w:rsid w:val="004B4F6C"/>
    <w:rsid w:val="00616E2C"/>
    <w:rsid w:val="006B2084"/>
    <w:rsid w:val="009471BA"/>
    <w:rsid w:val="00A74123"/>
    <w:rsid w:val="00CD2C2B"/>
    <w:rsid w:val="00D039E8"/>
    <w:rsid w:val="00D80FBC"/>
    <w:rsid w:val="00D96C0C"/>
    <w:rsid w:val="00E20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43F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43F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471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3FE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43FE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43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3FED"/>
    <w:rPr>
      <w:b/>
      <w:bCs/>
    </w:rPr>
  </w:style>
  <w:style w:type="table" w:styleId="a5">
    <w:name w:val="Table Grid"/>
    <w:basedOn w:val="a1"/>
    <w:uiPriority w:val="39"/>
    <w:rsid w:val="00E20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rsid w:val="00E20732"/>
    <w:rPr>
      <w:i/>
      <w:iCs/>
    </w:rPr>
  </w:style>
  <w:style w:type="character" w:customStyle="1" w:styleId="30">
    <w:name w:val="Заголовок 3 Знак"/>
    <w:basedOn w:val="a0"/>
    <w:link w:val="3"/>
    <w:uiPriority w:val="9"/>
    <w:semiHidden/>
    <w:rsid w:val="009471BA"/>
    <w:rPr>
      <w:rFonts w:asciiTheme="majorHAnsi" w:eastAsiaTheme="majorEastAsia" w:hAnsiTheme="majorHAnsi" w:cstheme="majorBidi"/>
      <w:color w:val="1F3763" w:themeColor="accent1" w:themeShade="7F"/>
      <w:sz w:val="24"/>
      <w:szCs w:val="24"/>
    </w:rPr>
  </w:style>
  <w:style w:type="paragraph" w:styleId="z-">
    <w:name w:val="HTML Top of Form"/>
    <w:basedOn w:val="a"/>
    <w:next w:val="a"/>
    <w:link w:val="z-0"/>
    <w:hidden/>
    <w:uiPriority w:val="99"/>
    <w:semiHidden/>
    <w:unhideWhenUsed/>
    <w:rsid w:val="0031424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1424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1424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14247"/>
    <w:rPr>
      <w:rFonts w:ascii="Arial" w:eastAsia="Times New Roman" w:hAnsi="Arial" w:cs="Arial"/>
      <w:vanish/>
      <w:sz w:val="16"/>
      <w:szCs w:val="16"/>
      <w:lang w:eastAsia="ru-RU"/>
    </w:rPr>
  </w:style>
  <w:style w:type="paragraph" w:styleId="a7">
    <w:name w:val="List Paragraph"/>
    <w:basedOn w:val="a"/>
    <w:uiPriority w:val="34"/>
    <w:qFormat/>
    <w:rsid w:val="004B4F6C"/>
    <w:pPr>
      <w:ind w:left="720"/>
      <w:contextualSpacing/>
    </w:pPr>
  </w:style>
  <w:style w:type="paragraph" w:styleId="a8">
    <w:name w:val="Balloon Text"/>
    <w:basedOn w:val="a"/>
    <w:link w:val="a9"/>
    <w:uiPriority w:val="99"/>
    <w:semiHidden/>
    <w:unhideWhenUsed/>
    <w:rsid w:val="001E0A3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0A3A"/>
    <w:rPr>
      <w:rFonts w:ascii="Tahoma" w:hAnsi="Tahoma" w:cs="Tahoma"/>
      <w:sz w:val="16"/>
      <w:szCs w:val="16"/>
    </w:rPr>
  </w:style>
  <w:style w:type="character" w:styleId="aa">
    <w:name w:val="Hyperlink"/>
    <w:basedOn w:val="a0"/>
    <w:uiPriority w:val="99"/>
    <w:unhideWhenUsed/>
    <w:rsid w:val="00CD2C2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43F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43F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471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3FE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43FE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43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3FED"/>
    <w:rPr>
      <w:b/>
      <w:bCs/>
    </w:rPr>
  </w:style>
  <w:style w:type="table" w:styleId="a5">
    <w:name w:val="Table Grid"/>
    <w:basedOn w:val="a1"/>
    <w:uiPriority w:val="39"/>
    <w:rsid w:val="00E20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rsid w:val="00E20732"/>
    <w:rPr>
      <w:i/>
      <w:iCs/>
    </w:rPr>
  </w:style>
  <w:style w:type="character" w:customStyle="1" w:styleId="30">
    <w:name w:val="Заголовок 3 Знак"/>
    <w:basedOn w:val="a0"/>
    <w:link w:val="3"/>
    <w:uiPriority w:val="9"/>
    <w:semiHidden/>
    <w:rsid w:val="009471BA"/>
    <w:rPr>
      <w:rFonts w:asciiTheme="majorHAnsi" w:eastAsiaTheme="majorEastAsia" w:hAnsiTheme="majorHAnsi" w:cstheme="majorBidi"/>
      <w:color w:val="1F3763" w:themeColor="accent1" w:themeShade="7F"/>
      <w:sz w:val="24"/>
      <w:szCs w:val="24"/>
    </w:rPr>
  </w:style>
  <w:style w:type="paragraph" w:styleId="z-">
    <w:name w:val="HTML Top of Form"/>
    <w:basedOn w:val="a"/>
    <w:next w:val="a"/>
    <w:link w:val="z-0"/>
    <w:hidden/>
    <w:uiPriority w:val="99"/>
    <w:semiHidden/>
    <w:unhideWhenUsed/>
    <w:rsid w:val="0031424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1424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1424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14247"/>
    <w:rPr>
      <w:rFonts w:ascii="Arial" w:eastAsia="Times New Roman" w:hAnsi="Arial" w:cs="Arial"/>
      <w:vanish/>
      <w:sz w:val="16"/>
      <w:szCs w:val="16"/>
      <w:lang w:eastAsia="ru-RU"/>
    </w:rPr>
  </w:style>
  <w:style w:type="paragraph" w:styleId="a7">
    <w:name w:val="List Paragraph"/>
    <w:basedOn w:val="a"/>
    <w:uiPriority w:val="34"/>
    <w:qFormat/>
    <w:rsid w:val="004B4F6C"/>
    <w:pPr>
      <w:ind w:left="720"/>
      <w:contextualSpacing/>
    </w:pPr>
  </w:style>
  <w:style w:type="paragraph" w:styleId="a8">
    <w:name w:val="Balloon Text"/>
    <w:basedOn w:val="a"/>
    <w:link w:val="a9"/>
    <w:uiPriority w:val="99"/>
    <w:semiHidden/>
    <w:unhideWhenUsed/>
    <w:rsid w:val="001E0A3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0A3A"/>
    <w:rPr>
      <w:rFonts w:ascii="Tahoma" w:hAnsi="Tahoma" w:cs="Tahoma"/>
      <w:sz w:val="16"/>
      <w:szCs w:val="16"/>
    </w:rPr>
  </w:style>
  <w:style w:type="character" w:styleId="aa">
    <w:name w:val="Hyperlink"/>
    <w:basedOn w:val="a0"/>
    <w:uiPriority w:val="99"/>
    <w:unhideWhenUsed/>
    <w:rsid w:val="00CD2C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5557">
      <w:bodyDiv w:val="1"/>
      <w:marLeft w:val="0"/>
      <w:marRight w:val="0"/>
      <w:marTop w:val="0"/>
      <w:marBottom w:val="0"/>
      <w:divBdr>
        <w:top w:val="none" w:sz="0" w:space="0" w:color="auto"/>
        <w:left w:val="none" w:sz="0" w:space="0" w:color="auto"/>
        <w:bottom w:val="none" w:sz="0" w:space="0" w:color="auto"/>
        <w:right w:val="none" w:sz="0" w:space="0" w:color="auto"/>
      </w:divBdr>
    </w:div>
    <w:div w:id="561646496">
      <w:bodyDiv w:val="1"/>
      <w:marLeft w:val="0"/>
      <w:marRight w:val="0"/>
      <w:marTop w:val="0"/>
      <w:marBottom w:val="0"/>
      <w:divBdr>
        <w:top w:val="none" w:sz="0" w:space="0" w:color="auto"/>
        <w:left w:val="none" w:sz="0" w:space="0" w:color="auto"/>
        <w:bottom w:val="none" w:sz="0" w:space="0" w:color="auto"/>
        <w:right w:val="none" w:sz="0" w:space="0" w:color="auto"/>
      </w:divBdr>
    </w:div>
    <w:div w:id="1514149632">
      <w:bodyDiv w:val="1"/>
      <w:marLeft w:val="0"/>
      <w:marRight w:val="0"/>
      <w:marTop w:val="0"/>
      <w:marBottom w:val="0"/>
      <w:divBdr>
        <w:top w:val="none" w:sz="0" w:space="0" w:color="auto"/>
        <w:left w:val="none" w:sz="0" w:space="0" w:color="auto"/>
        <w:bottom w:val="none" w:sz="0" w:space="0" w:color="auto"/>
        <w:right w:val="none" w:sz="0" w:space="0" w:color="auto"/>
      </w:divBdr>
    </w:div>
    <w:div w:id="1516724256">
      <w:bodyDiv w:val="1"/>
      <w:marLeft w:val="0"/>
      <w:marRight w:val="0"/>
      <w:marTop w:val="0"/>
      <w:marBottom w:val="0"/>
      <w:divBdr>
        <w:top w:val="none" w:sz="0" w:space="0" w:color="auto"/>
        <w:left w:val="none" w:sz="0" w:space="0" w:color="auto"/>
        <w:bottom w:val="none" w:sz="0" w:space="0" w:color="auto"/>
        <w:right w:val="none" w:sz="0" w:space="0" w:color="auto"/>
      </w:divBdr>
      <w:divsChild>
        <w:div w:id="792134708">
          <w:marLeft w:val="0"/>
          <w:marRight w:val="0"/>
          <w:marTop w:val="0"/>
          <w:marBottom w:val="0"/>
          <w:divBdr>
            <w:top w:val="none" w:sz="0" w:space="0" w:color="auto"/>
            <w:left w:val="none" w:sz="0" w:space="0" w:color="auto"/>
            <w:bottom w:val="none" w:sz="0" w:space="0" w:color="auto"/>
            <w:right w:val="none" w:sz="0" w:space="0" w:color="auto"/>
          </w:divBdr>
          <w:divsChild>
            <w:div w:id="802885451">
              <w:marLeft w:val="0"/>
              <w:marRight w:val="0"/>
              <w:marTop w:val="0"/>
              <w:marBottom w:val="0"/>
              <w:divBdr>
                <w:top w:val="none" w:sz="0" w:space="0" w:color="auto"/>
                <w:left w:val="none" w:sz="0" w:space="0" w:color="auto"/>
                <w:bottom w:val="none" w:sz="0" w:space="0" w:color="auto"/>
                <w:right w:val="none" w:sz="0" w:space="0" w:color="auto"/>
              </w:divBdr>
              <w:divsChild>
                <w:div w:id="687214401">
                  <w:marLeft w:val="0"/>
                  <w:marRight w:val="0"/>
                  <w:marTop w:val="0"/>
                  <w:marBottom w:val="0"/>
                  <w:divBdr>
                    <w:top w:val="none" w:sz="0" w:space="0" w:color="auto"/>
                    <w:left w:val="none" w:sz="0" w:space="0" w:color="auto"/>
                    <w:bottom w:val="none" w:sz="0" w:space="0" w:color="auto"/>
                    <w:right w:val="none" w:sz="0" w:space="0" w:color="auto"/>
                  </w:divBdr>
                  <w:divsChild>
                    <w:div w:id="1772554548">
                      <w:marLeft w:val="0"/>
                      <w:marRight w:val="0"/>
                      <w:marTop w:val="0"/>
                      <w:marBottom w:val="0"/>
                      <w:divBdr>
                        <w:top w:val="none" w:sz="0" w:space="0" w:color="auto"/>
                        <w:left w:val="none" w:sz="0" w:space="0" w:color="auto"/>
                        <w:bottom w:val="none" w:sz="0" w:space="0" w:color="auto"/>
                        <w:right w:val="none" w:sz="0" w:space="0" w:color="auto"/>
                      </w:divBdr>
                      <w:divsChild>
                        <w:div w:id="1810128885">
                          <w:marLeft w:val="0"/>
                          <w:marRight w:val="0"/>
                          <w:marTop w:val="0"/>
                          <w:marBottom w:val="0"/>
                          <w:divBdr>
                            <w:top w:val="none" w:sz="0" w:space="0" w:color="auto"/>
                            <w:left w:val="none" w:sz="0" w:space="0" w:color="auto"/>
                            <w:bottom w:val="none" w:sz="0" w:space="0" w:color="auto"/>
                            <w:right w:val="none" w:sz="0" w:space="0" w:color="auto"/>
                          </w:divBdr>
                          <w:divsChild>
                            <w:div w:id="98331351">
                              <w:marLeft w:val="0"/>
                              <w:marRight w:val="0"/>
                              <w:marTop w:val="0"/>
                              <w:marBottom w:val="0"/>
                              <w:divBdr>
                                <w:top w:val="none" w:sz="0" w:space="0" w:color="auto"/>
                                <w:left w:val="none" w:sz="0" w:space="0" w:color="auto"/>
                                <w:bottom w:val="none" w:sz="0" w:space="0" w:color="auto"/>
                                <w:right w:val="none" w:sz="0" w:space="0" w:color="auto"/>
                              </w:divBdr>
                              <w:divsChild>
                                <w:div w:id="1390879940">
                                  <w:marLeft w:val="0"/>
                                  <w:marRight w:val="0"/>
                                  <w:marTop w:val="0"/>
                                  <w:marBottom w:val="0"/>
                                  <w:divBdr>
                                    <w:top w:val="none" w:sz="0" w:space="0" w:color="auto"/>
                                    <w:left w:val="none" w:sz="0" w:space="0" w:color="auto"/>
                                    <w:bottom w:val="none" w:sz="0" w:space="0" w:color="auto"/>
                                    <w:right w:val="none" w:sz="0" w:space="0" w:color="auto"/>
                                  </w:divBdr>
                                  <w:divsChild>
                                    <w:div w:id="15149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621337">
          <w:marLeft w:val="0"/>
          <w:marRight w:val="0"/>
          <w:marTop w:val="0"/>
          <w:marBottom w:val="0"/>
          <w:divBdr>
            <w:top w:val="none" w:sz="0" w:space="0" w:color="auto"/>
            <w:left w:val="none" w:sz="0" w:space="0" w:color="auto"/>
            <w:bottom w:val="none" w:sz="0" w:space="0" w:color="auto"/>
            <w:right w:val="none" w:sz="0" w:space="0" w:color="auto"/>
          </w:divBdr>
          <w:divsChild>
            <w:div w:id="1396006151">
              <w:marLeft w:val="0"/>
              <w:marRight w:val="0"/>
              <w:marTop w:val="0"/>
              <w:marBottom w:val="0"/>
              <w:divBdr>
                <w:top w:val="none" w:sz="0" w:space="0" w:color="auto"/>
                <w:left w:val="none" w:sz="0" w:space="0" w:color="auto"/>
                <w:bottom w:val="none" w:sz="0" w:space="0" w:color="auto"/>
                <w:right w:val="none" w:sz="0" w:space="0" w:color="auto"/>
              </w:divBdr>
              <w:divsChild>
                <w:div w:id="1601110438">
                  <w:marLeft w:val="0"/>
                  <w:marRight w:val="0"/>
                  <w:marTop w:val="0"/>
                  <w:marBottom w:val="0"/>
                  <w:divBdr>
                    <w:top w:val="none" w:sz="0" w:space="0" w:color="auto"/>
                    <w:left w:val="none" w:sz="0" w:space="0" w:color="auto"/>
                    <w:bottom w:val="none" w:sz="0" w:space="0" w:color="auto"/>
                    <w:right w:val="none" w:sz="0" w:space="0" w:color="auto"/>
                  </w:divBdr>
                  <w:divsChild>
                    <w:div w:id="1729762181">
                      <w:marLeft w:val="0"/>
                      <w:marRight w:val="0"/>
                      <w:marTop w:val="0"/>
                      <w:marBottom w:val="0"/>
                      <w:divBdr>
                        <w:top w:val="none" w:sz="0" w:space="0" w:color="auto"/>
                        <w:left w:val="none" w:sz="0" w:space="0" w:color="auto"/>
                        <w:bottom w:val="none" w:sz="0" w:space="0" w:color="auto"/>
                        <w:right w:val="none" w:sz="0" w:space="0" w:color="auto"/>
                      </w:divBdr>
                      <w:divsChild>
                        <w:div w:id="11586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456613">
      <w:bodyDiv w:val="1"/>
      <w:marLeft w:val="0"/>
      <w:marRight w:val="0"/>
      <w:marTop w:val="0"/>
      <w:marBottom w:val="0"/>
      <w:divBdr>
        <w:top w:val="none" w:sz="0" w:space="0" w:color="auto"/>
        <w:left w:val="none" w:sz="0" w:space="0" w:color="auto"/>
        <w:bottom w:val="none" w:sz="0" w:space="0" w:color="auto"/>
        <w:right w:val="none" w:sz="0" w:space="0" w:color="auto"/>
      </w:divBdr>
    </w:div>
    <w:div w:id="16215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hmudovaf86@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1912</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i7</dc:creator>
  <cp:lastModifiedBy>Komp</cp:lastModifiedBy>
  <cp:revision>6</cp:revision>
  <dcterms:created xsi:type="dcterms:W3CDTF">2026-02-27T05:55:00Z</dcterms:created>
  <dcterms:modified xsi:type="dcterms:W3CDTF">2026-05-19T04:35:00Z</dcterms:modified>
</cp:coreProperties>
</file>