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8D26" w14:textId="16B9EAD8" w:rsidR="001B3BFF" w:rsidRPr="00211BCF" w:rsidRDefault="001B3BFF" w:rsidP="00211BCF">
      <w:pPr>
        <w:spacing w:line="360" w:lineRule="auto"/>
        <w:jc w:val="center"/>
        <w:rPr>
          <w:rFonts w:ascii="Times New Roman" w:hAnsi="Times New Roman" w:cs="Times New Roman"/>
          <w:b/>
          <w:bCs/>
        </w:rPr>
      </w:pPr>
      <w:r w:rsidRPr="00211BCF">
        <w:rPr>
          <w:rFonts w:ascii="Times New Roman" w:hAnsi="Times New Roman" w:cs="Times New Roman"/>
          <w:b/>
          <w:bCs/>
        </w:rPr>
        <w:t>RECENT TRENDS IN FINANCIAL MARKET DEVELOPMENT</w:t>
      </w:r>
      <w:r w:rsidR="00211BCF">
        <w:rPr>
          <w:rFonts w:ascii="Times New Roman" w:hAnsi="Times New Roman" w:cs="Times New Roman"/>
          <w:b/>
          <w:bCs/>
        </w:rPr>
        <w:t xml:space="preserve"> </w:t>
      </w:r>
      <w:r w:rsidRPr="00211BCF">
        <w:rPr>
          <w:rFonts w:ascii="Times New Roman" w:hAnsi="Times New Roman" w:cs="Times New Roman"/>
          <w:b/>
          <w:bCs/>
        </w:rPr>
        <w:t>IN NIGERIA</w:t>
      </w:r>
    </w:p>
    <w:p w14:paraId="3A39D849" w14:textId="77777777" w:rsidR="0003241E" w:rsidRPr="00340E8F" w:rsidRDefault="00E840C8" w:rsidP="00211BCF">
      <w:pPr>
        <w:spacing w:line="360" w:lineRule="auto"/>
        <w:jc w:val="center"/>
        <w:rPr>
          <w:rFonts w:ascii="Times New Roman" w:hAnsi="Times New Roman" w:cs="Times New Roman"/>
          <w:b/>
          <w:bCs/>
        </w:rPr>
      </w:pPr>
      <w:r w:rsidRPr="00340E8F">
        <w:rPr>
          <w:rFonts w:ascii="Times New Roman" w:hAnsi="Times New Roman" w:cs="Times New Roman"/>
          <w:b/>
          <w:bCs/>
        </w:rPr>
        <w:t>By</w:t>
      </w:r>
    </w:p>
    <w:p w14:paraId="7B27C393" w14:textId="1BABA1A0" w:rsidR="00D66E0B" w:rsidRDefault="00E840C8" w:rsidP="00D66E0B">
      <w:pPr>
        <w:spacing w:line="360" w:lineRule="auto"/>
        <w:jc w:val="center"/>
        <w:rPr>
          <w:rFonts w:ascii="Times New Roman" w:hAnsi="Times New Roman" w:cs="Times New Roman"/>
          <w:b/>
          <w:bCs/>
        </w:rPr>
      </w:pPr>
      <w:r w:rsidRPr="00340E8F">
        <w:rPr>
          <w:rFonts w:ascii="Times New Roman" w:hAnsi="Times New Roman" w:cs="Times New Roman"/>
          <w:b/>
          <w:bCs/>
        </w:rPr>
        <w:t>Dr</w:t>
      </w:r>
      <w:r w:rsidR="0003241E" w:rsidRPr="00340E8F">
        <w:rPr>
          <w:rFonts w:ascii="Times New Roman" w:hAnsi="Times New Roman" w:cs="Times New Roman"/>
          <w:b/>
          <w:bCs/>
        </w:rPr>
        <w:t>.,</w:t>
      </w:r>
      <w:r w:rsidRPr="00340E8F">
        <w:rPr>
          <w:rFonts w:ascii="Times New Roman" w:hAnsi="Times New Roman" w:cs="Times New Roman"/>
          <w:b/>
          <w:bCs/>
        </w:rPr>
        <w:t xml:space="preserve"> Bello </w:t>
      </w:r>
      <w:proofErr w:type="spellStart"/>
      <w:r w:rsidR="0003241E" w:rsidRPr="00340E8F">
        <w:rPr>
          <w:rFonts w:ascii="Times New Roman" w:hAnsi="Times New Roman" w:cs="Times New Roman"/>
          <w:b/>
          <w:bCs/>
        </w:rPr>
        <w:t>Hassa</w:t>
      </w:r>
      <w:r w:rsidR="00D66E0B">
        <w:rPr>
          <w:rFonts w:ascii="Times New Roman" w:hAnsi="Times New Roman" w:cs="Times New Roman"/>
          <w:b/>
          <w:bCs/>
        </w:rPr>
        <w:t>an</w:t>
      </w:r>
      <w:proofErr w:type="spellEnd"/>
      <w:r w:rsidR="00D66E0B">
        <w:rPr>
          <w:rFonts w:ascii="Times New Roman" w:hAnsi="Times New Roman" w:cs="Times New Roman"/>
          <w:b/>
          <w:bCs/>
        </w:rPr>
        <w:t xml:space="preserve"> T.</w:t>
      </w:r>
    </w:p>
    <w:p w14:paraId="115FE7E6" w14:textId="77777777" w:rsidR="00D66E0B" w:rsidRDefault="002425DA" w:rsidP="00D66E0B">
      <w:pPr>
        <w:spacing w:line="360" w:lineRule="auto"/>
        <w:jc w:val="center"/>
        <w:rPr>
          <w:rFonts w:ascii="Times New Roman" w:eastAsia="Times New Roman" w:hAnsi="Times New Roman" w:cs="Times New Roman"/>
        </w:rPr>
      </w:pPr>
      <w:hyperlink r:id="rId7" w:history="1">
        <w:r w:rsidR="00D66E0B">
          <w:rPr>
            <w:rStyle w:val="Hyperlink"/>
            <w:rFonts w:ascii="Times New Roman" w:eastAsia="Times New Roman" w:hAnsi="Times New Roman" w:cs="Times New Roman"/>
          </w:rPr>
          <w:t>hassan.bello@lasu.edu.ng</w:t>
        </w:r>
      </w:hyperlink>
    </w:p>
    <w:p w14:paraId="27501A01"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&amp;</w:t>
      </w:r>
    </w:p>
    <w:p w14:paraId="47025BB9" w14:textId="77777777" w:rsidR="00D66E0B" w:rsidRDefault="00D66E0B" w:rsidP="00D66E0B">
      <w:pPr>
        <w:spacing w:line="36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Gbemisola</w:t>
      </w:r>
      <w:proofErr w:type="spellEnd"/>
      <w:r>
        <w:rPr>
          <w:rFonts w:ascii="Times New Roman" w:eastAsia="Times New Roman" w:hAnsi="Times New Roman" w:cs="Times New Roman"/>
          <w:b/>
          <w:bCs/>
        </w:rPr>
        <w:t xml:space="preserve">, O. </w:t>
      </w:r>
      <w:r>
        <w:rPr>
          <w:b/>
          <w:bCs/>
        </w:rPr>
        <w:t xml:space="preserve">Samuel  </w:t>
      </w:r>
    </w:p>
    <w:p w14:paraId="4085AD5C"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FACULTY OF SOCIAL SCIENCE</w:t>
      </w:r>
    </w:p>
    <w:p w14:paraId="63588480"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DEPARTMENT OF ECONOMICS</w:t>
      </w:r>
    </w:p>
    <w:p w14:paraId="55E019C9"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LAGOS STATE UNIVERSITY</w:t>
      </w:r>
    </w:p>
    <w:p w14:paraId="114A1475" w14:textId="77777777" w:rsidR="00D66E0B" w:rsidRDefault="00D66E0B" w:rsidP="00D66E0B">
      <w:pPr>
        <w:spacing w:line="360" w:lineRule="auto"/>
        <w:jc w:val="both"/>
        <w:rPr>
          <w:rFonts w:ascii="Times New Roman" w:eastAsia="Times New Roman" w:hAnsi="Times New Roman" w:cs="Times New Roman"/>
          <w:b/>
          <w:bCs/>
        </w:rPr>
      </w:pPr>
      <w:r>
        <w:rPr>
          <w:rFonts w:ascii="Times New Roman" w:eastAsia="Times New Roman" w:hAnsi="Times New Roman" w:cs="Times New Roman"/>
        </w:rPr>
        <w:br w:type="page"/>
      </w:r>
    </w:p>
    <w:p w14:paraId="2E0D205D" w14:textId="04EF2A49" w:rsidR="00391055" w:rsidRPr="00391055" w:rsidRDefault="00F05A8C" w:rsidP="00391055">
      <w:pPr>
        <w:spacing w:line="360" w:lineRule="auto"/>
        <w:jc w:val="center"/>
        <w:rPr>
          <w:rFonts w:ascii="Times New Roman" w:hAnsi="Times New Roman" w:cs="Times New Roman"/>
          <w:b/>
          <w:bCs/>
        </w:rPr>
      </w:pPr>
      <w:r>
        <w:rPr>
          <w:rFonts w:ascii="Times New Roman" w:hAnsi="Times New Roman" w:cs="Times New Roman"/>
          <w:b/>
          <w:bCs/>
        </w:rPr>
        <w:lastRenderedPageBreak/>
        <w:t>Abstract</w:t>
      </w:r>
    </w:p>
    <w:p w14:paraId="2411AE6A" w14:textId="4DF89FE9" w:rsidR="00391055" w:rsidRPr="00DC39D9"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 xml:space="preserve">Nigeria’s financial markets are undergoing rapid transformation, marked by fintech innovation, sustainable finance initiatives, and evolving regulatory reforms. The expansion of digital financial services has improved access for the unbanked, while instruments such as green bonds and the </w:t>
      </w:r>
      <w:proofErr w:type="spellStart"/>
      <w:r w:rsidRPr="00DC39D9">
        <w:rPr>
          <w:rFonts w:ascii="Times New Roman" w:eastAsia="Times New Roman" w:hAnsi="Times New Roman" w:cs="Times New Roman"/>
          <w:sz w:val="20"/>
          <w:szCs w:val="20"/>
        </w:rPr>
        <w:t>eNaira</w:t>
      </w:r>
      <w:proofErr w:type="spellEnd"/>
      <w:r w:rsidRPr="00DC39D9">
        <w:rPr>
          <w:rFonts w:ascii="Times New Roman" w:eastAsia="Times New Roman" w:hAnsi="Times New Roman" w:cs="Times New Roman"/>
          <w:sz w:val="20"/>
          <w:szCs w:val="20"/>
        </w:rPr>
        <w:t xml:space="preserve"> reflect efforts to modernize the financial ecosystem. Despite these advancements, persistent macroeconomic instability, regulatory inconsistencies, infrastructural deficits, and cybersecurity risks continue to constrain long-term stability and investor confidence.</w:t>
      </w:r>
    </w:p>
    <w:p w14:paraId="676B8D4A" w14:textId="5FC2C692" w:rsidR="00391055" w:rsidRPr="00DC39D9"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This study aims to examine recent developments in Nigeria’s financial markets and evaluate the policy measures required to enhance stability, innovation, and inclusiveness. It specifically seeks to assess the roles of macroeconomic stability, digital infrastructure, regulatory harmonization, sustainable finance, cybersecurity, retail investor participation, and digital currency adoption in strengthening market performance.</w:t>
      </w:r>
    </w:p>
    <w:p w14:paraId="51C8648E" w14:textId="1174E434" w:rsidR="00391055" w:rsidRPr="00DC39D9"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The study adopts a qualitative and policy-analytical approach, drawing on recent financial market trends, regulatory developments, and institutional reforms within Nigeria. It synthesizes evidence from monetary policy actions, capital market initiatives, fintech expansion, and sustainable finance instruments to evaluate the structural strengths and weaknesses of the financial ecosystem. The analysis focuses on identifying policy gaps and proposing strategic reforms to enhance resilience, efficiency, and global competitiveness.</w:t>
      </w:r>
    </w:p>
    <w:p w14:paraId="3F86DB02" w14:textId="0FC67581" w:rsidR="00D66E0B" w:rsidRPr="00DC39D9" w:rsidRDefault="00391055" w:rsidP="00391055">
      <w:pPr>
        <w:spacing w:line="360" w:lineRule="auto"/>
        <w:jc w:val="both"/>
        <w:rPr>
          <w:rFonts w:ascii="Times New Roman" w:eastAsia="Times New Roman" w:hAnsi="Times New Roman" w:cs="Times New Roman"/>
          <w:b/>
          <w:bCs/>
          <w:sz w:val="20"/>
          <w:szCs w:val="20"/>
        </w:rPr>
      </w:pPr>
      <w:r w:rsidRPr="00DC39D9">
        <w:rPr>
          <w:rFonts w:ascii="Times New Roman" w:eastAsia="Times New Roman" w:hAnsi="Times New Roman" w:cs="Times New Roman"/>
          <w:sz w:val="20"/>
          <w:szCs w:val="20"/>
        </w:rPr>
        <w:t>The findings indicate that while Nigeria’s financial markets demonstrate strong potential driven by fintech growth, sustainable finance instruments, and digital currency innovation, macroeconomic volatility and regulatory fragmentation remain significant risks. Strengthening monetary stability, expanding digital infrastructure, harmonizing regulatory frameworks, promoting financial literacy, enhancing cybersecurity, and incentivizing sustainable finance are critical for sustained development. With coordinated policy implementation, Nigeria can consolidate its position as a leading financial hub in Africa, fostering economic diversification, financial inclusion, and long-term inclusive growth.</w:t>
      </w:r>
    </w:p>
    <w:p w14:paraId="261B5B83" w14:textId="77777777" w:rsidR="00E9412B" w:rsidRDefault="00E9412B" w:rsidP="00E9412B">
      <w:pPr>
        <w:spacing w:line="360" w:lineRule="auto"/>
        <w:rPr>
          <w:rFonts w:ascii="Times New Roman" w:hAnsi="Times New Roman" w:cs="Times New Roman"/>
          <w:b/>
          <w:bCs/>
          <w:sz w:val="28"/>
          <w:szCs w:val="28"/>
        </w:rPr>
      </w:pPr>
    </w:p>
    <w:p w14:paraId="27486975" w14:textId="5009E176" w:rsidR="0003241E" w:rsidRPr="00E9412B" w:rsidRDefault="00E9412B" w:rsidP="00E9412B">
      <w:pPr>
        <w:spacing w:line="360" w:lineRule="auto"/>
        <w:rPr>
          <w:rFonts w:ascii="Times New Roman" w:hAnsi="Times New Roman" w:cs="Times New Roman"/>
          <w:b/>
          <w:bCs/>
          <w:sz w:val="28"/>
          <w:szCs w:val="28"/>
        </w:rPr>
      </w:pPr>
      <w:r w:rsidRPr="00E9412B">
        <w:rPr>
          <w:rFonts w:ascii="Times New Roman" w:hAnsi="Times New Roman" w:cs="Times New Roman"/>
          <w:b/>
          <w:bCs/>
          <w:sz w:val="28"/>
          <w:szCs w:val="28"/>
        </w:rPr>
        <w:t>Keywords:</w:t>
      </w:r>
      <w:r>
        <w:rPr>
          <w:rFonts w:ascii="Times New Roman" w:hAnsi="Times New Roman" w:cs="Times New Roman"/>
          <w:b/>
          <w:bCs/>
          <w:sz w:val="28"/>
          <w:szCs w:val="28"/>
        </w:rPr>
        <w:t xml:space="preserve"> </w:t>
      </w:r>
      <w:r w:rsidRPr="00E9412B">
        <w:rPr>
          <w:rFonts w:ascii="Times New Roman" w:hAnsi="Times New Roman" w:cs="Times New Roman"/>
          <w:b/>
          <w:bCs/>
          <w:sz w:val="28"/>
          <w:szCs w:val="28"/>
        </w:rPr>
        <w:t>Financial</w:t>
      </w:r>
      <w:r>
        <w:rPr>
          <w:rFonts w:ascii="Times New Roman" w:hAnsi="Times New Roman" w:cs="Times New Roman"/>
          <w:b/>
          <w:bCs/>
          <w:sz w:val="28"/>
          <w:szCs w:val="28"/>
        </w:rPr>
        <w:t xml:space="preserve"> </w:t>
      </w:r>
      <w:r w:rsidRPr="00E9412B">
        <w:rPr>
          <w:rFonts w:ascii="Times New Roman" w:hAnsi="Times New Roman" w:cs="Times New Roman"/>
          <w:b/>
          <w:bCs/>
          <w:sz w:val="28"/>
          <w:szCs w:val="28"/>
        </w:rPr>
        <w:t>Markets</w:t>
      </w:r>
      <w:r w:rsidRPr="00E9412B">
        <w:rPr>
          <w:rFonts w:ascii="Times New Roman" w:hAnsi="Times New Roman" w:cs="Times New Roman"/>
          <w:b/>
          <w:bCs/>
          <w:sz w:val="28"/>
          <w:szCs w:val="28"/>
        </w:rPr>
        <w:t xml:space="preserve">, </w:t>
      </w:r>
      <w:r w:rsidRPr="00E9412B">
        <w:rPr>
          <w:rFonts w:ascii="Times New Roman" w:hAnsi="Times New Roman" w:cs="Times New Roman"/>
          <w:b/>
          <w:bCs/>
          <w:sz w:val="28"/>
          <w:szCs w:val="28"/>
        </w:rPr>
        <w:t>Financial Technology (FinTech)</w:t>
      </w:r>
      <w:r w:rsidRPr="00E9412B">
        <w:rPr>
          <w:rFonts w:ascii="Times New Roman" w:hAnsi="Times New Roman" w:cs="Times New Roman"/>
          <w:b/>
          <w:bCs/>
          <w:sz w:val="28"/>
          <w:szCs w:val="28"/>
        </w:rPr>
        <w:t xml:space="preserve">, </w:t>
      </w:r>
      <w:r w:rsidRPr="00E9412B">
        <w:rPr>
          <w:rFonts w:ascii="Times New Roman" w:hAnsi="Times New Roman" w:cs="Times New Roman"/>
          <w:b/>
          <w:bCs/>
          <w:sz w:val="28"/>
          <w:szCs w:val="28"/>
        </w:rPr>
        <w:t>Macroeconomic Stability</w:t>
      </w:r>
      <w:r w:rsidRPr="00E9412B">
        <w:rPr>
          <w:rFonts w:ascii="Times New Roman" w:hAnsi="Times New Roman" w:cs="Times New Roman"/>
          <w:b/>
          <w:bCs/>
          <w:sz w:val="28"/>
          <w:szCs w:val="28"/>
        </w:rPr>
        <w:t xml:space="preserve">, </w:t>
      </w:r>
      <w:r w:rsidRPr="00E9412B">
        <w:rPr>
          <w:rFonts w:ascii="Times New Roman" w:hAnsi="Times New Roman" w:cs="Times New Roman"/>
          <w:b/>
          <w:bCs/>
          <w:sz w:val="28"/>
          <w:szCs w:val="28"/>
        </w:rPr>
        <w:t>Sustainable Finance</w:t>
      </w:r>
      <w:r w:rsidRPr="00E9412B">
        <w:rPr>
          <w:rFonts w:ascii="Times New Roman" w:hAnsi="Times New Roman" w:cs="Times New Roman"/>
          <w:b/>
          <w:bCs/>
          <w:sz w:val="28"/>
          <w:szCs w:val="28"/>
        </w:rPr>
        <w:t xml:space="preserve">, </w:t>
      </w:r>
      <w:proofErr w:type="spellStart"/>
      <w:r w:rsidRPr="00E9412B">
        <w:rPr>
          <w:rFonts w:ascii="Times New Roman" w:hAnsi="Times New Roman" w:cs="Times New Roman"/>
          <w:b/>
          <w:bCs/>
          <w:sz w:val="28"/>
          <w:szCs w:val="28"/>
        </w:rPr>
        <w:t>eNaira</w:t>
      </w:r>
      <w:proofErr w:type="spellEnd"/>
    </w:p>
    <w:p w14:paraId="0A3E3E9F" w14:textId="677160F3" w:rsidR="00E840C8" w:rsidRDefault="00E840C8" w:rsidP="00211BCF">
      <w:pPr>
        <w:spacing w:line="360" w:lineRule="auto"/>
        <w:jc w:val="both"/>
        <w:rPr>
          <w:rFonts w:ascii="Times New Roman" w:hAnsi="Times New Roman" w:cs="Times New Roman"/>
        </w:rPr>
      </w:pPr>
    </w:p>
    <w:p w14:paraId="03A14371" w14:textId="5CA4EE83" w:rsidR="00391055" w:rsidRDefault="00391055" w:rsidP="00211BCF">
      <w:pPr>
        <w:spacing w:line="360" w:lineRule="auto"/>
        <w:jc w:val="both"/>
        <w:rPr>
          <w:rFonts w:ascii="Times New Roman" w:hAnsi="Times New Roman" w:cs="Times New Roman"/>
        </w:rPr>
      </w:pPr>
    </w:p>
    <w:p w14:paraId="3E5EF4BA" w14:textId="5BDF54F1" w:rsidR="00391055" w:rsidRDefault="00391055" w:rsidP="00211BCF">
      <w:pPr>
        <w:spacing w:line="360" w:lineRule="auto"/>
        <w:jc w:val="both"/>
        <w:rPr>
          <w:rFonts w:ascii="Times New Roman" w:hAnsi="Times New Roman" w:cs="Times New Roman"/>
        </w:rPr>
      </w:pPr>
    </w:p>
    <w:p w14:paraId="21CA856F" w14:textId="716DABAB" w:rsidR="00391055" w:rsidRDefault="00391055" w:rsidP="00211BCF">
      <w:pPr>
        <w:spacing w:line="360" w:lineRule="auto"/>
        <w:jc w:val="both"/>
        <w:rPr>
          <w:rFonts w:ascii="Times New Roman" w:hAnsi="Times New Roman" w:cs="Times New Roman"/>
        </w:rPr>
      </w:pPr>
    </w:p>
    <w:p w14:paraId="175FAFBE" w14:textId="77777777" w:rsidR="00391055" w:rsidRPr="00211BCF" w:rsidRDefault="00391055" w:rsidP="00211BCF">
      <w:pPr>
        <w:spacing w:line="360" w:lineRule="auto"/>
        <w:jc w:val="both"/>
        <w:rPr>
          <w:rFonts w:ascii="Times New Roman" w:hAnsi="Times New Roman" w:cs="Times New Roman"/>
        </w:rPr>
      </w:pPr>
    </w:p>
    <w:p w14:paraId="735FD607" w14:textId="2093923C" w:rsidR="00945B63" w:rsidRPr="00211BCF" w:rsidRDefault="001B3BFF"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t xml:space="preserve"> I</w:t>
      </w:r>
      <w:r w:rsidR="00945B63" w:rsidRPr="00211BCF">
        <w:rPr>
          <w:rFonts w:ascii="Times New Roman" w:hAnsi="Times New Roman" w:cs="Times New Roman"/>
          <w:b/>
          <w:bCs/>
        </w:rPr>
        <w:t>NTRODUCTION</w:t>
      </w:r>
    </w:p>
    <w:p w14:paraId="48835273" w14:textId="31A2884E"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 xml:space="preserve">The financial markets in Nigeria have undergone significant transformations in recent years, reflecting the country’s dynamic economic landscape and its aspirations to become a leading financial hub in Africa. As the largest economy on the continent, Nigeria’s financial sector plays a pivotal role in driving economic growth, fostering investment, and facilitating capital allocation across various sectors. The interplay of regulatory reforms, technological advancements, and evolving market dynamics has reshaped the structure and operations of Nigeria’s financial markets, presenting both opportunities and challenges for stakeholders. This article, </w:t>
      </w:r>
      <w:r w:rsidRPr="00211BCF">
        <w:rPr>
          <w:rFonts w:ascii="Times New Roman" w:hAnsi="Times New Roman" w:cs="Times New Roman"/>
          <w:i/>
          <w:iCs/>
        </w:rPr>
        <w:t>Recent Trends in Financial Market Developments in Nigeria</w:t>
      </w:r>
      <w:r w:rsidRPr="00211BCF">
        <w:rPr>
          <w:rFonts w:ascii="Times New Roman" w:hAnsi="Times New Roman" w:cs="Times New Roman"/>
        </w:rPr>
        <w:t>, explores the key developments that have defined the trajectory of the nation’s financial ecosystem, focusing on emerging trends, policy interventions, and their implications for investors, financial institutions, and the broader economy.</w:t>
      </w:r>
    </w:p>
    <w:p w14:paraId="70FED353" w14:textId="01D6DBD4"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encompass a broad spectrum of institutions and instruments, including the Nigerian Exchange Limited (NGX), bond markets, money markets, and the rapidly growing fintech sector. Over the past decade, these markets have witnessed notable advancements, driven by a combination of government initiatives, private sector innovation, and global economic influences. The Central Bank of Nigeria (CBN) and the Securities and Exchange Commission (SEC) have introduced reforms aimed at enhancing market transparency, deepening financial inclusion, and strengthening investor confidence. Concurrently, the rise of digital technologies has revolutioni</w:t>
      </w:r>
      <w:r w:rsidR="0003241E" w:rsidRPr="00211BCF">
        <w:rPr>
          <w:rFonts w:ascii="Times New Roman" w:hAnsi="Times New Roman" w:cs="Times New Roman"/>
        </w:rPr>
        <w:t>z</w:t>
      </w:r>
      <w:r w:rsidRPr="00211BCF">
        <w:rPr>
          <w:rFonts w:ascii="Times New Roman" w:hAnsi="Times New Roman" w:cs="Times New Roman"/>
        </w:rPr>
        <w:t>ed financial service delivery, with fintech platforms expanding access to banking, payments, and investment opportunities for millions of Nigerians, particularly the unbanked population.</w:t>
      </w:r>
    </w:p>
    <w:p w14:paraId="7AFE1747" w14:textId="0B6C9375"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Recent trends in Nigeria’s financial markets reflect both domestic and global influences. The adoption of digital payment systems, the growth of sustainable finance, and the increasing integration of environmental, social, and governance (ESG) principles into investment decisions are reshaping market priorities. Additionally, the liberali</w:t>
      </w:r>
      <w:r w:rsidR="0003241E" w:rsidRPr="00211BCF">
        <w:rPr>
          <w:rFonts w:ascii="Times New Roman" w:hAnsi="Times New Roman" w:cs="Times New Roman"/>
        </w:rPr>
        <w:t>z</w:t>
      </w:r>
      <w:r w:rsidRPr="00211BCF">
        <w:rPr>
          <w:rFonts w:ascii="Times New Roman" w:hAnsi="Times New Roman" w:cs="Times New Roman"/>
        </w:rPr>
        <w:t xml:space="preserve">ation of foreign exchange policies, efforts to diversify the economy away from oil dependency, and the emergence of new asset classes such as green bonds and sukuk have added depth to the financial system. However, challenges such as macroeconomic volatility, regulatory complexities, and infrastructure deficits continue to pose hurdles to sustained growth. Against this backdrop, understanding the evolving trends in Nigeria’s </w:t>
      </w:r>
      <w:r w:rsidRPr="00211BCF">
        <w:rPr>
          <w:rFonts w:ascii="Times New Roman" w:hAnsi="Times New Roman" w:cs="Times New Roman"/>
        </w:rPr>
        <w:lastRenderedPageBreak/>
        <w:t>financial markets is crucial for policymakers, investors, and market participants seeking to navigate this dynamic landscape.</w:t>
      </w:r>
    </w:p>
    <w:p w14:paraId="00CFF004" w14:textId="13572916"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This article provides a comprehensive analysis of the recent developments shaping Nigeria’s financial markets, highlighting key drivers such as regulatory reforms, technological innovation, and market liberali</w:t>
      </w:r>
      <w:r w:rsidR="0003241E" w:rsidRPr="00211BCF">
        <w:rPr>
          <w:rFonts w:ascii="Times New Roman" w:hAnsi="Times New Roman" w:cs="Times New Roman"/>
        </w:rPr>
        <w:t>z</w:t>
      </w:r>
      <w:r w:rsidRPr="00211BCF">
        <w:rPr>
          <w:rFonts w:ascii="Times New Roman" w:hAnsi="Times New Roman" w:cs="Times New Roman"/>
        </w:rPr>
        <w:t xml:space="preserve">ation. It examines the performance of major market segments, including equities, fixed income, and derivatives, while also exploring the transformative impact of fintech and digital currencies. Furthermore, the article assesses the implications of these trends for financial inclusion, economic diversification, and long-term market stability. By offering insights into the opportunities and challenges within Nigeria’s financial markets, this study aims to serve as a valuable resource for stakeholders aiming to </w:t>
      </w:r>
      <w:r w:rsidR="008C2D12" w:rsidRPr="00211BCF">
        <w:rPr>
          <w:rFonts w:ascii="Times New Roman" w:hAnsi="Times New Roman" w:cs="Times New Roman"/>
        </w:rPr>
        <w:t>capitali</w:t>
      </w:r>
      <w:r w:rsidR="0003241E" w:rsidRPr="00211BCF">
        <w:rPr>
          <w:rFonts w:ascii="Times New Roman" w:hAnsi="Times New Roman" w:cs="Times New Roman"/>
        </w:rPr>
        <w:t>z</w:t>
      </w:r>
      <w:r w:rsidR="008C2D12" w:rsidRPr="00211BCF">
        <w:rPr>
          <w:rFonts w:ascii="Times New Roman" w:hAnsi="Times New Roman" w:cs="Times New Roman"/>
        </w:rPr>
        <w:t>e</w:t>
      </w:r>
      <w:r w:rsidRPr="00211BCF">
        <w:rPr>
          <w:rFonts w:ascii="Times New Roman" w:hAnsi="Times New Roman" w:cs="Times New Roman"/>
        </w:rPr>
        <w:t xml:space="preserve"> on the country’s economic potential while addressing its inherent complexities.</w:t>
      </w:r>
    </w:p>
    <w:p w14:paraId="1851AF30" w14:textId="28769C46" w:rsidR="00E1442F"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rPr>
        <w:br/>
      </w:r>
      <w:r w:rsidR="0003241E" w:rsidRPr="00211BCF">
        <w:rPr>
          <w:rFonts w:ascii="Times New Roman" w:hAnsi="Times New Roman" w:cs="Times New Roman"/>
          <w:b/>
          <w:bCs/>
        </w:rPr>
        <w:t>STUDY QUESTIONS</w:t>
      </w:r>
    </w:p>
    <w:p w14:paraId="086ADECF" w14:textId="4A990C1B" w:rsidR="00E1442F" w:rsidRPr="00211BCF" w:rsidRDefault="0003241E" w:rsidP="00211BCF">
      <w:pPr>
        <w:spacing w:line="360" w:lineRule="auto"/>
        <w:ind w:left="360"/>
        <w:jc w:val="both"/>
        <w:rPr>
          <w:rFonts w:ascii="Times New Roman" w:hAnsi="Times New Roman" w:cs="Times New Roman"/>
        </w:rPr>
      </w:pPr>
      <w:r w:rsidRPr="00211BCF">
        <w:rPr>
          <w:rFonts w:ascii="Times New Roman" w:hAnsi="Times New Roman" w:cs="Times New Roman"/>
        </w:rPr>
        <w:t>(</w:t>
      </w:r>
      <w:proofErr w:type="spellStart"/>
      <w:r w:rsidRPr="00211BCF">
        <w:rPr>
          <w:rFonts w:ascii="Times New Roman" w:hAnsi="Times New Roman" w:cs="Times New Roman"/>
        </w:rPr>
        <w:t>i</w:t>
      </w:r>
      <w:proofErr w:type="spellEnd"/>
      <w:r w:rsidRPr="00211BCF">
        <w:rPr>
          <w:rFonts w:ascii="Times New Roman" w:hAnsi="Times New Roman" w:cs="Times New Roman"/>
        </w:rPr>
        <w:t xml:space="preserve">) </w:t>
      </w:r>
      <w:r w:rsidR="00E1442F" w:rsidRPr="00211BCF">
        <w:rPr>
          <w:rFonts w:ascii="Times New Roman" w:hAnsi="Times New Roman" w:cs="Times New Roman"/>
        </w:rPr>
        <w:t>What regulatory reforms have been introduced by bodies such as the Central Bank of Nigeria (CBN) and the Securities and Exchange Commission (SEC) since 2015, and how have they impacted market stability and investor participation?</w:t>
      </w:r>
    </w:p>
    <w:p w14:paraId="037A69DD" w14:textId="7D92E0D8" w:rsidR="00E1442F"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 </w:t>
      </w:r>
      <w:r w:rsidR="00E1442F" w:rsidRPr="00211BCF">
        <w:rPr>
          <w:rFonts w:ascii="Times New Roman" w:eastAsia="Times New Roman" w:hAnsi="Times New Roman" w:cs="Times New Roman"/>
          <w:kern w:val="0"/>
          <w14:ligatures w14:val="none"/>
        </w:rPr>
        <w:t>In what ways has the adoption of fintech solutions, including blockchain and digital wallets, influenced financial inclusion and operational efficiency in Nigeria's financial markets over the past five years?</w:t>
      </w:r>
    </w:p>
    <w:p w14:paraId="0DA1F8C2" w14:textId="249CF393" w:rsidR="00E1442F"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(iii) </w:t>
      </w:r>
      <w:r w:rsidR="00E1442F" w:rsidRPr="00211BCF">
        <w:rPr>
          <w:rFonts w:ascii="Times New Roman" w:eastAsia="Times New Roman" w:hAnsi="Times New Roman" w:cs="Times New Roman"/>
          <w:kern w:val="0"/>
          <w14:ligatures w14:val="none"/>
        </w:rPr>
        <w:t>What are the observable trends in market performance metrics—such as stock indices, bond yields, and banking sector assets—amid recent economic pressures like the COVID-19 pandemic and inflation in Nigeria?</w:t>
      </w:r>
    </w:p>
    <w:p w14:paraId="0C8B61C3" w14:textId="7C45AE85" w:rsidR="00E1442F"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03241E" w:rsidRPr="00211BCF">
        <w:rPr>
          <w:rFonts w:ascii="Times New Roman" w:hAnsi="Times New Roman" w:cs="Times New Roman"/>
          <w:b/>
          <w:bCs/>
        </w:rPr>
        <w:t xml:space="preserve">STUDY </w:t>
      </w:r>
      <w:r w:rsidRPr="00211BCF">
        <w:rPr>
          <w:rFonts w:ascii="Times New Roman" w:hAnsi="Times New Roman" w:cs="Times New Roman"/>
          <w:b/>
          <w:bCs/>
        </w:rPr>
        <w:t>OBJECTIVES</w:t>
      </w:r>
    </w:p>
    <w:p w14:paraId="102BEE7B" w14:textId="34E1F3B4" w:rsidR="00AA170E" w:rsidRPr="00211BCF" w:rsidRDefault="0003241E" w:rsidP="00211BCF">
      <w:pPr>
        <w:spacing w:line="360" w:lineRule="auto"/>
        <w:ind w:left="360"/>
        <w:jc w:val="both"/>
        <w:rPr>
          <w:rFonts w:ascii="Times New Roman" w:hAnsi="Times New Roman" w:cs="Times New Roman"/>
        </w:rPr>
      </w:pPr>
      <w:r w:rsidRPr="00211BCF">
        <w:rPr>
          <w:rFonts w:ascii="Times New Roman" w:hAnsi="Times New Roman" w:cs="Times New Roman"/>
        </w:rPr>
        <w:t>(</w:t>
      </w:r>
      <w:proofErr w:type="spellStart"/>
      <w:r w:rsidRPr="00211BCF">
        <w:rPr>
          <w:rFonts w:ascii="Times New Roman" w:hAnsi="Times New Roman" w:cs="Times New Roman"/>
        </w:rPr>
        <w:t>i</w:t>
      </w:r>
      <w:proofErr w:type="spellEnd"/>
      <w:r w:rsidRPr="00211BCF">
        <w:rPr>
          <w:rFonts w:ascii="Times New Roman" w:hAnsi="Times New Roman" w:cs="Times New Roman"/>
        </w:rPr>
        <w:t xml:space="preserve">) </w:t>
      </w:r>
      <w:r w:rsidR="00AA170E" w:rsidRPr="00211BCF">
        <w:rPr>
          <w:rFonts w:ascii="Times New Roman" w:hAnsi="Times New Roman" w:cs="Times New Roman"/>
        </w:rPr>
        <w:t>To identify and analy</w:t>
      </w:r>
      <w:r w:rsidRPr="00211BCF">
        <w:rPr>
          <w:rFonts w:ascii="Times New Roman" w:hAnsi="Times New Roman" w:cs="Times New Roman"/>
        </w:rPr>
        <w:t>z</w:t>
      </w:r>
      <w:r w:rsidR="00AA170E" w:rsidRPr="00211BCF">
        <w:rPr>
          <w:rFonts w:ascii="Times New Roman" w:hAnsi="Times New Roman" w:cs="Times New Roman"/>
        </w:rPr>
        <w:t>e the major regulatory reforms implemented by Nigerian financial authorities in the last decade and their effects on market stability and investor confidence.</w:t>
      </w:r>
    </w:p>
    <w:p w14:paraId="58419930" w14:textId="0076AE04" w:rsidR="00AA170E"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lastRenderedPageBreak/>
        <w:t xml:space="preserve">(ii) </w:t>
      </w:r>
      <w:r w:rsidR="00AA170E" w:rsidRPr="00211BCF">
        <w:rPr>
          <w:rFonts w:ascii="Times New Roman" w:eastAsia="Times New Roman" w:hAnsi="Times New Roman" w:cs="Times New Roman"/>
          <w:kern w:val="0"/>
          <w14:ligatures w14:val="none"/>
        </w:rPr>
        <w:t>To examine the growth and integration of fintech innovations in Nigeria's financial markets and assess their role in enhancing financial inclusion and efficiency.</w:t>
      </w:r>
    </w:p>
    <w:p w14:paraId="562E6A04" w14:textId="293C9D89" w:rsidR="00AA170E"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(iii) </w:t>
      </w:r>
      <w:r w:rsidR="00AA170E" w:rsidRPr="00211BCF">
        <w:rPr>
          <w:rFonts w:ascii="Times New Roman" w:eastAsia="Times New Roman" w:hAnsi="Times New Roman" w:cs="Times New Roman"/>
          <w:kern w:val="0"/>
          <w14:ligatures w14:val="none"/>
        </w:rPr>
        <w:t>To evaluate the performance trends in key financial market segments, including the stock exchange, bond markets, and banking sector, in response to recent economic challenges like inflation and global events.</w:t>
      </w:r>
    </w:p>
    <w:p w14:paraId="5A6E4869" w14:textId="0956BD6A" w:rsidR="008C2D12"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92EA4" w:rsidRPr="00211BCF">
        <w:rPr>
          <w:rFonts w:ascii="Times New Roman" w:hAnsi="Times New Roman" w:cs="Times New Roman"/>
          <w:b/>
          <w:bCs/>
        </w:rPr>
        <w:t>2.0 R</w:t>
      </w:r>
      <w:r w:rsidR="00BD12D3" w:rsidRPr="00211BCF">
        <w:rPr>
          <w:rFonts w:ascii="Times New Roman" w:hAnsi="Times New Roman" w:cs="Times New Roman"/>
          <w:b/>
          <w:bCs/>
        </w:rPr>
        <w:t>EVIEW</w:t>
      </w:r>
      <w:r w:rsidR="00592EA4" w:rsidRPr="00211BCF">
        <w:rPr>
          <w:rFonts w:ascii="Times New Roman" w:hAnsi="Times New Roman" w:cs="Times New Roman"/>
          <w:b/>
          <w:bCs/>
        </w:rPr>
        <w:t xml:space="preserve"> </w:t>
      </w:r>
      <w:r w:rsidR="00BD12D3" w:rsidRPr="00211BCF">
        <w:rPr>
          <w:rFonts w:ascii="Times New Roman" w:hAnsi="Times New Roman" w:cs="Times New Roman"/>
          <w:b/>
          <w:bCs/>
        </w:rPr>
        <w:t>OF</w:t>
      </w:r>
      <w:r w:rsidR="00592EA4" w:rsidRPr="00211BCF">
        <w:rPr>
          <w:rFonts w:ascii="Times New Roman" w:hAnsi="Times New Roman" w:cs="Times New Roman"/>
          <w:b/>
          <w:bCs/>
        </w:rPr>
        <w:t xml:space="preserve"> P</w:t>
      </w:r>
      <w:r w:rsidR="00BD12D3" w:rsidRPr="00211BCF">
        <w:rPr>
          <w:rFonts w:ascii="Times New Roman" w:hAnsi="Times New Roman" w:cs="Times New Roman"/>
          <w:b/>
          <w:bCs/>
        </w:rPr>
        <w:t>REVIOUS</w:t>
      </w:r>
      <w:r w:rsidR="00592EA4" w:rsidRPr="00211BCF">
        <w:rPr>
          <w:rFonts w:ascii="Times New Roman" w:hAnsi="Times New Roman" w:cs="Times New Roman"/>
          <w:b/>
          <w:bCs/>
        </w:rPr>
        <w:t xml:space="preserve"> S</w:t>
      </w:r>
      <w:r w:rsidR="00BD12D3" w:rsidRPr="00211BCF">
        <w:rPr>
          <w:rFonts w:ascii="Times New Roman" w:hAnsi="Times New Roman" w:cs="Times New Roman"/>
          <w:b/>
          <w:bCs/>
        </w:rPr>
        <w:t>TUDIES</w:t>
      </w:r>
    </w:p>
    <w:p w14:paraId="05900542" w14:textId="69499924"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rPr>
        <w:t>The financial markets in Nigeria have attracted significant scholarly attention in recent years, driven by the country’s position as Africa’s largest economy and its evolving role in the global financial landscape. A growing body of literature has explored the dynamics of Nigeria’s financial markets, focusing on regulatory reforms, technological advancements, financial inclusion, and macroeconomic influences. This review synthesis key findings from previous studies, providing a foundation for understanding recent trends in financial market developments in Nigeria. The review is organi</w:t>
      </w:r>
      <w:r w:rsidR="0003241E" w:rsidRPr="00211BCF">
        <w:rPr>
          <w:rFonts w:ascii="Times New Roman" w:hAnsi="Times New Roman" w:cs="Times New Roman"/>
        </w:rPr>
        <w:t>z</w:t>
      </w:r>
      <w:r w:rsidRPr="00211BCF">
        <w:rPr>
          <w:rFonts w:ascii="Times New Roman" w:hAnsi="Times New Roman" w:cs="Times New Roman"/>
        </w:rPr>
        <w:t>ed thematically, covering regulatory frameworks, equity and bond market performance, fintech innovations, and challenges to market stability, while highlighting gaps in the literature that warrant further exploration.</w:t>
      </w:r>
    </w:p>
    <w:p w14:paraId="01265859" w14:textId="50C0C0C9"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Regulatory Frameworks and Market Reforms</w:t>
      </w:r>
    </w:p>
    <w:p w14:paraId="3717F79E" w14:textId="5E327568"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Several studies have emphasi</w:t>
      </w:r>
      <w:r w:rsidR="0003241E" w:rsidRPr="00211BCF">
        <w:rPr>
          <w:rFonts w:ascii="Times New Roman" w:hAnsi="Times New Roman" w:cs="Times New Roman"/>
        </w:rPr>
        <w:t>z</w:t>
      </w:r>
      <w:r w:rsidRPr="00211BCF">
        <w:rPr>
          <w:rFonts w:ascii="Times New Roman" w:hAnsi="Times New Roman" w:cs="Times New Roman"/>
        </w:rPr>
        <w:t>ed the role of regulatory reforms in shaping Nigeria’s financial markets. Adebayo and Ogun (2020) analy</w:t>
      </w:r>
      <w:r w:rsidR="0003241E" w:rsidRPr="00211BCF">
        <w:rPr>
          <w:rFonts w:ascii="Times New Roman" w:hAnsi="Times New Roman" w:cs="Times New Roman"/>
        </w:rPr>
        <w:t>z</w:t>
      </w:r>
      <w:r w:rsidRPr="00211BCF">
        <w:rPr>
          <w:rFonts w:ascii="Times New Roman" w:hAnsi="Times New Roman" w:cs="Times New Roman"/>
        </w:rPr>
        <w:t>ed the impact of the Central Bank of Nigeria’s (CBN) monetary policy reforms on market liquidity and investor confidence. Their findings suggest that policies such as the recapitali</w:t>
      </w:r>
      <w:r w:rsidR="0003241E" w:rsidRPr="00211BCF">
        <w:rPr>
          <w:rFonts w:ascii="Times New Roman" w:hAnsi="Times New Roman" w:cs="Times New Roman"/>
        </w:rPr>
        <w:t>z</w:t>
      </w:r>
      <w:r w:rsidRPr="00211BCF">
        <w:rPr>
          <w:rFonts w:ascii="Times New Roman" w:hAnsi="Times New Roman" w:cs="Times New Roman"/>
        </w:rPr>
        <w:t>ation of banks in the mid-2000s and the introduction of the cashless policy in 2012 significantly enhanced the resilience of the banking sector and boosted trading volumes on the Nigerian Exchange Limited (NGX). However, they noted that inconsistent policy implementation often undermines long-term market stability.</w:t>
      </w:r>
    </w:p>
    <w:p w14:paraId="2D834576" w14:textId="2F8CE2F1"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Similarly, Okonkwo and Eze (2021) examined the Securities and Exchange Commission’s (SEC) efforts to align Nigeria’s capital market with international standards. Their study highlighted the introduction of the Corporate Governance Code (2018) and the demutuali</w:t>
      </w:r>
      <w:r w:rsidR="0003241E" w:rsidRPr="00211BCF">
        <w:rPr>
          <w:rFonts w:ascii="Times New Roman" w:hAnsi="Times New Roman" w:cs="Times New Roman"/>
        </w:rPr>
        <w:t>z</w:t>
      </w:r>
      <w:r w:rsidRPr="00211BCF">
        <w:rPr>
          <w:rFonts w:ascii="Times New Roman" w:hAnsi="Times New Roman" w:cs="Times New Roman"/>
        </w:rPr>
        <w:t xml:space="preserve">ation of the Nigerian </w:t>
      </w:r>
      <w:r w:rsidRPr="00211BCF">
        <w:rPr>
          <w:rFonts w:ascii="Times New Roman" w:hAnsi="Times New Roman" w:cs="Times New Roman"/>
        </w:rPr>
        <w:lastRenderedPageBreak/>
        <w:t>Stock Exchange in 2021 as pivotal reforms that improved transparency and attracted foreign direct investment (FDI). Yet, they cautioned that bureaucratic delays and regulatory overlaps between the CBN and SEC continue to create uncertainties for market participants.</w:t>
      </w:r>
    </w:p>
    <w:p w14:paraId="200C95BD" w14:textId="1A628624"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Equity and Bond Market Performance</w:t>
      </w:r>
    </w:p>
    <w:p w14:paraId="1DD92D48"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The performance of Nigeria’s equity and bond markets has been a focal point in the literature. Afolabi et al. (2019) conducted a longitudinal analysis of the NGX All-Share Index (ASI) from 2008 to 2018, finding that equity market performance was highly sensitive to macroeconomic variables such as inflation, exchange rate volatility, and oil price fluctuations. Their study underscored the challenges of over-reliance on oil revenues, which often lead to market volatility during periods of global oil price declines.</w:t>
      </w:r>
    </w:p>
    <w:p w14:paraId="2FAAF0C9"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In the bond market, Ibrahim and Mohammed (2022) explored the growth of government securities and the emergence of non-traditional instruments like sukuk and green bonds. Their research indicated that the Federal Government of Nigeria’s (FGN) bond issuances have deepened the fixed-income market, providing alternative investment opportunities for institutional investors. However, they identified low retail investor participation as a limiting factor, attributing it to inadequate financial literacy and limited access to bond market platforms.</w:t>
      </w:r>
    </w:p>
    <w:p w14:paraId="4BE40963" w14:textId="79DDBDC1"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Fintech Innovations and Financial Inclusion</w:t>
      </w:r>
    </w:p>
    <w:p w14:paraId="064907EA"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rise of financial technology (fintech) has been a transformative force in Nigeria’s financial markets, with numerous studies documenting its impact. Chukwuemeka and Adeoye (2023) investigated the role of fintech platforms like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in expanding financial inclusion. Their findings revealed that mobile payment systems and digital lending platforms have significantly increased access to financial services for Nigeria’s unbanked population, particularly in rural areas. They estimated that fintech adoption contributed to a 15% increase in financial inclusion rates between 2018 and 2022.</w:t>
      </w:r>
    </w:p>
    <w:p w14:paraId="3AC15388" w14:textId="2081EF7C"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Moreover, Okafor (2022) explored the implications of digital currencies and blockchain technology for Nigeria’s financial markets. The study highlighted the CBN’s launch of the </w:t>
      </w:r>
      <w:proofErr w:type="spellStart"/>
      <w:r w:rsidR="0003241E" w:rsidRPr="00211BCF">
        <w:rPr>
          <w:rFonts w:ascii="Times New Roman" w:hAnsi="Times New Roman" w:cs="Times New Roman"/>
        </w:rPr>
        <w:t>eN</w:t>
      </w:r>
      <w:r w:rsidRPr="00211BCF">
        <w:rPr>
          <w:rFonts w:ascii="Times New Roman" w:hAnsi="Times New Roman" w:cs="Times New Roman"/>
        </w:rPr>
        <w:t>aira</w:t>
      </w:r>
      <w:proofErr w:type="spellEnd"/>
      <w:r w:rsidRPr="00211BCF">
        <w:rPr>
          <w:rFonts w:ascii="Times New Roman" w:hAnsi="Times New Roman" w:cs="Times New Roman"/>
        </w:rPr>
        <w:t xml:space="preserve"> in 2021 as a pioneering effort to integrate central bank digital currencies (CBDCs) into the financial system. While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has the potential to enhance transaction efficiency and reduce </w:t>
      </w:r>
      <w:r w:rsidRPr="00211BCF">
        <w:rPr>
          <w:rFonts w:ascii="Times New Roman" w:hAnsi="Times New Roman" w:cs="Times New Roman"/>
        </w:rPr>
        <w:lastRenderedPageBreak/>
        <w:t>costs, Okafor noted that public adoption remains low due to limited awareness and infrastructural challenges, such as unreliable internet connectivity.</w:t>
      </w:r>
    </w:p>
    <w:p w14:paraId="25AE52BD" w14:textId="18986D8D"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Challenges to Market Stability</w:t>
      </w:r>
    </w:p>
    <w:p w14:paraId="2BA8D755" w14:textId="16920C3F"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Despite the progress in Nigeria’s financial markets, several studies have identified persistent challenges. Uche and Alhassan (2020) argued that macroeconomic instability, </w:t>
      </w:r>
      <w:proofErr w:type="spellStart"/>
      <w:r w:rsidRPr="00211BCF">
        <w:rPr>
          <w:rFonts w:ascii="Times New Roman" w:hAnsi="Times New Roman" w:cs="Times New Roman"/>
        </w:rPr>
        <w:t>characterised</w:t>
      </w:r>
      <w:proofErr w:type="spellEnd"/>
      <w:r w:rsidRPr="00211BCF">
        <w:rPr>
          <w:rFonts w:ascii="Times New Roman" w:hAnsi="Times New Roman" w:cs="Times New Roman"/>
        </w:rPr>
        <w:t xml:space="preserve"> by high inflation rates and currency depreciation, poses a significant threat to market development. Their econometric analysis revealed a strong negative correlation between exchange rate volatility and foreign portfolio investment (FPI) inflows, suggesting that Nigeria’s foreign exchange policies deter long-term investment.</w:t>
      </w:r>
    </w:p>
    <w:p w14:paraId="075993FA"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Additionally, Nwosu et al. (2021) highlighted infrastructure deficits, such as unreliable power supply and inadequate technological systems, as barriers to efficient market operations. Their study pointed to frequent trading system downtimes on the NGX as a factor eroding investor confidence. They also noted that cybersecurity risks in the fintech sector remain a growing concern, with increasing incidents of fraud affecting user trust.</w:t>
      </w:r>
    </w:p>
    <w:p w14:paraId="128E84DC" w14:textId="22781138"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Gaps in the Literature</w:t>
      </w:r>
    </w:p>
    <w:p w14:paraId="008BB7C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While the existing literature provides valuable insights, several gaps remain. First, there is limited research on the impact of environmental, social, and governance (ESG) investing in Nigeria’s financial markets, despite growing global interest in sustainable finance. Second, few studies have explored the role of informal financial markets, such as cooperative societies and microfinance institutions, in complementing formal markets. Finally, the long-term effects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and other digital currencies on monetary policy and financial stability are underexplored, warranting further investigation.</w:t>
      </w:r>
    </w:p>
    <w:p w14:paraId="0B1513B3" w14:textId="2070CD13"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Conclusion</w:t>
      </w:r>
    </w:p>
    <w:p w14:paraId="42A1706D"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reviewed studies collectively underscore the dynamic evolution of Nigeria’s financial markets, driven by regulatory reforms, technological advancements, and efforts to enhance financial inclusion. However, challenges such as macroeconomic volatility, infrastructural limitations, and </w:t>
      </w:r>
      <w:r w:rsidRPr="00211BCF">
        <w:rPr>
          <w:rFonts w:ascii="Times New Roman" w:hAnsi="Times New Roman" w:cs="Times New Roman"/>
        </w:rPr>
        <w:lastRenderedPageBreak/>
        <w:t>regulatory inconsistencies continue to hinder progress. This review provides a foundation for understanding recent trends in Nigeria’s financial markets, setting the stage for a detailed analysis of current developments and their implications for stakeholders. Future research should address the identified gaps to provide a more comprehensive understanding of the opportunities and challenges in this vibrant financial ecosystem.</w:t>
      </w:r>
    </w:p>
    <w:p w14:paraId="1649B0B2" w14:textId="063AFFB7" w:rsidR="005A73A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3.0 O</w:t>
      </w:r>
      <w:r w:rsidR="007735E9" w:rsidRPr="00211BCF">
        <w:rPr>
          <w:rFonts w:ascii="Times New Roman" w:hAnsi="Times New Roman" w:cs="Times New Roman"/>
          <w:b/>
          <w:bCs/>
        </w:rPr>
        <w:t>VERVIEW</w:t>
      </w:r>
      <w:r w:rsidR="005A73A2" w:rsidRPr="00211BCF">
        <w:rPr>
          <w:rFonts w:ascii="Times New Roman" w:hAnsi="Times New Roman" w:cs="Times New Roman"/>
          <w:b/>
          <w:bCs/>
        </w:rPr>
        <w:t xml:space="preserve"> </w:t>
      </w:r>
      <w:r w:rsidR="0052039C" w:rsidRPr="00211BCF">
        <w:rPr>
          <w:rFonts w:ascii="Times New Roman" w:hAnsi="Times New Roman" w:cs="Times New Roman"/>
          <w:b/>
          <w:bCs/>
        </w:rPr>
        <w:t>OF THE</w:t>
      </w:r>
      <w:r w:rsidR="005A73A2" w:rsidRPr="00211BCF">
        <w:rPr>
          <w:rFonts w:ascii="Times New Roman" w:hAnsi="Times New Roman" w:cs="Times New Roman"/>
          <w:b/>
          <w:bCs/>
        </w:rPr>
        <w:t xml:space="preserve"> N</w:t>
      </w:r>
      <w:r w:rsidR="0052039C" w:rsidRPr="00211BCF">
        <w:rPr>
          <w:rFonts w:ascii="Times New Roman" w:hAnsi="Times New Roman" w:cs="Times New Roman"/>
          <w:b/>
          <w:bCs/>
        </w:rPr>
        <w:t>IGERIAN</w:t>
      </w:r>
      <w:r w:rsidR="005A73A2" w:rsidRPr="00211BCF">
        <w:rPr>
          <w:rFonts w:ascii="Times New Roman" w:hAnsi="Times New Roman" w:cs="Times New Roman"/>
          <w:b/>
          <w:bCs/>
        </w:rPr>
        <w:t xml:space="preserve"> F</w:t>
      </w:r>
      <w:r w:rsidR="0052039C" w:rsidRPr="00211BCF">
        <w:rPr>
          <w:rFonts w:ascii="Times New Roman" w:hAnsi="Times New Roman" w:cs="Times New Roman"/>
          <w:b/>
          <w:bCs/>
        </w:rPr>
        <w:t>INANCIAL</w:t>
      </w:r>
      <w:r w:rsidR="005A73A2" w:rsidRPr="00211BCF">
        <w:rPr>
          <w:rFonts w:ascii="Times New Roman" w:hAnsi="Times New Roman" w:cs="Times New Roman"/>
          <w:b/>
          <w:bCs/>
        </w:rPr>
        <w:t xml:space="preserve"> M</w:t>
      </w:r>
      <w:r w:rsidR="0052039C" w:rsidRPr="00211BCF">
        <w:rPr>
          <w:rFonts w:ascii="Times New Roman" w:hAnsi="Times New Roman" w:cs="Times New Roman"/>
          <w:b/>
          <w:bCs/>
        </w:rPr>
        <w:t>ARKET</w:t>
      </w:r>
    </w:p>
    <w:p w14:paraId="6AA7033A" w14:textId="0A7EB3B1"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financial market in Nigeria serves as a critical pillar of the country’s economy, facilitating capital allocation, investment, and economic growth. As Africa’s largest economy by nominal GDP, Nigeria’s financial markets are diverse, encompassing equity markets, bond markets, money markets, derivatives, and an increasingly influential fintech sector. These markets provide a platform for </w:t>
      </w:r>
      <w:r w:rsidR="00CD390D" w:rsidRPr="00211BCF">
        <w:rPr>
          <w:rFonts w:ascii="Times New Roman" w:hAnsi="Times New Roman" w:cs="Times New Roman"/>
        </w:rPr>
        <w:t>mobili</w:t>
      </w:r>
      <w:r w:rsidR="0003241E" w:rsidRPr="00211BCF">
        <w:rPr>
          <w:rFonts w:ascii="Times New Roman" w:hAnsi="Times New Roman" w:cs="Times New Roman"/>
        </w:rPr>
        <w:t>z</w:t>
      </w:r>
      <w:r w:rsidR="00CD390D" w:rsidRPr="00211BCF">
        <w:rPr>
          <w:rFonts w:ascii="Times New Roman" w:hAnsi="Times New Roman" w:cs="Times New Roman"/>
        </w:rPr>
        <w:t>ing</w:t>
      </w:r>
      <w:r w:rsidRPr="00211BCF">
        <w:rPr>
          <w:rFonts w:ascii="Times New Roman" w:hAnsi="Times New Roman" w:cs="Times New Roman"/>
        </w:rPr>
        <w:t xml:space="preserve"> savings, financing government and private sector activities, and fostering financial inclusion. This overview examines the structure, key components, and recent developments in Nigeria’s financial markets, highlighting their role in supporting economic development, the regulatory environment, and the challenges and opportunities shaping their evolution.</w:t>
      </w:r>
    </w:p>
    <w:p w14:paraId="2433B4B8" w14:textId="76CBCF16"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Structure of Nigeria’s Financial Markets</w:t>
      </w:r>
    </w:p>
    <w:p w14:paraId="6EA8B8DA" w14:textId="16F432A4"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Nigeria’s financial markets are broadly </w:t>
      </w:r>
      <w:r w:rsidR="000C7BA3" w:rsidRPr="00211BCF">
        <w:rPr>
          <w:rFonts w:ascii="Times New Roman" w:hAnsi="Times New Roman" w:cs="Times New Roman"/>
        </w:rPr>
        <w:t>categori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into capital markets and money markets, each serving distinct yet complementary functions. The </w:t>
      </w:r>
      <w:r w:rsidRPr="00211BCF">
        <w:rPr>
          <w:rFonts w:ascii="Times New Roman" w:hAnsi="Times New Roman" w:cs="Times New Roman"/>
          <w:b/>
          <w:bCs/>
        </w:rPr>
        <w:t>capital market</w:t>
      </w:r>
      <w:r w:rsidRPr="00211BCF">
        <w:rPr>
          <w:rFonts w:ascii="Times New Roman" w:hAnsi="Times New Roman" w:cs="Times New Roman"/>
        </w:rPr>
        <w:t xml:space="preserve"> facilitates long-term financing through instruments such as equities, bonds, and derivatives. The Nigerian Exchange Limited (NGX), formerly the Nigerian Stock Exchange, is the primary platform for trading equities and bonds, hosting over 160 listed companies across sectors like banking, consumer goods, and oil and gas. The bond market includes Federal Government of Nigeria (FGN) bonds, corporate bonds, and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instruments like sukuk and green bonds, which have gained traction in recent years.</w:t>
      </w:r>
    </w:p>
    <w:p w14:paraId="59C8845F" w14:textId="2024711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money market</w:t>
      </w:r>
      <w:r w:rsidRPr="00211BCF">
        <w:rPr>
          <w:rFonts w:ascii="Times New Roman" w:hAnsi="Times New Roman" w:cs="Times New Roman"/>
        </w:rPr>
        <w:t xml:space="preserve">, on the other hand, deals with short-term financing and liquidity management through instruments such as treasury bills, commercial papers, and bankers’ acceptances. The Central Bank of Nigeria (CBN) plays a pivotal role in the money market by issuing treasury bills and open market operations (OMO) bills to regulate liquidity and </w:t>
      </w:r>
      <w:r w:rsidR="000C7BA3" w:rsidRPr="00211BCF">
        <w:rPr>
          <w:rFonts w:ascii="Times New Roman" w:hAnsi="Times New Roman" w:cs="Times New Roman"/>
        </w:rPr>
        <w:t>stabili</w:t>
      </w:r>
      <w:r w:rsidR="0003241E" w:rsidRPr="00211BCF">
        <w:rPr>
          <w:rFonts w:ascii="Times New Roman" w:hAnsi="Times New Roman" w:cs="Times New Roman"/>
        </w:rPr>
        <w:t>z</w:t>
      </w:r>
      <w:r w:rsidR="000C7BA3" w:rsidRPr="00211BCF">
        <w:rPr>
          <w:rFonts w:ascii="Times New Roman" w:hAnsi="Times New Roman" w:cs="Times New Roman"/>
        </w:rPr>
        <w:t>e</w:t>
      </w:r>
      <w:r w:rsidRPr="00211BCF">
        <w:rPr>
          <w:rFonts w:ascii="Times New Roman" w:hAnsi="Times New Roman" w:cs="Times New Roman"/>
        </w:rPr>
        <w:t xml:space="preserve"> interest rates. </w:t>
      </w:r>
      <w:r w:rsidRPr="00211BCF">
        <w:rPr>
          <w:rFonts w:ascii="Times New Roman" w:hAnsi="Times New Roman" w:cs="Times New Roman"/>
        </w:rPr>
        <w:lastRenderedPageBreak/>
        <w:t>Additionally, the interbank market facilitates short-term borrowing and lending among financial institutions, ensuring liquidity within the banking system.</w:t>
      </w:r>
    </w:p>
    <w:p w14:paraId="7C8B100B"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fintech sector</w:t>
      </w:r>
      <w:r w:rsidRPr="00211BCF">
        <w:rPr>
          <w:rFonts w:ascii="Times New Roman" w:hAnsi="Times New Roman" w:cs="Times New Roman"/>
        </w:rPr>
        <w:t xml:space="preserve"> has emerged as a transformative component of Nigeria’s financial markets, leveraging digital technologies to deliver financial services. Fintech platforms offer services ranging from mobile payments and peer-to-peer lending to digital investment platforms, significantly enhancing financial access for both urban and rural populations.</w:t>
      </w:r>
    </w:p>
    <w:p w14:paraId="7DF36689" w14:textId="43BAF813"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Key Components and Institutions</w:t>
      </w:r>
    </w:p>
    <w:p w14:paraId="7DB18F60" w14:textId="687A0BFD"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Several institutions underpin the operations of Nigeria’s financial markets. The </w:t>
      </w:r>
      <w:r w:rsidRPr="00211BCF">
        <w:rPr>
          <w:rFonts w:ascii="Times New Roman" w:hAnsi="Times New Roman" w:cs="Times New Roman"/>
          <w:b/>
          <w:bCs/>
        </w:rPr>
        <w:t>Central Bank of Nigeria (CBN)</w:t>
      </w:r>
      <w:r w:rsidRPr="00211BCF">
        <w:rPr>
          <w:rFonts w:ascii="Times New Roman" w:hAnsi="Times New Roman" w:cs="Times New Roman"/>
        </w:rPr>
        <w:t xml:space="preserve"> is the primary regulator of the money market and the broader financial system, overseeing monetary policy, banking supervision, and the issuance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Nigeria’s central bank digital currency (CBDC). The </w:t>
      </w:r>
      <w:r w:rsidRPr="00211BCF">
        <w:rPr>
          <w:rFonts w:ascii="Times New Roman" w:hAnsi="Times New Roman" w:cs="Times New Roman"/>
          <w:b/>
          <w:bCs/>
        </w:rPr>
        <w:t>Securities and Exchange Commission (SEC)</w:t>
      </w:r>
      <w:r w:rsidRPr="00211BCF">
        <w:rPr>
          <w:rFonts w:ascii="Times New Roman" w:hAnsi="Times New Roman" w:cs="Times New Roman"/>
        </w:rPr>
        <w:t xml:space="preserve"> regulates the capital market, ensuring investor protection, market transparency, and compliance with global standards. The </w:t>
      </w:r>
      <w:r w:rsidRPr="00211BCF">
        <w:rPr>
          <w:rFonts w:ascii="Times New Roman" w:hAnsi="Times New Roman" w:cs="Times New Roman"/>
          <w:b/>
          <w:bCs/>
        </w:rPr>
        <w:t>Nigerian Exchange Limited (NGX)</w:t>
      </w:r>
      <w:r w:rsidRPr="00211BCF">
        <w:rPr>
          <w:rFonts w:ascii="Times New Roman" w:hAnsi="Times New Roman" w:cs="Times New Roman"/>
        </w:rPr>
        <w:t xml:space="preserve"> operates the trading platform for equities and bonds, while the </w:t>
      </w:r>
      <w:r w:rsidRPr="00211BCF">
        <w:rPr>
          <w:rFonts w:ascii="Times New Roman" w:hAnsi="Times New Roman" w:cs="Times New Roman"/>
          <w:b/>
          <w:bCs/>
        </w:rPr>
        <w:t>FMDQ Securities Exchange</w:t>
      </w:r>
      <w:r w:rsidRPr="00211BCF">
        <w:rPr>
          <w:rFonts w:ascii="Times New Roman" w:hAnsi="Times New Roman" w:cs="Times New Roman"/>
        </w:rPr>
        <w:t xml:space="preserve">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es</w:t>
      </w:r>
      <w:r w:rsidRPr="00211BCF">
        <w:rPr>
          <w:rFonts w:ascii="Times New Roman" w:hAnsi="Times New Roman" w:cs="Times New Roman"/>
        </w:rPr>
        <w:t xml:space="preserve"> in fixed-income securities, foreign exchange, and derivatives trading.</w:t>
      </w:r>
    </w:p>
    <w:p w14:paraId="1FD64E96" w14:textId="4D910D80"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Commercial banks, microfinance institutions, and non-bank financial institutions also play significant roles in </w:t>
      </w:r>
      <w:r w:rsidR="000C7BA3" w:rsidRPr="00211BCF">
        <w:rPr>
          <w:rFonts w:ascii="Times New Roman" w:hAnsi="Times New Roman" w:cs="Times New Roman"/>
        </w:rPr>
        <w:t>mobili</w:t>
      </w:r>
      <w:r w:rsidR="0003241E" w:rsidRPr="00211BCF">
        <w:rPr>
          <w:rFonts w:ascii="Times New Roman" w:hAnsi="Times New Roman" w:cs="Times New Roman"/>
        </w:rPr>
        <w:t>z</w:t>
      </w:r>
      <w:r w:rsidR="000C7BA3" w:rsidRPr="00211BCF">
        <w:rPr>
          <w:rFonts w:ascii="Times New Roman" w:hAnsi="Times New Roman" w:cs="Times New Roman"/>
        </w:rPr>
        <w:t>ing</w:t>
      </w:r>
      <w:r w:rsidRPr="00211BCF">
        <w:rPr>
          <w:rFonts w:ascii="Times New Roman" w:hAnsi="Times New Roman" w:cs="Times New Roman"/>
        </w:rPr>
        <w:t xml:space="preserve"> funds and providing credit. The rise of fintech companies, such as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has disrupted traditional financial services, offering innovative solutions that complement the formal banking system.</w:t>
      </w:r>
    </w:p>
    <w:p w14:paraId="7B919BF1" w14:textId="35D4E752"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Regulatory Environment</w:t>
      </w:r>
    </w:p>
    <w:p w14:paraId="1C186962" w14:textId="60FEBD8F"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regulatory framework governing Nigeria’s financial markets has evolved to promote stability, transparency, and investor confidence. The CBN’s monetary policies, including interest rate adjustments and foreign exchange reforms, aim to maintain macroeconomic stability and support market liquidity. The SEC’s initiatives, such as the </w:t>
      </w:r>
      <w:r w:rsidR="000C7BA3" w:rsidRPr="00211BCF">
        <w:rPr>
          <w:rFonts w:ascii="Times New Roman" w:hAnsi="Times New Roman" w:cs="Times New Roman"/>
        </w:rPr>
        <w:t>demutuali</w:t>
      </w:r>
      <w:r w:rsidR="0003241E" w:rsidRPr="00211BCF">
        <w:rPr>
          <w:rFonts w:ascii="Times New Roman" w:hAnsi="Times New Roman" w:cs="Times New Roman"/>
        </w:rPr>
        <w:t>z</w:t>
      </w:r>
      <w:r w:rsidR="000C7BA3" w:rsidRPr="00211BCF">
        <w:rPr>
          <w:rFonts w:ascii="Times New Roman" w:hAnsi="Times New Roman" w:cs="Times New Roman"/>
        </w:rPr>
        <w:t>ation</w:t>
      </w:r>
      <w:r w:rsidRPr="00211BCF">
        <w:rPr>
          <w:rFonts w:ascii="Times New Roman" w:hAnsi="Times New Roman" w:cs="Times New Roman"/>
        </w:rPr>
        <w:t xml:space="preserve"> of the NGX in 2021 and the introduction of the Corporate Governance Code (2018), have aligned Nigeria’s capital market with international best practices. Additionally, the CBN’s Financial Inclusion Strategy (2012, revised </w:t>
      </w:r>
      <w:r w:rsidRPr="00211BCF">
        <w:rPr>
          <w:rFonts w:ascii="Times New Roman" w:hAnsi="Times New Roman" w:cs="Times New Roman"/>
        </w:rPr>
        <w:lastRenderedPageBreak/>
        <w:t>2018) has driven efforts to expand access to financial services, particularly for underserved populations.</w:t>
      </w:r>
    </w:p>
    <w:p w14:paraId="6F8F9FC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Recent regulatory developments include the introduction of guidelines for fintech operations, the licensing of payment service banks (PSBs), and the adoption of sustainability principles to encourage green financing. However, challenges such as regulatory overlaps between the CBN and SEC, inconsistent policy implementation, and bureaucratic delays continue to affect market efficiency.</w:t>
      </w:r>
    </w:p>
    <w:p w14:paraId="73F09011" w14:textId="2FBE627B"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Recent Developments</w:t>
      </w:r>
    </w:p>
    <w:p w14:paraId="6ED3DE2D" w14:textId="27BB13C8"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Nigeria’s financial markets have witnessed significant developments in recent years, driven by technological innovation, policy reforms, and global economic trends. The </w:t>
      </w:r>
      <w:r w:rsidRPr="00211BCF">
        <w:rPr>
          <w:rFonts w:ascii="Times New Roman" w:hAnsi="Times New Roman" w:cs="Times New Roman"/>
          <w:b/>
          <w:bCs/>
        </w:rPr>
        <w:t>fintech revolution</w:t>
      </w:r>
      <w:r w:rsidRPr="00211BCF">
        <w:rPr>
          <w:rFonts w:ascii="Times New Roman" w:hAnsi="Times New Roman" w:cs="Times New Roman"/>
        </w:rPr>
        <w:t xml:space="preserve"> has been a game-changer, with Nigeria emerging as a leading fintech hub in Africa. Mobile money platforms and digital lending have expanded financial inclusion, with over 60% of Nigerians now having access to formal financial services, up from 48% in 2018, according to the Enhancing Financial Innovation and Access (EFIA) survey.</w:t>
      </w:r>
    </w:p>
    <w:p w14:paraId="50FF43E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capital market</w:t>
      </w:r>
      <w:r w:rsidRPr="00211BCF">
        <w:rPr>
          <w:rFonts w:ascii="Times New Roman" w:hAnsi="Times New Roman" w:cs="Times New Roman"/>
        </w:rPr>
        <w:t xml:space="preserve"> has seen growth in alternative asset classes, such as sukuk and green bonds, reflecting a shift toward sustainable finance. The NGX launched the NGX Green Bond Market in 2022, aligning with global environmental, social, and governance (ESG) trends. The bond market has also benefited from increased FGN bond issuances to finance infrastructure projects, although retail investor participation remains limited.</w:t>
      </w:r>
    </w:p>
    <w:p w14:paraId="6BDBFF5A" w14:textId="4E89E86A"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proofErr w:type="spellStart"/>
      <w:r w:rsidRPr="00211BCF">
        <w:rPr>
          <w:rFonts w:ascii="Times New Roman" w:hAnsi="Times New Roman" w:cs="Times New Roman"/>
          <w:b/>
          <w:bCs/>
        </w:rPr>
        <w:t>eNaira</w:t>
      </w:r>
      <w:proofErr w:type="spellEnd"/>
      <w:r w:rsidRPr="00211BCF">
        <w:rPr>
          <w:rFonts w:ascii="Times New Roman" w:hAnsi="Times New Roman" w:cs="Times New Roman"/>
        </w:rPr>
        <w:t>, launched in 2021, represents a pioneering effort to integrate digital currencies into the financial system. While it aims to enhance transaction efficiency and reduce cash dependency, adoption has been slow due to limited public awareness and infrastructural challenges. Additionally, the liberali</w:t>
      </w:r>
      <w:r w:rsidR="0003241E" w:rsidRPr="00211BCF">
        <w:rPr>
          <w:rFonts w:ascii="Times New Roman" w:hAnsi="Times New Roman" w:cs="Times New Roman"/>
        </w:rPr>
        <w:t>z</w:t>
      </w:r>
      <w:r w:rsidRPr="00211BCF">
        <w:rPr>
          <w:rFonts w:ascii="Times New Roman" w:hAnsi="Times New Roman" w:cs="Times New Roman"/>
        </w:rPr>
        <w:t>ation of foreign exchange policies, including the unification of exchange rates in 2023, has influenced capital flows, though it has also introduced volatility in the forex market.</w:t>
      </w:r>
    </w:p>
    <w:p w14:paraId="71E0201F" w14:textId="1BA60E3D"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Challenges and Opportunities</w:t>
      </w:r>
    </w:p>
    <w:p w14:paraId="3E3D2BFD"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lastRenderedPageBreak/>
        <w:t>Despite its growth, Nigeria’s financial markets face several challenges. Macroeconomic volatility, driven by oil price fluctuations and currency depreciation, affects investor confidence and market stability. Infrastructure deficits, such as unreliable power supply and limited internet connectivity, hinder the scalability of fintech and digital trading platforms. Cybersecurity risks in the fintech sector and low financial literacy among retail investors also pose significant hurdles.</w:t>
      </w:r>
    </w:p>
    <w:p w14:paraId="4BCD63F3"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Nevertheless, opportunities abound. The youthful and tech-savvy population, coupled with increasing smartphone penetration, provides a fertile ground for fintech growth. Nigeria’s large and diverse economy offers potential for deepening capital market participation, particularly through retail-focused products. The growing emphasis on sustainable finance aligns with global investment trends, attracting environmentally conscious investors. Furthermore, ongoing regulatory reforms and investments in digital infrastructure could enhance market efficiency and inclusivity.</w:t>
      </w:r>
    </w:p>
    <w:p w14:paraId="4DA573E0" w14:textId="74194551"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rPr>
        <w:t>Nigeria’s financial markets are at a pivotal juncture, characteri</w:t>
      </w:r>
      <w:r w:rsidR="0003241E" w:rsidRPr="00211BCF">
        <w:rPr>
          <w:rFonts w:ascii="Times New Roman" w:hAnsi="Times New Roman" w:cs="Times New Roman"/>
        </w:rPr>
        <w:t>z</w:t>
      </w:r>
      <w:r w:rsidRPr="00211BCF">
        <w:rPr>
          <w:rFonts w:ascii="Times New Roman" w:hAnsi="Times New Roman" w:cs="Times New Roman"/>
        </w:rPr>
        <w:t>ed by rapid innovation, regulatory evolution, and increasing integration with global financial systems. The interplay of traditional financial institutions, regulatory bodies, and fintech platforms has created a dynamic ecosystem that supports economic growth and financial inclusion. However, addressing challenges such as macroeconomic instability and infrastructural deficits is critical to unlocking the full potential of these markets. This overview sets the stage for a detailed exploration of recent trends in Nigeria’s financial markets, providing insights into their structure, performance, and prospects.</w:t>
      </w:r>
    </w:p>
    <w:p w14:paraId="4352C2FE" w14:textId="03F550F3" w:rsidR="005A73A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4.0 T</w:t>
      </w:r>
      <w:r w:rsidR="009B27B2" w:rsidRPr="00211BCF">
        <w:rPr>
          <w:rFonts w:ascii="Times New Roman" w:hAnsi="Times New Roman" w:cs="Times New Roman"/>
          <w:b/>
          <w:bCs/>
        </w:rPr>
        <w:t xml:space="preserve">HE </w:t>
      </w:r>
      <w:r w:rsidR="005A73A2" w:rsidRPr="00211BCF">
        <w:rPr>
          <w:rFonts w:ascii="Times New Roman" w:hAnsi="Times New Roman" w:cs="Times New Roman"/>
          <w:b/>
          <w:bCs/>
        </w:rPr>
        <w:t>N</w:t>
      </w:r>
      <w:r w:rsidR="009B27B2" w:rsidRPr="00211BCF">
        <w:rPr>
          <w:rFonts w:ascii="Times New Roman" w:hAnsi="Times New Roman" w:cs="Times New Roman"/>
          <w:b/>
          <w:bCs/>
        </w:rPr>
        <w:t>IGERIAN</w:t>
      </w:r>
      <w:r w:rsidR="005A73A2" w:rsidRPr="00211BCF">
        <w:rPr>
          <w:rFonts w:ascii="Times New Roman" w:hAnsi="Times New Roman" w:cs="Times New Roman"/>
          <w:b/>
          <w:bCs/>
        </w:rPr>
        <w:t xml:space="preserve"> F</w:t>
      </w:r>
      <w:r w:rsidR="009B27B2" w:rsidRPr="00211BCF">
        <w:rPr>
          <w:rFonts w:ascii="Times New Roman" w:hAnsi="Times New Roman" w:cs="Times New Roman"/>
          <w:b/>
          <w:bCs/>
        </w:rPr>
        <w:t>INANCIAL</w:t>
      </w:r>
      <w:r w:rsidR="005A73A2" w:rsidRPr="00211BCF">
        <w:rPr>
          <w:rFonts w:ascii="Times New Roman" w:hAnsi="Times New Roman" w:cs="Times New Roman"/>
          <w:b/>
          <w:bCs/>
        </w:rPr>
        <w:t xml:space="preserve"> M</w:t>
      </w:r>
      <w:r w:rsidR="009B27B2" w:rsidRPr="00211BCF">
        <w:rPr>
          <w:rFonts w:ascii="Times New Roman" w:hAnsi="Times New Roman" w:cs="Times New Roman"/>
          <w:b/>
          <w:bCs/>
        </w:rPr>
        <w:t>ARKET</w:t>
      </w:r>
      <w:r w:rsidR="005A73A2" w:rsidRPr="00211BCF">
        <w:rPr>
          <w:rFonts w:ascii="Times New Roman" w:hAnsi="Times New Roman" w:cs="Times New Roman"/>
          <w:b/>
          <w:bCs/>
        </w:rPr>
        <w:t xml:space="preserve"> </w:t>
      </w:r>
      <w:r w:rsidR="009B27B2" w:rsidRPr="00211BCF">
        <w:rPr>
          <w:rFonts w:ascii="Times New Roman" w:hAnsi="Times New Roman" w:cs="Times New Roman"/>
          <w:b/>
          <w:bCs/>
        </w:rPr>
        <w:t>AND</w:t>
      </w:r>
      <w:r w:rsidR="005A73A2" w:rsidRPr="00211BCF">
        <w:rPr>
          <w:rFonts w:ascii="Times New Roman" w:hAnsi="Times New Roman" w:cs="Times New Roman"/>
          <w:b/>
          <w:bCs/>
        </w:rPr>
        <w:t xml:space="preserve"> </w:t>
      </w:r>
      <w:r w:rsidR="009B27B2" w:rsidRPr="00211BCF">
        <w:rPr>
          <w:rFonts w:ascii="Times New Roman" w:hAnsi="Times New Roman" w:cs="Times New Roman"/>
          <w:b/>
          <w:bCs/>
        </w:rPr>
        <w:t>ITS</w:t>
      </w:r>
      <w:r w:rsidR="005A73A2" w:rsidRPr="00211BCF">
        <w:rPr>
          <w:rFonts w:ascii="Times New Roman" w:hAnsi="Times New Roman" w:cs="Times New Roman"/>
          <w:b/>
          <w:bCs/>
        </w:rPr>
        <w:t xml:space="preserve"> T</w:t>
      </w:r>
      <w:r w:rsidR="009B27B2" w:rsidRPr="00211BCF">
        <w:rPr>
          <w:rFonts w:ascii="Times New Roman" w:hAnsi="Times New Roman" w:cs="Times New Roman"/>
          <w:b/>
          <w:bCs/>
        </w:rPr>
        <w:t>RENDS</w:t>
      </w:r>
    </w:p>
    <w:p w14:paraId="2D0C1469" w14:textId="792CB710"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have emerged as a cornerstone of the nation’s economic framework, playing a pivotal role in capital mobili</w:t>
      </w:r>
      <w:r w:rsidR="0003241E" w:rsidRPr="00211BCF">
        <w:rPr>
          <w:rFonts w:ascii="Times New Roman" w:hAnsi="Times New Roman" w:cs="Times New Roman"/>
        </w:rPr>
        <w:t>z</w:t>
      </w:r>
      <w:r w:rsidRPr="00211BCF">
        <w:rPr>
          <w:rFonts w:ascii="Times New Roman" w:hAnsi="Times New Roman" w:cs="Times New Roman"/>
        </w:rPr>
        <w:t>ation, investment facilitation, and economic development. As Africa’s largest economy, Nigeria’s financial ecosystem encompasses a diverse array of markets, including equities, bonds, money markets, derivatives, and an increasingly influential fintech sector. Recent years have witnessed transformative trends driven by regulatory reforms, technological advancements, and global economic dynamics. This section explores the structure, performance, and emerging trends in Nigeria’s financial markets, highlighting their contributions to economic growth, challenges faced, and future prospects.</w:t>
      </w:r>
    </w:p>
    <w:p w14:paraId="4377DDA8" w14:textId="2365AC9C"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br/>
      </w:r>
      <w:r w:rsidR="00CD390D" w:rsidRPr="00211BCF">
        <w:rPr>
          <w:rFonts w:ascii="Times New Roman" w:hAnsi="Times New Roman" w:cs="Times New Roman"/>
          <w:b/>
          <w:bCs/>
        </w:rPr>
        <w:t>Structure and Components of the Nigerian Financial Markets</w:t>
      </w:r>
    </w:p>
    <w:p w14:paraId="687F43E1" w14:textId="1B82E97F"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Nigerian financial markets are broadly </w:t>
      </w:r>
      <w:r w:rsidR="000C7BA3" w:rsidRPr="00211BCF">
        <w:rPr>
          <w:rFonts w:ascii="Times New Roman" w:hAnsi="Times New Roman" w:cs="Times New Roman"/>
        </w:rPr>
        <w:t>categori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into the </w:t>
      </w:r>
      <w:r w:rsidRPr="00211BCF">
        <w:rPr>
          <w:rFonts w:ascii="Times New Roman" w:hAnsi="Times New Roman" w:cs="Times New Roman"/>
          <w:b/>
          <w:bCs/>
        </w:rPr>
        <w:t>capital market</w:t>
      </w:r>
      <w:r w:rsidRPr="00211BCF">
        <w:rPr>
          <w:rFonts w:ascii="Times New Roman" w:hAnsi="Times New Roman" w:cs="Times New Roman"/>
        </w:rPr>
        <w:t xml:space="preserve"> and the </w:t>
      </w:r>
      <w:r w:rsidRPr="00211BCF">
        <w:rPr>
          <w:rFonts w:ascii="Times New Roman" w:hAnsi="Times New Roman" w:cs="Times New Roman"/>
          <w:b/>
          <w:bCs/>
        </w:rPr>
        <w:t>money market</w:t>
      </w:r>
      <w:r w:rsidRPr="00211BCF">
        <w:rPr>
          <w:rFonts w:ascii="Times New Roman" w:hAnsi="Times New Roman" w:cs="Times New Roman"/>
        </w:rPr>
        <w:t xml:space="preserve">, each serving distinct functions while complementing the broader financial system. The </w:t>
      </w:r>
      <w:r w:rsidRPr="00211BCF">
        <w:rPr>
          <w:rFonts w:ascii="Times New Roman" w:hAnsi="Times New Roman" w:cs="Times New Roman"/>
          <w:b/>
          <w:bCs/>
        </w:rPr>
        <w:t>capital market</w:t>
      </w:r>
      <w:r w:rsidRPr="00211BCF">
        <w:rPr>
          <w:rFonts w:ascii="Times New Roman" w:hAnsi="Times New Roman" w:cs="Times New Roman"/>
        </w:rPr>
        <w:t xml:space="preserve">, regulated by the Securities and Exchange Commission (SEC), facilitates long-term financing through instruments such as equities, bonds, and derivatives. The Nigerian Exchange Limited (NGX) is the primary platform for trading equities and bonds, hosting over 160 listed companies across sectors like banking, telecommunications, and consumer goods. The bond market includes Federal Government of Nigeria (FGN) bonds, corporate bonds, and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instruments like sukuk and green bonds, which have gained prominence as tools for infrastructure financing and sustainable development.</w:t>
      </w:r>
    </w:p>
    <w:p w14:paraId="755C045F" w14:textId="77777777"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money market</w:t>
      </w:r>
      <w:r w:rsidRPr="00211BCF">
        <w:rPr>
          <w:rFonts w:ascii="Times New Roman" w:hAnsi="Times New Roman" w:cs="Times New Roman"/>
        </w:rPr>
        <w:t xml:space="preserve">, overseen by the Central Bank of Nigeria (CBN), focuses on short-term financing and liquidity management. Key instruments include treasury bills, commercial papers, and bankers’ acceptances. The CBN uses open market operations (OMO) and treasury bills to regulate liquidity, while the interbank market supports short-term borrowing among financial institutions. The </w:t>
      </w:r>
      <w:r w:rsidRPr="00211BCF">
        <w:rPr>
          <w:rFonts w:ascii="Times New Roman" w:hAnsi="Times New Roman" w:cs="Times New Roman"/>
          <w:b/>
          <w:bCs/>
        </w:rPr>
        <w:t>foreign exchange (FX) market</w:t>
      </w:r>
      <w:r w:rsidRPr="00211BCF">
        <w:rPr>
          <w:rFonts w:ascii="Times New Roman" w:hAnsi="Times New Roman" w:cs="Times New Roman"/>
        </w:rPr>
        <w:t>, also regulated by the CBN, plays a critical role in facilitating currency transactions, with recent reforms aimed at unifying exchange rates to enhance market efficiency.</w:t>
      </w:r>
    </w:p>
    <w:p w14:paraId="6620B775" w14:textId="77777777"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fintech sector</w:t>
      </w:r>
      <w:r w:rsidRPr="00211BCF">
        <w:rPr>
          <w:rFonts w:ascii="Times New Roman" w:hAnsi="Times New Roman" w:cs="Times New Roman"/>
        </w:rPr>
        <w:t xml:space="preserve"> has become a transformative force, leveraging digital platforms to deliver services such as mobile payments, digital lending, and investment management. Companies like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have disrupted traditional financial services, expanding access to millions of Nigerians, particularly the unbanked.</w:t>
      </w:r>
    </w:p>
    <w:p w14:paraId="102AE297" w14:textId="1AD2C895"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CD390D" w:rsidRPr="00211BCF">
        <w:rPr>
          <w:rFonts w:ascii="Times New Roman" w:hAnsi="Times New Roman" w:cs="Times New Roman"/>
          <w:b/>
          <w:bCs/>
        </w:rPr>
        <w:t>Key Trends in the Nigerian Financial Markets</w:t>
      </w:r>
    </w:p>
    <w:p w14:paraId="58438196" w14:textId="039E2599" w:rsidR="00CD390D" w:rsidRPr="00211BCF" w:rsidRDefault="00211BCF" w:rsidP="00211BCF">
      <w:pPr>
        <w:spacing w:line="360" w:lineRule="auto"/>
        <w:jc w:val="both"/>
        <w:rPr>
          <w:rFonts w:ascii="Times New Roman" w:hAnsi="Times New Roman" w:cs="Times New Roman"/>
          <w:b/>
          <w:bCs/>
        </w:rPr>
      </w:pPr>
      <w:r w:rsidRPr="00211BCF">
        <w:rPr>
          <w:rFonts w:ascii="Times New Roman" w:hAnsi="Times New Roman" w:cs="Times New Roman"/>
          <w:b/>
          <w:bCs/>
        </w:rPr>
        <w:t>(</w:t>
      </w:r>
      <w:proofErr w:type="spellStart"/>
      <w:r w:rsidRPr="00211BCF">
        <w:rPr>
          <w:rFonts w:ascii="Times New Roman" w:hAnsi="Times New Roman" w:cs="Times New Roman"/>
          <w:b/>
          <w:bCs/>
        </w:rPr>
        <w:t>i</w:t>
      </w:r>
      <w:proofErr w:type="spellEnd"/>
      <w:r w:rsidRPr="00211BCF">
        <w:rPr>
          <w:rFonts w:ascii="Times New Roman" w:hAnsi="Times New Roman" w:cs="Times New Roman"/>
          <w:b/>
          <w:bCs/>
        </w:rPr>
        <w:t>)</w:t>
      </w:r>
      <w:r w:rsidR="00CD390D" w:rsidRPr="00211BCF">
        <w:rPr>
          <w:rFonts w:ascii="Times New Roman" w:hAnsi="Times New Roman" w:cs="Times New Roman"/>
          <w:b/>
          <w:bCs/>
        </w:rPr>
        <w:t xml:space="preserve"> Fintech Revolution and Digital Transformation</w:t>
      </w:r>
    </w:p>
    <w:p w14:paraId="30CF4351" w14:textId="4B0F8AEB"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rise of fintech has been a defining trend in Nigeria’s financial markets, positioning the country as a leading fintech hub in Africa. According to a 2024 report by </w:t>
      </w:r>
      <w:r w:rsidR="000C7BA3" w:rsidRPr="00211BCF">
        <w:rPr>
          <w:rFonts w:ascii="Times New Roman" w:hAnsi="Times New Roman" w:cs="Times New Roman"/>
        </w:rPr>
        <w:t xml:space="preserve">the </w:t>
      </w:r>
      <w:r w:rsidRPr="00211BCF">
        <w:rPr>
          <w:rFonts w:ascii="Times New Roman" w:hAnsi="Times New Roman" w:cs="Times New Roman"/>
        </w:rPr>
        <w:t xml:space="preserve">FinTech Association of Nigeria, the fintech sector attracted over $1.2 billion in investments between 2020 and 2024, driven by the growth of mobile payment platforms and digital lending. Platforms like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lastRenderedPageBreak/>
        <w:t>Moniepoint</w:t>
      </w:r>
      <w:proofErr w:type="spellEnd"/>
      <w:r w:rsidRPr="00211BCF">
        <w:rPr>
          <w:rFonts w:ascii="Times New Roman" w:hAnsi="Times New Roman" w:cs="Times New Roman"/>
        </w:rPr>
        <w:t xml:space="preserve"> have facilitated seamless transactions, with mobile money transactions growing by 25% annually since 2020, as reported by the CBN. The launch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in 2021, Africa’s first central bank digital currency (CBDC), underscores Nigeria’s commitment to digital innovation. However, low public adoption due to limited awareness and infrastructural challenges, such as unreliable internet, remains a hurdle.</w:t>
      </w:r>
    </w:p>
    <w:p w14:paraId="1A563C84" w14:textId="1B859E1E"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(ii)</w:t>
      </w:r>
      <w:r w:rsidR="00CD390D" w:rsidRPr="00211BCF">
        <w:rPr>
          <w:rFonts w:ascii="Times New Roman" w:hAnsi="Times New Roman" w:cs="Times New Roman"/>
          <w:b/>
          <w:bCs/>
        </w:rPr>
        <w:t xml:space="preserve"> Growth of Sustainable Finance</w:t>
      </w:r>
    </w:p>
    <w:p w14:paraId="795C4F5E" w14:textId="678B545B"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Sustainable finance has gained traction, with the introduction of green bonds and sukuk aligning Nigeria’s markets with global environmental, social, and governance (ESG) standards. The NGX launched the Green Bond Market in 2022, and the FGN issued its third green bond in 2024, raising ₦150 billion for renewable energy projects. Sukuk issuances, </w:t>
      </w:r>
      <w:r w:rsidR="000C7BA3" w:rsidRPr="00211BCF">
        <w:rPr>
          <w:rFonts w:ascii="Times New Roman" w:hAnsi="Times New Roman" w:cs="Times New Roman"/>
        </w:rPr>
        <w:t>totaling</w:t>
      </w:r>
      <w:r w:rsidRPr="00211BCF">
        <w:rPr>
          <w:rFonts w:ascii="Times New Roman" w:hAnsi="Times New Roman" w:cs="Times New Roman"/>
        </w:rPr>
        <w:t xml:space="preserve"> over ₦350 billion since 2017, have supported infrastructure development, particularly in the northern regions. These instruments reflect a growing investor appetite for socially responsible investments, though retail participation remains limited due to low financial literacy.</w:t>
      </w:r>
    </w:p>
    <w:p w14:paraId="655DCAEC" w14:textId="32E3C863"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(iii)</w:t>
      </w:r>
      <w:r w:rsidR="00CD390D" w:rsidRPr="00211BCF">
        <w:rPr>
          <w:rFonts w:ascii="Times New Roman" w:hAnsi="Times New Roman" w:cs="Times New Roman"/>
          <w:b/>
          <w:bCs/>
        </w:rPr>
        <w:t xml:space="preserve"> Regulatory Reforms and Market </w:t>
      </w:r>
      <w:r w:rsidR="000C7BA3" w:rsidRPr="00211BCF">
        <w:rPr>
          <w:rFonts w:ascii="Times New Roman" w:hAnsi="Times New Roman" w:cs="Times New Roman"/>
          <w:b/>
          <w:bCs/>
        </w:rPr>
        <w:t>Liberali</w:t>
      </w:r>
      <w:r w:rsidR="00211BCF" w:rsidRPr="00211BCF">
        <w:rPr>
          <w:rFonts w:ascii="Times New Roman" w:hAnsi="Times New Roman" w:cs="Times New Roman"/>
          <w:b/>
          <w:bCs/>
        </w:rPr>
        <w:t>z</w:t>
      </w:r>
      <w:r w:rsidR="000C7BA3" w:rsidRPr="00211BCF">
        <w:rPr>
          <w:rFonts w:ascii="Times New Roman" w:hAnsi="Times New Roman" w:cs="Times New Roman"/>
          <w:b/>
          <w:bCs/>
        </w:rPr>
        <w:t>ation</w:t>
      </w:r>
    </w:p>
    <w:p w14:paraId="5A3EB0A6" w14:textId="39442CE8"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Regulatory reforms have been instrumental in shaping market dynamics. The </w:t>
      </w:r>
      <w:r w:rsidR="000C7BA3" w:rsidRPr="00211BCF">
        <w:rPr>
          <w:rFonts w:ascii="Times New Roman" w:hAnsi="Times New Roman" w:cs="Times New Roman"/>
        </w:rPr>
        <w:t>demutuali</w:t>
      </w:r>
      <w:r w:rsidR="00211BCF" w:rsidRPr="00211BCF">
        <w:rPr>
          <w:rFonts w:ascii="Times New Roman" w:hAnsi="Times New Roman" w:cs="Times New Roman"/>
        </w:rPr>
        <w:t>z</w:t>
      </w:r>
      <w:r w:rsidR="000C7BA3" w:rsidRPr="00211BCF">
        <w:rPr>
          <w:rFonts w:ascii="Times New Roman" w:hAnsi="Times New Roman" w:cs="Times New Roman"/>
        </w:rPr>
        <w:t>ation</w:t>
      </w:r>
      <w:r w:rsidRPr="00211BCF">
        <w:rPr>
          <w:rFonts w:ascii="Times New Roman" w:hAnsi="Times New Roman" w:cs="Times New Roman"/>
        </w:rPr>
        <w:t xml:space="preserve"> of the NGX in 2021 transformed it into a for-profit entity, enhancing operational efficiency and attracting foreign investment. The CBN’s unification of exchange rates in 2023 aimed to </w:t>
      </w:r>
      <w:r w:rsidR="000C7BA3" w:rsidRPr="00211BCF">
        <w:rPr>
          <w:rFonts w:ascii="Times New Roman" w:hAnsi="Times New Roman" w:cs="Times New Roman"/>
        </w:rPr>
        <w:t>stabili</w:t>
      </w:r>
      <w:r w:rsidR="00211BCF" w:rsidRPr="00211BCF">
        <w:rPr>
          <w:rFonts w:ascii="Times New Roman" w:hAnsi="Times New Roman" w:cs="Times New Roman"/>
        </w:rPr>
        <w:t>z</w:t>
      </w:r>
      <w:r w:rsidR="000C7BA3" w:rsidRPr="00211BCF">
        <w:rPr>
          <w:rFonts w:ascii="Times New Roman" w:hAnsi="Times New Roman" w:cs="Times New Roman"/>
        </w:rPr>
        <w:t>e</w:t>
      </w:r>
      <w:r w:rsidRPr="00211BCF">
        <w:rPr>
          <w:rFonts w:ascii="Times New Roman" w:hAnsi="Times New Roman" w:cs="Times New Roman"/>
        </w:rPr>
        <w:t xml:space="preserve"> the FX market, though it initially led to naira depreciation, impacting foreign portfolio investment (FPI). The SEC’s revised Corporate Governance Code (2023) has strengthened investor protection, while guidelines for fintech licensing have fostered innovation while ensuring oversight. Despite these efforts, regulatory overlaps between the CBN and SEC continue to create complexities for market participants.</w:t>
      </w:r>
    </w:p>
    <w:p w14:paraId="320BC63E" w14:textId="7238DA0B"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(iv)</w:t>
      </w:r>
      <w:r w:rsidR="00CD390D" w:rsidRPr="00211BCF">
        <w:rPr>
          <w:rFonts w:ascii="Times New Roman" w:hAnsi="Times New Roman" w:cs="Times New Roman"/>
          <w:b/>
          <w:bCs/>
        </w:rPr>
        <w:t xml:space="preserve"> Equity and Bond Market Performance</w:t>
      </w:r>
    </w:p>
    <w:p w14:paraId="08C10E9F" w14:textId="7BAFA051"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NGX All-Share Index (ASI) has shown resilience, recording a 32% growth in 2024, driven by strong performances in </w:t>
      </w:r>
      <w:r w:rsidR="000C7BA3" w:rsidRPr="00211BCF">
        <w:rPr>
          <w:rFonts w:ascii="Times New Roman" w:hAnsi="Times New Roman" w:cs="Times New Roman"/>
        </w:rPr>
        <w:t xml:space="preserve">the </w:t>
      </w:r>
      <w:r w:rsidRPr="00211BCF">
        <w:rPr>
          <w:rFonts w:ascii="Times New Roman" w:hAnsi="Times New Roman" w:cs="Times New Roman"/>
        </w:rPr>
        <w:t xml:space="preserve">banking and consumer goods sectors, according to NGX reports. However, the market remains sensitive to macroeconomic factors such as inflation (peaking at </w:t>
      </w:r>
      <w:r w:rsidRPr="00211BCF">
        <w:rPr>
          <w:rFonts w:ascii="Times New Roman" w:hAnsi="Times New Roman" w:cs="Times New Roman"/>
        </w:rPr>
        <w:lastRenderedPageBreak/>
        <w:t>34% in mid-2024) and oil price volatility. The bond market has expanded, with FGN bond issuances reaching ₦4.5 trillion in 2024 to finance budget deficits and infrastructure projects. The introduction of retail-focused savings bonds has aimed to boost individual participation, though uptake remains modest.</w:t>
      </w:r>
    </w:p>
    <w:p w14:paraId="715A91EC" w14:textId="1204FC4A"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(v)</w:t>
      </w:r>
      <w:r w:rsidR="00CD390D" w:rsidRPr="00211BCF">
        <w:rPr>
          <w:rFonts w:ascii="Times New Roman" w:hAnsi="Times New Roman" w:cs="Times New Roman"/>
          <w:b/>
          <w:bCs/>
        </w:rPr>
        <w:t xml:space="preserve"> Financial Inclusion and Retail Participation</w:t>
      </w:r>
    </w:p>
    <w:p w14:paraId="3A9CF25C" w14:textId="0A11D189"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Financial inclusion has improved significantly, with the percentage of Nigerians with access to formal financial services rising from 48% in 2018 to 64% in 2024, per the Enhancing Financial Innovation and Access (EFIA) survey. Fintech platforms and payment service banks (PSBs) have been key drivers, particularly in rural areas. However, retail participation in capital markets remains low, with less than 5% of Nigerians investing in equities or bonds, largely due to limited financial education and high entry barriers.</w:t>
      </w:r>
    </w:p>
    <w:p w14:paraId="771F05DF" w14:textId="5A88B427" w:rsidR="00782124" w:rsidRPr="00211BCF" w:rsidRDefault="001B3BFF"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5.0 S</w:t>
      </w:r>
      <w:r w:rsidR="00A7131D" w:rsidRPr="00211BCF">
        <w:rPr>
          <w:rFonts w:ascii="Times New Roman" w:hAnsi="Times New Roman" w:cs="Times New Roman"/>
          <w:b/>
          <w:bCs/>
        </w:rPr>
        <w:t>UMMARY</w:t>
      </w:r>
      <w:r w:rsidR="005A73A2" w:rsidRPr="00211BCF">
        <w:rPr>
          <w:rFonts w:ascii="Times New Roman" w:hAnsi="Times New Roman" w:cs="Times New Roman"/>
          <w:b/>
          <w:bCs/>
        </w:rPr>
        <w:t>, C</w:t>
      </w:r>
      <w:r w:rsidR="00A7131D" w:rsidRPr="00211BCF">
        <w:rPr>
          <w:rFonts w:ascii="Times New Roman" w:hAnsi="Times New Roman" w:cs="Times New Roman"/>
          <w:b/>
          <w:bCs/>
        </w:rPr>
        <w:t>ONCLUSION</w:t>
      </w:r>
      <w:r w:rsidR="00524D33" w:rsidRPr="00211BCF">
        <w:rPr>
          <w:rFonts w:ascii="Times New Roman" w:hAnsi="Times New Roman" w:cs="Times New Roman"/>
          <w:b/>
          <w:bCs/>
        </w:rPr>
        <w:t>,</w:t>
      </w:r>
      <w:r w:rsidR="005A73A2" w:rsidRPr="00211BCF">
        <w:rPr>
          <w:rFonts w:ascii="Times New Roman" w:hAnsi="Times New Roman" w:cs="Times New Roman"/>
          <w:b/>
          <w:bCs/>
        </w:rPr>
        <w:t xml:space="preserve"> </w:t>
      </w:r>
      <w:r w:rsidR="00A7131D" w:rsidRPr="00211BCF">
        <w:rPr>
          <w:rFonts w:ascii="Times New Roman" w:hAnsi="Times New Roman" w:cs="Times New Roman"/>
          <w:b/>
          <w:bCs/>
        </w:rPr>
        <w:t>AND</w:t>
      </w:r>
      <w:r w:rsidR="005A73A2" w:rsidRPr="00211BCF">
        <w:rPr>
          <w:rFonts w:ascii="Times New Roman" w:hAnsi="Times New Roman" w:cs="Times New Roman"/>
          <w:b/>
          <w:bCs/>
        </w:rPr>
        <w:t xml:space="preserve"> P</w:t>
      </w:r>
      <w:r w:rsidR="00A7131D" w:rsidRPr="00211BCF">
        <w:rPr>
          <w:rFonts w:ascii="Times New Roman" w:hAnsi="Times New Roman" w:cs="Times New Roman"/>
          <w:b/>
          <w:bCs/>
        </w:rPr>
        <w:t>OLICY</w:t>
      </w:r>
      <w:r w:rsidR="005A73A2" w:rsidRPr="00211BCF">
        <w:rPr>
          <w:rFonts w:ascii="Times New Roman" w:hAnsi="Times New Roman" w:cs="Times New Roman"/>
          <w:b/>
          <w:bCs/>
        </w:rPr>
        <w:t xml:space="preserve"> R</w:t>
      </w:r>
      <w:r w:rsidR="00A7131D" w:rsidRPr="00211BCF">
        <w:rPr>
          <w:rFonts w:ascii="Times New Roman" w:hAnsi="Times New Roman" w:cs="Times New Roman"/>
          <w:b/>
          <w:bCs/>
        </w:rPr>
        <w:t>ECOMMENDATIONS</w:t>
      </w:r>
    </w:p>
    <w:p w14:paraId="78F01BEC" w14:textId="77777777" w:rsidR="005C4E9F" w:rsidRPr="00211BCF" w:rsidRDefault="005C4E9F" w:rsidP="00211BCF">
      <w:pPr>
        <w:spacing w:line="360" w:lineRule="auto"/>
        <w:jc w:val="both"/>
        <w:rPr>
          <w:rFonts w:ascii="Times New Roman" w:hAnsi="Times New Roman" w:cs="Times New Roman"/>
          <w:b/>
          <w:bCs/>
        </w:rPr>
      </w:pPr>
      <w:r w:rsidRPr="00211BCF">
        <w:rPr>
          <w:rFonts w:ascii="Times New Roman" w:hAnsi="Times New Roman" w:cs="Times New Roman"/>
          <w:b/>
          <w:bCs/>
        </w:rPr>
        <w:t>Summary</w:t>
      </w:r>
    </w:p>
    <w:p w14:paraId="2E6C1E2D" w14:textId="35F3E2DD"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have undergone significant transformation in recent years, positioning the country as a key financial hub in Africa. The markets, comprising the capital market (equities, bonds, and derivatives), money market (treasury bills, commercial papers), and a rapidly growing fintech sector, play a critical role in mobili</w:t>
      </w:r>
      <w:r w:rsidR="00211BCF" w:rsidRPr="00211BCF">
        <w:rPr>
          <w:rFonts w:ascii="Times New Roman" w:hAnsi="Times New Roman" w:cs="Times New Roman"/>
        </w:rPr>
        <w:t>z</w:t>
      </w:r>
      <w:r w:rsidRPr="00211BCF">
        <w:rPr>
          <w:rFonts w:ascii="Times New Roman" w:hAnsi="Times New Roman" w:cs="Times New Roman"/>
        </w:rPr>
        <w:t xml:space="preserve">ing capital and fostering economic growth. Key trends include the fintech revolution, with platforms like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driving financial inclusion; the rise of sustainable finance through green bonds and sukuk; and regulatory reforms, such as the demutuali</w:t>
      </w:r>
      <w:r w:rsidR="00211BCF" w:rsidRPr="00211BCF">
        <w:rPr>
          <w:rFonts w:ascii="Times New Roman" w:hAnsi="Times New Roman" w:cs="Times New Roman"/>
        </w:rPr>
        <w:t>z</w:t>
      </w:r>
      <w:r w:rsidRPr="00211BCF">
        <w:rPr>
          <w:rFonts w:ascii="Times New Roman" w:hAnsi="Times New Roman" w:cs="Times New Roman"/>
        </w:rPr>
        <w:t xml:space="preserve">ation of the Nigerian Exchange Limited (NGX) and the launch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The NGX All-Share Index recorded a 32% growth in 2024, while bond issuances reached ₦4.5 trillion, reflecting robust market activity. Financial inclusion has improved, with 64% of Nigerians accessing formal financial services by 2024, up from 48% in 2018. However, challenges such as macroeconomic volatility, infrastructural deficits, cybersecurity risks, and low financial literacy continue to hinder progress. These trends underscore Nigeria’s potential to deepen its financial markets while addressing structural and regulatory barriers to sustain growth.</w:t>
      </w:r>
    </w:p>
    <w:p w14:paraId="04CE7E7E" w14:textId="2DB3AE42" w:rsidR="005C4E9F"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br/>
      </w:r>
      <w:r w:rsidR="005C4E9F" w:rsidRPr="00211BCF">
        <w:rPr>
          <w:rFonts w:ascii="Times New Roman" w:hAnsi="Times New Roman" w:cs="Times New Roman"/>
          <w:b/>
          <w:bCs/>
        </w:rPr>
        <w:t>Conclusion</w:t>
      </w:r>
    </w:p>
    <w:p w14:paraId="00D74899" w14:textId="2DC66D5A"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The Nigerian financial markets are at a critical juncture, characteri</w:t>
      </w:r>
      <w:r w:rsidR="00211BCF" w:rsidRPr="00211BCF">
        <w:rPr>
          <w:rFonts w:ascii="Times New Roman" w:hAnsi="Times New Roman" w:cs="Times New Roman"/>
        </w:rPr>
        <w:t>z</w:t>
      </w:r>
      <w:r w:rsidRPr="00211BCF">
        <w:rPr>
          <w:rFonts w:ascii="Times New Roman" w:hAnsi="Times New Roman" w:cs="Times New Roman"/>
        </w:rPr>
        <w:t>ed by dynamic growth and innovation but tempered by persistent challenges. The fintech sector has revolutioni</w:t>
      </w:r>
      <w:r w:rsidR="00211BCF" w:rsidRPr="00211BCF">
        <w:rPr>
          <w:rFonts w:ascii="Times New Roman" w:hAnsi="Times New Roman" w:cs="Times New Roman"/>
        </w:rPr>
        <w:t>z</w:t>
      </w:r>
      <w:r w:rsidRPr="00211BCF">
        <w:rPr>
          <w:rFonts w:ascii="Times New Roman" w:hAnsi="Times New Roman" w:cs="Times New Roman"/>
        </w:rPr>
        <w:t xml:space="preserve">ed access to financial services, particularly for the unbanked, while sustainable finance initiatives align Nigeria with global environmental, social, and governance (ESG) priorities. Regulatory reforms have enhanced market transparency and attracted foreign investment, yet inconsistencies and macroeconomic instability pose risks to long-term stability. The introduction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and the growth of alternative asset classes like green bonds highlight Nigeria’s commitment to moderni</w:t>
      </w:r>
      <w:r w:rsidR="00211BCF" w:rsidRPr="00211BCF">
        <w:rPr>
          <w:rFonts w:ascii="Times New Roman" w:hAnsi="Times New Roman" w:cs="Times New Roman"/>
        </w:rPr>
        <w:t>z</w:t>
      </w:r>
      <w:r w:rsidRPr="00211BCF">
        <w:rPr>
          <w:rFonts w:ascii="Times New Roman" w:hAnsi="Times New Roman" w:cs="Times New Roman"/>
        </w:rPr>
        <w:t>ing its financial ecosystem. Moving forward, addressing infrastructural gaps, improving financial literacy, and streamlining regulations will be essential to unlocking the full potential of Nigeria’s financial markets. These developments position Nigeria to strengthen its role as a leading financial cente</w:t>
      </w:r>
      <w:r w:rsidR="00211BCF" w:rsidRPr="00211BCF">
        <w:rPr>
          <w:rFonts w:ascii="Times New Roman" w:hAnsi="Times New Roman" w:cs="Times New Roman"/>
        </w:rPr>
        <w:t>r</w:t>
      </w:r>
      <w:r w:rsidRPr="00211BCF">
        <w:rPr>
          <w:rFonts w:ascii="Times New Roman" w:hAnsi="Times New Roman" w:cs="Times New Roman"/>
        </w:rPr>
        <w:t xml:space="preserve"> in Africa, supporting economic diversification and inclusive growth.</w:t>
      </w:r>
    </w:p>
    <w:p w14:paraId="5E08B81F" w14:textId="587F7B8D" w:rsidR="005C4E9F"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C4E9F" w:rsidRPr="00211BCF">
        <w:rPr>
          <w:rFonts w:ascii="Times New Roman" w:hAnsi="Times New Roman" w:cs="Times New Roman"/>
          <w:b/>
          <w:bCs/>
        </w:rPr>
        <w:t>Policy Recommendations</w:t>
      </w:r>
    </w:p>
    <w:p w14:paraId="0F8C735A" w14:textId="77777777"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To sustain and enhance the development of Nigeria’s financial markets, the following policy recommendations are proposed:</w:t>
      </w:r>
    </w:p>
    <w:p w14:paraId="1A320CD4" w14:textId="5AECA0F9"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Strengthen Macroeconomic Stability: The Central Bank of Nigeria (CBN) should prioriti</w:t>
      </w:r>
      <w:r w:rsidR="00211BCF" w:rsidRPr="00211BCF">
        <w:rPr>
          <w:rFonts w:ascii="Times New Roman" w:hAnsi="Times New Roman" w:cs="Times New Roman"/>
        </w:rPr>
        <w:t>z</w:t>
      </w:r>
      <w:r w:rsidRPr="00211BCF">
        <w:rPr>
          <w:rFonts w:ascii="Times New Roman" w:hAnsi="Times New Roman" w:cs="Times New Roman"/>
        </w:rPr>
        <w:t>e policies to curb inflation and stabili</w:t>
      </w:r>
      <w:r w:rsidR="00211BCF" w:rsidRPr="00211BCF">
        <w:rPr>
          <w:rFonts w:ascii="Times New Roman" w:hAnsi="Times New Roman" w:cs="Times New Roman"/>
        </w:rPr>
        <w:t>z</w:t>
      </w:r>
      <w:r w:rsidRPr="00211BCF">
        <w:rPr>
          <w:rFonts w:ascii="Times New Roman" w:hAnsi="Times New Roman" w:cs="Times New Roman"/>
        </w:rPr>
        <w:t>e the naira, such as targeted monetary interventions and diversification of foreign exchange sources. Reducing reliance on oil revenues through fiscal incentives for non-oil sectors will mitigate market volatility and boost investor confidence.</w:t>
      </w:r>
    </w:p>
    <w:p w14:paraId="0D22DF49"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Enhance Digital Infrastructure: The government should accelerate investments in digital infrastructure, including 5G networks and rural internet connectivity, to support fintech scalability and ensure seamless operation of digital trading platforms. Public-private partnerships can expedite these efforts, addressing power and connectivity deficits.</w:t>
      </w:r>
    </w:p>
    <w:p w14:paraId="0DDCA4D3" w14:textId="48B35C8D"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Promote Financial Literacy Programs: The Securities and Exchange Commission (SEC) and CBN should collaborate with educational institutions and fintech firms to launch nationwide financial literacy campaigns. These programs should focus on retail investors, </w:t>
      </w:r>
      <w:proofErr w:type="spellStart"/>
      <w:r w:rsidRPr="00211BCF">
        <w:rPr>
          <w:rFonts w:ascii="Times New Roman" w:hAnsi="Times New Roman" w:cs="Times New Roman"/>
        </w:rPr>
        <w:lastRenderedPageBreak/>
        <w:t>empha</w:t>
      </w:r>
      <w:r w:rsidR="00211BCF" w:rsidRPr="00211BCF">
        <w:rPr>
          <w:rFonts w:ascii="Times New Roman" w:hAnsi="Times New Roman" w:cs="Times New Roman"/>
        </w:rPr>
        <w:t>s</w:t>
      </w:r>
      <w:r w:rsidRPr="00211BCF">
        <w:rPr>
          <w:rFonts w:ascii="Times New Roman" w:hAnsi="Times New Roman" w:cs="Times New Roman"/>
        </w:rPr>
        <w:t>ing</w:t>
      </w:r>
      <w:proofErr w:type="spellEnd"/>
      <w:r w:rsidRPr="00211BCF">
        <w:rPr>
          <w:rFonts w:ascii="Times New Roman" w:hAnsi="Times New Roman" w:cs="Times New Roman"/>
        </w:rPr>
        <w:t xml:space="preserve"> equity and bond market participation and the benefits of digital currencies like the </w:t>
      </w:r>
      <w:proofErr w:type="spellStart"/>
      <w:r w:rsidRPr="00211BCF">
        <w:rPr>
          <w:rFonts w:ascii="Times New Roman" w:hAnsi="Times New Roman" w:cs="Times New Roman"/>
        </w:rPr>
        <w:t>eNaira</w:t>
      </w:r>
      <w:proofErr w:type="spellEnd"/>
      <w:r w:rsidRPr="00211BCF">
        <w:rPr>
          <w:rFonts w:ascii="Times New Roman" w:hAnsi="Times New Roman" w:cs="Times New Roman"/>
        </w:rPr>
        <w:t>.</w:t>
      </w:r>
    </w:p>
    <w:p w14:paraId="64ABFA0F" w14:textId="25A4FFC5"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Streamline Regulatory Frameworks: The CBN and SEC should harmoni</w:t>
      </w:r>
      <w:r w:rsidR="00211BCF" w:rsidRPr="00211BCF">
        <w:rPr>
          <w:rFonts w:ascii="Times New Roman" w:hAnsi="Times New Roman" w:cs="Times New Roman"/>
        </w:rPr>
        <w:t>z</w:t>
      </w:r>
      <w:r w:rsidRPr="00211BCF">
        <w:rPr>
          <w:rFonts w:ascii="Times New Roman" w:hAnsi="Times New Roman" w:cs="Times New Roman"/>
        </w:rPr>
        <w:t>e overlapping regulations to reduce bureaucratic delays and enhance market efficiency. Establishing a joint task force to address regulatory inconsistencies and fast-track fintech licensing will foster innovation while ensuring oversight.</w:t>
      </w:r>
    </w:p>
    <w:p w14:paraId="34A4EF43" w14:textId="61E0532B"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Boost Sustainable Finance Initiatives: The NGX and SEC should expand incentives for green bond and sukuk issuances, such as tax breaks and simplified listing requirements, to attract institutional and retail investors. Partnerships with international organi</w:t>
      </w:r>
      <w:r w:rsidR="00211BCF" w:rsidRPr="00211BCF">
        <w:rPr>
          <w:rFonts w:ascii="Times New Roman" w:hAnsi="Times New Roman" w:cs="Times New Roman"/>
        </w:rPr>
        <w:t>z</w:t>
      </w:r>
      <w:r w:rsidRPr="00211BCF">
        <w:rPr>
          <w:rFonts w:ascii="Times New Roman" w:hAnsi="Times New Roman" w:cs="Times New Roman"/>
        </w:rPr>
        <w:t>ations can facilitate knowledge transfer and funding for ESG-aligned projects.</w:t>
      </w:r>
    </w:p>
    <w:p w14:paraId="367BA0B4"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Strengthen Cybersecurity Measures: The CBN should enforce robust cybersecurity standards for fintech platforms, including mandatory stress testing and fraud detection systems. Public awareness campaigns on safe digital transactions can further enhance user trust and adoption.</w:t>
      </w:r>
    </w:p>
    <w:p w14:paraId="3FD0D82E"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Encourage Retail Investor Participation: The NGX should introduce low-cost, retail-focused investment products, such as fractional shares and micro-bond schemes, to broaden capital market participation. Collaborations with fintech platforms can simplify access to these products for retail investors.</w:t>
      </w:r>
    </w:p>
    <w:p w14:paraId="4A023ECB"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Support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Adoption: The CBN should intensify public education campaigns on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leveraging fintech platforms and community outreach to increase awareness. Incentives, such as transaction fee waivers for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users, could drive adoption and reduce cash dependency.</w:t>
      </w:r>
    </w:p>
    <w:p w14:paraId="532FC2AB" w14:textId="66B03DAC"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These recommendations aim to address the structural and regulatory challenges facing Nigeria’s financial markets while capitali</w:t>
      </w:r>
      <w:r w:rsidR="00211BCF" w:rsidRPr="00211BCF">
        <w:rPr>
          <w:rFonts w:ascii="Times New Roman" w:hAnsi="Times New Roman" w:cs="Times New Roman"/>
        </w:rPr>
        <w:t>z</w:t>
      </w:r>
      <w:r w:rsidRPr="00211BCF">
        <w:rPr>
          <w:rFonts w:ascii="Times New Roman" w:hAnsi="Times New Roman" w:cs="Times New Roman"/>
        </w:rPr>
        <w:t>ing on opportunities for growth and innovation. By implementing these policies, Nigeria can strengthen its financial ecosystem, enhance financial inclusion, and position itself as a global leader in emerging market finance.</w:t>
      </w:r>
    </w:p>
    <w:p w14:paraId="1F6F01D2" w14:textId="77777777" w:rsidR="005C4E9F" w:rsidRPr="00211BCF" w:rsidRDefault="005C4E9F" w:rsidP="00211BCF">
      <w:pPr>
        <w:spacing w:line="360" w:lineRule="auto"/>
        <w:jc w:val="both"/>
        <w:rPr>
          <w:rFonts w:ascii="Times New Roman" w:hAnsi="Times New Roman" w:cs="Times New Roman"/>
        </w:rPr>
      </w:pPr>
    </w:p>
    <w:p w14:paraId="6D8D2A0E" w14:textId="40BF2385" w:rsidR="005C4E9F" w:rsidRPr="00211BCF" w:rsidRDefault="005C4E9F" w:rsidP="00211BCF">
      <w:pPr>
        <w:spacing w:line="360" w:lineRule="auto"/>
        <w:jc w:val="both"/>
        <w:rPr>
          <w:rFonts w:ascii="Times New Roman" w:hAnsi="Times New Roman" w:cs="Times New Roman"/>
          <w:b/>
          <w:bCs/>
        </w:rPr>
      </w:pPr>
      <w:r w:rsidRPr="00211BCF">
        <w:rPr>
          <w:rFonts w:ascii="Times New Roman" w:hAnsi="Times New Roman" w:cs="Times New Roman"/>
          <w:b/>
          <w:bCs/>
        </w:rPr>
        <w:t>REFERENCES</w:t>
      </w:r>
    </w:p>
    <w:p w14:paraId="7AE8C27A" w14:textId="1C2236D3"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lastRenderedPageBreak/>
        <w:t xml:space="preserve">Adebayo, O., &amp; Ogun, T. (2020). </w:t>
      </w:r>
      <w:r w:rsidRPr="00211BCF">
        <w:rPr>
          <w:rFonts w:ascii="Times New Roman" w:hAnsi="Times New Roman" w:cs="Times New Roman"/>
          <w:i/>
          <w:iCs/>
        </w:rPr>
        <w:t>Impact of Monetary Policy Reforms on Financial Market Liquidity in Nigeria</w:t>
      </w:r>
      <w:r w:rsidRPr="00211BCF">
        <w:rPr>
          <w:rFonts w:ascii="Times New Roman" w:hAnsi="Times New Roman" w:cs="Times New Roman"/>
        </w:rPr>
        <w:t>. Journal of African Economic Studies, 12(3), 45-62.</w:t>
      </w:r>
    </w:p>
    <w:p w14:paraId="4E79AD2B"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Afolabi, J., Adeyemi, K., &amp; Salami, R. (2019). </w:t>
      </w:r>
      <w:r w:rsidRPr="00211BCF">
        <w:rPr>
          <w:rFonts w:ascii="Times New Roman" w:hAnsi="Times New Roman" w:cs="Times New Roman"/>
          <w:i/>
          <w:iCs/>
        </w:rPr>
        <w:t>Macroeconomic Determinants of Equity Market Performance in Nigeria: A Longitudinal Analysis (2008–2018)</w:t>
      </w:r>
      <w:r w:rsidRPr="00211BCF">
        <w:rPr>
          <w:rFonts w:ascii="Times New Roman" w:hAnsi="Times New Roman" w:cs="Times New Roman"/>
        </w:rPr>
        <w:t>. Nigerian Journal of Financial Research, 15(2), 112-130.</w:t>
      </w:r>
    </w:p>
    <w:p w14:paraId="2CF5255C"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Chukwuemeka, E., &amp; Adeoye, B. (2023). </w:t>
      </w:r>
      <w:r w:rsidRPr="00211BCF">
        <w:rPr>
          <w:rFonts w:ascii="Times New Roman" w:hAnsi="Times New Roman" w:cs="Times New Roman"/>
          <w:i/>
          <w:iCs/>
        </w:rPr>
        <w:t>Fintech and Financial Inclusion in Nigeria: Opportunities and Challenges</w:t>
      </w:r>
      <w:r w:rsidRPr="00211BCF">
        <w:rPr>
          <w:rFonts w:ascii="Times New Roman" w:hAnsi="Times New Roman" w:cs="Times New Roman"/>
        </w:rPr>
        <w:t>. African Journal of Innovation and Technology, 8(1), 23-39.</w:t>
      </w:r>
    </w:p>
    <w:p w14:paraId="53A712FC"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Enhancing Financial Innovation and Access (</w:t>
      </w:r>
      <w:proofErr w:type="spellStart"/>
      <w:r w:rsidRPr="00211BCF">
        <w:rPr>
          <w:rFonts w:ascii="Times New Roman" w:hAnsi="Times New Roman" w:cs="Times New Roman"/>
        </w:rPr>
        <w:t>EFInA</w:t>
      </w:r>
      <w:proofErr w:type="spellEnd"/>
      <w:r w:rsidRPr="00211BCF">
        <w:rPr>
          <w:rFonts w:ascii="Times New Roman" w:hAnsi="Times New Roman" w:cs="Times New Roman"/>
        </w:rPr>
        <w:t xml:space="preserve">). (2024). </w:t>
      </w:r>
      <w:r w:rsidRPr="00211BCF">
        <w:rPr>
          <w:rFonts w:ascii="Times New Roman" w:hAnsi="Times New Roman" w:cs="Times New Roman"/>
          <w:i/>
          <w:iCs/>
        </w:rPr>
        <w:t>Access to Financial Services in Nigeria 2024 Survey</w:t>
      </w:r>
      <w:r w:rsidRPr="00211BCF">
        <w:rPr>
          <w:rFonts w:ascii="Times New Roman" w:hAnsi="Times New Roman" w:cs="Times New Roman"/>
        </w:rPr>
        <w:t xml:space="preserve">. Lagos: </w:t>
      </w:r>
      <w:proofErr w:type="spellStart"/>
      <w:r w:rsidRPr="00211BCF">
        <w:rPr>
          <w:rFonts w:ascii="Times New Roman" w:hAnsi="Times New Roman" w:cs="Times New Roman"/>
        </w:rPr>
        <w:t>EFInA</w:t>
      </w:r>
      <w:proofErr w:type="spellEnd"/>
      <w:r w:rsidRPr="00211BCF">
        <w:rPr>
          <w:rFonts w:ascii="Times New Roman" w:hAnsi="Times New Roman" w:cs="Times New Roman"/>
        </w:rPr>
        <w:t>.</w:t>
      </w:r>
    </w:p>
    <w:p w14:paraId="4B904236"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FinTech Association of Nigeria. (2024). </w:t>
      </w:r>
      <w:r w:rsidRPr="00211BCF">
        <w:rPr>
          <w:rFonts w:ascii="Times New Roman" w:hAnsi="Times New Roman" w:cs="Times New Roman"/>
          <w:i/>
          <w:iCs/>
        </w:rPr>
        <w:t>Nigeria Fintech Industry Report 2024</w:t>
      </w:r>
      <w:r w:rsidRPr="00211BCF">
        <w:rPr>
          <w:rFonts w:ascii="Times New Roman" w:hAnsi="Times New Roman" w:cs="Times New Roman"/>
        </w:rPr>
        <w:t>. Abuja: FinTech Association of Nigeria.</w:t>
      </w:r>
    </w:p>
    <w:p w14:paraId="7848E456"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Ibrahim, A., &amp; Mohammed, S. (2022). </w:t>
      </w:r>
      <w:r w:rsidRPr="00211BCF">
        <w:rPr>
          <w:rFonts w:ascii="Times New Roman" w:hAnsi="Times New Roman" w:cs="Times New Roman"/>
          <w:i/>
          <w:iCs/>
        </w:rPr>
        <w:t>Growth of the Nigerian Bond Market: The Role of Sukuk and Green Bonds</w:t>
      </w:r>
      <w:r w:rsidRPr="00211BCF">
        <w:rPr>
          <w:rFonts w:ascii="Times New Roman" w:hAnsi="Times New Roman" w:cs="Times New Roman"/>
        </w:rPr>
        <w:t>. Journal of Capital Market Studies, 10(4), 78-95.</w:t>
      </w:r>
    </w:p>
    <w:p w14:paraId="1F6CA577"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Nigerian Exchange Limited (NGX). (2024). </w:t>
      </w:r>
      <w:r w:rsidRPr="00211BCF">
        <w:rPr>
          <w:rFonts w:ascii="Times New Roman" w:hAnsi="Times New Roman" w:cs="Times New Roman"/>
          <w:i/>
          <w:iCs/>
        </w:rPr>
        <w:t>NGX Annual Market Report 2024</w:t>
      </w:r>
      <w:r w:rsidRPr="00211BCF">
        <w:rPr>
          <w:rFonts w:ascii="Times New Roman" w:hAnsi="Times New Roman" w:cs="Times New Roman"/>
        </w:rPr>
        <w:t>. Lagos: NGX.</w:t>
      </w:r>
    </w:p>
    <w:p w14:paraId="26148133"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Nwosu, C., Okereke, E., &amp; </w:t>
      </w:r>
      <w:proofErr w:type="spellStart"/>
      <w:r w:rsidRPr="00211BCF">
        <w:rPr>
          <w:rFonts w:ascii="Times New Roman" w:hAnsi="Times New Roman" w:cs="Times New Roman"/>
        </w:rPr>
        <w:t>Udeh</w:t>
      </w:r>
      <w:proofErr w:type="spellEnd"/>
      <w:r w:rsidRPr="00211BCF">
        <w:rPr>
          <w:rFonts w:ascii="Times New Roman" w:hAnsi="Times New Roman" w:cs="Times New Roman"/>
        </w:rPr>
        <w:t xml:space="preserve">, P. (2021). </w:t>
      </w:r>
      <w:r w:rsidRPr="00211BCF">
        <w:rPr>
          <w:rFonts w:ascii="Times New Roman" w:hAnsi="Times New Roman" w:cs="Times New Roman"/>
          <w:i/>
          <w:iCs/>
        </w:rPr>
        <w:t>Infrastructure Deficits and Financial Market Development in Nigeria</w:t>
      </w:r>
      <w:r w:rsidRPr="00211BCF">
        <w:rPr>
          <w:rFonts w:ascii="Times New Roman" w:hAnsi="Times New Roman" w:cs="Times New Roman"/>
        </w:rPr>
        <w:t>. Economic Development Review, 17(5), 88-104.</w:t>
      </w:r>
    </w:p>
    <w:p w14:paraId="7BAD597D"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Okafor, L. (2022). </w:t>
      </w:r>
      <w:r w:rsidRPr="00211BCF">
        <w:rPr>
          <w:rFonts w:ascii="Times New Roman" w:hAnsi="Times New Roman" w:cs="Times New Roman"/>
          <w:i/>
          <w:iCs/>
        </w:rPr>
        <w:t xml:space="preserve">The </w:t>
      </w:r>
      <w:proofErr w:type="spellStart"/>
      <w:r w:rsidRPr="00211BCF">
        <w:rPr>
          <w:rFonts w:ascii="Times New Roman" w:hAnsi="Times New Roman" w:cs="Times New Roman"/>
          <w:i/>
          <w:iCs/>
        </w:rPr>
        <w:t>eNaira</w:t>
      </w:r>
      <w:proofErr w:type="spellEnd"/>
      <w:r w:rsidRPr="00211BCF">
        <w:rPr>
          <w:rFonts w:ascii="Times New Roman" w:hAnsi="Times New Roman" w:cs="Times New Roman"/>
          <w:i/>
          <w:iCs/>
        </w:rPr>
        <w:t xml:space="preserve"> and the Future of Digital Currencies in Nigeria</w:t>
      </w:r>
      <w:r w:rsidRPr="00211BCF">
        <w:rPr>
          <w:rFonts w:ascii="Times New Roman" w:hAnsi="Times New Roman" w:cs="Times New Roman"/>
        </w:rPr>
        <w:t>. Journal of Financial Technology, 6(2), 56-73.</w:t>
      </w:r>
    </w:p>
    <w:p w14:paraId="444F1A0E"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Okonkwo, N., &amp; Eze, M. (2021). </w:t>
      </w:r>
      <w:r w:rsidRPr="00211BCF">
        <w:rPr>
          <w:rFonts w:ascii="Times New Roman" w:hAnsi="Times New Roman" w:cs="Times New Roman"/>
          <w:i/>
          <w:iCs/>
        </w:rPr>
        <w:t>Capital Market Reforms and Investor Confidence in Nigeria: The Role of the SEC</w:t>
      </w:r>
      <w:r w:rsidRPr="00211BCF">
        <w:rPr>
          <w:rFonts w:ascii="Times New Roman" w:hAnsi="Times New Roman" w:cs="Times New Roman"/>
        </w:rPr>
        <w:t>. West African Journal of Finance, 14(1), 33-50.</w:t>
      </w:r>
    </w:p>
    <w:p w14:paraId="29A7587D" w14:textId="2FB84CEA"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Uche, C., &amp; Alhassan, Y. (2020). </w:t>
      </w:r>
      <w:r w:rsidRPr="00211BCF">
        <w:rPr>
          <w:rFonts w:ascii="Times New Roman" w:hAnsi="Times New Roman" w:cs="Times New Roman"/>
          <w:i/>
          <w:iCs/>
        </w:rPr>
        <w:t>Macroeconomic Volatility and Foreign Portfolio Investment in Nigeria</w:t>
      </w:r>
      <w:r w:rsidRPr="00211BCF">
        <w:rPr>
          <w:rFonts w:ascii="Times New Roman" w:hAnsi="Times New Roman" w:cs="Times New Roman"/>
        </w:rPr>
        <w:t>. Journal of Economic Policy Analysis, 9(3), 67-82.</w:t>
      </w:r>
    </w:p>
    <w:p w14:paraId="02BFA709" w14:textId="13FA7F3E" w:rsidR="009026A3" w:rsidRPr="00211BCF" w:rsidRDefault="00782124"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Pr="00211BCF">
        <w:rPr>
          <w:rFonts w:ascii="Times New Roman" w:hAnsi="Times New Roman" w:cs="Times New Roman"/>
          <w:b/>
          <w:bCs/>
        </w:rPr>
        <w:br/>
      </w:r>
    </w:p>
    <w:sectPr w:rsidR="009026A3" w:rsidRPr="00211B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544E" w14:textId="77777777" w:rsidR="002425DA" w:rsidRDefault="002425DA" w:rsidP="00782124">
      <w:pPr>
        <w:spacing w:after="0" w:line="240" w:lineRule="auto"/>
      </w:pPr>
      <w:r>
        <w:separator/>
      </w:r>
    </w:p>
  </w:endnote>
  <w:endnote w:type="continuationSeparator" w:id="0">
    <w:p w14:paraId="78C53A31" w14:textId="77777777" w:rsidR="002425DA" w:rsidRDefault="002425DA" w:rsidP="0078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84"/>
      <w:docPartObj>
        <w:docPartGallery w:val="Page Numbers (Bottom of Page)"/>
        <w:docPartUnique/>
      </w:docPartObj>
    </w:sdtPr>
    <w:sdtEndPr>
      <w:rPr>
        <w:noProof/>
      </w:rPr>
    </w:sdtEndPr>
    <w:sdtContent>
      <w:p w14:paraId="5A45634D" w14:textId="0BE9711B" w:rsidR="00340E8F" w:rsidRDefault="00340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0BDBB" w14:textId="77777777" w:rsidR="00340E8F" w:rsidRDefault="0034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CDC4" w14:textId="77777777" w:rsidR="002425DA" w:rsidRDefault="002425DA" w:rsidP="00782124">
      <w:pPr>
        <w:spacing w:after="0" w:line="240" w:lineRule="auto"/>
      </w:pPr>
      <w:r>
        <w:separator/>
      </w:r>
    </w:p>
  </w:footnote>
  <w:footnote w:type="continuationSeparator" w:id="0">
    <w:p w14:paraId="39391D88" w14:textId="77777777" w:rsidR="002425DA" w:rsidRDefault="002425DA" w:rsidP="00782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6BE"/>
    <w:multiLevelType w:val="multilevel"/>
    <w:tmpl w:val="93F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04B5"/>
    <w:multiLevelType w:val="hybridMultilevel"/>
    <w:tmpl w:val="7568726A"/>
    <w:lvl w:ilvl="0" w:tplc="80E68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81C13"/>
    <w:multiLevelType w:val="hybridMultilevel"/>
    <w:tmpl w:val="FFD09C9C"/>
    <w:lvl w:ilvl="0" w:tplc="22429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E7710"/>
    <w:multiLevelType w:val="hybridMultilevel"/>
    <w:tmpl w:val="3CDC53BC"/>
    <w:lvl w:ilvl="0" w:tplc="6CAC6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D2735"/>
    <w:multiLevelType w:val="multilevel"/>
    <w:tmpl w:val="A3602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C19C4"/>
    <w:multiLevelType w:val="multilevel"/>
    <w:tmpl w:val="03E4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5C2E13"/>
    <w:multiLevelType w:val="multilevel"/>
    <w:tmpl w:val="B6CA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10275"/>
    <w:multiLevelType w:val="multilevel"/>
    <w:tmpl w:val="E7AC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C4D92"/>
    <w:multiLevelType w:val="hybridMultilevel"/>
    <w:tmpl w:val="FC90BC88"/>
    <w:lvl w:ilvl="0" w:tplc="E62499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FF"/>
    <w:rsid w:val="0003241E"/>
    <w:rsid w:val="00091949"/>
    <w:rsid w:val="000C7BA3"/>
    <w:rsid w:val="001B3BFF"/>
    <w:rsid w:val="001B4F8B"/>
    <w:rsid w:val="00207D44"/>
    <w:rsid w:val="00211BCF"/>
    <w:rsid w:val="002425DA"/>
    <w:rsid w:val="00340E8F"/>
    <w:rsid w:val="00391055"/>
    <w:rsid w:val="00397B47"/>
    <w:rsid w:val="004137F2"/>
    <w:rsid w:val="0052039C"/>
    <w:rsid w:val="00524D33"/>
    <w:rsid w:val="00592EA4"/>
    <w:rsid w:val="005A73A2"/>
    <w:rsid w:val="005C4E9F"/>
    <w:rsid w:val="00751149"/>
    <w:rsid w:val="007735E9"/>
    <w:rsid w:val="00780CDA"/>
    <w:rsid w:val="00782124"/>
    <w:rsid w:val="007B4491"/>
    <w:rsid w:val="007D1AB7"/>
    <w:rsid w:val="00887CA1"/>
    <w:rsid w:val="008C2D12"/>
    <w:rsid w:val="008E54BD"/>
    <w:rsid w:val="009026A3"/>
    <w:rsid w:val="00936973"/>
    <w:rsid w:val="00945B63"/>
    <w:rsid w:val="00965DB9"/>
    <w:rsid w:val="009B27B2"/>
    <w:rsid w:val="009C078B"/>
    <w:rsid w:val="00A7131D"/>
    <w:rsid w:val="00AA170E"/>
    <w:rsid w:val="00AB6133"/>
    <w:rsid w:val="00AD1EBC"/>
    <w:rsid w:val="00B02B60"/>
    <w:rsid w:val="00B7414D"/>
    <w:rsid w:val="00BB2561"/>
    <w:rsid w:val="00BD12D3"/>
    <w:rsid w:val="00C14605"/>
    <w:rsid w:val="00C66EB8"/>
    <w:rsid w:val="00CD390D"/>
    <w:rsid w:val="00CF6F99"/>
    <w:rsid w:val="00D66E0B"/>
    <w:rsid w:val="00D76AF3"/>
    <w:rsid w:val="00DA77A5"/>
    <w:rsid w:val="00DC39D9"/>
    <w:rsid w:val="00E1442F"/>
    <w:rsid w:val="00E840C8"/>
    <w:rsid w:val="00E9412B"/>
    <w:rsid w:val="00EC2C51"/>
    <w:rsid w:val="00F05A8C"/>
    <w:rsid w:val="00F34850"/>
    <w:rsid w:val="00FC526F"/>
    <w:rsid w:val="00FE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D7A9"/>
  <w15:chartTrackingRefBased/>
  <w15:docId w15:val="{C858CB83-DC47-4AFB-8C1B-ABEBF15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B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B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B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BFF"/>
    <w:rPr>
      <w:rFonts w:eastAsiaTheme="majorEastAsia" w:cstheme="majorBidi"/>
      <w:color w:val="272727" w:themeColor="text1" w:themeTint="D8"/>
    </w:rPr>
  </w:style>
  <w:style w:type="paragraph" w:styleId="Title">
    <w:name w:val="Title"/>
    <w:basedOn w:val="Normal"/>
    <w:next w:val="Normal"/>
    <w:link w:val="TitleChar"/>
    <w:uiPriority w:val="10"/>
    <w:qFormat/>
    <w:rsid w:val="001B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BFF"/>
    <w:pPr>
      <w:spacing w:before="160"/>
      <w:jc w:val="center"/>
    </w:pPr>
    <w:rPr>
      <w:i/>
      <w:iCs/>
      <w:color w:val="404040" w:themeColor="text1" w:themeTint="BF"/>
    </w:rPr>
  </w:style>
  <w:style w:type="character" w:customStyle="1" w:styleId="QuoteChar">
    <w:name w:val="Quote Char"/>
    <w:basedOn w:val="DefaultParagraphFont"/>
    <w:link w:val="Quote"/>
    <w:uiPriority w:val="29"/>
    <w:rsid w:val="001B3BFF"/>
    <w:rPr>
      <w:i/>
      <w:iCs/>
      <w:color w:val="404040" w:themeColor="text1" w:themeTint="BF"/>
    </w:rPr>
  </w:style>
  <w:style w:type="paragraph" w:styleId="ListParagraph">
    <w:name w:val="List Paragraph"/>
    <w:basedOn w:val="Normal"/>
    <w:uiPriority w:val="34"/>
    <w:qFormat/>
    <w:rsid w:val="001B3BFF"/>
    <w:pPr>
      <w:ind w:left="720"/>
      <w:contextualSpacing/>
    </w:pPr>
  </w:style>
  <w:style w:type="character" w:styleId="IntenseEmphasis">
    <w:name w:val="Intense Emphasis"/>
    <w:basedOn w:val="DefaultParagraphFont"/>
    <w:uiPriority w:val="21"/>
    <w:qFormat/>
    <w:rsid w:val="001B3BFF"/>
    <w:rPr>
      <w:i/>
      <w:iCs/>
      <w:color w:val="2F5496" w:themeColor="accent1" w:themeShade="BF"/>
    </w:rPr>
  </w:style>
  <w:style w:type="paragraph" w:styleId="IntenseQuote">
    <w:name w:val="Intense Quote"/>
    <w:basedOn w:val="Normal"/>
    <w:next w:val="Normal"/>
    <w:link w:val="IntenseQuoteChar"/>
    <w:uiPriority w:val="30"/>
    <w:qFormat/>
    <w:rsid w:val="001B3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BFF"/>
    <w:rPr>
      <w:i/>
      <w:iCs/>
      <w:color w:val="2F5496" w:themeColor="accent1" w:themeShade="BF"/>
    </w:rPr>
  </w:style>
  <w:style w:type="character" w:styleId="IntenseReference">
    <w:name w:val="Intense Reference"/>
    <w:basedOn w:val="DefaultParagraphFont"/>
    <w:uiPriority w:val="32"/>
    <w:qFormat/>
    <w:rsid w:val="001B3BFF"/>
    <w:rPr>
      <w:b/>
      <w:bCs/>
      <w:smallCaps/>
      <w:color w:val="2F5496" w:themeColor="accent1" w:themeShade="BF"/>
      <w:spacing w:val="5"/>
    </w:rPr>
  </w:style>
  <w:style w:type="paragraph" w:styleId="NormalWeb">
    <w:name w:val="Normal (Web)"/>
    <w:basedOn w:val="Normal"/>
    <w:uiPriority w:val="99"/>
    <w:semiHidden/>
    <w:unhideWhenUsed/>
    <w:rsid w:val="005C4E9F"/>
    <w:rPr>
      <w:rFonts w:ascii="Times New Roman" w:hAnsi="Times New Roman" w:cs="Times New Roman"/>
    </w:rPr>
  </w:style>
  <w:style w:type="paragraph" w:styleId="Header">
    <w:name w:val="header"/>
    <w:basedOn w:val="Normal"/>
    <w:link w:val="HeaderChar"/>
    <w:uiPriority w:val="99"/>
    <w:unhideWhenUsed/>
    <w:rsid w:val="0034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8F"/>
  </w:style>
  <w:style w:type="paragraph" w:styleId="Footer">
    <w:name w:val="footer"/>
    <w:basedOn w:val="Normal"/>
    <w:link w:val="FooterChar"/>
    <w:uiPriority w:val="99"/>
    <w:unhideWhenUsed/>
    <w:rsid w:val="0034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8F"/>
  </w:style>
  <w:style w:type="character" w:styleId="Hyperlink">
    <w:name w:val="Hyperlink"/>
    <w:basedOn w:val="DefaultParagraphFont"/>
    <w:uiPriority w:val="99"/>
    <w:semiHidden/>
    <w:unhideWhenUsed/>
    <w:rsid w:val="00D66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530839">
      <w:bodyDiv w:val="1"/>
      <w:marLeft w:val="0"/>
      <w:marRight w:val="0"/>
      <w:marTop w:val="0"/>
      <w:marBottom w:val="0"/>
      <w:divBdr>
        <w:top w:val="none" w:sz="0" w:space="0" w:color="auto"/>
        <w:left w:val="none" w:sz="0" w:space="0" w:color="auto"/>
        <w:bottom w:val="none" w:sz="0" w:space="0" w:color="auto"/>
        <w:right w:val="none" w:sz="0" w:space="0" w:color="auto"/>
      </w:divBdr>
    </w:div>
    <w:div w:id="1631128845">
      <w:bodyDiv w:val="1"/>
      <w:marLeft w:val="0"/>
      <w:marRight w:val="0"/>
      <w:marTop w:val="0"/>
      <w:marBottom w:val="0"/>
      <w:divBdr>
        <w:top w:val="none" w:sz="0" w:space="0" w:color="auto"/>
        <w:left w:val="none" w:sz="0" w:space="0" w:color="auto"/>
        <w:bottom w:val="none" w:sz="0" w:space="0" w:color="auto"/>
        <w:right w:val="none" w:sz="0" w:space="0" w:color="auto"/>
      </w:divBdr>
    </w:div>
    <w:div w:id="1688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ssan.bello@las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Femi</dc:creator>
  <cp:keywords/>
  <dc:description/>
  <cp:lastModifiedBy>hp</cp:lastModifiedBy>
  <cp:revision>26</cp:revision>
  <dcterms:created xsi:type="dcterms:W3CDTF">2025-09-16T01:24:00Z</dcterms:created>
  <dcterms:modified xsi:type="dcterms:W3CDTF">2026-02-26T13:20:00Z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faeb80e5-a8a9-4e8c-aa1a-87b973dd4ef4</vt:lpwstr>
  </property>
</Properties>
</file>