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E0D9" w14:textId="77777777" w:rsidR="00890E2E" w:rsidRPr="00C34A9C" w:rsidRDefault="00890E2E" w:rsidP="00227E6A">
      <w:pPr>
        <w:jc w:val="center"/>
        <w:rPr>
          <w:rFonts w:ascii="Times New Roman" w:hAnsi="Times New Roman" w:cs="Times New Roman"/>
          <w:b/>
          <w:bCs/>
          <w:color w:val="000000" w:themeColor="text1"/>
          <w:sz w:val="32"/>
          <w:szCs w:val="32"/>
        </w:rPr>
      </w:pPr>
      <w:r w:rsidRPr="00C34A9C">
        <w:rPr>
          <w:rFonts w:ascii="Times New Roman" w:hAnsi="Times New Roman" w:cs="Times New Roman"/>
          <w:b/>
          <w:bCs/>
          <w:color w:val="000000" w:themeColor="text1"/>
          <w:sz w:val="32"/>
          <w:szCs w:val="32"/>
        </w:rPr>
        <w:t>Emerging Antibiotic Resistance in Eggshell-Associated Bacteria: A Comparative Analysis of Market and Domestic Eggs in Dhaka, Bangladesh</w:t>
      </w:r>
    </w:p>
    <w:p w14:paraId="4C85BF45" w14:textId="77777777" w:rsidR="00890E2E" w:rsidRPr="00C34A9C" w:rsidRDefault="00890E2E" w:rsidP="00227E6A">
      <w:pPr>
        <w:jc w:val="both"/>
        <w:rPr>
          <w:rFonts w:ascii="Times New Roman" w:hAnsi="Times New Roman" w:cs="Times New Roman"/>
          <w:color w:val="000000" w:themeColor="text1"/>
          <w:sz w:val="32"/>
          <w:szCs w:val="32"/>
        </w:rPr>
      </w:pPr>
    </w:p>
    <w:p w14:paraId="42079D1F" w14:textId="77777777" w:rsidR="00890E2E" w:rsidRPr="00C34A9C" w:rsidRDefault="00890E2E" w:rsidP="00227E6A">
      <w:pPr>
        <w:jc w:val="both"/>
        <w:rPr>
          <w:rFonts w:ascii="Times New Roman" w:hAnsi="Times New Roman" w:cs="Times New Roman"/>
          <w:color w:val="000000" w:themeColor="text1"/>
          <w:sz w:val="32"/>
          <w:szCs w:val="32"/>
        </w:rPr>
      </w:pPr>
    </w:p>
    <w:p w14:paraId="39238D0C" w14:textId="6D3AA637" w:rsidR="00890E2E" w:rsidRPr="00C34A9C" w:rsidRDefault="00890E2E" w:rsidP="00227E6A">
      <w:pPr>
        <w:jc w:val="both"/>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
      </w:r>
      <w:r w:rsidRPr="00C34A9C">
        <w:rPr>
          <w:rFonts w:ascii="Times New Roman" w:hAnsi="Times New Roman" w:cs="Times New Roman"/>
          <w:b/>
          <w:bCs/>
          <w:color w:val="000000" w:themeColor="text1"/>
          <w:sz w:val="22"/>
          <w:szCs w:val="22"/>
          <w:vertAlign w:val="superscript"/>
        </w:rPr>
        <w:t/>
      </w:r>
      <w:r w:rsidRPr="00C34A9C">
        <w:rPr>
          <w:rFonts w:ascii="Times New Roman" w:hAnsi="Times New Roman" w:cs="Times New Roman"/>
          <w:b/>
          <w:bCs/>
          <w:color w:val="000000" w:themeColor="text1"/>
          <w:sz w:val="22"/>
          <w:szCs w:val="22"/>
        </w:rPr>
        <w:t xml:space="preserve"/>
      </w:r>
      <w:r w:rsidR="008F4409">
        <w:rPr>
          <w:rFonts w:ascii="Times New Roman" w:hAnsi="Times New Roman" w:cs="Times New Roman"/>
          <w:b/>
          <w:bCs/>
          <w:color w:val="000000" w:themeColor="text1"/>
          <w:sz w:val="22"/>
          <w:szCs w:val="22"/>
        </w:rPr>
        <w:t/>
      </w:r>
      <w:r w:rsidR="008F4409" w:rsidRPr="008F4409">
        <w:rPr>
          <w:rFonts w:ascii="Times New Roman" w:hAnsi="Times New Roman" w:cs="Times New Roman"/>
          <w:b/>
          <w:bCs/>
          <w:color w:val="000000" w:themeColor="text1"/>
          <w:sz w:val="22"/>
          <w:szCs w:val="22"/>
          <w:vertAlign w:val="superscript"/>
        </w:rPr>
        <w:t/>
      </w:r>
      <w:r w:rsidR="008F4409">
        <w:rPr>
          <w:rFonts w:ascii="Times New Roman" w:hAnsi="Times New Roman" w:cs="Times New Roman"/>
          <w:b/>
          <w:bCs/>
          <w:color w:val="000000" w:themeColor="text1"/>
          <w:sz w:val="22"/>
          <w:szCs w:val="22"/>
        </w:rPr>
        <w:t xml:space="preserve"/>
      </w:r>
      <w:r w:rsidRPr="00C34A9C">
        <w:rPr>
          <w:rFonts w:ascii="Times New Roman" w:hAnsi="Times New Roman" w:cs="Times New Roman"/>
          <w:b/>
          <w:bCs/>
          <w:color w:val="000000" w:themeColor="text1"/>
          <w:sz w:val="22"/>
          <w:szCs w:val="22"/>
        </w:rPr>
        <w:t/>
      </w:r>
      <w:r w:rsidR="008F4409">
        <w:rPr>
          <w:rFonts w:ascii="Times New Roman" w:hAnsi="Times New Roman" w:cs="Times New Roman"/>
          <w:b/>
          <w:bCs/>
          <w:color w:val="000000" w:themeColor="text1"/>
          <w:sz w:val="22"/>
          <w:szCs w:val="22"/>
          <w:vertAlign w:val="superscript"/>
        </w:rPr>
        <w:t/>
      </w:r>
      <w:r w:rsidRPr="00C34A9C">
        <w:rPr>
          <w:rFonts w:ascii="Times New Roman" w:hAnsi="Times New Roman" w:cs="Times New Roman"/>
          <w:b/>
          <w:bCs/>
          <w:color w:val="000000" w:themeColor="text1"/>
          <w:sz w:val="22"/>
          <w:szCs w:val="22"/>
        </w:rPr>
        <w:t/>
      </w:r>
      <w:r w:rsidR="00787428">
        <w:rPr>
          <w:rFonts w:ascii="Times New Roman" w:hAnsi="Times New Roman" w:cs="Times New Roman"/>
          <w:b/>
          <w:bCs/>
          <w:color w:val="000000" w:themeColor="text1"/>
          <w:sz w:val="22"/>
          <w:szCs w:val="22"/>
          <w:vertAlign w:val="superscript"/>
        </w:rPr>
        <w:t/>
      </w:r>
      <w:r w:rsidRPr="00C34A9C">
        <w:rPr>
          <w:rFonts w:ascii="Times New Roman" w:hAnsi="Times New Roman" w:cs="Times New Roman"/>
          <w:b/>
          <w:bCs/>
          <w:color w:val="000000" w:themeColor="text1"/>
          <w:sz w:val="22"/>
          <w:szCs w:val="22"/>
        </w:rPr>
        <w:t xml:space="preserve"/>
      </w:r>
    </w:p>
    <w:p w14:paraId="23E6D695" w14:textId="77777777" w:rsidR="00890E2E" w:rsidRPr="00C34A9C" w:rsidRDefault="00890E2E" w:rsidP="00227E6A">
      <w:pPr>
        <w:jc w:val="both"/>
        <w:rPr>
          <w:rFonts w:ascii="Times New Roman" w:hAnsi="Times New Roman" w:cs="Times New Roman"/>
          <w:color w:val="000000" w:themeColor="text1"/>
          <w:sz w:val="22"/>
          <w:szCs w:val="22"/>
        </w:rPr>
      </w:pPr>
    </w:p>
    <w:p w14:paraId="69C2E812" w14:textId="77777777" w:rsidR="00890E2E" w:rsidRPr="00C34A9C" w:rsidRDefault="00890E2E" w:rsidP="00227E6A">
      <w:pPr>
        <w:numPr>
          <w:ilvl w:val="0"/>
          <w:numId w:val="5"/>
        </w:num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w:r>
    </w:p>
    <w:p w14:paraId="011EE7EC" w14:textId="2581A6C9" w:rsidR="002076B0" w:rsidRDefault="002076B0" w:rsidP="00227E6A">
      <w:pPr>
        <w:numPr>
          <w:ilvl w:val="0"/>
          <w:numId w:val="5"/>
        </w:num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r>
      <w:r w:rsidRPr="002076B0">
        <w:rPr>
          <w:rFonts w:ascii="Times New Roman" w:hAnsi="Times New Roman" w:cs="Times New Roman"/>
          <w:color w:val="000000" w:themeColor="text1"/>
          <w:sz w:val="22"/>
          <w:szCs w:val="22"/>
        </w:rPr>
        <w:t/>
      </w:r>
      <w:r w:rsidR="00966401">
        <w:rPr>
          <w:rFonts w:ascii="Times New Roman" w:hAnsi="Times New Roman" w:cs="Times New Roman"/>
          <w:color w:val="000000" w:themeColor="text1"/>
          <w:sz w:val="22"/>
          <w:szCs w:val="22"/>
        </w:rPr>
        <w:t/>
      </w:r>
      <w:r w:rsidRPr="002076B0">
        <w:rPr>
          <w:rFonts w:ascii="Times New Roman" w:hAnsi="Times New Roman" w:cs="Times New Roman"/>
          <w:color w:val="000000" w:themeColor="text1"/>
          <w:sz w:val="22"/>
          <w:szCs w:val="22"/>
        </w:rPr>
        <w:t xml:space="preserve"/>
      </w:r>
      <w:r>
        <w:rPr>
          <w:rFonts w:ascii="Times New Roman" w:hAnsi="Times New Roman" w:cs="Times New Roman"/>
          <w:color w:val="000000" w:themeColor="text1"/>
          <w:sz w:val="22"/>
          <w:szCs w:val="22"/>
        </w:rPr>
        <w:t/>
      </w:r>
    </w:p>
    <w:p w14:paraId="11AB5D3B" w14:textId="77777777" w:rsidR="00787428" w:rsidRPr="00C34A9C" w:rsidRDefault="00787428" w:rsidP="00787428">
      <w:pPr>
        <w:numPr>
          <w:ilvl w:val="0"/>
          <w:numId w:val="5"/>
        </w:num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w:r>
    </w:p>
    <w:p w14:paraId="013D6EAB" w14:textId="77777777" w:rsidR="006B328A" w:rsidRPr="00C34A9C" w:rsidRDefault="006B328A" w:rsidP="00227E6A">
      <w:pPr>
        <w:jc w:val="both"/>
        <w:rPr>
          <w:rFonts w:ascii="Times New Roman" w:hAnsi="Times New Roman" w:cs="Times New Roman"/>
          <w:color w:val="000000" w:themeColor="text1"/>
          <w:sz w:val="22"/>
          <w:szCs w:val="22"/>
        </w:rPr>
      </w:pPr>
    </w:p>
    <w:p w14:paraId="1A82DBA3" w14:textId="77777777" w:rsidR="00890E2E" w:rsidRPr="00C34A9C" w:rsidRDefault="00890E2E" w:rsidP="00227E6A">
      <w:pPr>
        <w:jc w:val="both"/>
        <w:rPr>
          <w:rFonts w:ascii="Times New Roman" w:hAnsi="Times New Roman" w:cs="Times New Roman"/>
          <w:color w:val="000000" w:themeColor="text1"/>
          <w:sz w:val="22"/>
          <w:szCs w:val="22"/>
        </w:rPr>
      </w:pPr>
    </w:p>
    <w:p w14:paraId="2930C81F" w14:textId="77777777" w:rsidR="00890E2E" w:rsidRPr="00C34A9C" w:rsidRDefault="00890E2E" w:rsidP="00227E6A">
      <w:pPr>
        <w:jc w:val="center"/>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ABSTRACT</w:t>
      </w:r>
    </w:p>
    <w:p w14:paraId="4F7A0F2E" w14:textId="5CEB1302"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b/>
          <w:bCs/>
          <w:color w:val="000000" w:themeColor="text1"/>
          <w:sz w:val="22"/>
          <w:szCs w:val="22"/>
        </w:rPr>
        <w:t>Background:</w:t>
      </w:r>
      <w:r w:rsidRPr="00C34A9C">
        <w:rPr>
          <w:rFonts w:ascii="Times New Roman" w:hAnsi="Times New Roman" w:cs="Times New Roman"/>
          <w:color w:val="000000" w:themeColor="text1"/>
          <w:sz w:val="22"/>
          <w:szCs w:val="22"/>
        </w:rPr>
        <w:t xml:space="preserve"> Eggs are a powerhouse of nutrition, rich in high-quality protein, essential vitamins, and healthy fats that support brain function, muscle growth, and overall health. Overconsumption of raw or undercooked eggs carries a risk of Salmonella infection. Microbial contamination of eggshells poses a significant public health concern, particularly due to the increasing prevalence of antimicrobial-resistant bacteria. This study aims to identify potential risk factors associated with egg contamination and the transmission of antimicrobial-resistant bacteria by investigating the bacterial diversity and antibiotic resistance profiles of eggshell-associated microbiota from residential refrigerator eggs (RRE) and market shop eggs (MSE) in Dhaka, Bangladesh. </w:t>
      </w:r>
      <w:r w:rsidRPr="00C34A9C">
        <w:rPr>
          <w:rFonts w:ascii="Times New Roman" w:hAnsi="Times New Roman" w:cs="Times New Roman"/>
          <w:b/>
          <w:bCs/>
          <w:color w:val="000000" w:themeColor="text1"/>
          <w:sz w:val="22"/>
          <w:szCs w:val="22"/>
        </w:rPr>
        <w:t>Methods:</w:t>
      </w:r>
      <w:r w:rsidRPr="00C34A9C">
        <w:rPr>
          <w:rFonts w:ascii="Times New Roman" w:hAnsi="Times New Roman" w:cs="Times New Roman"/>
          <w:color w:val="000000" w:themeColor="text1"/>
          <w:sz w:val="22"/>
          <w:szCs w:val="22"/>
        </w:rPr>
        <w:t xml:space="preserve"> </w:t>
      </w:r>
      <w:r w:rsidR="006A6518" w:rsidRPr="00C34A9C">
        <w:rPr>
          <w:rFonts w:ascii="Times New Roman" w:hAnsi="Times New Roman" w:cs="Times New Roman"/>
          <w:color w:val="000000" w:themeColor="text1"/>
          <w:sz w:val="22"/>
          <w:szCs w:val="22"/>
        </w:rPr>
        <w:t>U</w:t>
      </w:r>
      <w:r w:rsidRPr="00C34A9C">
        <w:rPr>
          <w:rFonts w:ascii="Times New Roman" w:hAnsi="Times New Roman" w:cs="Times New Roman"/>
          <w:color w:val="000000" w:themeColor="text1"/>
          <w:sz w:val="22"/>
          <w:szCs w:val="22"/>
        </w:rPr>
        <w:t xml:space="preserve">nwashed </w:t>
      </w:r>
      <w:r w:rsidR="006A6518" w:rsidRPr="00C34A9C">
        <w:rPr>
          <w:rFonts w:ascii="Times New Roman" w:hAnsi="Times New Roman" w:cs="Times New Roman"/>
          <w:color w:val="000000" w:themeColor="text1"/>
          <w:sz w:val="22"/>
          <w:szCs w:val="22"/>
        </w:rPr>
        <w:t xml:space="preserve">130 </w:t>
      </w:r>
      <w:r w:rsidRPr="00C34A9C">
        <w:rPr>
          <w:rFonts w:ascii="Times New Roman" w:hAnsi="Times New Roman" w:cs="Times New Roman"/>
          <w:color w:val="000000" w:themeColor="text1"/>
          <w:sz w:val="22"/>
          <w:szCs w:val="22"/>
        </w:rPr>
        <w:t xml:space="preserve">eggs (65 RRE, 65 MSE) were analyzed for bacterial contamination. Bacterial isolates were identified using Gram staining, colony morphology, and biochemical tests. Antibiotic susceptibility was determined using the Kirby-Bauer disk diffusion method. </w:t>
      </w:r>
      <w:r w:rsidRPr="00C34A9C">
        <w:rPr>
          <w:rFonts w:ascii="Times New Roman" w:hAnsi="Times New Roman" w:cs="Times New Roman"/>
          <w:b/>
          <w:bCs/>
          <w:color w:val="000000" w:themeColor="text1"/>
          <w:sz w:val="22"/>
          <w:szCs w:val="22"/>
        </w:rPr>
        <w:t>Results:</w:t>
      </w:r>
      <w:r w:rsidRPr="00C34A9C">
        <w:rPr>
          <w:rFonts w:ascii="Times New Roman" w:hAnsi="Times New Roman" w:cs="Times New Roman"/>
          <w:color w:val="000000" w:themeColor="text1"/>
          <w:sz w:val="22"/>
          <w:szCs w:val="22"/>
        </w:rPr>
        <w:t xml:space="preserve"> The overall bacterial prevalence was higher in MSE eggs(67.5%) compared to RRE eggs(32.5%). </w:t>
      </w:r>
      <w:r w:rsidRPr="00C34A9C">
        <w:rPr>
          <w:rFonts w:ascii="Times New Roman" w:hAnsi="Times New Roman" w:cs="Times New Roman"/>
          <w:i/>
          <w:iCs/>
          <w:color w:val="000000" w:themeColor="text1"/>
          <w:sz w:val="22"/>
          <w:szCs w:val="22"/>
        </w:rPr>
        <w:t>Escherichia coli</w:t>
      </w:r>
      <w:r w:rsidRPr="00C34A9C">
        <w:rPr>
          <w:rFonts w:ascii="Times New Roman" w:hAnsi="Times New Roman" w:cs="Times New Roman"/>
          <w:color w:val="000000" w:themeColor="text1"/>
          <w:sz w:val="22"/>
          <w:szCs w:val="22"/>
        </w:rPr>
        <w:t xml:space="preserve"> (45.24%) was the dominant Gram-negative isolate, followed by </w:t>
      </w:r>
      <w:r w:rsidRPr="00C34A9C">
        <w:rPr>
          <w:rFonts w:ascii="Times New Roman" w:hAnsi="Times New Roman" w:cs="Times New Roman"/>
          <w:i/>
          <w:iCs/>
          <w:color w:val="000000" w:themeColor="text1"/>
          <w:sz w:val="22"/>
          <w:szCs w:val="22"/>
        </w:rPr>
        <w:t>Citrobacter</w:t>
      </w:r>
      <w:r w:rsidRPr="00C34A9C">
        <w:rPr>
          <w:rFonts w:ascii="Times New Roman" w:hAnsi="Times New Roman" w:cs="Times New Roman"/>
          <w:color w:val="000000" w:themeColor="text1"/>
          <w:sz w:val="22"/>
          <w:szCs w:val="22"/>
        </w:rPr>
        <w:t xml:space="preserve"> </w:t>
      </w:r>
      <w:r w:rsidRPr="00887E97">
        <w:rPr>
          <w:rFonts w:ascii="Times New Roman" w:hAnsi="Times New Roman" w:cs="Times New Roman"/>
          <w:i/>
          <w:iCs/>
          <w:color w:val="000000" w:themeColor="text1"/>
          <w:sz w:val="22"/>
          <w:szCs w:val="22"/>
        </w:rPr>
        <w:t>spp</w:t>
      </w:r>
      <w:r w:rsidRPr="00C34A9C">
        <w:rPr>
          <w:rFonts w:ascii="Times New Roman" w:hAnsi="Times New Roman" w:cs="Times New Roman"/>
          <w:color w:val="000000" w:themeColor="text1"/>
          <w:sz w:val="22"/>
          <w:szCs w:val="22"/>
        </w:rPr>
        <w:t xml:space="preserve">.(19.05%) and </w:t>
      </w:r>
      <w:r w:rsidRPr="00C34A9C">
        <w:rPr>
          <w:rFonts w:ascii="Times New Roman" w:hAnsi="Times New Roman" w:cs="Times New Roman"/>
          <w:i/>
          <w:iCs/>
          <w:color w:val="000000" w:themeColor="text1"/>
          <w:sz w:val="22"/>
          <w:szCs w:val="22"/>
        </w:rPr>
        <w:t>Klebsiella</w:t>
      </w:r>
      <w:r w:rsidRPr="00C34A9C">
        <w:rPr>
          <w:rFonts w:ascii="Times New Roman" w:hAnsi="Times New Roman" w:cs="Times New Roman"/>
          <w:color w:val="000000" w:themeColor="text1"/>
          <w:sz w:val="22"/>
          <w:szCs w:val="22"/>
        </w:rPr>
        <w:t xml:space="preserve"> </w:t>
      </w:r>
      <w:r w:rsidRPr="00887E97">
        <w:rPr>
          <w:rFonts w:ascii="Times New Roman" w:hAnsi="Times New Roman" w:cs="Times New Roman"/>
          <w:i/>
          <w:iCs/>
          <w:color w:val="000000" w:themeColor="text1"/>
          <w:sz w:val="22"/>
          <w:szCs w:val="22"/>
        </w:rPr>
        <w:t>spp</w:t>
      </w:r>
      <w:r w:rsidRPr="00C34A9C">
        <w:rPr>
          <w:rFonts w:ascii="Times New Roman" w:hAnsi="Times New Roman" w:cs="Times New Roman"/>
          <w:color w:val="000000" w:themeColor="text1"/>
          <w:sz w:val="22"/>
          <w:szCs w:val="22"/>
        </w:rPr>
        <w:t>.(11.90%).</w:t>
      </w:r>
      <w:r w:rsidR="00887E97">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Salmonella</w:t>
      </w:r>
      <w:r w:rsidRPr="00C34A9C">
        <w:rPr>
          <w:rFonts w:ascii="Times New Roman" w:hAnsi="Times New Roman" w:cs="Times New Roman"/>
          <w:color w:val="000000" w:themeColor="text1"/>
          <w:sz w:val="22"/>
          <w:szCs w:val="22"/>
        </w:rPr>
        <w:t xml:space="preserve"> </w:t>
      </w:r>
      <w:r w:rsidRPr="00887E97">
        <w:rPr>
          <w:rFonts w:ascii="Times New Roman" w:hAnsi="Times New Roman" w:cs="Times New Roman"/>
          <w:i/>
          <w:iCs/>
          <w:color w:val="000000" w:themeColor="text1"/>
          <w:sz w:val="22"/>
          <w:szCs w:val="22"/>
        </w:rPr>
        <w:t>spp.</w:t>
      </w:r>
      <w:r w:rsidRPr="00C34A9C">
        <w:rPr>
          <w:rFonts w:ascii="Times New Roman" w:hAnsi="Times New Roman" w:cs="Times New Roman"/>
          <w:color w:val="000000" w:themeColor="text1"/>
          <w:sz w:val="22"/>
          <w:szCs w:val="22"/>
        </w:rPr>
        <w:t xml:space="preserve"> Contamination was more frequent in RRE eggs(9.52%). Gram-positive bacteria, including </w:t>
      </w:r>
      <w:r w:rsidRPr="00C34A9C">
        <w:rPr>
          <w:rFonts w:ascii="Times New Roman" w:hAnsi="Times New Roman" w:cs="Times New Roman"/>
          <w:i/>
          <w:iCs/>
          <w:color w:val="000000" w:themeColor="text1"/>
          <w:sz w:val="22"/>
          <w:szCs w:val="22"/>
        </w:rPr>
        <w:t>Staphylococcus aureus</w:t>
      </w:r>
      <w:r w:rsidRPr="00C34A9C">
        <w:rPr>
          <w:rFonts w:ascii="Times New Roman" w:hAnsi="Times New Roman" w:cs="Times New Roman"/>
          <w:color w:val="000000" w:themeColor="text1"/>
          <w:sz w:val="22"/>
          <w:szCs w:val="22"/>
        </w:rPr>
        <w:t xml:space="preserve">(26.93%) and </w:t>
      </w:r>
      <w:r w:rsidRPr="00C34A9C">
        <w:rPr>
          <w:rFonts w:ascii="Times New Roman" w:hAnsi="Times New Roman" w:cs="Times New Roman"/>
          <w:i/>
          <w:iCs/>
          <w:color w:val="000000" w:themeColor="text1"/>
          <w:sz w:val="22"/>
          <w:szCs w:val="22"/>
        </w:rPr>
        <w:t>Staphylococcus</w:t>
      </w:r>
      <w:r w:rsidRPr="00C34A9C">
        <w:rPr>
          <w:rFonts w:ascii="Times New Roman" w:hAnsi="Times New Roman" w:cs="Times New Roman"/>
          <w:color w:val="000000" w:themeColor="text1"/>
          <w:sz w:val="22"/>
          <w:szCs w:val="22"/>
        </w:rPr>
        <w:t xml:space="preserve"> spp.(25.65%), exhibited 100% resistance to Penicillin, Azithromycin, and Clindamycin. Gram-negative isolates showed high resistance to Ceftazidime(75–100%), </w:t>
      </w:r>
      <w:r w:rsidR="00C34A9C" w:rsidRPr="00C34A9C">
        <w:rPr>
          <w:rFonts w:ascii="Times New Roman" w:hAnsi="Times New Roman" w:cs="Times New Roman"/>
          <w:color w:val="000000" w:themeColor="text1"/>
          <w:sz w:val="22"/>
          <w:szCs w:val="22"/>
        </w:rPr>
        <w:t>Cefotaxime</w:t>
      </w:r>
      <w:r w:rsidRPr="00C34A9C">
        <w:rPr>
          <w:rFonts w:ascii="Times New Roman" w:hAnsi="Times New Roman" w:cs="Times New Roman"/>
          <w:color w:val="000000" w:themeColor="text1"/>
          <w:sz w:val="22"/>
          <w:szCs w:val="22"/>
        </w:rPr>
        <w:t xml:space="preserve">(89.47–100%), </w:t>
      </w:r>
      <w:r w:rsidR="009F4769" w:rsidRPr="00C34A9C">
        <w:rPr>
          <w:rFonts w:ascii="Times New Roman" w:hAnsi="Times New Roman" w:cs="Times New Roman"/>
          <w:color w:val="000000" w:themeColor="text1"/>
          <w:sz w:val="22"/>
          <w:szCs w:val="22"/>
        </w:rPr>
        <w:t>&amp;</w:t>
      </w:r>
      <w:r w:rsidRPr="00C34A9C">
        <w:rPr>
          <w:rFonts w:ascii="Times New Roman" w:hAnsi="Times New Roman" w:cs="Times New Roman"/>
          <w:color w:val="000000" w:themeColor="text1"/>
          <w:sz w:val="22"/>
          <w:szCs w:val="22"/>
        </w:rPr>
        <w:t xml:space="preserve"> Cotrimoxazole(62.5–100%), which are commonly used antibiotics, posing significant public health risks. </w:t>
      </w:r>
      <w:r w:rsidRPr="00C34A9C">
        <w:rPr>
          <w:rFonts w:ascii="Times New Roman" w:hAnsi="Times New Roman" w:cs="Times New Roman"/>
          <w:b/>
          <w:bCs/>
          <w:color w:val="000000" w:themeColor="text1"/>
          <w:sz w:val="22"/>
          <w:szCs w:val="22"/>
        </w:rPr>
        <w:t>Conclusion:</w:t>
      </w:r>
      <w:r w:rsidRPr="00C34A9C">
        <w:rPr>
          <w:rFonts w:ascii="Times New Roman" w:hAnsi="Times New Roman" w:cs="Times New Roman"/>
          <w:color w:val="000000" w:themeColor="text1"/>
          <w:sz w:val="22"/>
          <w:szCs w:val="22"/>
        </w:rPr>
        <w:t xml:space="preserve"> Findings indicate that eggs sold in market shops exhibit significantly higher bacterial loads and antimicrobial resistance </w:t>
      </w:r>
      <w:r w:rsidR="00383755" w:rsidRPr="00C34A9C">
        <w:rPr>
          <w:rFonts w:ascii="Times New Roman" w:hAnsi="Times New Roman" w:cs="Times New Roman"/>
          <w:color w:val="000000" w:themeColor="text1"/>
          <w:sz w:val="22"/>
          <w:szCs w:val="22"/>
        </w:rPr>
        <w:t>than</w:t>
      </w:r>
      <w:r w:rsidRPr="00C34A9C">
        <w:rPr>
          <w:rFonts w:ascii="Times New Roman" w:hAnsi="Times New Roman" w:cs="Times New Roman"/>
          <w:color w:val="000000" w:themeColor="text1"/>
          <w:sz w:val="22"/>
          <w:szCs w:val="22"/>
        </w:rPr>
        <w:t xml:space="preserve"> those stored in residential refrigerators. This highlights the need for stricter hygiene protocols, improved storage practices, and antimicrobial stewardship to mitigate foodborne disease risks and combat antibiotic resistance. </w:t>
      </w:r>
    </w:p>
    <w:p w14:paraId="18A5336D" w14:textId="7072820B" w:rsidR="00890E2E" w:rsidRPr="00C34A9C" w:rsidRDefault="00890E2E" w:rsidP="00227E6A">
      <w:pPr>
        <w:jc w:val="both"/>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 xml:space="preserve">Keywords: </w:t>
      </w:r>
      <w:r w:rsidR="00887E97" w:rsidRPr="00C34A9C">
        <w:rPr>
          <w:rFonts w:ascii="Times New Roman" w:hAnsi="Times New Roman" w:cs="Times New Roman"/>
          <w:b/>
          <w:bCs/>
          <w:color w:val="000000" w:themeColor="text1"/>
          <w:sz w:val="22"/>
          <w:szCs w:val="22"/>
        </w:rPr>
        <w:t>Antimicrobial resistance</w:t>
      </w:r>
      <w:r w:rsidRPr="00C34A9C">
        <w:rPr>
          <w:rFonts w:ascii="Times New Roman" w:hAnsi="Times New Roman" w:cs="Times New Roman"/>
          <w:b/>
          <w:bCs/>
          <w:color w:val="000000" w:themeColor="text1"/>
          <w:sz w:val="22"/>
          <w:szCs w:val="22"/>
        </w:rPr>
        <w:t xml:space="preserve">, </w:t>
      </w:r>
      <w:r w:rsidR="00C34A9C">
        <w:rPr>
          <w:rFonts w:ascii="Times New Roman" w:hAnsi="Times New Roman" w:cs="Times New Roman"/>
          <w:b/>
          <w:bCs/>
          <w:color w:val="000000" w:themeColor="text1"/>
          <w:sz w:val="22"/>
          <w:szCs w:val="22"/>
        </w:rPr>
        <w:t>food-borne illnesses</w:t>
      </w:r>
      <w:r w:rsidRPr="00C34A9C">
        <w:rPr>
          <w:rFonts w:ascii="Times New Roman" w:hAnsi="Times New Roman" w:cs="Times New Roman"/>
          <w:b/>
          <w:bCs/>
          <w:color w:val="000000" w:themeColor="text1"/>
          <w:sz w:val="22"/>
          <w:szCs w:val="22"/>
        </w:rPr>
        <w:t xml:space="preserve">, </w:t>
      </w:r>
      <w:r w:rsidR="00C34A9C">
        <w:rPr>
          <w:rFonts w:ascii="Times New Roman" w:hAnsi="Times New Roman" w:cs="Times New Roman"/>
          <w:b/>
          <w:bCs/>
          <w:color w:val="000000" w:themeColor="text1"/>
          <w:sz w:val="22"/>
          <w:szCs w:val="22"/>
        </w:rPr>
        <w:t xml:space="preserve">Food Safety, </w:t>
      </w:r>
      <w:r w:rsidRPr="00C34A9C">
        <w:rPr>
          <w:rFonts w:ascii="Times New Roman" w:hAnsi="Times New Roman" w:cs="Times New Roman"/>
          <w:b/>
          <w:bCs/>
          <w:color w:val="000000" w:themeColor="text1"/>
          <w:sz w:val="22"/>
          <w:szCs w:val="22"/>
        </w:rPr>
        <w:t>Bacterial contamination, Public health</w:t>
      </w:r>
      <w:r w:rsidR="00C34A9C">
        <w:rPr>
          <w:rFonts w:ascii="Times New Roman" w:hAnsi="Times New Roman" w:cs="Times New Roman"/>
          <w:b/>
          <w:bCs/>
          <w:color w:val="000000" w:themeColor="text1"/>
          <w:sz w:val="22"/>
          <w:szCs w:val="22"/>
        </w:rPr>
        <w:t>.</w:t>
      </w:r>
    </w:p>
    <w:p w14:paraId="14B29CAA" w14:textId="77777777" w:rsidR="00890E2E" w:rsidRPr="00C34A9C" w:rsidRDefault="00890E2E" w:rsidP="00227E6A">
      <w:pPr>
        <w:jc w:val="both"/>
        <w:rPr>
          <w:rFonts w:ascii="Times New Roman" w:hAnsi="Times New Roman" w:cs="Times New Roman"/>
          <w:color w:val="000000" w:themeColor="text1"/>
          <w:sz w:val="22"/>
          <w:szCs w:val="22"/>
        </w:rPr>
      </w:pPr>
    </w:p>
    <w:p w14:paraId="2330E4D9" w14:textId="77777777" w:rsidR="00890E2E" w:rsidRPr="00C34A9C" w:rsidRDefault="00890E2E" w:rsidP="00227E6A">
      <w:pPr>
        <w:pStyle w:val="Heading1"/>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 xml:space="preserve">INTRODUCTION </w:t>
      </w:r>
    </w:p>
    <w:p w14:paraId="25C8306D" w14:textId="46EA4FF1"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Eggs are highly nutritious and widely consumed, serving millions worldwide as a primary protein source. However, their porous shells make them susceptible to microbial contamination, raising significant food safety concerns. Contaminated eggshells serve as reservoirs for pathogenic bacteria. </w:t>
      </w:r>
      <w:r w:rsidR="00887E97" w:rsidRPr="00C34A9C">
        <w:rPr>
          <w:rFonts w:ascii="Times New Roman" w:hAnsi="Times New Roman" w:cs="Times New Roman"/>
          <w:color w:val="000000" w:themeColor="text1"/>
          <w:sz w:val="22"/>
          <w:szCs w:val="22"/>
        </w:rPr>
        <w:t>This</w:t>
      </w:r>
      <w:r w:rsidRPr="00C34A9C">
        <w:rPr>
          <w:rFonts w:ascii="Times New Roman" w:hAnsi="Times New Roman" w:cs="Times New Roman"/>
          <w:color w:val="000000" w:themeColor="text1"/>
          <w:sz w:val="22"/>
          <w:szCs w:val="22"/>
        </w:rPr>
        <w:t xml:space="preserve"> contributes to foodborne illnesses and the growing problem of antimicrobial resistance (AMR)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{"citationID":"XPmqvdjx","properties":{"formattedCitation":"(Chen et al., 2019)","plainCitation":"(Chen et al., 2019)","noteIndex":0},"citationItems":[{"id":345,"uris":["http://zotero.org/users/14321473/items/AWP3KJBZ"],"itemData":{"id":345,"type":"article-journal","abstract":"In this study, we compared the antibacterial effectivity of the eggs of six precocial and four altricial bird species using Escherichia coli, based on their eggshell traits. The ultrastructure of eggshell was observed using a scanning electron microscope (SEM). According to SEM results, eggs from precocial birds (chicken, turkey, quail, duck, ostrich, and goose) had cuticle on the eggshells, while eggs from altricial birds (pigeon, budgerigar, munia, and canary) did not. The environment/selection pressure may induce the divergent evolution process in eggs of precocial and altricial birds. The E. coli experiment results showed that chicken, turkey, quail, duck, and goose eggs, with a high cuticle opacity, exhibited a much lower E. coli penetration rate. In contrast, the eggs with poor (ostrich) or without (pigeon, budgerigar, munia, and canary) cuticle exhibited a higher penetration rate. It is suggested that cuticle is a main barrier against bacterial penetration in precocial birds’ eggs. Turkey and quail eggs showed the lowest E. coli contamination rate (3.33% and 2.22%, respectively), probably because of the tightly connected nanosphere structure on their cuticle. As for altricial birds’ eggs, the eggs of budgerigar, munia, and canary with small pore diameter (0.57 to 1.22 μm) had a lower E. coli penetration rate than pigeon eggs (45.56%, 66.67%, 50%, and 97.78%, respectively, P &lt; 0.05), indicating that pore diameter played a significant role in defending against bacterial trans-shell invasion. We found that eggshell thickness and pore area decreased with egg size. The cuticle quality had no relationship with egg size, but was closely related to the bird species. The E. coli penetration rate of altricial birds’ eggs was significantly higher than that of precocial birds’ eggs, mainly because the pores are exposed on the eggshell surface and cuticle protection is absent. This study provides detailed information on the eggshell cuticle, which gives insight into the cuticle evolution process that occurred in precocial and altricial bird species. Moreover, the results of E. coli penetration may help understanding the antibacterial behavior in birds.","container-title":"PLOS ONE","DOI":"10.1371/journal.pone.0220054","ISSN":"1932-6203","issue":"7","journalAbbreviation":"PLOS ONE","language":"en","note":"publisher: Public Library of Science","page":"e0220054","source":"PLoS Journals","title":"Comparative study of eggshell antibacterial effectivity in precocial and altricial birds using Escherichia coli","volume":"14","author":[{"family":"Chen","given":"Xia"},{"family":"Li","given":"Xingzheng"},{"family":"He","given":"Zhaoxiang"},{"family":"Hou","given":"Zhuocheng"},{"family":"Xu","given":"Guiyun"},{"family":"Yang","given":"Ning"},{"family":"Zheng","given":"Jiangxia"}],"issued":{"date-parts":[["2019",7,24]]}}}],"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(Chen et al., 2019)</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w:t>
      </w:r>
      <w:r w:rsidR="00383755" w:rsidRPr="00C34A9C">
        <w:rPr>
          <w:rFonts w:ascii="Times New Roman" w:hAnsi="Times New Roman" w:cs="Times New Roman"/>
          <w:color w:val="000000" w:themeColor="text1"/>
          <w:sz w:val="22"/>
          <w:szCs w:val="22"/>
        </w:rPr>
        <w:t>Consuming</w:t>
      </w:r>
      <w:r w:rsidRPr="00C34A9C">
        <w:rPr>
          <w:rFonts w:ascii="Times New Roman" w:hAnsi="Times New Roman" w:cs="Times New Roman"/>
          <w:color w:val="000000" w:themeColor="text1"/>
          <w:sz w:val="22"/>
          <w:szCs w:val="22"/>
        </w:rPr>
        <w:t xml:space="preserve"> contaminated eggs, especially when undercooked or raw, increases the likelihood of bacterial transmission and life-threatening complications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{"citationID":"oVMVK0uW","properties":{"formattedCitation":"(Bautista et al., 2014)","plainCitation":"(Bautista et al., 2014)","noteIndex":0},"citationItems":[{"id":410,"uris":["http://zotero.org/users/14321473/items/YSTRDPWV"],"itemData":{"id":410,"type":"article-journal","abstract":"Although the USA has made significant strides in reducing lead exposure, new and emerging sources are raising cause for public concern. Recent reports of finding lead in eggs from chickens raised in urban gardens has highlighted the need to consider the potential health risks of consuming eggs from backyard chickens. Following the detection of 0.33 μg/g lead in the edible portion of eggs submitted for lead analysis from a backyard chicken owner, further investigation was conducted to determine the source and extent of lead exposure in the flock. Several birds, almost two dozen eggs, and environmental samples were submitted to the California Animal Health and Food Safety Laboratory for further testing. Lead was detected in the blood, liver, kidney, and bone at varying concentrations in all birds but was not detected in the muscle tissue. All egg shells contained detectable amounts of lead, while only a little over half of the edible portion of the eggs contained lead. The detected concentrations in the edible portion approached or exceeded the recommended threshold of lead consumption per day that should not be exceeded by young children if a child consumed one average-sized egg. Peeling paint from a wooded structure adjacent to the flock’s coop was the likely lead source containing 3,700 μg/g lead. Thus, removal of the chickens from the source and periodic testing of eggs for lead were recommended. This case illustrates the need for consumers and health care workers to be aware of potential sources for lead exposure such as backyard chickens.","container-title":"Journal of Medical Toxicology","DOI":"10.1007/s13181-014-0409-0","ISSN":"1937-6995","issue":"3","journalAbbreviation":"J. Med. Toxicol.","language":"en","page":"311-315","source":"Springer Link","title":"Lead Exposure from Backyard Chicken Eggs: A Public Health Risk?","title-short":"Lead Exposure from Backyard Chicken Eggs","volume":"10","author":[{"family":"Bautista","given":"Adrienne C."},{"family":"Puschner","given":"Birgit"},{"family":"Poppenga","given":"Robert H."}],"issued":{"date-parts":[["2014",9,1]]}}}],"schema":"https://github.com/citation-style-language/schema/raw/master/csl-citation.json"}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(Bautista et al., 2014)</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Microbial contamination of eggs can occur at multiple points in the supply chain. Poor hygienic practices, environmental exposure, and inadequate storage conditions further make matters worse for bacterial growth on eggshells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{"citationID":"zRVCNLIq","properties":{"formattedCitation":"(Hennessey et al., 2021; Humphrey, 1994)","plainCitation":"(Hennessey et al., 2021; Humphrey, 1994)","noteIndex":0},"citationItems":[{"id":356,"uris":["http://zotero.org/users/14321473/items/RG5KK6JU"],"itemData":{"id":356,"type":"article-journal","abstract":"Poultry production is a valuable source of nutritious food and income and is considered a crucial part of global development. This is especially important for countries such as Bangladesh where levels of hunger and childhood stunting remain high. However, in many low- and middle-income countries poultry production remains dominated by small to medium scale enterprises operating with poor farm biosecurity associated with poultry and zoonotic disease risks. We aimed to characterize the structure of poultry production in Bangladesh in order to identify the underlying structural factors and resulting practices which create risk environments for emergence, persistence and transmission of infectious diseases. Using the concept of a production and distribution network (PDN), we conducted a review of the literature, 27 in-depth interviews with key-informants and stakeholders, and 20 structured interviews with poultry distributors to map the ways which poultry are raised, distributed and marketed in Bangladesh. Findings indicate that the PDN can be considered in the context of four major sub-networks, based on the types of chickens; broadly indigenous, cross-bred, exotic broiler, and layer chickens. These sub-networks do not exist in isolation; their transactional nodes - actors and sites - are dynamic and numerous interactions occur within and between the PDN. Our findings suggest that the growth in small and medium scale poultry enterprises is conducted within 'fragile' enterprises by inexperienced and poorly supported producers, many of whom lack capacity for the level of system upgrading needed to mitigate disease risk. Efforts could be taken to address the structural underlying factors identified, such as the poor bargaining power of producers and lack of access to independent credit and indemnity schemes, as a way to reduce the fragility of the PDN and increase its resilience to disease threats. This knowledge on the PDN structure and function provide the essential basis to better study the generation, mitigation and consequences of disease risks associated to livestock, including the analysis of potential hotspots for disease emergence and transmission.","container-title":"Preventive Veterinary Medicine","DOI":"10.1016/j.prevetmed.2021.105367","ISSN":"1873-1716","journalAbbreviation":"Prev Vet Med","language":"eng","note":"PMID: 33965744","page":"105367","source":"PubMed","title":"Intensification of fragility: Poultry production and distribution in Bangladesh and its implications for disease risk","title-short":"Intensification of fragility","volume":"191","author":[{"family":"Hennessey","given":"Mathew"},{"family":"Fournié","given":"Guillaume"},{"family":"Hoque","given":"Md Ahasanul"},{"family":"Biswas","given":"Paritosh Kumar"},{"family":"Alarcon","given":"Pablo"},{"family":"Ebata","given":"Ayako"},{"family":"Mahmud","given":"Rashed"},{"family":"Hasan","given":"Mahmudul"},{"family":"Barnett","given":"Tony"}],"issued":{"date-parts":[["2021",4,28]]}}},{"id":371,"uris":["http://zotero.org/users/14321473/items/3L23YQ32"],"itemData":{"id":371,"type":"chapter","abstract":"As with any food of animal origin, eggs may be contaminated with organisms which are potentially pathogenic for humans. The most important of these are salmonellas and most of this chapter will be devoted to these organisms and to Salmonella enteritidis in particular. Poultry can be infected or colonized with other potential human pathogens. These may contaminate eggs. Problems caused by this will also be discussed.","container-title":"Microbiology of the Avian Egg","event-place":"Boston, MA","ISBN":"978-1-4615-3060-2","language":"en","note":"DOI: 10.1007/978-1-4615-3060-2_5","page":"93-116","publisher":"Springer US","publisher-place":"Boston, MA","source":"Springer Link","title":"Contamination of eggs with potential human pathogens","URL":"https://doi.org/10.1007/978-1-4615-3060-2_5","author":[{"family":"Humphrey","given":"T. J."}],"editor":[{"family":"Board","given":"R. G."},{"family":"Fuller","given":"R."}],"accessed":{"date-parts":[["2024",12,14]]},"issued":{"date-parts":[["1994"]]}}}],"schema":"https://github.com/citation-style-language/schema/raw/master/csl-citation.json"}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(Hennessey et al., 2021)</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Hence, organisms could easily spread and contaminate the house surface when </w:t>
      </w:r>
      <w:r w:rsidR="00074968">
        <w:rPr>
          <w:rFonts w:ascii="Times New Roman" w:hAnsi="Times New Roman" w:cs="Times New Roman"/>
          <w:color w:val="000000" w:themeColor="text1"/>
          <w:sz w:val="22"/>
          <w:szCs w:val="22"/>
        </w:rPr>
        <w:t xml:space="preserve">the </w:t>
      </w:r>
      <w:r w:rsidRPr="00C34A9C">
        <w:rPr>
          <w:rFonts w:ascii="Times New Roman" w:hAnsi="Times New Roman" w:cs="Times New Roman"/>
          <w:color w:val="000000" w:themeColor="text1"/>
          <w:sz w:val="22"/>
          <w:szCs w:val="22"/>
        </w:rPr>
        <w:t xml:space="preserve">eggs </w:t>
      </w:r>
      <w:r w:rsidR="00887E97" w:rsidRPr="00C34A9C">
        <w:rPr>
          <w:rFonts w:ascii="Times New Roman" w:hAnsi="Times New Roman" w:cs="Times New Roman"/>
          <w:color w:val="000000" w:themeColor="text1"/>
          <w:sz w:val="22"/>
          <w:szCs w:val="22"/>
        </w:rPr>
        <w:t>are</w:t>
      </w:r>
      <w:r w:rsidRPr="00C34A9C">
        <w:rPr>
          <w:rFonts w:ascii="Times New Roman" w:hAnsi="Times New Roman" w:cs="Times New Roman"/>
          <w:color w:val="000000" w:themeColor="text1"/>
          <w:sz w:val="22"/>
          <w:szCs w:val="22"/>
        </w:rPr>
        <w:t xml:space="preserve"> unpacked. Organisms from the air could easily sit over them and become contaminated. Researchers suggest that the main contamination occurs after laying due to contact with dirty surfaces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{"citationID":"zp0gGIPl","properties":{"formattedCitation":"(Umeana et al., 2022)","plainCitation":"(Umeana et al., 2022)","noteIndex":0},"citationItems":[{"id":440,"uris":["http://zotero.org/users/14321473/items/ELMNIMEZ"],"itemData":{"id":440,"type":"article-journal","abstract":"This review shows that it would be more safety to prefer market eggs from the cooler cabinets with cold chains. It is necessary to be more careful about village egg consumption because of their microorganism load which can penetrate into eggs by outdoor sale conditions like heat and moisture. In production, large variances in hatchability among chickens are frequently observed, even if the hens were from the same breed, of the same age, raised in the same environment, and if their fertile eggs have a similar quality. Therefore, the influence of egg internal constituents on hatchability must be considered.","container-title":"Inventum Biologicum: An International Journal of Biological Research","ISSN":"3008-6280","issue":"3","language":"en","license":"Copyright (c) 2022 Inventum Biologicum: An International Journal of Biological Research","note":"number: 3","source":"journals.worldbiologica.com","title":"A Comprehensive Review on the Microbial Composition of Egg","URL":"https://journals.worldbiologica.com/ib/article/view/53","volume":"2","author":[{"family":"Umeana","given":"Rmaya"},{"family":"Fayae","given":"Ruthy"},{"family":"Jamshed","given":"Usman"}],"accessed":{"date-parts":[["2025",2,13]]},"issued":{"date-parts":[["2022"]]}}}],"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{"citationID":"HN89JNMd","properties":{"formattedCitation":"(Bautista et al., 2014; Holt et al., 2011)","plainCitation":"(Bautista et al., 2014; Holt et al., 2011)","dontUpdate":true,"noteIndex":0},"citationItems":[{"id":410,"uris":["http://zotero.org/users/14321473/items/YSTRDPWV"],"itemData":{"id":410,"type":"article-journal","abstract":"Although the USA has made significant strides in reducing lead exposure, new and emerging sources are raising cause for public concern. Recent reports of finding lead in eggs from chickens raised in urban gardens has highlighted the need to consider the potential health risks of consuming eggs from backyard chickens. Following the detection of 0.33 μg/g lead in the edible portion of eggs submitted for lead analysis from a backyard chicken owner, further investigation was conducted to determine the source and extent of lead exposure in the flock. Several birds, almost two dozen eggs, and environmental samples were submitted to the California Animal Health and Food Safety Laboratory for further testing. Lead was detected in the blood, liver, kidney, and bone at varying concentrations in all birds but was not detected in the muscle tissue. All egg shells contained detectable amounts of lead, while only a little over half of the edible portion of the eggs contained lead. The detected concentrations in the edible portion approached or exceeded the recommended threshold of lead consumption per day that should not be exceeded by young children if a child consumed one average-sized egg. Peeling paint from a wooded structure adjacent to the flock’s coop was the likely lead source containing 3,700 μg/g lead. Thus, removal of the chickens from the source and periodic testing of eggs for lead were recommended. This case illustrates the need for consumers and health care workers to be aware of potential sources for lead exposure such as backyard chickens.","container-title":"Journal of Medical Toxicology","DOI":"10.1007/s13181-014-0409-0","ISSN":"1937-6995","issue":"3","journalAbbreviation":"J. Med. Toxicol.","language":"en","page":"311-315","source":"Springer Link","title":"Lead Exposure from Backyard Chicken Eggs: A Public Health Risk?","title-short":"Lead Exposure from Backyard Chicken Eggs","volume":"10","author":[{"family":"Bautista","given":"Adrienne C."},{"family":"Puschner","given":"Birgit"},{"family":"Poppenga","given":"Robert H."}],"issued":{"date-parts":[["2014",9,1]]}}},{"id":413,"uris":["http://zotero.org/users/14321473/items/72XXI387"],"itemData":{"id":413,"type":"article-journal","abstract":"A move from conventional cages to either an enriched cage or a noncage system may affect the safety or quality, or both, of the eggs laid by hens raised in this new environment. The safety of the eggs may be altered either microbiologically through contamination of internal contents with Salmonella enterica serovar Enteritidis (Salmonella Enteritidis) or other pathogens, or both, or chemically due to contamination of internal contents with dioxins, pesticides, or heavy metals. Quality may be affected through changes in the integrity of the shell, yolk, or albumen along with changes in function, composition, or nutrition. Season, hen breed, flock age, and flock disease-vaccination status also interact to affect egg safety and quality and must be taken into account. An understanding of these different effects is prudent before any large-scale move to an alternative housing system is undertaken.","container-title":"Poultry Science","DOI":"10.3382/ps.2010-00794","ISSN":"0032-5791","issue":"1","journalAbbreviation":"Poultry Science","page":"251-262","source":"ScienceDirect","title":"The impact of different housing systems on egg safety and quality1","volume":"90","author":[{"family":"Holt","given":"P. S."},{"family":"Davies","given":"R. H."},{"family":"Dewulf","given":"J."},{"family":"Gast","given":"R. K."},{"family":"Huwe","given":"J. K."},{"family":"Jones","given":"D. R."},{"family":"Waltman","given":"D."},{"family":"Willian","given":"K. R."}],"issued":{"date-parts":[["2011",1,1]]}}}],"schema":"https://github.com/citation-style-language/schema/raw/master/csl-citation.json"}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(Hazards (BIOHAZ) et al., 2018</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Umeana et al., 2022)</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In Dhaka, Bangladesh</w:t>
      </w:r>
      <w:r w:rsidR="00074968">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 xml:space="preserve"> the daily temperature varies significantly, typically ranging from 15–20°C in winter to 30–40°C in summer, with high humidity. These environmental conditions can influence bacterial growth on food surfaces, including eggshells. Bacteria, such as </w:t>
      </w:r>
      <w:r w:rsidRPr="00C34A9C">
        <w:rPr>
          <w:rFonts w:ascii="Times New Roman" w:hAnsi="Times New Roman" w:cs="Times New Roman"/>
          <w:i/>
          <w:iCs/>
          <w:color w:val="000000" w:themeColor="text1"/>
          <w:sz w:val="22"/>
          <w:szCs w:val="22"/>
        </w:rPr>
        <w:t>Escherichia coli</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Salmonella spp</w:t>
      </w:r>
      <w:r w:rsidRPr="00C34A9C">
        <w:rPr>
          <w:rFonts w:ascii="Times New Roman" w:hAnsi="Times New Roman" w:cs="Times New Roman"/>
          <w:color w:val="000000" w:themeColor="text1"/>
          <w:sz w:val="22"/>
          <w:szCs w:val="22"/>
        </w:rPr>
        <w:t xml:space="preserve">., and </w:t>
      </w:r>
      <w:r w:rsidRPr="00C34A9C">
        <w:rPr>
          <w:rFonts w:ascii="Times New Roman" w:hAnsi="Times New Roman" w:cs="Times New Roman"/>
          <w:i/>
          <w:iCs/>
          <w:color w:val="000000" w:themeColor="text1"/>
          <w:sz w:val="22"/>
          <w:szCs w:val="22"/>
        </w:rPr>
        <w:t>Staphylococcus aureus</w:t>
      </w:r>
      <w:r w:rsidRPr="00C34A9C">
        <w:rPr>
          <w:rFonts w:ascii="Times New Roman" w:hAnsi="Times New Roman" w:cs="Times New Roman"/>
          <w:color w:val="000000" w:themeColor="text1"/>
          <w:sz w:val="22"/>
          <w:szCs w:val="22"/>
        </w:rPr>
        <w:t xml:space="preserve">, thrive at temperatures between 25–37°C, making food contamination a major concern, especially in open market environments. Most of the eggs </w:t>
      </w:r>
      <w:r w:rsidR="009F4769" w:rsidRPr="00C34A9C">
        <w:rPr>
          <w:rFonts w:ascii="Times New Roman" w:hAnsi="Times New Roman" w:cs="Times New Roman"/>
          <w:color w:val="000000" w:themeColor="text1"/>
          <w:sz w:val="22"/>
          <w:szCs w:val="22"/>
        </w:rPr>
        <w:t xml:space="preserve">are </w:t>
      </w:r>
      <w:r w:rsidR="00887E97" w:rsidRPr="00C34A9C">
        <w:rPr>
          <w:rFonts w:ascii="Times New Roman" w:hAnsi="Times New Roman" w:cs="Times New Roman"/>
          <w:color w:val="000000" w:themeColor="text1"/>
          <w:sz w:val="22"/>
          <w:szCs w:val="22"/>
        </w:rPr>
        <w:t>sourced</w:t>
      </w:r>
      <w:r w:rsidRPr="00C34A9C">
        <w:rPr>
          <w:rFonts w:ascii="Times New Roman" w:hAnsi="Times New Roman" w:cs="Times New Roman"/>
          <w:color w:val="000000" w:themeColor="text1"/>
          <w:sz w:val="22"/>
          <w:szCs w:val="22"/>
        </w:rPr>
        <w:t xml:space="preserve"> from rural vicinity farms and houses, </w:t>
      </w:r>
      <w:r w:rsidR="002076B0">
        <w:rPr>
          <w:rFonts w:ascii="Times New Roman" w:hAnsi="Times New Roman" w:cs="Times New Roman"/>
          <w:color w:val="000000" w:themeColor="text1"/>
          <w:sz w:val="22"/>
          <w:szCs w:val="22"/>
        </w:rPr>
        <w:t xml:space="preserve">and </w:t>
      </w:r>
      <w:r w:rsidRPr="00C34A9C">
        <w:rPr>
          <w:rFonts w:ascii="Times New Roman" w:hAnsi="Times New Roman" w:cs="Times New Roman"/>
          <w:color w:val="000000" w:themeColor="text1"/>
          <w:sz w:val="22"/>
          <w:szCs w:val="22"/>
        </w:rPr>
        <w:t xml:space="preserve">poultry production </w:t>
      </w:r>
      <w:r w:rsidR="00887E97" w:rsidRPr="00C34A9C">
        <w:rPr>
          <w:rFonts w:ascii="Times New Roman" w:hAnsi="Times New Roman" w:cs="Times New Roman"/>
          <w:color w:val="000000" w:themeColor="text1"/>
          <w:sz w:val="22"/>
          <w:szCs w:val="22"/>
        </w:rPr>
        <w:t>is still</w:t>
      </w:r>
      <w:r w:rsidRPr="00C34A9C">
        <w:rPr>
          <w:rFonts w:ascii="Times New Roman" w:hAnsi="Times New Roman" w:cs="Times New Roman"/>
          <w:color w:val="000000" w:themeColor="text1"/>
          <w:sz w:val="22"/>
          <w:szCs w:val="22"/>
        </w:rPr>
        <w:t xml:space="preserve"> ruled </w:t>
      </w:r>
      <w:r w:rsidR="009F4769" w:rsidRPr="00C34A9C">
        <w:rPr>
          <w:rFonts w:ascii="Times New Roman" w:hAnsi="Times New Roman" w:cs="Times New Roman"/>
          <w:color w:val="000000" w:themeColor="text1"/>
          <w:sz w:val="22"/>
          <w:szCs w:val="22"/>
        </w:rPr>
        <w:t xml:space="preserve">by </w:t>
      </w:r>
      <w:r w:rsidRPr="00C34A9C">
        <w:rPr>
          <w:rFonts w:ascii="Times New Roman" w:hAnsi="Times New Roman" w:cs="Times New Roman"/>
          <w:color w:val="000000" w:themeColor="text1"/>
          <w:sz w:val="22"/>
          <w:szCs w:val="22"/>
        </w:rPr>
        <w:t xml:space="preserve">small and medium variety scale enterprises running with </w:t>
      </w:r>
      <w:r w:rsidR="00887E97" w:rsidRPr="00C34A9C">
        <w:rPr>
          <w:rFonts w:ascii="Times New Roman" w:hAnsi="Times New Roman" w:cs="Times New Roman"/>
          <w:color w:val="000000" w:themeColor="text1"/>
          <w:sz w:val="22"/>
          <w:szCs w:val="22"/>
        </w:rPr>
        <w:t>poor</w:t>
      </w:r>
      <w:r w:rsidRPr="00C34A9C">
        <w:rPr>
          <w:rFonts w:ascii="Times New Roman" w:hAnsi="Times New Roman" w:cs="Times New Roman"/>
          <w:color w:val="000000" w:themeColor="text1"/>
          <w:sz w:val="22"/>
          <w:szCs w:val="22"/>
        </w:rPr>
        <w:t xml:space="preserve"> bio-protection related to poultry and zoonotic </w:t>
      </w:r>
      <w:r w:rsidR="00074968">
        <w:rPr>
          <w:rFonts w:ascii="Times New Roman" w:hAnsi="Times New Roman" w:cs="Times New Roman"/>
          <w:color w:val="000000" w:themeColor="text1"/>
          <w:sz w:val="22"/>
          <w:szCs w:val="22"/>
        </w:rPr>
        <w:t>disease</w:t>
      </w:r>
      <w:r w:rsidRPr="00C34A9C">
        <w:rPr>
          <w:rFonts w:ascii="Times New Roman" w:hAnsi="Times New Roman" w:cs="Times New Roman"/>
          <w:color w:val="000000" w:themeColor="text1"/>
          <w:sz w:val="22"/>
          <w:szCs w:val="22"/>
        </w:rPr>
        <w:t xml:space="preserve"> risk. Bacterial contamination of the internal egg content could result from the shell's penetration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{"citationID":"jCuLXFQS","properties":{"formattedCitation":"(Sartorius et al., 2022)","plainCitation":"(Sartorius et al., 2022)","noteIndex":0},"citationItems":[{"id":415,"uris":["http://zotero.org/users/14321473/items/T74RANWL"],"itemData":{"id":415,"type":"article-journal","abstract":"Lead pollution from metalliferous mines can have major environmental and health effects long after the mines have closed. Animals living near derelict mine sites can inadvertently ingest lead-contaminated soils, causing them to accumulate lead and potentially experience significant adverse health effects. Human food products, such as eggs, produced near metalliferous mines may also be contaminated with lead. The focus of this case study was to determine whether free-range chickens living near a derelict lead mine had high lead body burdens, whether they were producing eggs with elevated lead concentrations, and whether these eggs could be hazardous to human health. Soil samples and chicken egg, feather, blood, and bone samples were collected from a small farm near an abandoned metalliferous mine. The soil in and around the chicken pens contained lead concentrations that were elevated above established soil lead baseline concentrations. The lead concentrations in the chicken feather, blood, and bone samples were consistent with lead toxicity and indicated long-term, continuous exposure. Finally, the lead concentrations in the eggs were significantly greater than those found in commercial eggs. Based on previously established lead benchmark dose levels, humans, and in particular, children, could experience adverse health impacts if they routinely consumed these eggs. Environmental lead contamination continues to pose a major health risk for humans, and further research, understanding, and awareness are required to safeguard the public from the risks of consuming food produced near derelict mines.","container-title":"Food Additives &amp; Contaminants: Part A","DOI":"10.1080/19440049.2022.2062059","ISSN":"1944-0049","issue":"6","note":"publisher: Taylor &amp; Francis\n_eprint: https://doi.org/10.1080/19440049.2022.2062059\nPMID: 35580347","page":"1074-1085","source":"Taylor and Francis+NEJM","title":"Human health implications from consuming eggs produced near a derelict metalliferous mine: a case study","title-short":"Human health implications from consuming eggs produced near a derelict metalliferous mine","volume":"39","author":[{"family":"Sartorius","given":"Andrea"},{"family":"Johnson","given":"Matthew"},{"family":"Young","given":"Scott"},{"family":"Bennett","given":"Malcolm"},{"family":"Baiker","given":"Kerstin"},{"family":"Edwards","given":"Paul"},{"family":"Yon","given":"Lisa"}],"issued":{"date-parts":[["2022",6,3]]}}}],"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(Sartorius et al., 2022)</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Although the </w:t>
      </w:r>
      <w:r w:rsidR="00887E97" w:rsidRPr="00C34A9C">
        <w:rPr>
          <w:rFonts w:ascii="Times New Roman" w:hAnsi="Times New Roman" w:cs="Times New Roman"/>
          <w:color w:val="000000" w:themeColor="text1"/>
          <w:sz w:val="22"/>
          <w:szCs w:val="22"/>
        </w:rPr>
        <w:t>microflora</w:t>
      </w:r>
      <w:r w:rsidRPr="00C34A9C">
        <w:rPr>
          <w:rFonts w:ascii="Times New Roman" w:hAnsi="Times New Roman" w:cs="Times New Roman"/>
          <w:color w:val="000000" w:themeColor="text1"/>
          <w:sz w:val="22"/>
          <w:szCs w:val="22"/>
        </w:rPr>
        <w:t xml:space="preserve"> found on the eggshell varies quantitatively and </w:t>
      </w:r>
      <w:r w:rsidR="00887E97">
        <w:rPr>
          <w:rFonts w:ascii="Times New Roman" w:hAnsi="Times New Roman" w:cs="Times New Roman"/>
          <w:color w:val="000000" w:themeColor="text1"/>
          <w:sz w:val="22"/>
          <w:szCs w:val="22"/>
        </w:rPr>
        <w:t>qualitatively</w:t>
      </w:r>
      <w:r w:rsidRPr="00C34A9C">
        <w:rPr>
          <w:rFonts w:ascii="Times New Roman" w:hAnsi="Times New Roman" w:cs="Times New Roman"/>
          <w:color w:val="000000" w:themeColor="text1"/>
          <w:sz w:val="22"/>
          <w:szCs w:val="22"/>
        </w:rPr>
        <w:t xml:space="preserve"> in different geographical areas, the spoilage flora in eggs </w:t>
      </w:r>
      <w:r w:rsidR="00074968">
        <w:rPr>
          <w:rFonts w:ascii="Times New Roman" w:hAnsi="Times New Roman" w:cs="Times New Roman"/>
          <w:color w:val="000000" w:themeColor="text1"/>
          <w:sz w:val="22"/>
          <w:szCs w:val="22"/>
        </w:rPr>
        <w:t>tends</w:t>
      </w:r>
      <w:r w:rsidRPr="00C34A9C">
        <w:rPr>
          <w:rFonts w:ascii="Times New Roman" w:hAnsi="Times New Roman" w:cs="Times New Roman"/>
          <w:color w:val="000000" w:themeColor="text1"/>
          <w:sz w:val="22"/>
          <w:szCs w:val="22"/>
        </w:rPr>
        <w:t xml:space="preserve"> to be similar irrespective of geographical area or husbandry methods, indicating that the intrinsic defense mechanisms of the egg influence the selection of spoilage types. Probably because of their tolerance to dry conditions, the </w:t>
      </w:r>
      <w:r w:rsidR="00887E97" w:rsidRPr="00C34A9C">
        <w:rPr>
          <w:rFonts w:ascii="Times New Roman" w:hAnsi="Times New Roman" w:cs="Times New Roman"/>
          <w:color w:val="000000" w:themeColor="text1"/>
          <w:sz w:val="22"/>
          <w:szCs w:val="22"/>
        </w:rPr>
        <w:t>microflora</w:t>
      </w:r>
      <w:r w:rsidRPr="00C34A9C">
        <w:rPr>
          <w:rFonts w:ascii="Times New Roman" w:hAnsi="Times New Roman" w:cs="Times New Roman"/>
          <w:color w:val="000000" w:themeColor="text1"/>
          <w:sz w:val="22"/>
          <w:szCs w:val="22"/>
        </w:rPr>
        <w:t xml:space="preserve"> of the eggshell is dominated by Gram-positive bacteria, which may originate from dust, soil, or feces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{"citationID":"YFMyhNhX","properties":{"formattedCitation":"(Pesavento et al., 2017)","plainCitation":"(Pesavento et al., 2017)","noteIndex":0},"citationItems":[{"id":339,"uris":["http://zotero.org/users/14321473/items/JZ832FGB"],"itemData":{"id":339,"type":"article-journal","abstract":"The high incidence of foodborne illnesses caused by the consumption of eggs in industrialized countries is the main reason we decided to determine the microbial load on the surface of eggshells from free-range and organic farming. The objective was to compare which was better for ensuring the least possible health risk to the consumers, focusing on consumption of raw eggs by immune-compromised people. Bacteria come from the intestine of the animal or subsequent contamination. When eggs are cracked, bacteria from the shell reach the yolk and the albumen, and grow during manipulation and preservation, causing foodborne diseases in consumers. Microorganisms such as Salmonella, Listeria monocytogenes, Campylobacter, Enterobacteriaceae (including E. coli serotype O157: H7), Staphylococcus, Enterococcus, and mesophilic aerobic bacteria, were examined. The presence of bacteria on eggshells depends on hygienic conditions of the farming and packaging industries. Hygienic measures, such as strict cleaning and disinfection of surfaces in contact with eggs in packaging industries, would be a protective factor to minimize the contamination of eggshells. The total absence of pathogens demonstrates the relevance for human consumption of eggs coming from both free-range and organic farms, though YOPI (young, old, pregnant, or immune-compromised) people preferably should cook eggs in which bacteria contaminating the outer surface are killed.","container-title":"Journal of Applied Poultry Research","DOI":"10.3382/japr/pfx023","ISSN":"1056-6171","issue":"4","journalAbbreviation":"Journal of Applied Poultry Research","page":"509-517","source":"ScienceDirect","title":"Free-range and organic farming: Eggshell contamination by mesophilic bacteria and unusual pathogens","title-short":"Free-range and organic farming","volume":"26","author":[{"family":"Pesavento","given":"G."},{"family":"Calonico","given":"C."},{"family":"Runfola","given":"M."},{"family":"Lo Nostro","given":"A."}],"issued":{"date-parts":[["2017",12,1]]}}}],"schema":"https://github.com/citation-style-language/schema/raw/master/csl-citation.json"}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(Pesavento et al., 2017)</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Internal properties of eggs favor the survival and growth of contaminating Gram-negative organisms, have a relatively simple </w:t>
      </w:r>
      <w:r w:rsidRPr="00C34A9C">
        <w:rPr>
          <w:rFonts w:ascii="Times New Roman" w:hAnsi="Times New Roman" w:cs="Times New Roman"/>
          <w:color w:val="000000" w:themeColor="text1"/>
          <w:sz w:val="22"/>
          <w:szCs w:val="22"/>
        </w:rPr>
        <w:lastRenderedPageBreak/>
        <w:t xml:space="preserve">nutrition requirement, and have the ability to develop at low temperatures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{"citationID":"gYpcnK1R","properties":{"formattedCitation":"(Sartorius et al., 2022)","plainCitation":"(Sartorius et al., 2022)","noteIndex":0},"citationItems":[{"id":415,"uris":["http://zotero.org/users/14321473/items/T74RANWL"],"itemData":{"id":415,"type":"article-journal","abstract":"Lead pollution from metalliferous mines can have major environmental and health effects long after the mines have closed. Animals living near derelict mine sites can inadvertently ingest lead-contaminated soils, causing them to accumulate lead and potentially experience significant adverse health effects. Human food products, such as eggs, produced near metalliferous mines may also be contaminated with lead. The focus of this case study was to determine whether free-range chickens living near a derelict lead mine had high lead body burdens, whether they were producing eggs with elevated lead concentrations, and whether these eggs could be hazardous to human health. Soil samples and chicken egg, feather, blood, and bone samples were collected from a small farm near an abandoned metalliferous mine. The soil in and around the chicken pens contained lead concentrations that were elevated above established soil lead baseline concentrations. The lead concentrations in the chicken feather, blood, and bone samples were consistent with lead toxicity and indicated long-term, continuous exposure. Finally, the lead concentrations in the eggs were significantly greater than those found in commercial eggs. Based on previously established lead benchmark dose levels, humans, and in particular, children, could experience adverse health impacts if they routinely consumed these eggs. Environmental lead contamination continues to pose a major health risk for humans, and further research, understanding, and awareness are required to safeguard the public from the risks of consuming food produced near derelict mines.","container-title":"Food Additives &amp; Contaminants: Part A","DOI":"10.1080/19440049.2022.2062059","ISSN":"1944-0049","issue":"6","note":"publisher: Taylor &amp; Francis\n_eprint: https://doi.org/10.1080/19440049.2022.2062059\nPMID: 35580347","page":"1074-1085","source":"Taylor and Francis+NEJM","title":"Human health implications from consuming eggs produced near a derelict metalliferous mine: a case study","title-short":"Human health implications from consuming eggs produced near a derelict metalliferous mine","volume":"39","author":[{"family":"Sartorius","given":"Andrea"},{"family":"Johnson","given":"Matthew"},{"family":"Young","given":"Scott"},{"family":"Bennett","given":"Malcolm"},{"family":"Baiker","given":"Kerstin"},{"family":"Edwards","given":"Paul"},{"family":"Yon","given":"Lisa"}],"issued":{"date-parts":[["2022",6,3]]}}}],"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(Sartorius et al., 2022)</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Several bacterial species, including </w:t>
      </w:r>
      <w:r w:rsidRPr="00C34A9C">
        <w:rPr>
          <w:rFonts w:ascii="Times New Roman" w:hAnsi="Times New Roman" w:cs="Times New Roman"/>
          <w:i/>
          <w:iCs/>
          <w:color w:val="000000" w:themeColor="text1"/>
          <w:sz w:val="22"/>
          <w:szCs w:val="22"/>
        </w:rPr>
        <w:t>Escherichia coli</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Salmonella</w:t>
      </w:r>
      <w:r w:rsidRPr="00C34A9C">
        <w:rPr>
          <w:rFonts w:ascii="Times New Roman" w:hAnsi="Times New Roman" w:cs="Times New Roman"/>
          <w:color w:val="000000" w:themeColor="text1"/>
          <w:sz w:val="22"/>
          <w:szCs w:val="22"/>
        </w:rPr>
        <w:t xml:space="preserve"> spp., </w:t>
      </w:r>
      <w:r w:rsidRPr="00C34A9C">
        <w:rPr>
          <w:rFonts w:ascii="Times New Roman" w:hAnsi="Times New Roman" w:cs="Times New Roman"/>
          <w:i/>
          <w:iCs/>
          <w:color w:val="000000" w:themeColor="text1"/>
          <w:sz w:val="22"/>
          <w:szCs w:val="22"/>
        </w:rPr>
        <w:t>Klebsiella</w:t>
      </w:r>
      <w:r w:rsidRPr="00C34A9C">
        <w:rPr>
          <w:rFonts w:ascii="Times New Roman" w:hAnsi="Times New Roman" w:cs="Times New Roman"/>
          <w:color w:val="000000" w:themeColor="text1"/>
          <w:sz w:val="22"/>
          <w:szCs w:val="22"/>
        </w:rPr>
        <w:t xml:space="preserve"> spp., </w:t>
      </w:r>
      <w:r w:rsidRPr="00C34A9C">
        <w:rPr>
          <w:rFonts w:ascii="Times New Roman" w:hAnsi="Times New Roman" w:cs="Times New Roman"/>
          <w:i/>
          <w:iCs/>
          <w:color w:val="000000" w:themeColor="text1"/>
          <w:sz w:val="22"/>
          <w:szCs w:val="22"/>
        </w:rPr>
        <w:t>Staphylococcus aureus</w:t>
      </w:r>
      <w:r w:rsidRPr="00C34A9C">
        <w:rPr>
          <w:rFonts w:ascii="Times New Roman" w:hAnsi="Times New Roman" w:cs="Times New Roman"/>
          <w:color w:val="000000" w:themeColor="text1"/>
          <w:sz w:val="22"/>
          <w:szCs w:val="22"/>
        </w:rPr>
        <w:t xml:space="preserve">, and </w:t>
      </w:r>
      <w:r w:rsidRPr="00C34A9C">
        <w:rPr>
          <w:rFonts w:ascii="Times New Roman" w:hAnsi="Times New Roman" w:cs="Times New Roman"/>
          <w:i/>
          <w:iCs/>
          <w:color w:val="000000" w:themeColor="text1"/>
          <w:sz w:val="22"/>
          <w:szCs w:val="22"/>
        </w:rPr>
        <w:t>Citrobacter</w:t>
      </w:r>
      <w:r w:rsidRPr="00C34A9C">
        <w:rPr>
          <w:rFonts w:ascii="Times New Roman" w:hAnsi="Times New Roman" w:cs="Times New Roman"/>
          <w:color w:val="000000" w:themeColor="text1"/>
          <w:sz w:val="22"/>
          <w:szCs w:val="22"/>
        </w:rPr>
        <w:t xml:space="preserve"> spp., have been frequently isolated from eggshell surfaces, posing serious risks to public health. </w:t>
      </w:r>
      <w:r w:rsidRPr="00C34A9C">
        <w:rPr>
          <w:rFonts w:ascii="Times New Roman" w:hAnsi="Times New Roman" w:cs="Times New Roman"/>
          <w:i/>
          <w:iCs/>
          <w:color w:val="000000" w:themeColor="text1"/>
          <w:sz w:val="22"/>
          <w:szCs w:val="22"/>
        </w:rPr>
        <w:t>Klebsiella spp</w:t>
      </w:r>
      <w:r w:rsidRPr="00C34A9C">
        <w:rPr>
          <w:rFonts w:ascii="Times New Roman" w:hAnsi="Times New Roman" w:cs="Times New Roman"/>
          <w:color w:val="000000" w:themeColor="text1"/>
          <w:sz w:val="22"/>
          <w:szCs w:val="22"/>
        </w:rPr>
        <w:t xml:space="preserve">. and </w:t>
      </w:r>
      <w:r w:rsidRPr="00C34A9C">
        <w:rPr>
          <w:rFonts w:ascii="Times New Roman" w:hAnsi="Times New Roman" w:cs="Times New Roman"/>
          <w:i/>
          <w:iCs/>
          <w:color w:val="000000" w:themeColor="text1"/>
          <w:sz w:val="22"/>
          <w:szCs w:val="22"/>
        </w:rPr>
        <w:t>Citrobacter spp.</w:t>
      </w:r>
      <w:r w:rsidRPr="00C34A9C">
        <w:rPr>
          <w:rFonts w:ascii="Times New Roman" w:hAnsi="Times New Roman" w:cs="Times New Roman"/>
          <w:color w:val="000000" w:themeColor="text1"/>
          <w:sz w:val="22"/>
          <w:szCs w:val="22"/>
        </w:rPr>
        <w:t xml:space="preserve"> are opportunistic pathogens that can cause urinary tract infections in vulnerable individuals. While many strains are harmless, pathogenic strains like E. coli O157:H7 can cause severe foodborne illness, leading to abdominal cramps and bloody diarrhea. The most concerning pathogen, Salmonella, can cause salmonellosis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{"citationID":"KQ1XReJi","properties":{"formattedCitation":"(Akbar &amp; Anal, 2011)","plainCitation":"(Akbar &amp; Anal, 2011)","noteIndex":0},"citationItems":[{"id":338,"uris":["http://zotero.org/users/14321473/items/KIK4KAPW"],"itemData":{"id":338,"type":"article-journal","abstract":"&amp;nbsp;Meat can be contaminated with different types of foodborne pathogenic bacteria, which can cause a verity of health complication in human particularly enteric illness. Ingestion of mishandled, undercooked or cooked meat can lead to disease. A number of foodborne pathogens are responsible for the cause of infection related to meat. Salmonellosis and infection related to Escherichia coli are the most frequent and major part of foodborne infections worldwide. Prevalence of salmonella and Escherichia coli is relatively high as a meet borne infection. There is a number of emerging pathogens and emerging food vehicle which are becoming threat to food safety. Globalization of food products, expansion of food business and change in food eating habits bringing new food safety hazards threats. The growing rate of antimicrobial drug resistance in food borne pathogen is also becoming a major problem for food safety. Which not only creating health problem but also exerting economic burden on national and international economies. Food safety systems like microbiological risk assessment (MRA) and HACCP has been designed for the control of food borne pathogens and for achievement of food safety and to reduce zoonosis. Food preservation with the help of hurdle technology is getting attention due to its promising safety as well as stability of the products.&amp;nbsp;","container-title":"FUUAST Journal of Biology","ISSN":"2616-8758","issue":"1 June","language":"en","page":"5-17","source":"fuuastjb.org","title":"FOOD SAFETY CONCERNS AND FOOD-BORNE PATHOGENS, SALMONELLA, ESCHERICHIA COLI AND CAMPYLOBACTER","volume":"1","author":[{"family":"Akbar","given":"Ali"},{"family":"Anal","given":"Anil Kumar"}],"issued":{"date-parts":[["2011",6,18]]}}}],"schema":"https://github.com/citation-style-language/schema/raw/master/csl-citation.json"}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(Akbar &amp; Anal, 2011)</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Understanding the extent and nature of bacterial contamination on eggshells from different sources is crucial for assessing food safety risks and developing effective mitigation strategies. One of the most alarming concerns associated with bacterial contamination is the increasing prevalence of antimicrobial resistance (AMR). The excessive and indiscriminate use of antibiotics in poultry farming has led to the emergence of multidrug-resistant (MDR) bacterial strains, posing a significant threat to human health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{"citationID":"VTeQCTxA","properties":{"formattedCitation":"(Guetiya Wadoum et al., 2016; Mahmud et al., 2016)","plainCitation":"(Guetiya Wadoum et al., 2016; Mahmud et al., 2016)","noteIndex":0},"citationItems":[{"id":400,"uris":["http://zotero.org/users/14321473/items/3VYIK6UA"],"itemData":{"id":400,"type":"article-journal","abstract":"The types and methods of use of antibiotics in poultry farms in Cameroon, residual levels and potential microbial resistance were determined.A questionnaire-based survey identified the different antibiotics used and high-performance liquid chromatography (HPLC) was used to determine residual levels of antibiotics.Pathogens were isolated, identified by use of commercial API kits and minimum inhibition concentration (MIC) was determined.Oxytetracyclin, tylocip and TCN (oxytetracycline, chloramphenicol and neomycin) were the most frequently used antibiotics. Antibiotics screened by HPLC were chloramphenicol, tetracycline and vancomycin. All of them except vancomycin were detected, and the concentration of these antibiotics was higher than the maximum residual limits (MRL) set by regulatory authorities.No residues of various antibiotics were found in egg albumen or yolk. The concentration of tetracycline was significantly higher in liver (150 ± 30 µg/g) than in other tissues.Foodborne pathogens, including Salmonella spp., Staphylococcus spp., Listeria spp., Clostridium spp. and Escherichia spp., were identified. Most of the pathogens were resistant to these various antibiotics tested.These findings imply the need for better management of antibiotic use to control sources of food contamination and reduce health risks associated with the presence of residues and the development of resistant pathogens by further legislation and enforcement of regulations on food hygiene and use of antibiotics. The types and methods of use of antibiotics in poultry farms in Cameroon, residual levels and potential microbial resistance were determined. A questionnaire-based survey identified the different antibiotics used and high-performance liquid chromatography (HPLC) was used to determine residual levels of antibiotics. Pathogens were isolated, identified by use of commercial API kits and minimum inhibition concentration (MIC) was determined. Oxytetracyclin, tylocip and TCN (oxytetracycline, chloramphenicol and neomycin) were the most frequently used antibiotics. Antibiotics screened by HPLC were chloramphenicol, tetracycline and vancomycin. All of them except vancomycin were detected, and the concentration of these antibiotics was higher than the maximum residual limits (MRL) set by regulatory authorities. No residues of various antibiotics were found in egg albumen or yolk. The concentration of tetracycline was significantly higher in liver (150 ± 30 µg/g) than in other tissues. Foodborne pathogens, including Salmonella spp., Staphylococcus spp., Listeria spp., Clostridium spp. and Escherichia spp., were identified. Most of the pathogens were resistant to these various antibiotics tested. These findings imply the need for better management of antibiotic use to control sources of food contamination and reduce health risks associated with the presence of residues and the development of resistant pathogens by further legislation and enforcement of regulations on food hygiene and use of antibiotics.","container-title":"British Poultry Science","DOI":"10.1080/00071668.2016.1180668","ISSN":"0007-1668","issue":"4","note":"publisher: Taylor &amp; Francis\n_eprint: https://doi.org/10.1080/00071668.2016.1180668\nPMID: 27113432","page":"483-493","source":"Taylor and Francis+NEJM","title":"Abusive use of antibiotics in poultry farming in Cameroon and the public health implications","volume":"57","author":[{"family":"Guetiya Wadoum","given":"R. E."},{"family":"Zambou","given":"N. F."},{"family":"Anyangwe","given":"F. F."},{"family":"Njimou","given":"J. R."},{"family":"Coman","given":"M. M."},{"family":"Verdenelli","given":"M. C."},{"family":"Cecchini","given":"C."},{"family":"Silvi","given":"S."},{"family":"Orpianesi","given":"C."},{"family":"Cresci","given":"A."},{"family":"Colizzi","given":"V."}],"issued":{"date-parts":[["2016",7,3]]}}},{"id":387,"uris":["http://zotero.org/users/14321473/items/KLQSSEYH"],"itemData":{"id":387,"type":"article-journal","abstract":"Aim: Salmonellosis is one of the most common and widely distributed foodborne illnesses in human, and multidrugresistance of Salmonella spp. has increased in developing countries with the indiscriminate use of antibiotics in the poultry production system. A cross-sectional study was conducted on randomly selected retail markets of Chittagong City Corporation to determine the prevalence and antimicrobial resistance pattern of Salmonella isolated from commercial layer eggs, eggshell surface, and egg-storing trays. Materials and Methods: Chicken eggs, egg surface, and egg-storing trays samples from the retail markets were collected for isolating Salmonella spp. (bacteriological culture methods) followed by antimicrobial susceptibility testing (disc diffusion method) against Salmonella isolates during the period from July to December 2013. Results: Out of the 310 layer eggs, egg surface, and egg-storing trays samples, the highest prevalence of Salmonella spp. was found in eggs trays (57.15%) and the lowest (13.33%) in eggs and the prevalence differed significantly (p &lt; 0.01). On the other hand, the prevalence was higher (45%) in samples of Pahartali bazar and lower (31.43%) in samples of Bohderhat bazar but the variation among the sites was not varied significantly (p &gt; 0.05). Isolated Salmonella was tested for resistance to eight different antimicrobial agents, using disc diffusion method. Among eight antimicrobial tested (n=111), 100% resistance were found to ampicillin and amoxicillin followed by erythromycin (60-100%), tetracycline (72-93%), ciprofloxacin (22-66%), colistin (27-66%), enrofloxacin (42-54%), and pefloxacin 23.07% across the study sites. Ciprofloxacin remained sensitive in 40.9% cases and, pefloxacin and colistin appeared to be almost sensitive (61-72%) against Salmonella isolates at studied areas. Salmonella isolates showed multidrug-resistance pattern up to five of the eight antimicrobials tested. Conclusion: It can be said that the rational use of antibiotics needs to be adopted in commercial poultry farming system of Bangladesh to prevent the emergence of drug-resistance Salmonella to protect the public health consequences.","container-title":"International Journal of One Health","DOI":"10.14202/IJOH.2016.7-11","ISSN":"2455-5673","page":"7-11","source":"Charles Sturt University Research Output","title":"Prevalence and multidrug-resistant pattern of Salmonella from the eggs and egg-storing trays of retail markets of Bangladesh","volume":"2","author":[{"family":"Mahmud","given":"Tareq"},{"family":"Hassan","given":"Mohammad Mahmudul"},{"family":"Alam","given":"Mahabub"},{"family":"Khan","given":"Md Mamun"},{"family":"Bari","given":"Md Saiful"},{"family":"Islam","given":"Ariful"}],"issued":{"date-parts":[["2016"]]}}}],"schema":"https://github.com/citation-style-language/schema/raw/master/csl-citation.json"}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(Guetiya Wadoum et al., 2016; Mahmud et al., 2016)</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Resistant bacteria from contaminated eggs can be transmitted to humans through direct contact, consumption of undercooked eggs, or cross-contamination in the kitchen. This not only reduces the effectiveness of commonly used antibiotics but also complicates the treatment of bacterial infections, leading to prolonged illness, increased healthcare costs, and higher mortality rates</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{"citationID":"rIujs1tY","properties":{"formattedCitation":"(Chmielewski &amp; Swayne, 2011)","plainCitation":"(Chmielewski &amp; Swayne, 2011)","noteIndex":0},"citationItems":[{"id":407,"uris":["http://zotero.org/users/14321473/items/4E7QJVAJ"],"itemData":{"id":407,"type":"article-journal","abstract":"Avian influenza (AI) is a disease or asymptomatic infection caused by Influenzavirus A. AI viruses are species specific and rarely cross the species barrier. However, subtypes H5, H7, and H9 have caused sporadic infections in humans, mostly as a result of direct contact with infected birds. H5N1 high pathogenicity avian influenza (HPAI) virus causes a rapid onset of severe viral pneumonia and is highly fatal (60% mortality). Outbreaks of AI could have a severe economic and social impact on the poultry industry, trade, and public health. Surveillance data revealed that H5N1 HPAI has been detected in imported frozen duck meat from Asia, and on the surface and in contaminated eggs. However, there is no direct evidence that AI viruses can be transmitted to humans via the consumption of contaminated poultry products. Implementing management practices that incorporate biosecurity principles, personal hygiene, and cleaning and disinfection protocols, as well as cooking and processing standards, are effective means of controlling the spread of the AI viruses.","container-title":"Annual Review of Food Science and Technology","DOI":"10.1146/annurev-food-022510-133710","ISSN":"1941-1413, 1941-1421","issue":"Volume 2, 2011","language":"en","note":"publisher: Annual Reviews","page":"37-57","source":"www.annualreviews.org","title":"Avian Influenza: Public Health and Food Safety Concerns*","title-short":"Avian Influenza","volume":"2","author":[{"family":"Chmielewski","given":"Revis"},{"family":"Swayne","given":"David E."}],"issued":{"date-parts":[["2011",4,10]]}}}],"schema":"https://github.com/citation-style-language/schema/raw/master/csl-citation.json"}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(Chmielewski &amp; Swayne, 2011)</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Bangladesh, with its burgeoning population and evolving agricultural landscape, stands at the intersection of traditional poultry farming practices and the demands of a modernized food industry. In this dynamic context, the quality and safety of poultry products, particularly eggs, play a pivotal role in ensuring food security and public health. A critical but often understudied aspect of egg quality in Bangladesh is the microbial ecology of poultry eggshells, which can significantly impact both the industry and consumers. Given the rising global concern over AMR, it is essential to monitor the resistance patterns of bacterial isolates from food sources, including eggs, to inform public health policies and antimicrobial stewardship programs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{"citationID":"zWHJCUg2","properties":{"formattedCitation":"(Fardows et al., 2016)","plainCitation":"(Fardows et al., 2016)","noteIndex":0},"citationItems":[{"id":352,"uris":["http://zotero.org/users/14321473/items/KAZWFY8I"],"itemData":{"id":352,"type":"article-journal","abstract":"Background: Food-borne disease is a major public health problem affecting developed as well as developing countries. Inaccurately treated eggs can be one of its causes. So we designed this study to observe the possibility of transmission of pathogenic Gram-positive bacteria from market eggs to the community.Objectives: To identify different Gram-positive bacteria in eggs and to observe their antimicrobial susceptibility.Materials and Methods: This observational study was conducted in the department of Microbiology, Dhaka Medical College, Dhaka. Shells of 150 eggs collected from different markets of Dhaka city were tested. Bacteria were isolated and identified by culture and relevant biochemical tests.Results: Out of 150 egg shells, 120 (80%) yielded growth of different bacteria. Of them, Staphylococcus spp. were 80 (66.67%), Streptococcus spp. 8 (6.67%), Bacillus subtilis 20 (16.67%) and Bacillus cereus 12 (10%). Out of 80 Staphylococcus spp., 30 (25%) were Staphylococcus aureus and 50 (41.67%) were Staphylococcus saprophyticus. Most of the Gram-positive bacteria were sensitive to ciprofloxacin, ceftriaxone and imipenem. No MRSA and VRSA were found.Conclusion: It can be concluded from this study that Gram-positive bacteria from market eggs may be an important source of infection to the community.J Enam Med Col 2016; 6(1): 15-18","container-title":"Journal of Enam Medical College","DOI":"10.3329/jemc.v6i1.26374","ISSN":"2304-9316, 2227-6688","issue":"1","journalAbbreviation":"J Enam Med Col","license":"http://creativecommons.org/licenses/by/4.0","page":"15-18","source":"Semantic Scholar","title":"Isolation and Identification of Pathogenic Gram-Positive Bacteria from Egg Shell of Hen and to See Their Antimicrobial Susceptibility Pattern","volume":"6","author":[{"family":"Fardows","given":"Jannatul"},{"family":"Siddique","given":"Abu Bakar"},{"family":"Moureen","given":"Adneen"},{"family":"Islam","given":"Tasmin Afroz Binte"},{"family":"Farhana","given":"Nasrin"},{"family":"Naheen","given":"Chowdhury Rafia"}],"issued":{"date-parts":[["2016",2,9]]}}}],"schema":"https://github.com/citation-style-language/schema/raw/master/csl-citation.json"}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(Fardows et al., 2016)</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Antibiotic resistance is a remarkable </w:t>
      </w:r>
      <w:r w:rsidR="00074968">
        <w:rPr>
          <w:rFonts w:ascii="Times New Roman" w:hAnsi="Times New Roman" w:cs="Times New Roman"/>
          <w:color w:val="000000" w:themeColor="text1"/>
          <w:sz w:val="22"/>
          <w:szCs w:val="22"/>
        </w:rPr>
        <w:t>challenge</w:t>
      </w:r>
      <w:r w:rsidRPr="00C34A9C">
        <w:rPr>
          <w:rFonts w:ascii="Times New Roman" w:hAnsi="Times New Roman" w:cs="Times New Roman"/>
          <w:color w:val="000000" w:themeColor="text1"/>
          <w:sz w:val="22"/>
          <w:szCs w:val="22"/>
        </w:rPr>
        <w:t xml:space="preserve"> to trendy medicinal drugs and </w:t>
      </w:r>
      <w:r w:rsidR="00887E97" w:rsidRPr="00C34A9C">
        <w:rPr>
          <w:rFonts w:ascii="Times New Roman" w:hAnsi="Times New Roman" w:cs="Times New Roman"/>
          <w:color w:val="000000" w:themeColor="text1"/>
          <w:sz w:val="22"/>
          <w:szCs w:val="22"/>
        </w:rPr>
        <w:t>requires</w:t>
      </w:r>
      <w:r w:rsidRPr="00C34A9C">
        <w:rPr>
          <w:rFonts w:ascii="Times New Roman" w:hAnsi="Times New Roman" w:cs="Times New Roman"/>
          <w:color w:val="000000" w:themeColor="text1"/>
          <w:sz w:val="22"/>
          <w:szCs w:val="22"/>
        </w:rPr>
        <w:t xml:space="preserve"> the discovery of novel antibiotics. When </w:t>
      </w:r>
      <w:r w:rsidR="00887E97">
        <w:rPr>
          <w:rFonts w:ascii="Times New Roman" w:hAnsi="Times New Roman" w:cs="Times New Roman"/>
          <w:color w:val="000000" w:themeColor="text1"/>
          <w:sz w:val="22"/>
          <w:szCs w:val="22"/>
        </w:rPr>
        <w:t xml:space="preserve">an </w:t>
      </w:r>
      <w:r w:rsidRPr="00C34A9C">
        <w:rPr>
          <w:rFonts w:ascii="Times New Roman" w:hAnsi="Times New Roman" w:cs="Times New Roman"/>
          <w:color w:val="000000" w:themeColor="text1"/>
          <w:sz w:val="22"/>
          <w:szCs w:val="22"/>
        </w:rPr>
        <w:t>egg</w:t>
      </w:r>
      <w:r w:rsidR="00887E97">
        <w:rPr>
          <w:rFonts w:ascii="Times New Roman" w:hAnsi="Times New Roman" w:cs="Times New Roman"/>
          <w:color w:val="000000" w:themeColor="text1"/>
          <w:sz w:val="22"/>
          <w:szCs w:val="22"/>
        </w:rPr>
        <w:t>’s</w:t>
      </w:r>
      <w:r w:rsidRPr="00C34A9C">
        <w:rPr>
          <w:rFonts w:ascii="Times New Roman" w:hAnsi="Times New Roman" w:cs="Times New Roman"/>
          <w:color w:val="000000" w:themeColor="text1"/>
          <w:sz w:val="22"/>
          <w:szCs w:val="22"/>
        </w:rPr>
        <w:t xml:space="preserve"> </w:t>
      </w:r>
      <w:r w:rsidR="00887E97" w:rsidRPr="00C34A9C">
        <w:rPr>
          <w:rFonts w:ascii="Times New Roman" w:hAnsi="Times New Roman" w:cs="Times New Roman"/>
          <w:color w:val="000000" w:themeColor="text1"/>
          <w:sz w:val="22"/>
          <w:szCs w:val="22"/>
        </w:rPr>
        <w:t>microorganisms</w:t>
      </w:r>
      <w:r w:rsidRPr="00C34A9C">
        <w:rPr>
          <w:rFonts w:ascii="Times New Roman" w:hAnsi="Times New Roman" w:cs="Times New Roman"/>
          <w:color w:val="000000" w:themeColor="text1"/>
          <w:sz w:val="22"/>
          <w:szCs w:val="22"/>
        </w:rPr>
        <w:t xml:space="preserve"> turn out to be resistant, the unique antibiotic cannot kill them. These germs can develop and unfold. They can cause infections that are difficult to treat. Sometimes</w:t>
      </w:r>
      <w:r w:rsidR="00887E97">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 xml:space="preserve"> egg bacteria could even </w:t>
      </w:r>
      <w:r w:rsidR="00074968">
        <w:rPr>
          <w:rFonts w:ascii="Times New Roman" w:hAnsi="Times New Roman" w:cs="Times New Roman"/>
          <w:color w:val="000000" w:themeColor="text1"/>
          <w:sz w:val="22"/>
          <w:szCs w:val="22"/>
        </w:rPr>
        <w:t>develop</w:t>
      </w:r>
      <w:r w:rsidRPr="00C34A9C">
        <w:rPr>
          <w:rFonts w:ascii="Times New Roman" w:hAnsi="Times New Roman" w:cs="Times New Roman"/>
          <w:color w:val="000000" w:themeColor="text1"/>
          <w:sz w:val="22"/>
          <w:szCs w:val="22"/>
        </w:rPr>
        <w:t xml:space="preserve"> resistance to different </w:t>
      </w:r>
      <w:r w:rsidR="00887E97" w:rsidRPr="00C34A9C">
        <w:rPr>
          <w:rFonts w:ascii="Times New Roman" w:hAnsi="Times New Roman" w:cs="Times New Roman"/>
          <w:color w:val="000000" w:themeColor="text1"/>
          <w:sz w:val="22"/>
          <w:szCs w:val="22"/>
        </w:rPr>
        <w:t>microorganisms</w:t>
      </w:r>
      <w:r w:rsidRPr="00C34A9C">
        <w:rPr>
          <w:rFonts w:ascii="Times New Roman" w:hAnsi="Times New Roman" w:cs="Times New Roman"/>
          <w:color w:val="000000" w:themeColor="text1"/>
          <w:sz w:val="22"/>
          <w:szCs w:val="22"/>
        </w:rPr>
        <w:t xml:space="preserve"> that they </w:t>
      </w:r>
      <w:r w:rsidR="00887E97" w:rsidRPr="00C34A9C">
        <w:rPr>
          <w:rFonts w:ascii="Times New Roman" w:hAnsi="Times New Roman" w:cs="Times New Roman"/>
          <w:color w:val="000000" w:themeColor="text1"/>
          <w:sz w:val="22"/>
          <w:szCs w:val="22"/>
        </w:rPr>
        <w:t>encounter</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b/>
          <w:bCs/>
          <w:color w:val="000000" w:themeColor="text1"/>
          <w:sz w:val="22"/>
          <w:szCs w:val="22"/>
        </w:rPr>
        <w:t>The focus of this research</w:t>
      </w:r>
      <w:r w:rsidRPr="00C34A9C">
        <w:rPr>
          <w:rFonts w:ascii="Times New Roman" w:hAnsi="Times New Roman" w:cs="Times New Roman"/>
          <w:color w:val="000000" w:themeColor="text1"/>
          <w:sz w:val="22"/>
          <w:szCs w:val="22"/>
        </w:rPr>
        <w:t xml:space="preserve"> is to assess the microbial contamination and antibiotic resistance patterns of bacterial isolates from eggshells collected from residential refrigerators and market shops in Dhaka, Bangladesh.</w:t>
      </w:r>
    </w:p>
    <w:p w14:paraId="0BF6860A" w14:textId="77777777" w:rsidR="00890E2E" w:rsidRPr="00C34A9C" w:rsidRDefault="00890E2E" w:rsidP="00227E6A">
      <w:pPr>
        <w:jc w:val="both"/>
        <w:rPr>
          <w:rFonts w:ascii="Times New Roman" w:hAnsi="Times New Roman" w:cs="Times New Roman"/>
          <w:b/>
          <w:bCs/>
          <w:color w:val="000000" w:themeColor="text1"/>
          <w:sz w:val="22"/>
          <w:szCs w:val="22"/>
        </w:rPr>
      </w:pPr>
    </w:p>
    <w:p w14:paraId="0B80E934" w14:textId="53072202" w:rsidR="00890E2E" w:rsidRPr="00C34A9C" w:rsidRDefault="00890E2E" w:rsidP="00227E6A">
      <w:pPr>
        <w:pStyle w:val="Heading1"/>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 xml:space="preserve">MATERIALS AND </w:t>
      </w:r>
      <w:r w:rsidR="00074968">
        <w:rPr>
          <w:rFonts w:ascii="Times New Roman" w:hAnsi="Times New Roman" w:cs="Times New Roman"/>
          <w:b/>
          <w:bCs/>
          <w:color w:val="000000" w:themeColor="text1"/>
          <w:sz w:val="22"/>
          <w:szCs w:val="22"/>
        </w:rPr>
        <w:t>METHODS</w:t>
      </w:r>
    </w:p>
    <w:p w14:paraId="6B7F32E0" w14:textId="2AEAE034"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A cross-sectional study was conducted in the microbiology laboratory of </w:t>
      </w:r>
      <w:r w:rsidR="00887E97">
        <w:rPr>
          <w:rFonts w:ascii="Times New Roman" w:hAnsi="Times New Roman" w:cs="Times New Roman"/>
          <w:color w:val="000000" w:themeColor="text1"/>
          <w:sz w:val="22"/>
          <w:szCs w:val="22"/>
        </w:rPr>
        <w:t xml:space="preserve">the </w:t>
      </w:r>
      <w:r w:rsidRPr="00C34A9C">
        <w:rPr>
          <w:rFonts w:ascii="Times New Roman" w:hAnsi="Times New Roman" w:cs="Times New Roman"/>
          <w:color w:val="000000" w:themeColor="text1"/>
          <w:sz w:val="22"/>
          <w:szCs w:val="22"/>
        </w:rPr>
        <w:t>Bangladesh University of Health Sciences (BUHS), Dhaka, between November 2021 and July 2024. Samples were collected from various locations in Dhaka. The egg samples were transported in sterile, leak-proof bags in ice containers at 4°C. Eggs were analyzed for bacterial contamination without prior washing to ensure maximum microbial detection.</w:t>
      </w:r>
    </w:p>
    <w:p w14:paraId="09CFA40E" w14:textId="77777777" w:rsidR="00890E2E" w:rsidRPr="00C34A9C" w:rsidRDefault="00890E2E" w:rsidP="00227E6A">
      <w:pPr>
        <w:jc w:val="both"/>
        <w:rPr>
          <w:rFonts w:ascii="Times New Roman" w:hAnsi="Times New Roman" w:cs="Times New Roman"/>
          <w:color w:val="000000" w:themeColor="text1"/>
          <w:sz w:val="22"/>
          <w:szCs w:val="22"/>
        </w:rPr>
      </w:pPr>
    </w:p>
    <w:p w14:paraId="7DD5571E" w14:textId="77777777" w:rsidR="00890E2E" w:rsidRPr="00C34A9C" w:rsidRDefault="00890E2E" w:rsidP="00227E6A">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Inoculation &amp; Isolation of the bacteria</w:t>
      </w:r>
    </w:p>
    <w:p w14:paraId="7C7C1647" w14:textId="5F41038D" w:rsidR="00890E2E" w:rsidRPr="00C34A9C" w:rsidRDefault="00A90530"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A swab stick was dipped into and made wet in sterile normal saline. Then the swab stick was swabbed by rotating </w:t>
      </w:r>
      <w:r w:rsidR="00074968">
        <w:rPr>
          <w:rFonts w:ascii="Times New Roman" w:hAnsi="Times New Roman" w:cs="Times New Roman"/>
          <w:color w:val="000000" w:themeColor="text1"/>
          <w:sz w:val="22"/>
          <w:szCs w:val="22"/>
        </w:rPr>
        <w:t>it</w:t>
      </w:r>
      <w:r w:rsidRPr="00C34A9C">
        <w:rPr>
          <w:rFonts w:ascii="Times New Roman" w:hAnsi="Times New Roman" w:cs="Times New Roman"/>
          <w:color w:val="000000" w:themeColor="text1"/>
          <w:sz w:val="22"/>
          <w:szCs w:val="22"/>
        </w:rPr>
        <w:t xml:space="preserve"> on the surface of the eggshell. </w:t>
      </w:r>
      <w:r w:rsidR="00887E97" w:rsidRPr="00C34A9C">
        <w:rPr>
          <w:rFonts w:ascii="Times New Roman" w:hAnsi="Times New Roman" w:cs="Times New Roman"/>
          <w:color w:val="000000" w:themeColor="text1"/>
          <w:sz w:val="22"/>
          <w:szCs w:val="22"/>
        </w:rPr>
        <w:t>A shell</w:t>
      </w:r>
      <w:r w:rsidRPr="00C34A9C">
        <w:rPr>
          <w:rFonts w:ascii="Times New Roman" w:hAnsi="Times New Roman" w:cs="Times New Roman"/>
          <w:color w:val="000000" w:themeColor="text1"/>
          <w:sz w:val="22"/>
          <w:szCs w:val="22"/>
        </w:rPr>
        <w:t xml:space="preserve"> swab was taken from the entire surface of the egg and immediately dipped again and mixed well in the test tube, containing 8 ml of </w:t>
      </w:r>
      <w:r w:rsidR="009D50A4" w:rsidRPr="00C34A9C">
        <w:rPr>
          <w:rFonts w:ascii="Times New Roman" w:hAnsi="Times New Roman" w:cs="Times New Roman"/>
          <w:color w:val="000000" w:themeColor="text1"/>
          <w:sz w:val="22"/>
          <w:szCs w:val="22"/>
        </w:rPr>
        <w:t>TSB broth</w:t>
      </w:r>
      <w:r w:rsidRPr="00C34A9C">
        <w:rPr>
          <w:rFonts w:ascii="Times New Roman" w:hAnsi="Times New Roman" w:cs="Times New Roman"/>
          <w:color w:val="000000" w:themeColor="text1"/>
          <w:sz w:val="22"/>
          <w:szCs w:val="22"/>
        </w:rPr>
        <w:t>.</w:t>
      </w:r>
      <w:r w:rsidR="009D50A4" w:rsidRPr="00C34A9C">
        <w:rPr>
          <w:rFonts w:ascii="Times New Roman" w:hAnsi="Times New Roman" w:cs="Times New Roman"/>
          <w:color w:val="000000" w:themeColor="text1"/>
          <w:sz w:val="22"/>
          <w:szCs w:val="22"/>
        </w:rPr>
        <w:t xml:space="preserve"> Then</w:t>
      </w:r>
      <w:r w:rsidR="00887E97">
        <w:rPr>
          <w:rFonts w:ascii="Times New Roman" w:hAnsi="Times New Roman" w:cs="Times New Roman"/>
          <w:color w:val="000000" w:themeColor="text1"/>
          <w:sz w:val="22"/>
          <w:szCs w:val="22"/>
        </w:rPr>
        <w:t>,</w:t>
      </w:r>
      <w:r w:rsidR="009D50A4" w:rsidRPr="00C34A9C">
        <w:rPr>
          <w:rFonts w:ascii="Times New Roman" w:hAnsi="Times New Roman" w:cs="Times New Roman"/>
          <w:color w:val="000000" w:themeColor="text1"/>
          <w:sz w:val="22"/>
          <w:szCs w:val="22"/>
        </w:rPr>
        <w:t xml:space="preserve"> after 15-20 minutes, with the help of micropipette tips, 100μmL of normal saline solution </w:t>
      </w:r>
      <w:r w:rsidR="00074968">
        <w:rPr>
          <w:rFonts w:ascii="Times New Roman" w:hAnsi="Times New Roman" w:cs="Times New Roman"/>
          <w:color w:val="000000" w:themeColor="text1"/>
          <w:sz w:val="22"/>
          <w:szCs w:val="22"/>
        </w:rPr>
        <w:t>was</w:t>
      </w:r>
      <w:r w:rsidR="009D50A4" w:rsidRPr="00C34A9C">
        <w:rPr>
          <w:rFonts w:ascii="Times New Roman" w:hAnsi="Times New Roman" w:cs="Times New Roman"/>
          <w:color w:val="000000" w:themeColor="text1"/>
          <w:sz w:val="22"/>
          <w:szCs w:val="22"/>
        </w:rPr>
        <w:t xml:space="preserve"> poured out on the</w:t>
      </w:r>
      <w:r w:rsidR="006B328A" w:rsidRPr="00C34A9C">
        <w:rPr>
          <w:rFonts w:ascii="Times New Roman" w:hAnsi="Times New Roman" w:cs="Times New Roman"/>
          <w:color w:val="000000" w:themeColor="text1"/>
          <w:sz w:val="22"/>
          <w:szCs w:val="22"/>
        </w:rPr>
        <w:t xml:space="preserve"> MacConkey and Brain Heart agar </w:t>
      </w:r>
      <w:r w:rsidR="009D50A4" w:rsidRPr="00C34A9C">
        <w:rPr>
          <w:rFonts w:ascii="Times New Roman" w:hAnsi="Times New Roman" w:cs="Times New Roman"/>
          <w:color w:val="000000" w:themeColor="text1"/>
          <w:sz w:val="22"/>
          <w:szCs w:val="22"/>
        </w:rPr>
        <w:t xml:space="preserve">plate. Spread the solution on each plate with a sterile glass rod. After spreading, </w:t>
      </w:r>
      <w:r w:rsidR="00887E97">
        <w:rPr>
          <w:rFonts w:ascii="Times New Roman" w:hAnsi="Times New Roman" w:cs="Times New Roman"/>
          <w:color w:val="000000" w:themeColor="text1"/>
          <w:sz w:val="22"/>
          <w:szCs w:val="22"/>
        </w:rPr>
        <w:t xml:space="preserve">the </w:t>
      </w:r>
      <w:r w:rsidR="009D50A4" w:rsidRPr="00C34A9C">
        <w:rPr>
          <w:rFonts w:ascii="Times New Roman" w:hAnsi="Times New Roman" w:cs="Times New Roman"/>
          <w:color w:val="000000" w:themeColor="text1"/>
          <w:sz w:val="22"/>
          <w:szCs w:val="22"/>
        </w:rPr>
        <w:t>plates were incubated overnight.</w:t>
      </w:r>
      <w:r w:rsidR="00890E2E" w:rsidRPr="00C34A9C">
        <w:rPr>
          <w:rFonts w:ascii="Times New Roman" w:hAnsi="Times New Roman" w:cs="Times New Roman"/>
          <w:color w:val="000000" w:themeColor="text1"/>
          <w:sz w:val="22"/>
          <w:szCs w:val="22"/>
        </w:rPr>
        <w:t xml:space="preserve"> </w:t>
      </w:r>
      <w:r w:rsidR="00887E97" w:rsidRPr="00C34A9C">
        <w:rPr>
          <w:rFonts w:ascii="Times New Roman" w:hAnsi="Times New Roman" w:cs="Times New Roman"/>
          <w:color w:val="000000" w:themeColor="text1"/>
          <w:sz w:val="22"/>
          <w:szCs w:val="22"/>
        </w:rPr>
        <w:t>The next</w:t>
      </w:r>
      <w:r w:rsidR="009D50A4" w:rsidRPr="00C34A9C">
        <w:rPr>
          <w:rFonts w:ascii="Times New Roman" w:hAnsi="Times New Roman" w:cs="Times New Roman"/>
          <w:color w:val="000000" w:themeColor="text1"/>
          <w:sz w:val="22"/>
          <w:szCs w:val="22"/>
        </w:rPr>
        <w:t xml:space="preserve"> day</w:t>
      </w:r>
      <w:r w:rsidR="00887E97">
        <w:rPr>
          <w:rFonts w:ascii="Times New Roman" w:hAnsi="Times New Roman" w:cs="Times New Roman"/>
          <w:color w:val="000000" w:themeColor="text1"/>
          <w:sz w:val="22"/>
          <w:szCs w:val="22"/>
        </w:rPr>
        <w:t>,</w:t>
      </w:r>
      <w:r w:rsidR="009D50A4" w:rsidRPr="00C34A9C">
        <w:rPr>
          <w:rFonts w:ascii="Times New Roman" w:hAnsi="Times New Roman" w:cs="Times New Roman"/>
          <w:color w:val="000000" w:themeColor="text1"/>
          <w:sz w:val="22"/>
          <w:szCs w:val="22"/>
        </w:rPr>
        <w:t xml:space="preserve"> bacterial growth was observed in each plate. </w:t>
      </w:r>
      <w:r w:rsidR="00890E2E" w:rsidRPr="00C34A9C">
        <w:rPr>
          <w:rFonts w:ascii="Times New Roman" w:hAnsi="Times New Roman" w:cs="Times New Roman"/>
          <w:color w:val="000000" w:themeColor="text1"/>
          <w:sz w:val="22"/>
          <w:szCs w:val="22"/>
        </w:rPr>
        <w:t>For isolation, plates showing bacterial growth were selected, as shown in Figure 2. Inoculums were streaked out from these plates onto Nutrient agar (Muller-Hinton Agar), following aseptic techniques under laminar flow, and incubated at 37°C for 24 hours. Discrete colonies were subcultured onto fresh Nutrient agar plates and incubated again to obtain pure isolates, which were then stored on agar slants at 4°C. Isolates were identified using Gram staining, biochemical tests, and colony morphology.</w:t>
      </w:r>
    </w:p>
    <w:p w14:paraId="3F6F8FB7" w14:textId="77777777" w:rsidR="00890E2E" w:rsidRPr="00C34A9C" w:rsidRDefault="00890E2E" w:rsidP="00227E6A">
      <w:pPr>
        <w:jc w:val="both"/>
        <w:rPr>
          <w:rFonts w:ascii="Times New Roman" w:hAnsi="Times New Roman" w:cs="Times New Roman"/>
          <w:color w:val="000000" w:themeColor="text1"/>
          <w:sz w:val="22"/>
          <w:szCs w:val="22"/>
        </w:rPr>
      </w:pPr>
    </w:p>
    <w:p w14:paraId="35E924F1" w14:textId="77777777" w:rsidR="00890E2E" w:rsidRPr="00C34A9C" w:rsidRDefault="00890E2E" w:rsidP="00227E6A">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Antibiotic Susceptibility Test</w:t>
      </w:r>
    </w:p>
    <w:p w14:paraId="4C3AF3A3" w14:textId="1920BAEF"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The Kirby-Bauer disk diffusion method was performed on Muller-Hinton agar using 15 commercially available antibiotic disks. </w:t>
      </w:r>
      <w:r w:rsidR="00A90530" w:rsidRPr="00C34A9C">
        <w:rPr>
          <w:rFonts w:ascii="Times New Roman" w:hAnsi="Times New Roman" w:cs="Times New Roman"/>
          <w:color w:val="000000" w:themeColor="text1"/>
          <w:sz w:val="22"/>
          <w:szCs w:val="22"/>
        </w:rPr>
        <w:t xml:space="preserve">Sterile antimicrobial disks were dispensed onto the surface of the inoculated agar plate using sterile forceps. Each disk was pressed down individually to ensure complete contact with the agar surface. The disk placed in the agar surface was not closer than 24 mm from </w:t>
      </w:r>
      <w:r w:rsidR="00074968">
        <w:rPr>
          <w:rFonts w:ascii="Times New Roman" w:hAnsi="Times New Roman" w:cs="Times New Roman"/>
          <w:color w:val="000000" w:themeColor="text1"/>
          <w:sz w:val="22"/>
          <w:szCs w:val="22"/>
        </w:rPr>
        <w:t xml:space="preserve">the </w:t>
      </w:r>
      <w:r w:rsidR="00A90530" w:rsidRPr="00C34A9C">
        <w:rPr>
          <w:rFonts w:ascii="Times New Roman" w:hAnsi="Times New Roman" w:cs="Times New Roman"/>
          <w:color w:val="000000" w:themeColor="text1"/>
          <w:sz w:val="22"/>
          <w:szCs w:val="22"/>
        </w:rPr>
        <w:t>center to center</w:t>
      </w:r>
      <w:r w:rsidR="00887E97">
        <w:rPr>
          <w:rFonts w:ascii="Times New Roman" w:hAnsi="Times New Roman" w:cs="Times New Roman"/>
          <w:color w:val="000000" w:themeColor="text1"/>
          <w:sz w:val="22"/>
          <w:szCs w:val="22"/>
        </w:rPr>
        <w:t>;</w:t>
      </w:r>
      <w:r w:rsidR="00A90530" w:rsidRPr="00C34A9C">
        <w:rPr>
          <w:rFonts w:ascii="Times New Roman" w:hAnsi="Times New Roman" w:cs="Times New Roman"/>
          <w:color w:val="000000" w:themeColor="text1"/>
          <w:sz w:val="22"/>
          <w:szCs w:val="22"/>
        </w:rPr>
        <w:t xml:space="preserve"> a total of 7 disks were placed on one 150 mm plate. Inoculum preparation adhered to CLSI (2021) guidelines, achieving 0.5 optical density. Antibiotic disks were applied and incubated at 35°C for 16-18 hours, with zone diameters measured to assess susceptibility. </w:t>
      </w:r>
      <w:r w:rsidRPr="00C34A9C">
        <w:rPr>
          <w:rFonts w:ascii="Times New Roman" w:hAnsi="Times New Roman" w:cs="Times New Roman"/>
          <w:color w:val="000000" w:themeColor="text1"/>
          <w:sz w:val="22"/>
          <w:szCs w:val="22"/>
        </w:rPr>
        <w:t>The inhibition zones were interpreted according to CLSI.</w:t>
      </w:r>
    </w:p>
    <w:p w14:paraId="0CA19600" w14:textId="77777777" w:rsidR="00890E2E" w:rsidRPr="00C34A9C" w:rsidRDefault="00890E2E" w:rsidP="00227E6A">
      <w:pPr>
        <w:jc w:val="both"/>
        <w:rPr>
          <w:rFonts w:ascii="Times New Roman" w:hAnsi="Times New Roman" w:cs="Times New Roman"/>
          <w:b/>
          <w:bCs/>
          <w:color w:val="000000" w:themeColor="text1"/>
          <w:sz w:val="22"/>
          <w:szCs w:val="22"/>
        </w:rPr>
      </w:pPr>
    </w:p>
    <w:p w14:paraId="2E04330D" w14:textId="77777777" w:rsidR="00890E2E" w:rsidRPr="00C34A9C" w:rsidRDefault="00890E2E" w:rsidP="00227E6A">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lastRenderedPageBreak/>
        <w:t>Statistical Analysis</w:t>
      </w:r>
    </w:p>
    <w:p w14:paraId="72274446" w14:textId="4D02EC22"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Data analysis </w:t>
      </w:r>
      <w:r w:rsidR="002E65C7" w:rsidRPr="00C34A9C">
        <w:rPr>
          <w:rFonts w:ascii="Times New Roman" w:hAnsi="Times New Roman" w:cs="Times New Roman"/>
          <w:color w:val="000000" w:themeColor="text1"/>
          <w:sz w:val="22"/>
          <w:szCs w:val="22"/>
        </w:rPr>
        <w:t>was done</w:t>
      </w:r>
      <w:r w:rsidRPr="00C34A9C">
        <w:rPr>
          <w:rFonts w:ascii="Times New Roman" w:hAnsi="Times New Roman" w:cs="Times New Roman"/>
          <w:color w:val="000000" w:themeColor="text1"/>
          <w:sz w:val="22"/>
          <w:szCs w:val="22"/>
        </w:rPr>
        <w:t xml:space="preserve"> using Microsoft Excel &amp; IBM SPSS V30.</w:t>
      </w:r>
      <w:r w:rsidR="00C34A9C" w:rsidRPr="00C34A9C">
        <w:rPr>
          <w:rFonts w:ascii="Times New Roman" w:hAnsi="Times New Roman" w:cs="Times New Roman"/>
          <w:color w:val="000000" w:themeColor="text1"/>
          <w:sz w:val="22"/>
          <w:szCs w:val="22"/>
        </w:rPr>
        <w:t xml:space="preserve"> Descriptive statistics were used for bacterial prevalence, and t-tests were applied to assess differences between RRE and MSE contamination levels. A p-value &lt; 0.05 was considered statistically significant.</w:t>
      </w:r>
    </w:p>
    <w:p w14:paraId="49444A02" w14:textId="77777777" w:rsidR="00F47C69" w:rsidRPr="00C34A9C" w:rsidRDefault="00F47C69" w:rsidP="00227E6A">
      <w:pPr>
        <w:jc w:val="both"/>
        <w:rPr>
          <w:rFonts w:ascii="Times New Roman" w:hAnsi="Times New Roman" w:cs="Times New Roman"/>
          <w:color w:val="000000" w:themeColor="text1"/>
          <w:sz w:val="22"/>
          <w:szCs w:val="22"/>
        </w:rPr>
      </w:pPr>
    </w:p>
    <w:p w14:paraId="6BFA924D" w14:textId="77777777" w:rsidR="006B328A" w:rsidRPr="00C34A9C" w:rsidRDefault="006B328A" w:rsidP="006B328A">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 xml:space="preserve">Quality Control </w:t>
      </w:r>
    </w:p>
    <w:p w14:paraId="06CB96E0" w14:textId="77777777" w:rsidR="006B328A" w:rsidRPr="00C34A9C" w:rsidRDefault="006B328A" w:rsidP="006B328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Quality control was done by using control organisms Escherichia coli ATCC 25922 and Staphylococcus ATCC 29213.</w:t>
      </w:r>
    </w:p>
    <w:p w14:paraId="724231B7" w14:textId="77777777" w:rsidR="00890E2E" w:rsidRPr="00C34A9C" w:rsidRDefault="00890E2E" w:rsidP="00227E6A">
      <w:pPr>
        <w:jc w:val="both"/>
        <w:rPr>
          <w:rFonts w:ascii="Times New Roman" w:hAnsi="Times New Roman" w:cs="Times New Roman"/>
          <w:b/>
          <w:bCs/>
          <w:color w:val="000000" w:themeColor="text1"/>
          <w:sz w:val="22"/>
          <w:szCs w:val="22"/>
        </w:rPr>
      </w:pPr>
    </w:p>
    <w:p w14:paraId="707A3389" w14:textId="77777777" w:rsidR="00890E2E" w:rsidRPr="00C34A9C" w:rsidRDefault="00890E2E" w:rsidP="00227E6A">
      <w:pPr>
        <w:pStyle w:val="Heading1"/>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RESULT</w:t>
      </w:r>
    </w:p>
    <w:p w14:paraId="4AC06D81" w14:textId="129C3766" w:rsidR="00E36BFC"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One hundred thirty unwashed eggs were analyzed for microbial contamination and antibiotic resistance. Higher bacterial prevalence was significantly found in (MSE)market shop eggs(67.5%) than in (RRE)residential refrigerator eggs(32.5%). </w:t>
      </w:r>
      <w:r w:rsidR="00E36BFC" w:rsidRPr="00E36BFC">
        <w:rPr>
          <w:rFonts w:ascii="Times New Roman" w:hAnsi="Times New Roman" w:cs="Times New Roman"/>
          <w:color w:val="000000" w:themeColor="text1"/>
          <w:sz w:val="22"/>
          <w:szCs w:val="22"/>
        </w:rPr>
        <w:t>Gram-negative bacteria were more prevalent in MSE, while Gram-positive bacteria dominated RRE.</w:t>
      </w:r>
      <w:r w:rsidR="00E36BFC" w:rsidRPr="00C34A9C">
        <w:rPr>
          <w:rFonts w:ascii="Times New Roman" w:hAnsi="Times New Roman" w:cs="Times New Roman"/>
          <w:color w:val="000000" w:themeColor="text1"/>
          <w:sz w:val="22"/>
          <w:szCs w:val="22"/>
        </w:rPr>
        <w:t xml:space="preserve"> </w:t>
      </w:r>
      <w:r w:rsidR="00E36BFC" w:rsidRPr="00E36BF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Escherichia coli</w:t>
      </w:r>
      <w:r w:rsidRPr="00C34A9C">
        <w:rPr>
          <w:rFonts w:ascii="Times New Roman" w:hAnsi="Times New Roman" w:cs="Times New Roman"/>
          <w:color w:val="000000" w:themeColor="text1"/>
          <w:sz w:val="22"/>
          <w:szCs w:val="22"/>
        </w:rPr>
        <w:t xml:space="preserve">(45.24%) </w:t>
      </w:r>
      <w:r w:rsidR="00E36BFC" w:rsidRPr="00E36BFC">
        <w:rPr>
          <w:rFonts w:ascii="Times New Roman" w:hAnsi="Times New Roman" w:cs="Times New Roman"/>
          <w:color w:val="000000" w:themeColor="text1"/>
          <w:sz w:val="22"/>
          <w:szCs w:val="22"/>
        </w:rPr>
        <w:t>was the most frequently detected Gram-negative isolate</w:t>
      </w:r>
      <w:r w:rsidRPr="00C34A9C">
        <w:rPr>
          <w:rFonts w:ascii="Times New Roman" w:hAnsi="Times New Roman" w:cs="Times New Roman"/>
          <w:color w:val="000000" w:themeColor="text1"/>
          <w:sz w:val="22"/>
          <w:szCs w:val="22"/>
        </w:rPr>
        <w:t xml:space="preserve">, followed by </w:t>
      </w:r>
      <w:r w:rsidRPr="00C34A9C">
        <w:rPr>
          <w:rFonts w:ascii="Times New Roman" w:hAnsi="Times New Roman" w:cs="Times New Roman"/>
          <w:i/>
          <w:iCs/>
          <w:color w:val="000000" w:themeColor="text1"/>
          <w:sz w:val="22"/>
          <w:szCs w:val="22"/>
        </w:rPr>
        <w:t>Citrobacter spp</w:t>
      </w:r>
      <w:r w:rsidRPr="00C34A9C">
        <w:rPr>
          <w:rFonts w:ascii="Times New Roman" w:hAnsi="Times New Roman" w:cs="Times New Roman"/>
          <w:color w:val="000000" w:themeColor="text1"/>
          <w:sz w:val="22"/>
          <w:szCs w:val="22"/>
        </w:rPr>
        <w:t xml:space="preserve">.(19.05%) and </w:t>
      </w:r>
      <w:r w:rsidRPr="00C34A9C">
        <w:rPr>
          <w:rFonts w:ascii="Times New Roman" w:hAnsi="Times New Roman" w:cs="Times New Roman"/>
          <w:i/>
          <w:iCs/>
          <w:color w:val="000000" w:themeColor="text1"/>
          <w:sz w:val="22"/>
          <w:szCs w:val="22"/>
        </w:rPr>
        <w:t>Klebsiella spp.</w:t>
      </w:r>
      <w:r w:rsidRPr="00C34A9C">
        <w:rPr>
          <w:rFonts w:ascii="Times New Roman" w:hAnsi="Times New Roman" w:cs="Times New Roman"/>
          <w:color w:val="000000" w:themeColor="text1"/>
          <w:sz w:val="22"/>
          <w:szCs w:val="22"/>
        </w:rPr>
        <w:t>(11.90%)</w:t>
      </w:r>
      <w:r w:rsidR="007B5C74" w:rsidRPr="00C34A9C">
        <w:rPr>
          <w:rFonts w:ascii="Times New Roman" w:hAnsi="Times New Roman" w:cs="Times New Roman"/>
          <w:color w:val="000000" w:themeColor="text1"/>
          <w:sz w:val="22"/>
          <w:szCs w:val="22"/>
        </w:rPr>
        <w:t xml:space="preserve">, </w:t>
      </w:r>
      <w:r w:rsidR="007B5C74" w:rsidRPr="00E36BFC">
        <w:rPr>
          <w:rFonts w:ascii="Times New Roman" w:hAnsi="Times New Roman" w:cs="Times New Roman"/>
          <w:color w:val="000000" w:themeColor="text1"/>
          <w:sz w:val="22"/>
          <w:szCs w:val="22"/>
        </w:rPr>
        <w:t>whereas</w:t>
      </w:r>
      <w:r w:rsidR="007B5C74" w:rsidRPr="00C34A9C">
        <w:rPr>
          <w:rFonts w:ascii="Times New Roman" w:hAnsi="Times New Roman" w:cs="Times New Roman"/>
          <w:color w:val="000000" w:themeColor="text1"/>
          <w:sz w:val="22"/>
          <w:szCs w:val="22"/>
        </w:rPr>
        <w:t xml:space="preserve"> </w:t>
      </w:r>
      <w:r w:rsidR="007B5C74" w:rsidRPr="00C34A9C">
        <w:rPr>
          <w:rFonts w:ascii="Times New Roman" w:hAnsi="Times New Roman" w:cs="Times New Roman"/>
          <w:i/>
          <w:iCs/>
          <w:color w:val="000000" w:themeColor="text1"/>
          <w:sz w:val="22"/>
          <w:szCs w:val="22"/>
        </w:rPr>
        <w:t>Staphylococcus aureus</w:t>
      </w:r>
      <w:r w:rsidR="007B5C74" w:rsidRPr="00C34A9C">
        <w:rPr>
          <w:rFonts w:ascii="Times New Roman" w:hAnsi="Times New Roman" w:cs="Times New Roman"/>
          <w:color w:val="000000" w:themeColor="text1"/>
          <w:sz w:val="22"/>
          <w:szCs w:val="22"/>
        </w:rPr>
        <w:t xml:space="preserve">(26.93%) and </w:t>
      </w:r>
      <w:r w:rsidR="007B5C74" w:rsidRPr="00C34A9C">
        <w:rPr>
          <w:rFonts w:ascii="Times New Roman" w:hAnsi="Times New Roman" w:cs="Times New Roman"/>
          <w:i/>
          <w:iCs/>
          <w:color w:val="000000" w:themeColor="text1"/>
          <w:sz w:val="22"/>
          <w:szCs w:val="22"/>
        </w:rPr>
        <w:t>Staphylococcus spp</w:t>
      </w:r>
      <w:r w:rsidR="007B5C74" w:rsidRPr="00C34A9C">
        <w:rPr>
          <w:rFonts w:ascii="Times New Roman" w:hAnsi="Times New Roman" w:cs="Times New Roman"/>
          <w:color w:val="000000" w:themeColor="text1"/>
          <w:sz w:val="22"/>
          <w:szCs w:val="22"/>
        </w:rPr>
        <w:t xml:space="preserve">.(25.65%) </w:t>
      </w:r>
      <w:r w:rsidR="00074968">
        <w:rPr>
          <w:rFonts w:ascii="Times New Roman" w:hAnsi="Times New Roman" w:cs="Times New Roman"/>
          <w:color w:val="000000" w:themeColor="text1"/>
          <w:sz w:val="22"/>
          <w:szCs w:val="22"/>
        </w:rPr>
        <w:t>were</w:t>
      </w:r>
      <w:r w:rsidR="007B5C74" w:rsidRPr="00E36BFC">
        <w:rPr>
          <w:rFonts w:ascii="Times New Roman" w:hAnsi="Times New Roman" w:cs="Times New Roman"/>
          <w:color w:val="000000" w:themeColor="text1"/>
          <w:sz w:val="22"/>
          <w:szCs w:val="22"/>
        </w:rPr>
        <w:t xml:space="preserve"> the most prevalent Gram-positive bacterium.</w:t>
      </w:r>
      <w:r w:rsidRPr="00C34A9C">
        <w:rPr>
          <w:rFonts w:ascii="Times New Roman" w:hAnsi="Times New Roman" w:cs="Times New Roman"/>
          <w:color w:val="000000" w:themeColor="text1"/>
          <w:sz w:val="22"/>
          <w:szCs w:val="22"/>
        </w:rPr>
        <w:t xml:space="preserve"> Notably, </w:t>
      </w:r>
      <w:r w:rsidRPr="00C34A9C">
        <w:rPr>
          <w:rFonts w:ascii="Times New Roman" w:hAnsi="Times New Roman" w:cs="Times New Roman"/>
          <w:i/>
          <w:iCs/>
          <w:color w:val="000000" w:themeColor="text1"/>
          <w:sz w:val="22"/>
          <w:szCs w:val="22"/>
        </w:rPr>
        <w:t>Salmonella spp</w:t>
      </w:r>
      <w:r w:rsidRPr="00C34A9C">
        <w:rPr>
          <w:rFonts w:ascii="Times New Roman" w:hAnsi="Times New Roman" w:cs="Times New Roman"/>
          <w:color w:val="000000" w:themeColor="text1"/>
          <w:sz w:val="22"/>
          <w:szCs w:val="22"/>
        </w:rPr>
        <w:t xml:space="preserve">. contamination was higher in </w:t>
      </w:r>
      <w:r w:rsidR="007B5C74" w:rsidRPr="00C34A9C">
        <w:rPr>
          <w:rFonts w:ascii="Times New Roman" w:hAnsi="Times New Roman" w:cs="Times New Roman"/>
          <w:color w:val="000000" w:themeColor="text1"/>
          <w:sz w:val="22"/>
          <w:szCs w:val="22"/>
        </w:rPr>
        <w:t>RRE</w:t>
      </w:r>
      <w:r w:rsidRPr="00C34A9C">
        <w:rPr>
          <w:rFonts w:ascii="Times New Roman" w:hAnsi="Times New Roman" w:cs="Times New Roman"/>
          <w:color w:val="000000" w:themeColor="text1"/>
          <w:sz w:val="22"/>
          <w:szCs w:val="22"/>
        </w:rPr>
        <w:t xml:space="preserve">(9.52%). </w:t>
      </w:r>
      <w:r w:rsidR="007B5C74" w:rsidRPr="00E36BFC">
        <w:rPr>
          <w:rFonts w:ascii="Times New Roman" w:hAnsi="Times New Roman" w:cs="Times New Roman"/>
          <w:color w:val="000000" w:themeColor="text1"/>
          <w:sz w:val="22"/>
          <w:szCs w:val="22"/>
        </w:rPr>
        <w:t>All Gram-positive isolates demonstrated 100% resistance to Penicillin, Azithromycin, and Clindamycin. Gram-negative isolates showed high resistance to Ceftazidime (75–100%), Cefotaxime (89.47–100%), and Cotrimoxazole (62.5–100%), posing substantial public health risks. However, all isolates remained susceptible to Colistin, Meropenem, and Imipenem.</w:t>
      </w:r>
      <w:r w:rsidR="007B5C74" w:rsidRPr="00C34A9C">
        <w:rPr>
          <w:rFonts w:ascii="Times New Roman" w:hAnsi="Times New Roman" w:cs="Times New Roman"/>
          <w:color w:val="000000" w:themeColor="text1"/>
          <w:sz w:val="22"/>
          <w:szCs w:val="22"/>
        </w:rPr>
        <w:t xml:space="preserve"> </w:t>
      </w:r>
    </w:p>
    <w:p w14:paraId="0467FF31" w14:textId="77777777" w:rsidR="00890E2E" w:rsidRPr="00C34A9C" w:rsidRDefault="00890E2E" w:rsidP="00227E6A">
      <w:pPr>
        <w:jc w:val="both"/>
        <w:rPr>
          <w:rFonts w:ascii="Times New Roman" w:hAnsi="Times New Roman" w:cs="Times New Roman"/>
          <w:color w:val="000000" w:themeColor="text1"/>
          <w:sz w:val="22"/>
          <w:szCs w:val="22"/>
        </w:rPr>
      </w:pPr>
    </w:p>
    <w:p w14:paraId="24B5AD28" w14:textId="50D10FCE"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b/>
          <w:bCs/>
          <w:color w:val="000000" w:themeColor="text1"/>
          <w:sz w:val="22"/>
          <w:szCs w:val="22"/>
        </w:rPr>
        <w:t>Table 1</w:t>
      </w:r>
      <w:r w:rsidRPr="00C34A9C">
        <w:rPr>
          <w:rFonts w:ascii="Times New Roman" w:hAnsi="Times New Roman" w:cs="Times New Roman"/>
          <w:color w:val="000000" w:themeColor="text1"/>
          <w:sz w:val="22"/>
          <w:szCs w:val="22"/>
        </w:rPr>
        <w:t xml:space="preserve">: Distribution of </w:t>
      </w:r>
      <w:r w:rsidR="00887E97" w:rsidRPr="00C34A9C">
        <w:rPr>
          <w:rFonts w:ascii="Times New Roman" w:hAnsi="Times New Roman" w:cs="Times New Roman"/>
          <w:color w:val="000000" w:themeColor="text1"/>
          <w:sz w:val="22"/>
          <w:szCs w:val="22"/>
        </w:rPr>
        <w:t>egg samples</w:t>
      </w:r>
      <w:r w:rsidRPr="00C34A9C">
        <w:rPr>
          <w:rFonts w:ascii="Times New Roman" w:hAnsi="Times New Roman" w:cs="Times New Roman"/>
          <w:color w:val="000000" w:themeColor="text1"/>
          <w:sz w:val="22"/>
          <w:szCs w:val="22"/>
        </w:rPr>
        <w:t xml:space="preserve"> </w:t>
      </w:r>
    </w:p>
    <w:tbl>
      <w:tblPr>
        <w:tblStyle w:val="PlainTable1"/>
        <w:tblW w:w="10835" w:type="dxa"/>
        <w:tblLook w:val="04A0" w:firstRow="1" w:lastRow="0" w:firstColumn="1" w:lastColumn="0" w:noHBand="0" w:noVBand="1"/>
      </w:tblPr>
      <w:tblGrid>
        <w:gridCol w:w="2181"/>
        <w:gridCol w:w="3155"/>
        <w:gridCol w:w="3336"/>
        <w:gridCol w:w="2163"/>
      </w:tblGrid>
      <w:tr w:rsidR="00C34A9C" w:rsidRPr="00C34A9C" w14:paraId="02CE8524" w14:textId="77777777" w:rsidTr="008F1C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1" w:type="dxa"/>
          </w:tcPr>
          <w:p w14:paraId="68C08D67" w14:textId="77777777" w:rsidR="00890E2E" w:rsidRPr="00C34A9C" w:rsidRDefault="00890E2E" w:rsidP="00227E6A">
            <w:pPr>
              <w:jc w:val="center"/>
              <w:rPr>
                <w:b w:val="0"/>
                <w:color w:val="000000" w:themeColor="text1"/>
                <w:sz w:val="22"/>
                <w:szCs w:val="22"/>
              </w:rPr>
            </w:pPr>
            <w:r w:rsidRPr="00C34A9C">
              <w:rPr>
                <w:color w:val="000000" w:themeColor="text1"/>
                <w:sz w:val="22"/>
                <w:szCs w:val="22"/>
              </w:rPr>
              <w:t>Sample (n=130)</w:t>
            </w:r>
          </w:p>
        </w:tc>
        <w:tc>
          <w:tcPr>
            <w:tcW w:w="3155" w:type="dxa"/>
          </w:tcPr>
          <w:p w14:paraId="3DFD9943"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2"/>
                <w:szCs w:val="22"/>
              </w:rPr>
            </w:pPr>
            <w:r w:rsidRPr="00C34A9C">
              <w:rPr>
                <w:color w:val="000000" w:themeColor="text1"/>
                <w:sz w:val="22"/>
                <w:szCs w:val="22"/>
              </w:rPr>
              <w:t>Residential refrigerators egg</w:t>
            </w:r>
          </w:p>
        </w:tc>
        <w:tc>
          <w:tcPr>
            <w:tcW w:w="3336" w:type="dxa"/>
          </w:tcPr>
          <w:p w14:paraId="44ED67F2"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2"/>
                <w:szCs w:val="22"/>
              </w:rPr>
            </w:pPr>
            <w:r w:rsidRPr="00C34A9C">
              <w:rPr>
                <w:color w:val="000000" w:themeColor="text1"/>
                <w:sz w:val="22"/>
                <w:szCs w:val="22"/>
              </w:rPr>
              <w:t>Market shops egg</w:t>
            </w:r>
          </w:p>
        </w:tc>
        <w:tc>
          <w:tcPr>
            <w:tcW w:w="2163" w:type="dxa"/>
          </w:tcPr>
          <w:p w14:paraId="62B98920"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2"/>
                <w:szCs w:val="22"/>
              </w:rPr>
            </w:pPr>
            <w:r w:rsidRPr="00C34A9C">
              <w:rPr>
                <w:color w:val="000000" w:themeColor="text1"/>
                <w:sz w:val="22"/>
                <w:szCs w:val="22"/>
              </w:rPr>
              <w:t>Total</w:t>
            </w:r>
          </w:p>
        </w:tc>
      </w:tr>
      <w:tr w:rsidR="00C34A9C" w:rsidRPr="00C34A9C" w14:paraId="0D2BF04D" w14:textId="77777777" w:rsidTr="008F1C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1" w:type="dxa"/>
          </w:tcPr>
          <w:p w14:paraId="47D67ADD" w14:textId="77777777" w:rsidR="00890E2E" w:rsidRPr="00C34A9C" w:rsidRDefault="00890E2E" w:rsidP="00227E6A">
            <w:pPr>
              <w:jc w:val="center"/>
              <w:rPr>
                <w:b w:val="0"/>
                <w:color w:val="000000" w:themeColor="text1"/>
                <w:sz w:val="22"/>
                <w:szCs w:val="22"/>
              </w:rPr>
            </w:pPr>
            <w:r w:rsidRPr="00C34A9C">
              <w:rPr>
                <w:color w:val="000000" w:themeColor="text1"/>
                <w:sz w:val="22"/>
                <w:szCs w:val="22"/>
              </w:rPr>
              <w:t>Frequency</w:t>
            </w:r>
          </w:p>
        </w:tc>
        <w:tc>
          <w:tcPr>
            <w:tcW w:w="3155" w:type="dxa"/>
          </w:tcPr>
          <w:p w14:paraId="0A344064"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C34A9C">
              <w:rPr>
                <w:color w:val="000000" w:themeColor="text1"/>
                <w:sz w:val="22"/>
                <w:szCs w:val="22"/>
              </w:rPr>
              <w:t>65</w:t>
            </w:r>
          </w:p>
        </w:tc>
        <w:tc>
          <w:tcPr>
            <w:tcW w:w="3336" w:type="dxa"/>
          </w:tcPr>
          <w:p w14:paraId="1196E71E"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C34A9C">
              <w:rPr>
                <w:color w:val="000000" w:themeColor="text1"/>
                <w:sz w:val="22"/>
                <w:szCs w:val="22"/>
              </w:rPr>
              <w:t>65</w:t>
            </w:r>
          </w:p>
        </w:tc>
        <w:tc>
          <w:tcPr>
            <w:tcW w:w="2163" w:type="dxa"/>
          </w:tcPr>
          <w:p w14:paraId="652D1282"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C34A9C">
              <w:rPr>
                <w:color w:val="000000" w:themeColor="text1"/>
                <w:sz w:val="22"/>
                <w:szCs w:val="22"/>
              </w:rPr>
              <w:t>130</w:t>
            </w:r>
          </w:p>
        </w:tc>
      </w:tr>
      <w:tr w:rsidR="00C34A9C" w:rsidRPr="00C34A9C" w14:paraId="4138104D" w14:textId="77777777" w:rsidTr="008F1C47">
        <w:trPr>
          <w:trHeight w:val="288"/>
        </w:trPr>
        <w:tc>
          <w:tcPr>
            <w:cnfStyle w:val="001000000000" w:firstRow="0" w:lastRow="0" w:firstColumn="1" w:lastColumn="0" w:oddVBand="0" w:evenVBand="0" w:oddHBand="0" w:evenHBand="0" w:firstRowFirstColumn="0" w:firstRowLastColumn="0" w:lastRowFirstColumn="0" w:lastRowLastColumn="0"/>
            <w:tcW w:w="2181" w:type="dxa"/>
          </w:tcPr>
          <w:p w14:paraId="69AE831A" w14:textId="77777777" w:rsidR="00890E2E" w:rsidRPr="00C34A9C" w:rsidRDefault="00890E2E" w:rsidP="00227E6A">
            <w:pPr>
              <w:jc w:val="center"/>
              <w:rPr>
                <w:b w:val="0"/>
                <w:color w:val="000000" w:themeColor="text1"/>
                <w:sz w:val="22"/>
                <w:szCs w:val="22"/>
              </w:rPr>
            </w:pPr>
            <w:r w:rsidRPr="00C34A9C">
              <w:rPr>
                <w:color w:val="000000" w:themeColor="text1"/>
                <w:sz w:val="22"/>
                <w:szCs w:val="22"/>
              </w:rPr>
              <w:t>Percentage</w:t>
            </w:r>
          </w:p>
        </w:tc>
        <w:tc>
          <w:tcPr>
            <w:tcW w:w="3155" w:type="dxa"/>
          </w:tcPr>
          <w:p w14:paraId="66E8611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C34A9C">
              <w:rPr>
                <w:color w:val="000000" w:themeColor="text1"/>
                <w:sz w:val="22"/>
                <w:szCs w:val="22"/>
              </w:rPr>
              <w:t>50%</w:t>
            </w:r>
          </w:p>
        </w:tc>
        <w:tc>
          <w:tcPr>
            <w:tcW w:w="3336" w:type="dxa"/>
          </w:tcPr>
          <w:p w14:paraId="7BE0ED9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C34A9C">
              <w:rPr>
                <w:color w:val="000000" w:themeColor="text1"/>
                <w:sz w:val="22"/>
                <w:szCs w:val="22"/>
              </w:rPr>
              <w:t>50%</w:t>
            </w:r>
          </w:p>
        </w:tc>
        <w:tc>
          <w:tcPr>
            <w:tcW w:w="2163" w:type="dxa"/>
          </w:tcPr>
          <w:p w14:paraId="7F06C17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r w:rsidRPr="00C34A9C">
              <w:rPr>
                <w:color w:val="000000" w:themeColor="text1"/>
                <w:sz w:val="22"/>
                <w:szCs w:val="22"/>
              </w:rPr>
              <w:t>100%</w:t>
            </w:r>
          </w:p>
        </w:tc>
      </w:tr>
      <w:tr w:rsidR="00C34A9C" w:rsidRPr="00C34A9C" w14:paraId="089FFD80" w14:textId="77777777" w:rsidTr="008F1C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1" w:type="dxa"/>
          </w:tcPr>
          <w:p w14:paraId="1ED62461" w14:textId="77777777" w:rsidR="00890E2E" w:rsidRPr="00C34A9C" w:rsidRDefault="00890E2E" w:rsidP="00227E6A">
            <w:pPr>
              <w:jc w:val="center"/>
              <w:rPr>
                <w:b w:val="0"/>
                <w:color w:val="000000" w:themeColor="text1"/>
                <w:sz w:val="22"/>
                <w:szCs w:val="22"/>
              </w:rPr>
            </w:pPr>
            <w:r w:rsidRPr="00C34A9C">
              <w:rPr>
                <w:color w:val="000000" w:themeColor="text1"/>
                <w:sz w:val="22"/>
                <w:szCs w:val="22"/>
              </w:rPr>
              <w:t>Storage days</w:t>
            </w:r>
          </w:p>
        </w:tc>
        <w:tc>
          <w:tcPr>
            <w:tcW w:w="3155" w:type="dxa"/>
          </w:tcPr>
          <w:p w14:paraId="183E5EE1"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C34A9C">
              <w:rPr>
                <w:color w:val="000000" w:themeColor="text1"/>
                <w:sz w:val="22"/>
                <w:szCs w:val="22"/>
              </w:rPr>
              <w:t>7-13 days</w:t>
            </w:r>
          </w:p>
        </w:tc>
        <w:tc>
          <w:tcPr>
            <w:tcW w:w="3336" w:type="dxa"/>
          </w:tcPr>
          <w:p w14:paraId="2BCA95B6"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C34A9C">
              <w:rPr>
                <w:color w:val="000000" w:themeColor="text1"/>
                <w:sz w:val="22"/>
                <w:szCs w:val="22"/>
              </w:rPr>
              <w:t>1-5 days</w:t>
            </w:r>
          </w:p>
        </w:tc>
        <w:tc>
          <w:tcPr>
            <w:tcW w:w="2163" w:type="dxa"/>
            <w:vMerge w:val="restart"/>
          </w:tcPr>
          <w:p w14:paraId="15DE34E5"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color w:val="000000" w:themeColor="text1"/>
                <w:sz w:val="22"/>
                <w:szCs w:val="22"/>
              </w:rPr>
            </w:pPr>
            <w:r w:rsidRPr="00C34A9C">
              <w:rPr>
                <w:color w:val="000000" w:themeColor="text1"/>
                <w:sz w:val="22"/>
                <w:szCs w:val="22"/>
              </w:rPr>
              <w:t>Average= 4.76</w:t>
            </w:r>
          </w:p>
        </w:tc>
      </w:tr>
      <w:tr w:rsidR="00C34A9C" w:rsidRPr="00C34A9C" w14:paraId="64D10131" w14:textId="77777777" w:rsidTr="008F1C47">
        <w:trPr>
          <w:trHeight w:val="288"/>
        </w:trPr>
        <w:tc>
          <w:tcPr>
            <w:cnfStyle w:val="001000000000" w:firstRow="0" w:lastRow="0" w:firstColumn="1" w:lastColumn="0" w:oddVBand="0" w:evenVBand="0" w:oddHBand="0" w:evenHBand="0" w:firstRowFirstColumn="0" w:firstRowLastColumn="0" w:lastRowFirstColumn="0" w:lastRowLastColumn="0"/>
            <w:tcW w:w="2181" w:type="dxa"/>
          </w:tcPr>
          <w:p w14:paraId="7CCCD5D6" w14:textId="77777777" w:rsidR="00890E2E" w:rsidRPr="00C34A9C" w:rsidRDefault="00890E2E" w:rsidP="00227E6A">
            <w:pPr>
              <w:jc w:val="center"/>
              <w:rPr>
                <w:b w:val="0"/>
                <w:color w:val="000000" w:themeColor="text1"/>
                <w:sz w:val="22"/>
                <w:szCs w:val="22"/>
              </w:rPr>
            </w:pPr>
            <w:r w:rsidRPr="00C34A9C">
              <w:rPr>
                <w:color w:val="000000" w:themeColor="text1"/>
                <w:sz w:val="22"/>
                <w:szCs w:val="22"/>
              </w:rPr>
              <w:t>Mean &amp; SD</w:t>
            </w:r>
          </w:p>
        </w:tc>
        <w:tc>
          <w:tcPr>
            <w:tcW w:w="3155" w:type="dxa"/>
          </w:tcPr>
          <w:p w14:paraId="593477B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Means= 8.215 &amp; SD= 1.883</w:t>
            </w:r>
          </w:p>
        </w:tc>
        <w:tc>
          <w:tcPr>
            <w:tcW w:w="3336" w:type="dxa"/>
          </w:tcPr>
          <w:p w14:paraId="4CE2776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Means= 1.307 &amp; SD= 0.882</w:t>
            </w:r>
          </w:p>
        </w:tc>
        <w:tc>
          <w:tcPr>
            <w:tcW w:w="2163" w:type="dxa"/>
            <w:vMerge/>
          </w:tcPr>
          <w:p w14:paraId="270ACFC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b/>
                <w:color w:val="000000" w:themeColor="text1"/>
                <w:sz w:val="22"/>
                <w:szCs w:val="22"/>
              </w:rPr>
            </w:pPr>
          </w:p>
        </w:tc>
      </w:tr>
    </w:tbl>
    <w:p w14:paraId="31A37D9C" w14:textId="77777777" w:rsidR="006B328A" w:rsidRPr="00C34A9C" w:rsidRDefault="006B328A" w:rsidP="00227E6A">
      <w:pPr>
        <w:jc w:val="both"/>
        <w:rPr>
          <w:rFonts w:ascii="Times New Roman" w:hAnsi="Times New Roman" w:cs="Times New Roman"/>
          <w:bCs/>
          <w:color w:val="000000" w:themeColor="text1"/>
          <w:sz w:val="22"/>
          <w:szCs w:val="22"/>
        </w:rPr>
      </w:pPr>
    </w:p>
    <w:p w14:paraId="2A01A86D" w14:textId="467D2180" w:rsidR="00890E2E" w:rsidRPr="00C34A9C" w:rsidRDefault="00DF1AE2" w:rsidP="00227E6A">
      <w:pPr>
        <w:jc w:val="both"/>
        <w:rPr>
          <w:rFonts w:ascii="Times New Roman" w:hAnsi="Times New Roman" w:cs="Times New Roman"/>
          <w:bCs/>
          <w:color w:val="000000" w:themeColor="text1"/>
          <w:sz w:val="22"/>
          <w:szCs w:val="22"/>
        </w:rPr>
      </w:pPr>
      <w:r w:rsidRPr="00C34A9C">
        <w:rPr>
          <w:rFonts w:ascii="Times New Roman" w:hAnsi="Times New Roman" w:cs="Times New Roman"/>
          <w:bCs/>
          <w:color w:val="000000" w:themeColor="text1"/>
          <w:sz w:val="22"/>
          <w:szCs w:val="22"/>
        </w:rPr>
        <w:t>D</w:t>
      </w:r>
      <w:r w:rsidR="00890E2E" w:rsidRPr="00C34A9C">
        <w:rPr>
          <w:rFonts w:ascii="Times New Roman" w:hAnsi="Times New Roman" w:cs="Times New Roman"/>
          <w:bCs/>
          <w:color w:val="000000" w:themeColor="text1"/>
          <w:sz w:val="22"/>
          <w:szCs w:val="22"/>
        </w:rPr>
        <w:t xml:space="preserve">istribution of a sample of 130 eggs, split evenly between residential refrigerators and market shops (65 eggs each). Eggs stored at home </w:t>
      </w:r>
      <w:r w:rsidR="006537C7" w:rsidRPr="00C34A9C">
        <w:rPr>
          <w:rFonts w:ascii="Times New Roman" w:hAnsi="Times New Roman" w:cs="Times New Roman"/>
          <w:bCs/>
          <w:color w:val="000000" w:themeColor="text1"/>
          <w:sz w:val="22"/>
          <w:szCs w:val="22"/>
        </w:rPr>
        <w:t>last</w:t>
      </w:r>
      <w:r w:rsidR="00890E2E" w:rsidRPr="00C34A9C">
        <w:rPr>
          <w:rFonts w:ascii="Times New Roman" w:hAnsi="Times New Roman" w:cs="Times New Roman"/>
          <w:bCs/>
          <w:color w:val="000000" w:themeColor="text1"/>
          <w:sz w:val="22"/>
          <w:szCs w:val="22"/>
        </w:rPr>
        <w:t xml:space="preserve"> 7-13 days, with a mean of 8.215 days and a standard deviation of 1.883 days </w:t>
      </w:r>
      <w:r w:rsidR="00074968">
        <w:rPr>
          <w:rFonts w:ascii="Times New Roman" w:hAnsi="Times New Roman" w:cs="Times New Roman"/>
          <w:bCs/>
          <w:color w:val="000000" w:themeColor="text1"/>
          <w:sz w:val="22"/>
          <w:szCs w:val="22"/>
        </w:rPr>
        <w:t xml:space="preserve">of </w:t>
      </w:r>
      <w:r w:rsidR="00890E2E" w:rsidRPr="00C34A9C">
        <w:rPr>
          <w:rFonts w:ascii="Times New Roman" w:hAnsi="Times New Roman" w:cs="Times New Roman"/>
          <w:bCs/>
          <w:color w:val="000000" w:themeColor="text1"/>
          <w:sz w:val="22"/>
          <w:szCs w:val="22"/>
        </w:rPr>
        <w:t xml:space="preserve">storage, indicating considerable variability. In contrast, market shop eggs were stored for only 1-5 days. The overall average storage duration for both groups was about 4.76 days. </w:t>
      </w:r>
    </w:p>
    <w:p w14:paraId="6717CDB2" w14:textId="77777777" w:rsidR="006537C7" w:rsidRPr="00C34A9C" w:rsidRDefault="006537C7" w:rsidP="00227E6A">
      <w:pPr>
        <w:jc w:val="both"/>
        <w:rPr>
          <w:rFonts w:ascii="Times New Roman" w:hAnsi="Times New Roman" w:cs="Times New Roman"/>
          <w:bCs/>
          <w:color w:val="000000" w:themeColor="text1"/>
          <w:sz w:val="22"/>
          <w:szCs w:val="22"/>
        </w:rPr>
      </w:pPr>
    </w:p>
    <w:p w14:paraId="54B6447D" w14:textId="77777777" w:rsidR="00890E2E" w:rsidRPr="00C34A9C" w:rsidRDefault="00890E2E" w:rsidP="00227E6A">
      <w:pPr>
        <w:jc w:val="both"/>
        <w:rPr>
          <w:rFonts w:ascii="Times New Roman" w:hAnsi="Times New Roman" w:cs="Times New Roman"/>
          <w:b/>
          <w:color w:val="000000" w:themeColor="text1"/>
          <w:sz w:val="22"/>
          <w:szCs w:val="22"/>
        </w:rPr>
      </w:pPr>
      <w:r w:rsidRPr="00C34A9C">
        <w:rPr>
          <w:rFonts w:ascii="Times New Roman" w:hAnsi="Times New Roman" w:cs="Times New Roman"/>
          <w:b/>
          <w:color w:val="000000" w:themeColor="text1"/>
          <w:sz w:val="22"/>
          <w:szCs w:val="22"/>
        </w:rPr>
        <w:t xml:space="preserve">Table 2. </w:t>
      </w:r>
      <w:r w:rsidRPr="00C34A9C">
        <w:rPr>
          <w:rFonts w:ascii="Times New Roman" w:hAnsi="Times New Roman" w:cs="Times New Roman"/>
          <w:bCs/>
          <w:color w:val="000000" w:themeColor="text1"/>
          <w:sz w:val="22"/>
          <w:szCs w:val="22"/>
        </w:rPr>
        <w:t xml:space="preserve">Distribution of isolates based on </w:t>
      </w:r>
      <w:r w:rsidRPr="00C34A9C">
        <w:rPr>
          <w:rFonts w:ascii="Times New Roman" w:hAnsi="Times New Roman" w:cs="Times New Roman"/>
          <w:color w:val="000000" w:themeColor="text1"/>
          <w:sz w:val="22"/>
          <w:szCs w:val="22"/>
        </w:rPr>
        <w:t>RRE</w:t>
      </w:r>
      <w:r w:rsidRPr="00C34A9C">
        <w:rPr>
          <w:rFonts w:ascii="Times New Roman" w:hAnsi="Times New Roman" w:cs="Times New Roman"/>
          <w:bCs/>
          <w:color w:val="000000" w:themeColor="text1"/>
          <w:sz w:val="22"/>
          <w:szCs w:val="22"/>
        </w:rPr>
        <w:t xml:space="preserve"> &amp; </w:t>
      </w:r>
      <w:r w:rsidRPr="00C34A9C">
        <w:rPr>
          <w:rFonts w:ascii="Times New Roman" w:hAnsi="Times New Roman" w:cs="Times New Roman"/>
          <w:color w:val="000000" w:themeColor="text1"/>
          <w:sz w:val="22"/>
          <w:szCs w:val="22"/>
        </w:rPr>
        <w:t xml:space="preserve">MSE </w:t>
      </w:r>
      <w:r w:rsidRPr="00C34A9C">
        <w:rPr>
          <w:rFonts w:ascii="Times New Roman" w:hAnsi="Times New Roman" w:cs="Times New Roman"/>
          <w:bCs/>
          <w:color w:val="000000" w:themeColor="text1"/>
          <w:sz w:val="22"/>
          <w:szCs w:val="22"/>
        </w:rPr>
        <w:t>department</w:t>
      </w:r>
    </w:p>
    <w:tbl>
      <w:tblPr>
        <w:tblStyle w:val="TableGridLight"/>
        <w:tblW w:w="0" w:type="auto"/>
        <w:jc w:val="center"/>
        <w:tblLook w:val="04A0" w:firstRow="1" w:lastRow="0" w:firstColumn="1" w:lastColumn="0" w:noHBand="0" w:noVBand="1"/>
      </w:tblPr>
      <w:tblGrid>
        <w:gridCol w:w="3178"/>
        <w:gridCol w:w="2917"/>
        <w:gridCol w:w="2733"/>
      </w:tblGrid>
      <w:tr w:rsidR="00C34A9C" w:rsidRPr="00C34A9C" w14:paraId="6AA43309" w14:textId="77777777" w:rsidTr="008F1C47">
        <w:trPr>
          <w:trHeight w:val="288"/>
          <w:jc w:val="center"/>
        </w:trPr>
        <w:tc>
          <w:tcPr>
            <w:tcW w:w="3178" w:type="dxa"/>
            <w:vMerge w:val="restart"/>
          </w:tcPr>
          <w:p w14:paraId="6F6E5E9A" w14:textId="77777777" w:rsidR="00890E2E" w:rsidRPr="00C34A9C" w:rsidRDefault="00890E2E" w:rsidP="00227E6A">
            <w:pPr>
              <w:jc w:val="center"/>
              <w:rPr>
                <w:color w:val="000000" w:themeColor="text1"/>
                <w:sz w:val="22"/>
                <w:szCs w:val="22"/>
              </w:rPr>
            </w:pPr>
            <w:r w:rsidRPr="00C34A9C">
              <w:rPr>
                <w:color w:val="000000" w:themeColor="text1"/>
                <w:sz w:val="22"/>
                <w:szCs w:val="22"/>
              </w:rPr>
              <w:t>DEPARTMENT</w:t>
            </w:r>
          </w:p>
        </w:tc>
        <w:tc>
          <w:tcPr>
            <w:tcW w:w="5650" w:type="dxa"/>
            <w:gridSpan w:val="2"/>
          </w:tcPr>
          <w:p w14:paraId="78302910" w14:textId="77777777" w:rsidR="00890E2E" w:rsidRPr="00C34A9C" w:rsidRDefault="00890E2E" w:rsidP="00227E6A">
            <w:pPr>
              <w:jc w:val="center"/>
              <w:rPr>
                <w:color w:val="000000" w:themeColor="text1"/>
                <w:sz w:val="22"/>
                <w:szCs w:val="22"/>
              </w:rPr>
            </w:pPr>
            <w:r w:rsidRPr="00C34A9C">
              <w:rPr>
                <w:color w:val="000000" w:themeColor="text1"/>
                <w:sz w:val="22"/>
                <w:szCs w:val="22"/>
              </w:rPr>
              <w:t>FREQUENCY</w:t>
            </w:r>
          </w:p>
        </w:tc>
      </w:tr>
      <w:tr w:rsidR="00C34A9C" w:rsidRPr="00C34A9C" w14:paraId="47634316" w14:textId="77777777" w:rsidTr="008F1C47">
        <w:trPr>
          <w:trHeight w:val="288"/>
          <w:jc w:val="center"/>
        </w:trPr>
        <w:tc>
          <w:tcPr>
            <w:tcW w:w="3178" w:type="dxa"/>
            <w:vMerge/>
          </w:tcPr>
          <w:p w14:paraId="3846D396" w14:textId="77777777" w:rsidR="00890E2E" w:rsidRPr="00C34A9C" w:rsidRDefault="00890E2E" w:rsidP="00227E6A">
            <w:pPr>
              <w:jc w:val="center"/>
              <w:rPr>
                <w:color w:val="000000" w:themeColor="text1"/>
                <w:sz w:val="22"/>
                <w:szCs w:val="22"/>
              </w:rPr>
            </w:pPr>
          </w:p>
        </w:tc>
        <w:tc>
          <w:tcPr>
            <w:tcW w:w="2917" w:type="dxa"/>
          </w:tcPr>
          <w:p w14:paraId="102FE9E0" w14:textId="77777777" w:rsidR="00890E2E" w:rsidRPr="00C34A9C" w:rsidRDefault="00890E2E" w:rsidP="00227E6A">
            <w:pPr>
              <w:jc w:val="center"/>
              <w:rPr>
                <w:b/>
                <w:color w:val="000000" w:themeColor="text1"/>
                <w:sz w:val="22"/>
                <w:szCs w:val="22"/>
              </w:rPr>
            </w:pPr>
            <w:r w:rsidRPr="00C34A9C">
              <w:rPr>
                <w:b/>
                <w:color w:val="000000" w:themeColor="text1"/>
                <w:sz w:val="22"/>
                <w:szCs w:val="22"/>
              </w:rPr>
              <w:t>Egg Sample</w:t>
            </w:r>
          </w:p>
        </w:tc>
        <w:tc>
          <w:tcPr>
            <w:tcW w:w="2733" w:type="dxa"/>
          </w:tcPr>
          <w:p w14:paraId="192BFBB0" w14:textId="77777777" w:rsidR="00890E2E" w:rsidRPr="00C34A9C" w:rsidRDefault="00890E2E" w:rsidP="00227E6A">
            <w:pPr>
              <w:jc w:val="center"/>
              <w:rPr>
                <w:b/>
                <w:color w:val="000000" w:themeColor="text1"/>
                <w:sz w:val="22"/>
                <w:szCs w:val="22"/>
              </w:rPr>
            </w:pPr>
            <w:r w:rsidRPr="00C34A9C">
              <w:rPr>
                <w:b/>
                <w:color w:val="000000" w:themeColor="text1"/>
                <w:sz w:val="22"/>
                <w:szCs w:val="22"/>
              </w:rPr>
              <w:t>Bacteria</w:t>
            </w:r>
          </w:p>
        </w:tc>
      </w:tr>
      <w:tr w:rsidR="00C34A9C" w:rsidRPr="00C34A9C" w14:paraId="05FDBF90" w14:textId="77777777" w:rsidTr="008F1C47">
        <w:trPr>
          <w:trHeight w:val="288"/>
          <w:jc w:val="center"/>
        </w:trPr>
        <w:tc>
          <w:tcPr>
            <w:tcW w:w="3178" w:type="dxa"/>
          </w:tcPr>
          <w:p w14:paraId="46118D04" w14:textId="77777777" w:rsidR="00890E2E" w:rsidRPr="00C34A9C" w:rsidRDefault="00890E2E" w:rsidP="00227E6A">
            <w:pPr>
              <w:jc w:val="center"/>
              <w:rPr>
                <w:b/>
                <w:bCs/>
                <w:color w:val="000000" w:themeColor="text1"/>
                <w:sz w:val="22"/>
                <w:szCs w:val="22"/>
              </w:rPr>
            </w:pPr>
            <w:r w:rsidRPr="00C34A9C">
              <w:rPr>
                <w:b/>
                <w:bCs/>
                <w:color w:val="000000" w:themeColor="text1"/>
                <w:sz w:val="22"/>
                <w:szCs w:val="22"/>
              </w:rPr>
              <w:t>RRE</w:t>
            </w:r>
          </w:p>
        </w:tc>
        <w:tc>
          <w:tcPr>
            <w:tcW w:w="2917" w:type="dxa"/>
          </w:tcPr>
          <w:p w14:paraId="2A5BAD1E" w14:textId="77777777" w:rsidR="00890E2E" w:rsidRPr="00C34A9C" w:rsidRDefault="00890E2E" w:rsidP="00227E6A">
            <w:pPr>
              <w:jc w:val="center"/>
              <w:rPr>
                <w:color w:val="000000" w:themeColor="text1"/>
                <w:sz w:val="22"/>
                <w:szCs w:val="22"/>
              </w:rPr>
            </w:pPr>
            <w:r w:rsidRPr="00C34A9C">
              <w:rPr>
                <w:color w:val="000000" w:themeColor="text1"/>
                <w:sz w:val="22"/>
                <w:szCs w:val="22"/>
              </w:rPr>
              <w:t>65(50%)</w:t>
            </w:r>
          </w:p>
        </w:tc>
        <w:tc>
          <w:tcPr>
            <w:tcW w:w="2733" w:type="dxa"/>
          </w:tcPr>
          <w:p w14:paraId="1A0D297F" w14:textId="77777777" w:rsidR="00890E2E" w:rsidRPr="00C34A9C" w:rsidRDefault="00890E2E" w:rsidP="00227E6A">
            <w:pPr>
              <w:jc w:val="center"/>
              <w:rPr>
                <w:color w:val="000000" w:themeColor="text1"/>
                <w:sz w:val="22"/>
                <w:szCs w:val="22"/>
              </w:rPr>
            </w:pPr>
            <w:r w:rsidRPr="00C34A9C">
              <w:rPr>
                <w:color w:val="000000" w:themeColor="text1"/>
                <w:sz w:val="22"/>
                <w:szCs w:val="22"/>
              </w:rPr>
              <w:t>39</w:t>
            </w:r>
          </w:p>
        </w:tc>
      </w:tr>
      <w:tr w:rsidR="00C34A9C" w:rsidRPr="00C34A9C" w14:paraId="5BA4CD02" w14:textId="77777777" w:rsidTr="008F1C47">
        <w:trPr>
          <w:trHeight w:val="288"/>
          <w:jc w:val="center"/>
        </w:trPr>
        <w:tc>
          <w:tcPr>
            <w:tcW w:w="3178" w:type="dxa"/>
          </w:tcPr>
          <w:p w14:paraId="72AAA34B" w14:textId="77777777" w:rsidR="00890E2E" w:rsidRPr="00C34A9C" w:rsidRDefault="00890E2E" w:rsidP="00227E6A">
            <w:pPr>
              <w:jc w:val="center"/>
              <w:rPr>
                <w:b/>
                <w:bCs/>
                <w:color w:val="000000" w:themeColor="text1"/>
                <w:sz w:val="22"/>
                <w:szCs w:val="22"/>
              </w:rPr>
            </w:pPr>
            <w:r w:rsidRPr="00C34A9C">
              <w:rPr>
                <w:b/>
                <w:bCs/>
                <w:color w:val="000000" w:themeColor="text1"/>
                <w:sz w:val="22"/>
                <w:szCs w:val="22"/>
              </w:rPr>
              <w:t>MSE</w:t>
            </w:r>
          </w:p>
        </w:tc>
        <w:tc>
          <w:tcPr>
            <w:tcW w:w="2917" w:type="dxa"/>
          </w:tcPr>
          <w:p w14:paraId="174765FD" w14:textId="77777777" w:rsidR="00890E2E" w:rsidRPr="00C34A9C" w:rsidRDefault="00890E2E" w:rsidP="00227E6A">
            <w:pPr>
              <w:jc w:val="center"/>
              <w:rPr>
                <w:color w:val="000000" w:themeColor="text1"/>
                <w:sz w:val="22"/>
                <w:szCs w:val="22"/>
              </w:rPr>
            </w:pPr>
            <w:r w:rsidRPr="00C34A9C">
              <w:rPr>
                <w:color w:val="000000" w:themeColor="text1"/>
                <w:sz w:val="22"/>
                <w:szCs w:val="22"/>
              </w:rPr>
              <w:t>65(50%)</w:t>
            </w:r>
          </w:p>
        </w:tc>
        <w:tc>
          <w:tcPr>
            <w:tcW w:w="2733" w:type="dxa"/>
          </w:tcPr>
          <w:p w14:paraId="29206A90" w14:textId="77777777" w:rsidR="00890E2E" w:rsidRPr="00C34A9C" w:rsidRDefault="00890E2E" w:rsidP="00227E6A">
            <w:pPr>
              <w:jc w:val="center"/>
              <w:rPr>
                <w:color w:val="000000" w:themeColor="text1"/>
                <w:sz w:val="22"/>
                <w:szCs w:val="22"/>
              </w:rPr>
            </w:pPr>
            <w:r w:rsidRPr="00C34A9C">
              <w:rPr>
                <w:color w:val="000000" w:themeColor="text1"/>
                <w:sz w:val="22"/>
                <w:szCs w:val="22"/>
              </w:rPr>
              <w:t>81</w:t>
            </w:r>
          </w:p>
        </w:tc>
      </w:tr>
      <w:tr w:rsidR="00890E2E" w:rsidRPr="00C34A9C" w14:paraId="6A517F8D" w14:textId="77777777" w:rsidTr="008F1C47">
        <w:trPr>
          <w:trHeight w:val="288"/>
          <w:jc w:val="center"/>
        </w:trPr>
        <w:tc>
          <w:tcPr>
            <w:tcW w:w="3178" w:type="dxa"/>
          </w:tcPr>
          <w:p w14:paraId="5C59B67E" w14:textId="77777777" w:rsidR="00890E2E" w:rsidRPr="00C34A9C" w:rsidRDefault="00890E2E" w:rsidP="00227E6A">
            <w:pPr>
              <w:jc w:val="center"/>
              <w:rPr>
                <w:b/>
                <w:bCs/>
                <w:color w:val="000000" w:themeColor="text1"/>
                <w:sz w:val="22"/>
                <w:szCs w:val="22"/>
              </w:rPr>
            </w:pPr>
            <w:r w:rsidRPr="00C34A9C">
              <w:rPr>
                <w:b/>
                <w:bCs/>
                <w:color w:val="000000" w:themeColor="text1"/>
                <w:sz w:val="22"/>
                <w:szCs w:val="22"/>
              </w:rPr>
              <w:t>Total</w:t>
            </w:r>
          </w:p>
        </w:tc>
        <w:tc>
          <w:tcPr>
            <w:tcW w:w="2917" w:type="dxa"/>
          </w:tcPr>
          <w:p w14:paraId="78BAE7C5" w14:textId="77777777" w:rsidR="00890E2E" w:rsidRPr="00C34A9C" w:rsidRDefault="00890E2E" w:rsidP="00227E6A">
            <w:pPr>
              <w:jc w:val="center"/>
              <w:rPr>
                <w:b/>
                <w:bCs/>
                <w:color w:val="000000" w:themeColor="text1"/>
                <w:sz w:val="22"/>
                <w:szCs w:val="22"/>
              </w:rPr>
            </w:pPr>
            <w:r w:rsidRPr="00C34A9C">
              <w:rPr>
                <w:b/>
                <w:bCs/>
                <w:color w:val="000000" w:themeColor="text1"/>
                <w:sz w:val="22"/>
                <w:szCs w:val="22"/>
              </w:rPr>
              <w:t>130</w:t>
            </w:r>
            <w:r w:rsidRPr="00C34A9C">
              <w:rPr>
                <w:color w:val="000000" w:themeColor="text1"/>
                <w:sz w:val="22"/>
                <w:szCs w:val="22"/>
              </w:rPr>
              <w:t>(100%)</w:t>
            </w:r>
          </w:p>
        </w:tc>
        <w:tc>
          <w:tcPr>
            <w:tcW w:w="2733" w:type="dxa"/>
          </w:tcPr>
          <w:p w14:paraId="355A7544" w14:textId="77777777" w:rsidR="00890E2E" w:rsidRPr="00C34A9C" w:rsidRDefault="00890E2E" w:rsidP="00227E6A">
            <w:pPr>
              <w:jc w:val="center"/>
              <w:rPr>
                <w:b/>
                <w:bCs/>
                <w:color w:val="000000" w:themeColor="text1"/>
                <w:sz w:val="22"/>
                <w:szCs w:val="22"/>
              </w:rPr>
            </w:pPr>
            <w:r w:rsidRPr="00C34A9C">
              <w:rPr>
                <w:b/>
                <w:bCs/>
                <w:color w:val="000000" w:themeColor="text1"/>
                <w:sz w:val="22"/>
                <w:szCs w:val="22"/>
              </w:rPr>
              <w:t>120</w:t>
            </w:r>
            <w:r w:rsidRPr="00C34A9C">
              <w:rPr>
                <w:color w:val="000000" w:themeColor="text1"/>
                <w:sz w:val="22"/>
                <w:szCs w:val="22"/>
              </w:rPr>
              <w:t>(100%)</w:t>
            </w:r>
          </w:p>
        </w:tc>
      </w:tr>
    </w:tbl>
    <w:p w14:paraId="45B43F79" w14:textId="77777777" w:rsidR="006B328A" w:rsidRPr="00C34A9C" w:rsidRDefault="006B328A" w:rsidP="00227E6A">
      <w:pPr>
        <w:jc w:val="both"/>
        <w:rPr>
          <w:rFonts w:ascii="Times New Roman" w:hAnsi="Times New Roman" w:cs="Times New Roman"/>
          <w:bCs/>
          <w:color w:val="000000" w:themeColor="text1"/>
          <w:sz w:val="22"/>
          <w:szCs w:val="22"/>
        </w:rPr>
      </w:pPr>
    </w:p>
    <w:p w14:paraId="6B938D81" w14:textId="1455CAA8" w:rsidR="00890E2E" w:rsidRPr="00C34A9C" w:rsidRDefault="00DF1AE2" w:rsidP="00227E6A">
      <w:pPr>
        <w:jc w:val="both"/>
        <w:rPr>
          <w:rFonts w:ascii="Times New Roman" w:hAnsi="Times New Roman" w:cs="Times New Roman"/>
          <w:bCs/>
          <w:color w:val="000000" w:themeColor="text1"/>
          <w:sz w:val="22"/>
          <w:szCs w:val="22"/>
        </w:rPr>
      </w:pPr>
      <w:r w:rsidRPr="00C34A9C">
        <w:rPr>
          <w:rFonts w:ascii="Times New Roman" w:hAnsi="Times New Roman" w:cs="Times New Roman"/>
          <w:bCs/>
          <w:color w:val="000000" w:themeColor="text1"/>
          <w:sz w:val="22"/>
          <w:szCs w:val="22"/>
        </w:rPr>
        <w:t>B</w:t>
      </w:r>
      <w:r w:rsidR="00890E2E" w:rsidRPr="00C34A9C">
        <w:rPr>
          <w:rFonts w:ascii="Times New Roman" w:hAnsi="Times New Roman" w:cs="Times New Roman"/>
          <w:bCs/>
          <w:color w:val="000000" w:themeColor="text1"/>
          <w:sz w:val="22"/>
          <w:szCs w:val="22"/>
        </w:rPr>
        <w:t>acterial isolates from eggs, categorized by storage conditions in residential refrigerators (RRE) and market shops (MSE)</w:t>
      </w:r>
      <w:r w:rsidR="00887E97">
        <w:rPr>
          <w:rFonts w:ascii="Times New Roman" w:hAnsi="Times New Roman" w:cs="Times New Roman"/>
          <w:bCs/>
          <w:color w:val="000000" w:themeColor="text1"/>
          <w:sz w:val="22"/>
          <w:szCs w:val="22"/>
        </w:rPr>
        <w:t>,</w:t>
      </w:r>
      <w:r w:rsidR="00890E2E" w:rsidRPr="00C34A9C">
        <w:rPr>
          <w:rFonts w:ascii="Times New Roman" w:hAnsi="Times New Roman" w:cs="Times New Roman"/>
          <w:bCs/>
          <w:color w:val="000000" w:themeColor="text1"/>
          <w:sz w:val="22"/>
          <w:szCs w:val="22"/>
        </w:rPr>
        <w:t xml:space="preserve"> </w:t>
      </w:r>
      <w:r w:rsidR="006537C7" w:rsidRPr="00C34A9C">
        <w:rPr>
          <w:rFonts w:ascii="Times New Roman" w:hAnsi="Times New Roman" w:cs="Times New Roman"/>
          <w:bCs/>
          <w:color w:val="000000" w:themeColor="text1"/>
          <w:sz w:val="22"/>
          <w:szCs w:val="22"/>
        </w:rPr>
        <w:t>comprising</w:t>
      </w:r>
      <w:r w:rsidR="00890E2E" w:rsidRPr="00C34A9C">
        <w:rPr>
          <w:rFonts w:ascii="Times New Roman" w:hAnsi="Times New Roman" w:cs="Times New Roman"/>
          <w:bCs/>
          <w:color w:val="000000" w:themeColor="text1"/>
          <w:sz w:val="22"/>
          <w:szCs w:val="22"/>
        </w:rPr>
        <w:t xml:space="preserve"> 65 eggs, representing 50% of the total sample. The RRE group yielded 39 isolates, while the MSE group showed a significantly higher frequency of 81 isolates. Overall, the total sample of 130 eggs resulted in 120 bacterial isolates. </w:t>
      </w:r>
    </w:p>
    <w:p w14:paraId="72763587" w14:textId="77777777" w:rsidR="00227E6A" w:rsidRPr="00C34A9C" w:rsidRDefault="00227E6A" w:rsidP="00227E6A">
      <w:pPr>
        <w:jc w:val="both"/>
        <w:rPr>
          <w:rFonts w:ascii="Times New Roman" w:hAnsi="Times New Roman" w:cs="Times New Roman"/>
          <w:bCs/>
          <w:color w:val="000000" w:themeColor="text1"/>
          <w:sz w:val="22"/>
          <w:szCs w:val="22"/>
        </w:rPr>
      </w:pPr>
    </w:p>
    <w:p w14:paraId="1A6D60AD" w14:textId="77777777" w:rsidR="00227E6A" w:rsidRPr="00C34A9C" w:rsidRDefault="00227E6A" w:rsidP="00227E6A">
      <w:pPr>
        <w:jc w:val="both"/>
        <w:rPr>
          <w:rFonts w:ascii="Times New Roman" w:hAnsi="Times New Roman" w:cs="Times New Roman"/>
          <w:bCs/>
          <w:color w:val="000000" w:themeColor="text1"/>
          <w:sz w:val="22"/>
          <w:szCs w:val="22"/>
        </w:rPr>
      </w:pPr>
      <w:r w:rsidRPr="00C34A9C">
        <w:rPr>
          <w:rFonts w:ascii="Times New Roman" w:hAnsi="Times New Roman" w:cs="Times New Roman"/>
          <w:b/>
          <w:color w:val="000000" w:themeColor="text1"/>
          <w:sz w:val="22"/>
          <w:szCs w:val="22"/>
        </w:rPr>
        <w:t xml:space="preserve">Table 3: </w:t>
      </w:r>
      <w:r w:rsidRPr="00C34A9C">
        <w:rPr>
          <w:rFonts w:ascii="Times New Roman" w:hAnsi="Times New Roman" w:cs="Times New Roman"/>
          <w:bCs/>
          <w:color w:val="000000" w:themeColor="text1"/>
          <w:sz w:val="22"/>
          <w:szCs w:val="22"/>
        </w:rPr>
        <w:t>Prevalence of Bacterial Isolates by Gram Stain in RRE and MSE</w:t>
      </w:r>
    </w:p>
    <w:tbl>
      <w:tblPr>
        <w:tblStyle w:val="PlainTable21"/>
        <w:tblW w:w="8948" w:type="dxa"/>
        <w:jc w:val="center"/>
        <w:tblLook w:val="04A0" w:firstRow="1" w:lastRow="0" w:firstColumn="1" w:lastColumn="0" w:noHBand="0" w:noVBand="1"/>
      </w:tblPr>
      <w:tblGrid>
        <w:gridCol w:w="2342"/>
        <w:gridCol w:w="1832"/>
        <w:gridCol w:w="1690"/>
        <w:gridCol w:w="1675"/>
        <w:gridCol w:w="1409"/>
      </w:tblGrid>
      <w:tr w:rsidR="00C34A9C" w:rsidRPr="00C34A9C" w14:paraId="3867B748" w14:textId="77777777" w:rsidTr="008F1C4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42" w:type="dxa"/>
          </w:tcPr>
          <w:p w14:paraId="7122868A" w14:textId="77777777" w:rsidR="00227E6A" w:rsidRPr="00C34A9C" w:rsidRDefault="00227E6A"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GRAM STAIN</w:t>
            </w:r>
          </w:p>
        </w:tc>
        <w:tc>
          <w:tcPr>
            <w:tcW w:w="1832" w:type="dxa"/>
          </w:tcPr>
          <w:p w14:paraId="54905717" w14:textId="77777777" w:rsidR="00227E6A" w:rsidRPr="00C34A9C" w:rsidRDefault="00227E6A"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C34A9C">
              <w:rPr>
                <w:rFonts w:ascii="Times New Roman" w:hAnsi="Times New Roman" w:cs="Times New Roman"/>
                <w:color w:val="000000" w:themeColor="text1"/>
                <w:sz w:val="22"/>
                <w:szCs w:val="22"/>
              </w:rPr>
              <w:t>RRE</w:t>
            </w:r>
          </w:p>
        </w:tc>
        <w:tc>
          <w:tcPr>
            <w:tcW w:w="1690" w:type="dxa"/>
          </w:tcPr>
          <w:p w14:paraId="4069EA0B" w14:textId="77777777" w:rsidR="00227E6A" w:rsidRPr="00C34A9C" w:rsidRDefault="00227E6A"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C34A9C">
              <w:rPr>
                <w:rFonts w:ascii="Times New Roman" w:hAnsi="Times New Roman" w:cs="Times New Roman"/>
                <w:color w:val="000000" w:themeColor="text1"/>
                <w:sz w:val="22"/>
                <w:szCs w:val="22"/>
              </w:rPr>
              <w:t>MSE</w:t>
            </w:r>
          </w:p>
        </w:tc>
        <w:tc>
          <w:tcPr>
            <w:tcW w:w="1675" w:type="dxa"/>
          </w:tcPr>
          <w:p w14:paraId="3A4475EC" w14:textId="77777777" w:rsidR="00227E6A" w:rsidRPr="00C34A9C" w:rsidRDefault="00227E6A"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C34A9C">
              <w:rPr>
                <w:rFonts w:ascii="Times New Roman" w:hAnsi="Times New Roman" w:cs="Times New Roman"/>
                <w:color w:val="000000" w:themeColor="text1"/>
                <w:sz w:val="22"/>
                <w:szCs w:val="22"/>
              </w:rPr>
              <w:t>Total</w:t>
            </w:r>
          </w:p>
        </w:tc>
        <w:tc>
          <w:tcPr>
            <w:tcW w:w="1409" w:type="dxa"/>
          </w:tcPr>
          <w:p w14:paraId="6F6CB4F9" w14:textId="77777777" w:rsidR="00227E6A" w:rsidRPr="00C34A9C" w:rsidRDefault="00227E6A"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C34A9C">
              <w:rPr>
                <w:rFonts w:ascii="Times New Roman" w:hAnsi="Times New Roman" w:cs="Times New Roman"/>
                <w:color w:val="000000" w:themeColor="text1"/>
                <w:sz w:val="22"/>
                <w:szCs w:val="22"/>
              </w:rPr>
              <w:t>P value</w:t>
            </w:r>
          </w:p>
        </w:tc>
      </w:tr>
      <w:tr w:rsidR="00C34A9C" w:rsidRPr="00C34A9C" w14:paraId="63C5685F"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2342" w:type="dxa"/>
          </w:tcPr>
          <w:p w14:paraId="7DEF24B0" w14:textId="77777777" w:rsidR="00227E6A" w:rsidRPr="00C34A9C" w:rsidRDefault="00227E6A" w:rsidP="00227E6A">
            <w:pPr>
              <w:jc w:val="center"/>
              <w:rPr>
                <w:rFonts w:ascii="Times New Roman" w:hAnsi="Times New Roman" w:cs="Times New Roman"/>
                <w:b w:val="0"/>
                <w:bCs w:val="0"/>
                <w:color w:val="000000" w:themeColor="text1"/>
                <w:sz w:val="22"/>
                <w:szCs w:val="22"/>
              </w:rPr>
            </w:pPr>
            <w:r w:rsidRPr="00C34A9C">
              <w:rPr>
                <w:rFonts w:ascii="Times New Roman" w:hAnsi="Times New Roman" w:cs="Times New Roman"/>
                <w:color w:val="000000" w:themeColor="text1"/>
                <w:sz w:val="22"/>
                <w:szCs w:val="22"/>
              </w:rPr>
              <w:t>Gram Positive</w:t>
            </w:r>
          </w:p>
        </w:tc>
        <w:tc>
          <w:tcPr>
            <w:tcW w:w="1832" w:type="dxa"/>
          </w:tcPr>
          <w:p w14:paraId="5A5F647B"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27(34.62%)</w:t>
            </w:r>
          </w:p>
        </w:tc>
        <w:tc>
          <w:tcPr>
            <w:tcW w:w="1690" w:type="dxa"/>
          </w:tcPr>
          <w:p w14:paraId="189E95EF"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51(65.38%)</w:t>
            </w:r>
          </w:p>
        </w:tc>
        <w:tc>
          <w:tcPr>
            <w:tcW w:w="1675" w:type="dxa"/>
          </w:tcPr>
          <w:p w14:paraId="16EA9DBC"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78(100%)</w:t>
            </w:r>
          </w:p>
        </w:tc>
        <w:tc>
          <w:tcPr>
            <w:tcW w:w="1409" w:type="dxa"/>
          </w:tcPr>
          <w:p w14:paraId="41B1F9B5"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0.24</w:t>
            </w:r>
          </w:p>
        </w:tc>
      </w:tr>
      <w:tr w:rsidR="00C34A9C" w:rsidRPr="00C34A9C" w14:paraId="01340846"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2342" w:type="dxa"/>
          </w:tcPr>
          <w:p w14:paraId="2741F9A0" w14:textId="77777777" w:rsidR="00227E6A" w:rsidRPr="00C34A9C" w:rsidRDefault="00227E6A" w:rsidP="00227E6A">
            <w:pPr>
              <w:jc w:val="center"/>
              <w:rPr>
                <w:rFonts w:ascii="Times New Roman" w:hAnsi="Times New Roman" w:cs="Times New Roman"/>
                <w:b w:val="0"/>
                <w:bCs w:val="0"/>
                <w:color w:val="000000" w:themeColor="text1"/>
                <w:sz w:val="22"/>
                <w:szCs w:val="22"/>
              </w:rPr>
            </w:pPr>
            <w:r w:rsidRPr="00C34A9C">
              <w:rPr>
                <w:rFonts w:ascii="Times New Roman" w:hAnsi="Times New Roman" w:cs="Times New Roman"/>
                <w:color w:val="000000" w:themeColor="text1"/>
                <w:sz w:val="22"/>
                <w:szCs w:val="22"/>
              </w:rPr>
              <w:t>Gram Negative</w:t>
            </w:r>
          </w:p>
        </w:tc>
        <w:tc>
          <w:tcPr>
            <w:tcW w:w="1832" w:type="dxa"/>
          </w:tcPr>
          <w:p w14:paraId="2912454B"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12(28.57%)</w:t>
            </w:r>
          </w:p>
        </w:tc>
        <w:tc>
          <w:tcPr>
            <w:tcW w:w="1690" w:type="dxa"/>
          </w:tcPr>
          <w:p w14:paraId="3CF923BD"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30(71.43%)</w:t>
            </w:r>
          </w:p>
        </w:tc>
        <w:tc>
          <w:tcPr>
            <w:tcW w:w="1675" w:type="dxa"/>
          </w:tcPr>
          <w:p w14:paraId="3CDCED2A"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42(100%)</w:t>
            </w:r>
          </w:p>
        </w:tc>
        <w:tc>
          <w:tcPr>
            <w:tcW w:w="1409" w:type="dxa"/>
          </w:tcPr>
          <w:p w14:paraId="0283467E"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0.64</w:t>
            </w:r>
          </w:p>
        </w:tc>
      </w:tr>
      <w:tr w:rsidR="00C34A9C" w:rsidRPr="00C34A9C" w14:paraId="04779E9C"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2342" w:type="dxa"/>
          </w:tcPr>
          <w:p w14:paraId="442E1742" w14:textId="77777777" w:rsidR="00227E6A" w:rsidRPr="00C34A9C" w:rsidRDefault="00227E6A" w:rsidP="00227E6A">
            <w:pPr>
              <w:jc w:val="center"/>
              <w:rPr>
                <w:rFonts w:ascii="Times New Roman" w:hAnsi="Times New Roman" w:cs="Times New Roman"/>
                <w:b w:val="0"/>
                <w:bCs w:val="0"/>
                <w:color w:val="000000" w:themeColor="text1"/>
                <w:sz w:val="22"/>
                <w:szCs w:val="22"/>
              </w:rPr>
            </w:pPr>
            <w:r w:rsidRPr="00C34A9C">
              <w:rPr>
                <w:rFonts w:ascii="Times New Roman" w:hAnsi="Times New Roman" w:cs="Times New Roman"/>
                <w:color w:val="000000" w:themeColor="text1"/>
                <w:sz w:val="22"/>
                <w:szCs w:val="22"/>
              </w:rPr>
              <w:t>Total</w:t>
            </w:r>
          </w:p>
        </w:tc>
        <w:tc>
          <w:tcPr>
            <w:tcW w:w="1832" w:type="dxa"/>
          </w:tcPr>
          <w:p w14:paraId="373F27CC"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39</w:t>
            </w:r>
            <w:r w:rsidRPr="00C34A9C">
              <w:rPr>
                <w:rFonts w:ascii="Times New Roman" w:hAnsi="Times New Roman" w:cs="Times New Roman"/>
                <w:color w:val="000000" w:themeColor="text1"/>
                <w:sz w:val="22"/>
                <w:szCs w:val="22"/>
              </w:rPr>
              <w:t>(32.5%)</w:t>
            </w:r>
          </w:p>
        </w:tc>
        <w:tc>
          <w:tcPr>
            <w:tcW w:w="1690" w:type="dxa"/>
          </w:tcPr>
          <w:p w14:paraId="0CE68844"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81</w:t>
            </w:r>
            <w:r w:rsidRPr="00C34A9C">
              <w:rPr>
                <w:rFonts w:ascii="Times New Roman" w:hAnsi="Times New Roman" w:cs="Times New Roman"/>
                <w:color w:val="000000" w:themeColor="text1"/>
                <w:sz w:val="22"/>
                <w:szCs w:val="22"/>
              </w:rPr>
              <w:t>(67.5%)</w:t>
            </w:r>
          </w:p>
        </w:tc>
        <w:tc>
          <w:tcPr>
            <w:tcW w:w="1675" w:type="dxa"/>
          </w:tcPr>
          <w:p w14:paraId="0306534D"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120</w:t>
            </w:r>
            <w:r w:rsidRPr="00C34A9C">
              <w:rPr>
                <w:rFonts w:ascii="Times New Roman" w:hAnsi="Times New Roman" w:cs="Times New Roman"/>
                <w:color w:val="000000" w:themeColor="text1"/>
                <w:sz w:val="22"/>
                <w:szCs w:val="22"/>
              </w:rPr>
              <w:t>(100%)</w:t>
            </w:r>
          </w:p>
        </w:tc>
        <w:tc>
          <w:tcPr>
            <w:tcW w:w="1409" w:type="dxa"/>
          </w:tcPr>
          <w:p w14:paraId="24B66619" w14:textId="77777777" w:rsidR="00227E6A" w:rsidRPr="00C34A9C" w:rsidRDefault="00227E6A"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2"/>
                <w:szCs w:val="22"/>
              </w:rPr>
            </w:pPr>
          </w:p>
        </w:tc>
      </w:tr>
    </w:tbl>
    <w:p w14:paraId="30E05EDC" w14:textId="77777777" w:rsidR="00DF1AE2" w:rsidRPr="00C34A9C" w:rsidRDefault="00DF1AE2" w:rsidP="00227E6A">
      <w:pPr>
        <w:jc w:val="both"/>
        <w:rPr>
          <w:rFonts w:ascii="Times New Roman" w:hAnsi="Times New Roman" w:cs="Times New Roman"/>
          <w:bCs/>
          <w:color w:val="000000" w:themeColor="text1"/>
          <w:sz w:val="22"/>
          <w:szCs w:val="22"/>
        </w:rPr>
      </w:pPr>
    </w:p>
    <w:p w14:paraId="08B7E20E" w14:textId="53150FF2" w:rsidR="00F47C69" w:rsidRDefault="00227E6A" w:rsidP="00F47C69">
      <w:pPr>
        <w:jc w:val="both"/>
        <w:rPr>
          <w:rFonts w:ascii="Times New Roman" w:hAnsi="Times New Roman" w:cs="Times New Roman"/>
          <w:bCs/>
          <w:color w:val="000000" w:themeColor="text1"/>
          <w:sz w:val="22"/>
          <w:szCs w:val="22"/>
        </w:rPr>
      </w:pPr>
      <w:r w:rsidRPr="00C34A9C">
        <w:rPr>
          <w:rFonts w:ascii="Times New Roman" w:hAnsi="Times New Roman" w:cs="Times New Roman"/>
          <w:bCs/>
          <w:color w:val="000000" w:themeColor="text1"/>
          <w:sz w:val="22"/>
          <w:szCs w:val="22"/>
        </w:rPr>
        <w:t>RRE accounted for 27 isolates (34.62%) and MSE for 51 isolates (65.38%)</w:t>
      </w:r>
      <w:r w:rsidR="006537C7" w:rsidRPr="00C34A9C">
        <w:rPr>
          <w:rFonts w:ascii="Times New Roman" w:hAnsi="Times New Roman" w:cs="Times New Roman"/>
          <w:bCs/>
          <w:color w:val="000000" w:themeColor="text1"/>
          <w:sz w:val="22"/>
          <w:szCs w:val="22"/>
        </w:rPr>
        <w:t xml:space="preserve"> among Gram-positive bacteria</w:t>
      </w:r>
      <w:r w:rsidRPr="00C34A9C">
        <w:rPr>
          <w:rFonts w:ascii="Times New Roman" w:hAnsi="Times New Roman" w:cs="Times New Roman"/>
          <w:bCs/>
          <w:color w:val="000000" w:themeColor="text1"/>
          <w:sz w:val="22"/>
          <w:szCs w:val="22"/>
        </w:rPr>
        <w:t xml:space="preserve">. </w:t>
      </w:r>
      <w:r w:rsidR="00074968">
        <w:rPr>
          <w:rFonts w:ascii="Times New Roman" w:hAnsi="Times New Roman" w:cs="Times New Roman"/>
          <w:bCs/>
          <w:color w:val="000000" w:themeColor="text1"/>
          <w:sz w:val="22"/>
          <w:szCs w:val="22"/>
        </w:rPr>
        <w:t xml:space="preserve">RRE had 12 isolates (28.57%) for Gram-negative bacteria </w:t>
      </w:r>
      <w:r w:rsidRPr="00C34A9C">
        <w:rPr>
          <w:rFonts w:ascii="Times New Roman" w:hAnsi="Times New Roman" w:cs="Times New Roman"/>
          <w:bCs/>
          <w:color w:val="000000" w:themeColor="text1"/>
          <w:sz w:val="22"/>
          <w:szCs w:val="22"/>
        </w:rPr>
        <w:t>compared to 30 isolates (71.43%) from MSE. However, p-values (0.24 for Gram-positive</w:t>
      </w:r>
      <w:r w:rsidR="00074968">
        <w:rPr>
          <w:rFonts w:ascii="Times New Roman" w:hAnsi="Times New Roman" w:cs="Times New Roman"/>
          <w:bCs/>
          <w:color w:val="000000" w:themeColor="text1"/>
          <w:sz w:val="22"/>
          <w:szCs w:val="22"/>
        </w:rPr>
        <w:t xml:space="preserve"> and</w:t>
      </w:r>
      <w:r w:rsidR="00887E97">
        <w:rPr>
          <w:rFonts w:ascii="Times New Roman" w:hAnsi="Times New Roman" w:cs="Times New Roman"/>
          <w:bCs/>
          <w:color w:val="000000" w:themeColor="text1"/>
          <w:sz w:val="22"/>
          <w:szCs w:val="22"/>
        </w:rPr>
        <w:t xml:space="preserve"> </w:t>
      </w:r>
      <w:r w:rsidR="00074968">
        <w:rPr>
          <w:rFonts w:ascii="Times New Roman" w:hAnsi="Times New Roman" w:cs="Times New Roman"/>
          <w:bCs/>
          <w:color w:val="000000" w:themeColor="text1"/>
          <w:sz w:val="22"/>
          <w:szCs w:val="22"/>
        </w:rPr>
        <w:t>(</w:t>
      </w:r>
      <w:r w:rsidRPr="00C34A9C">
        <w:rPr>
          <w:rFonts w:ascii="Times New Roman" w:hAnsi="Times New Roman" w:cs="Times New Roman"/>
          <w:bCs/>
          <w:color w:val="000000" w:themeColor="text1"/>
          <w:sz w:val="22"/>
          <w:szCs w:val="22"/>
        </w:rPr>
        <w:t>0.64</w:t>
      </w:r>
      <w:r w:rsidR="00074968">
        <w:rPr>
          <w:rFonts w:ascii="Times New Roman" w:hAnsi="Times New Roman" w:cs="Times New Roman"/>
          <w:bCs/>
          <w:color w:val="000000" w:themeColor="text1"/>
          <w:sz w:val="22"/>
          <w:szCs w:val="22"/>
        </w:rPr>
        <w:t>)</w:t>
      </w:r>
      <w:r w:rsidRPr="00C34A9C">
        <w:rPr>
          <w:rFonts w:ascii="Times New Roman" w:hAnsi="Times New Roman" w:cs="Times New Roman"/>
          <w:bCs/>
          <w:color w:val="000000" w:themeColor="text1"/>
          <w:sz w:val="22"/>
          <w:szCs w:val="22"/>
        </w:rPr>
        <w:t xml:space="preserve"> for Gram-negative</w:t>
      </w:r>
      <w:r w:rsidR="00C3311A" w:rsidRPr="00C34A9C">
        <w:rPr>
          <w:rFonts w:ascii="Times New Roman" w:hAnsi="Times New Roman" w:cs="Times New Roman"/>
          <w:bCs/>
          <w:color w:val="000000" w:themeColor="text1"/>
          <w:sz w:val="22"/>
          <w:szCs w:val="22"/>
        </w:rPr>
        <w:t xml:space="preserve"> </w:t>
      </w:r>
      <w:r w:rsidRPr="00C34A9C">
        <w:rPr>
          <w:rFonts w:ascii="Times New Roman" w:hAnsi="Times New Roman" w:cs="Times New Roman"/>
          <w:bCs/>
          <w:color w:val="000000" w:themeColor="text1"/>
          <w:sz w:val="22"/>
          <w:szCs w:val="22"/>
        </w:rPr>
        <w:t xml:space="preserve">indicate no statistically significant difference between the bacterial distributions in the two groups (p &gt; 0.05). This suggests that while contamination levels differ, the variation may not be </w:t>
      </w:r>
      <w:r w:rsidRPr="00C34A9C">
        <w:rPr>
          <w:rFonts w:ascii="Times New Roman" w:hAnsi="Times New Roman" w:cs="Times New Roman"/>
          <w:bCs/>
          <w:color w:val="000000" w:themeColor="text1"/>
          <w:sz w:val="22"/>
          <w:szCs w:val="22"/>
        </w:rPr>
        <w:lastRenderedPageBreak/>
        <w:t>solely due to storage conditions. Overall, 39 isolates (32.5%) originated from RRE and 81(67.5%) from MSE, highlighting the prevalence of bacteria linked to storage conditions.</w:t>
      </w:r>
    </w:p>
    <w:p w14:paraId="3D09BDA9" w14:textId="77777777" w:rsidR="00886079" w:rsidRPr="00C34A9C" w:rsidRDefault="00886079" w:rsidP="00F47C69">
      <w:pPr>
        <w:jc w:val="both"/>
        <w:rPr>
          <w:rFonts w:ascii="Times New Roman" w:hAnsi="Times New Roman" w:cs="Times New Roman"/>
          <w:bCs/>
          <w:color w:val="000000" w:themeColor="text1"/>
          <w:sz w:val="22"/>
          <w:szCs w:val="22"/>
        </w:rPr>
      </w:pPr>
    </w:p>
    <w:p w14:paraId="5C8E96C1" w14:textId="210E4AEA" w:rsidR="00F47C69" w:rsidRPr="00C34A9C" w:rsidRDefault="00F47C69" w:rsidP="00F47C69">
      <w:pPr>
        <w:jc w:val="both"/>
        <w:rPr>
          <w:rFonts w:ascii="Times New Roman" w:hAnsi="Times New Roman" w:cs="Times New Roman"/>
          <w:bCs/>
          <w:color w:val="000000" w:themeColor="text1"/>
          <w:sz w:val="22"/>
          <w:szCs w:val="22"/>
        </w:rPr>
      </w:pPr>
      <w:r w:rsidRPr="00C34A9C">
        <w:rPr>
          <w:rFonts w:ascii="Times New Roman" w:hAnsi="Times New Roman" w:cs="Times New Roman"/>
          <w:b/>
          <w:color w:val="000000" w:themeColor="text1"/>
          <w:sz w:val="22"/>
          <w:szCs w:val="22"/>
        </w:rPr>
        <w:t>Figure 1:</w:t>
      </w:r>
      <w:r w:rsidRPr="00C34A9C">
        <w:rPr>
          <w:rFonts w:ascii="Times New Roman" w:hAnsi="Times New Roman" w:cs="Times New Roman"/>
          <w:bCs/>
          <w:color w:val="000000" w:themeColor="text1"/>
          <w:sz w:val="22"/>
          <w:szCs w:val="22"/>
        </w:rPr>
        <w:t xml:space="preserve"> Microscopic image of gram staining, [a] Gram-positive bacteria, [b] Gram-negative bacteria</w:t>
      </w:r>
      <w:r w:rsidR="009F4769" w:rsidRPr="00C34A9C">
        <w:rPr>
          <w:rFonts w:ascii="Times New Roman" w:hAnsi="Times New Roman" w:cs="Times New Roman"/>
          <w:bCs/>
          <w:color w:val="000000" w:themeColor="text1"/>
          <w:sz w:val="22"/>
          <w:szCs w:val="22"/>
        </w:rPr>
        <w:t xml:space="preserve"> </w:t>
      </w:r>
    </w:p>
    <w:p w14:paraId="4C851106" w14:textId="77777777" w:rsidR="009F4769" w:rsidRPr="00C34A9C" w:rsidRDefault="009F4769" w:rsidP="00F47C69">
      <w:pPr>
        <w:jc w:val="both"/>
        <w:rPr>
          <w:rFonts w:ascii="Times New Roman" w:hAnsi="Times New Roman" w:cs="Times New Roman"/>
          <w:bCs/>
          <w:color w:val="000000" w:themeColor="text1"/>
          <w:sz w:val="22"/>
          <w:szCs w:val="22"/>
        </w:rPr>
      </w:pPr>
    </w:p>
    <w:p w14:paraId="653A5F39" w14:textId="77777777" w:rsidR="00F47C69" w:rsidRPr="00C34A9C" w:rsidRDefault="00F47C69" w:rsidP="00F47C69">
      <w:pPr>
        <w:jc w:val="center"/>
        <w:rPr>
          <w:rFonts w:ascii="Times New Roman" w:hAnsi="Times New Roman" w:cs="Times New Roman"/>
          <w:bCs/>
          <w:color w:val="000000" w:themeColor="text1"/>
        </w:rPr>
      </w:pPr>
      <w:r w:rsidRPr="00C34A9C">
        <w:rPr>
          <w:rFonts w:ascii="Times New Roman" w:hAnsi="Times New Roman" w:cs="Times New Roman"/>
          <w:bCs/>
          <w:color w:val="000000" w:themeColor="text1"/>
          <w:sz w:val="24"/>
          <w:szCs w:val="24"/>
        </w:rPr>
        <w:t>[a]</w:t>
      </w:r>
      <w:r w:rsidRPr="00C34A9C">
        <w:rPr>
          <w:rFonts w:ascii="Times New Roman" w:hAnsi="Times New Roman" w:cs="Times New Roman"/>
          <w:bCs/>
          <w:noProof/>
          <w:color w:val="000000" w:themeColor="text1"/>
          <w:sz w:val="24"/>
          <w:szCs w:val="24"/>
        </w:rPr>
        <w:drawing>
          <wp:inline distT="0" distB="0" distL="0" distR="0" wp14:anchorId="043FBEA2" wp14:editId="239C5ABA">
            <wp:extent cx="1573688" cy="1554480"/>
            <wp:effectExtent l="0" t="0" r="7620" b="7620"/>
            <wp:docPr id="650953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92" t="8418" r="15798" b="30694"/>
                    <a:stretch/>
                  </pic:blipFill>
                  <pic:spPr bwMode="auto">
                    <a:xfrm>
                      <a:off x="0" y="0"/>
                      <a:ext cx="1573688" cy="1554480"/>
                    </a:xfrm>
                    <a:prstGeom prst="rect">
                      <a:avLst/>
                    </a:prstGeom>
                    <a:noFill/>
                    <a:ln>
                      <a:noFill/>
                    </a:ln>
                    <a:extLst>
                      <a:ext uri="{53640926-AAD7-44D8-BBD7-CCE9431645EC}">
                        <a14:shadowObscured xmlns:a14="http://schemas.microsoft.com/office/drawing/2010/main"/>
                      </a:ext>
                    </a:extLst>
                  </pic:spPr>
                </pic:pic>
              </a:graphicData>
            </a:graphic>
          </wp:inline>
        </w:drawing>
      </w:r>
      <w:r w:rsidRPr="00C34A9C">
        <w:rPr>
          <w:rFonts w:ascii="Times New Roman" w:hAnsi="Times New Roman" w:cs="Times New Roman"/>
          <w:bCs/>
          <w:color w:val="000000" w:themeColor="text1"/>
          <w:sz w:val="24"/>
          <w:szCs w:val="24"/>
        </w:rPr>
        <w:t xml:space="preserve">    [b]</w:t>
      </w:r>
      <w:r w:rsidRPr="00C34A9C">
        <w:rPr>
          <w:rFonts w:ascii="Times New Roman" w:hAnsi="Times New Roman" w:cs="Times New Roman"/>
          <w:bCs/>
          <w:noProof/>
          <w:color w:val="000000" w:themeColor="text1"/>
        </w:rPr>
        <w:drawing>
          <wp:inline distT="0" distB="0" distL="0" distR="0" wp14:anchorId="1EB0E8C3" wp14:editId="4BEA970C">
            <wp:extent cx="1576019" cy="1554480"/>
            <wp:effectExtent l="0" t="0" r="5715" b="7620"/>
            <wp:docPr id="976766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382" r="18096" b="16032"/>
                    <a:stretch/>
                  </pic:blipFill>
                  <pic:spPr bwMode="auto">
                    <a:xfrm>
                      <a:off x="0" y="0"/>
                      <a:ext cx="1576019" cy="1554480"/>
                    </a:xfrm>
                    <a:prstGeom prst="rect">
                      <a:avLst/>
                    </a:prstGeom>
                    <a:noFill/>
                    <a:ln>
                      <a:noFill/>
                    </a:ln>
                    <a:extLst>
                      <a:ext uri="{53640926-AAD7-44D8-BBD7-CCE9431645EC}">
                        <a14:shadowObscured xmlns:a14="http://schemas.microsoft.com/office/drawing/2010/main"/>
                      </a:ext>
                    </a:extLst>
                  </pic:spPr>
                </pic:pic>
              </a:graphicData>
            </a:graphic>
          </wp:inline>
        </w:drawing>
      </w:r>
    </w:p>
    <w:p w14:paraId="17E99BA8" w14:textId="6CC31DC7" w:rsidR="00F47C69" w:rsidRPr="00C34A9C" w:rsidRDefault="00DF1AE2" w:rsidP="00F47C69">
      <w:pPr>
        <w:jc w:val="both"/>
        <w:rPr>
          <w:rFonts w:ascii="Times New Roman" w:hAnsi="Times New Roman" w:cs="Times New Roman"/>
          <w:bCs/>
          <w:color w:val="000000" w:themeColor="text1"/>
          <w:sz w:val="22"/>
          <w:szCs w:val="22"/>
        </w:rPr>
      </w:pPr>
      <w:r w:rsidRPr="00C34A9C">
        <w:rPr>
          <w:rFonts w:ascii="Times New Roman" w:hAnsi="Times New Roman" w:cs="Times New Roman"/>
          <w:bCs/>
          <w:color w:val="000000" w:themeColor="text1"/>
          <w:sz w:val="22"/>
          <w:szCs w:val="22"/>
        </w:rPr>
        <w:t xml:space="preserve">A </w:t>
      </w:r>
      <w:r w:rsidR="00F47C69" w:rsidRPr="00C34A9C">
        <w:rPr>
          <w:rFonts w:ascii="Times New Roman" w:hAnsi="Times New Roman" w:cs="Times New Roman"/>
          <w:bCs/>
          <w:color w:val="000000" w:themeColor="text1"/>
          <w:sz w:val="22"/>
          <w:szCs w:val="22"/>
        </w:rPr>
        <w:t xml:space="preserve">light microscopic image of Gram staining, differentiating bacteria based on cell wall composition. </w:t>
      </w:r>
    </w:p>
    <w:p w14:paraId="7805392B" w14:textId="77777777" w:rsidR="00F47C69" w:rsidRPr="00C34A9C" w:rsidRDefault="00F47C69" w:rsidP="00F47C69">
      <w:pPr>
        <w:jc w:val="both"/>
        <w:rPr>
          <w:rFonts w:ascii="Times New Roman" w:hAnsi="Times New Roman" w:cs="Times New Roman"/>
          <w:bCs/>
          <w:color w:val="000000" w:themeColor="text1"/>
          <w:sz w:val="22"/>
          <w:szCs w:val="22"/>
        </w:rPr>
      </w:pPr>
      <w:r w:rsidRPr="00C34A9C">
        <w:rPr>
          <w:rFonts w:ascii="Times New Roman" w:hAnsi="Times New Roman" w:cs="Times New Roman"/>
          <w:bCs/>
          <w:color w:val="000000" w:themeColor="text1"/>
          <w:sz w:val="22"/>
          <w:szCs w:val="22"/>
        </w:rPr>
        <w:t xml:space="preserve">[a] Representing Gram-positive bacteria, appearing purple due to thick peptidoglycan retaining crystal violet stain. </w:t>
      </w:r>
    </w:p>
    <w:p w14:paraId="7B6F2F36" w14:textId="77777777" w:rsidR="00F47C69" w:rsidRPr="00C34A9C" w:rsidRDefault="00F47C69" w:rsidP="00F47C69">
      <w:pPr>
        <w:jc w:val="both"/>
        <w:rPr>
          <w:rFonts w:ascii="Times New Roman" w:hAnsi="Times New Roman" w:cs="Times New Roman"/>
          <w:bCs/>
          <w:color w:val="000000" w:themeColor="text1"/>
          <w:sz w:val="22"/>
          <w:szCs w:val="22"/>
        </w:rPr>
      </w:pPr>
      <w:r w:rsidRPr="00C34A9C">
        <w:rPr>
          <w:rFonts w:ascii="Times New Roman" w:hAnsi="Times New Roman" w:cs="Times New Roman"/>
          <w:bCs/>
          <w:color w:val="000000" w:themeColor="text1"/>
          <w:sz w:val="22"/>
          <w:szCs w:val="22"/>
        </w:rPr>
        <w:t>[b] Representing Gram-negative bacteria, appearing pink due to a thinner peptidoglycan layer and safranin counterstaining.</w:t>
      </w:r>
    </w:p>
    <w:p w14:paraId="73732FE9" w14:textId="77777777" w:rsidR="00F47C69" w:rsidRPr="00C34A9C" w:rsidRDefault="00F47C69" w:rsidP="00F47C69">
      <w:pPr>
        <w:jc w:val="both"/>
        <w:rPr>
          <w:rFonts w:ascii="Times New Roman" w:hAnsi="Times New Roman" w:cs="Times New Roman"/>
          <w:bCs/>
          <w:color w:val="000000" w:themeColor="text1"/>
          <w:sz w:val="22"/>
          <w:szCs w:val="22"/>
        </w:rPr>
      </w:pPr>
    </w:p>
    <w:p w14:paraId="2502033E" w14:textId="27EAFA0F" w:rsidR="00F47C69" w:rsidRPr="00C34A9C" w:rsidRDefault="00F47C69" w:rsidP="00F47C69">
      <w:pPr>
        <w:jc w:val="both"/>
        <w:rPr>
          <w:rFonts w:ascii="Times New Roman" w:hAnsi="Times New Roman" w:cs="Times New Roman"/>
          <w:bCs/>
          <w:color w:val="000000" w:themeColor="text1"/>
          <w:sz w:val="22"/>
          <w:szCs w:val="22"/>
        </w:rPr>
      </w:pPr>
      <w:r w:rsidRPr="00C34A9C">
        <w:rPr>
          <w:rFonts w:ascii="Times New Roman" w:hAnsi="Times New Roman" w:cs="Times New Roman"/>
          <w:b/>
          <w:color w:val="000000" w:themeColor="text1"/>
          <w:sz w:val="22"/>
          <w:szCs w:val="22"/>
        </w:rPr>
        <w:t>Figure 2</w:t>
      </w:r>
      <w:r w:rsidRPr="00C34A9C">
        <w:rPr>
          <w:rFonts w:ascii="Times New Roman" w:hAnsi="Times New Roman" w:cs="Times New Roman"/>
          <w:bCs/>
          <w:color w:val="000000" w:themeColor="text1"/>
          <w:sz w:val="22"/>
          <w:szCs w:val="22"/>
        </w:rPr>
        <w:t>: Bacterial growth found by inoculation</w:t>
      </w:r>
      <w:r w:rsidR="009F4769" w:rsidRPr="00C34A9C">
        <w:rPr>
          <w:rFonts w:ascii="Times New Roman" w:hAnsi="Times New Roman" w:cs="Times New Roman"/>
          <w:bCs/>
          <w:color w:val="000000" w:themeColor="text1"/>
          <w:sz w:val="22"/>
          <w:szCs w:val="22"/>
        </w:rPr>
        <w:t xml:space="preserve"> </w:t>
      </w:r>
    </w:p>
    <w:p w14:paraId="01DC4FC7" w14:textId="77777777" w:rsidR="009F4769" w:rsidRPr="00C34A9C" w:rsidRDefault="009F4769" w:rsidP="00F47C69">
      <w:pPr>
        <w:jc w:val="both"/>
        <w:rPr>
          <w:rFonts w:ascii="Times New Roman" w:hAnsi="Times New Roman" w:cs="Times New Roman"/>
          <w:bCs/>
          <w:color w:val="000000" w:themeColor="text1"/>
          <w:sz w:val="22"/>
          <w:szCs w:val="22"/>
        </w:rPr>
      </w:pPr>
    </w:p>
    <w:p w14:paraId="59433644" w14:textId="20C7685D" w:rsidR="00F47C69" w:rsidRPr="00C34A9C" w:rsidRDefault="00F47C69" w:rsidP="00F47C69">
      <w:pPr>
        <w:rPr>
          <w:rFonts w:ascii="Times New Roman" w:hAnsi="Times New Roman" w:cs="Times New Roman"/>
          <w:color w:val="000000" w:themeColor="text1"/>
        </w:rPr>
      </w:pPr>
      <w:r w:rsidRPr="00C34A9C">
        <w:rPr>
          <w:rFonts w:ascii="Times New Roman" w:hAnsi="Times New Roman" w:cs="Times New Roman"/>
          <w:color w:val="000000" w:themeColor="text1"/>
        </w:rPr>
        <w:t>[a]</w:t>
      </w:r>
      <w:r w:rsidRPr="00C34A9C">
        <w:rPr>
          <w:rFonts w:ascii="Times New Roman" w:hAnsi="Times New Roman" w:cs="Times New Roman"/>
          <w:noProof/>
          <w:color w:val="000000" w:themeColor="text1"/>
        </w:rPr>
        <w:drawing>
          <wp:inline distT="0" distB="0" distL="0" distR="0" wp14:anchorId="039FFE84" wp14:editId="2158C6C3">
            <wp:extent cx="1575582" cy="1553303"/>
            <wp:effectExtent l="0" t="0" r="5715" b="8890"/>
            <wp:docPr id="1068218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227" t="9873" r="25236" b="6325"/>
                    <a:stretch/>
                  </pic:blipFill>
                  <pic:spPr bwMode="auto">
                    <a:xfrm>
                      <a:off x="0" y="0"/>
                      <a:ext cx="1580901" cy="1558547"/>
                    </a:xfrm>
                    <a:prstGeom prst="rect">
                      <a:avLst/>
                    </a:prstGeom>
                    <a:noFill/>
                    <a:ln>
                      <a:noFill/>
                    </a:ln>
                    <a:extLst>
                      <a:ext uri="{53640926-AAD7-44D8-BBD7-CCE9431645EC}">
                        <a14:shadowObscured xmlns:a14="http://schemas.microsoft.com/office/drawing/2010/main"/>
                      </a:ext>
                    </a:extLst>
                  </pic:spPr>
                </pic:pic>
              </a:graphicData>
            </a:graphic>
          </wp:inline>
        </w:drawing>
      </w:r>
      <w:r w:rsidRPr="00C34A9C">
        <w:rPr>
          <w:rFonts w:ascii="Times New Roman" w:hAnsi="Times New Roman" w:cs="Times New Roman"/>
          <w:noProof/>
          <w:color w:val="000000" w:themeColor="text1"/>
        </w:rPr>
        <w:drawing>
          <wp:inline distT="0" distB="0" distL="0" distR="0" wp14:anchorId="43307509" wp14:editId="0E55873F">
            <wp:extent cx="1582616" cy="1553845"/>
            <wp:effectExtent l="0" t="0" r="0" b="8255"/>
            <wp:docPr id="1096182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646" b="7361"/>
                    <a:stretch/>
                  </pic:blipFill>
                  <pic:spPr bwMode="auto">
                    <a:xfrm>
                      <a:off x="0" y="0"/>
                      <a:ext cx="1584399" cy="1555596"/>
                    </a:xfrm>
                    <a:prstGeom prst="rect">
                      <a:avLst/>
                    </a:prstGeom>
                    <a:noFill/>
                    <a:ln>
                      <a:noFill/>
                    </a:ln>
                    <a:extLst>
                      <a:ext uri="{53640926-AAD7-44D8-BBD7-CCE9431645EC}">
                        <a14:shadowObscured xmlns:a14="http://schemas.microsoft.com/office/drawing/2010/main"/>
                      </a:ext>
                    </a:extLst>
                  </pic:spPr>
                </pic:pic>
              </a:graphicData>
            </a:graphic>
          </wp:inline>
        </w:drawing>
      </w:r>
      <w:r w:rsidRPr="00C34A9C">
        <w:rPr>
          <w:rFonts w:ascii="Times New Roman" w:eastAsia="Times New Roman" w:hAnsi="Times New Roman" w:cs="Times New Roman"/>
          <w:color w:val="000000" w:themeColor="text1"/>
          <w:sz w:val="24"/>
          <w:szCs w:val="24"/>
          <w:lang w:eastAsia="en-US"/>
        </w:rPr>
        <w:t xml:space="preserve"> </w:t>
      </w:r>
      <w:r w:rsidRPr="00C34A9C">
        <w:rPr>
          <w:rFonts w:ascii="Times New Roman" w:hAnsi="Times New Roman" w:cs="Times New Roman"/>
          <w:color w:val="000000" w:themeColor="text1"/>
        </w:rPr>
        <w:t>[b]</w:t>
      </w:r>
      <w:r w:rsidRPr="00C34A9C">
        <w:rPr>
          <w:rFonts w:ascii="Times New Roman" w:hAnsi="Times New Roman" w:cs="Times New Roman"/>
          <w:noProof/>
          <w:color w:val="000000" w:themeColor="text1"/>
        </w:rPr>
        <w:drawing>
          <wp:inline distT="0" distB="0" distL="0" distR="0" wp14:anchorId="5D80449C" wp14:editId="49675C95">
            <wp:extent cx="1568547" cy="1553210"/>
            <wp:effectExtent l="0" t="0" r="0" b="8890"/>
            <wp:docPr id="15967280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523" r="21569" b="2720"/>
                    <a:stretch/>
                  </pic:blipFill>
                  <pic:spPr bwMode="auto">
                    <a:xfrm>
                      <a:off x="0" y="0"/>
                      <a:ext cx="1573603" cy="1558217"/>
                    </a:xfrm>
                    <a:prstGeom prst="rect">
                      <a:avLst/>
                    </a:prstGeom>
                    <a:noFill/>
                    <a:ln>
                      <a:noFill/>
                    </a:ln>
                    <a:extLst>
                      <a:ext uri="{53640926-AAD7-44D8-BBD7-CCE9431645EC}">
                        <a14:shadowObscured xmlns:a14="http://schemas.microsoft.com/office/drawing/2010/main"/>
                      </a:ext>
                    </a:extLst>
                  </pic:spPr>
                </pic:pic>
              </a:graphicData>
            </a:graphic>
          </wp:inline>
        </w:drawing>
      </w:r>
      <w:r w:rsidRPr="00C34A9C">
        <w:rPr>
          <w:rFonts w:ascii="Times New Roman" w:hAnsi="Times New Roman" w:cs="Times New Roman"/>
          <w:noProof/>
          <w:color w:val="000000" w:themeColor="text1"/>
        </w:rPr>
        <w:drawing>
          <wp:inline distT="0" distB="0" distL="0" distR="0" wp14:anchorId="318C7538" wp14:editId="759B75DE">
            <wp:extent cx="1582616" cy="1553161"/>
            <wp:effectExtent l="0" t="0" r="0" b="9525"/>
            <wp:docPr id="16547329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256" r="23821"/>
                    <a:stretch/>
                  </pic:blipFill>
                  <pic:spPr bwMode="auto">
                    <a:xfrm>
                      <a:off x="0" y="0"/>
                      <a:ext cx="1587275" cy="1557734"/>
                    </a:xfrm>
                    <a:prstGeom prst="rect">
                      <a:avLst/>
                    </a:prstGeom>
                    <a:noFill/>
                    <a:ln>
                      <a:noFill/>
                    </a:ln>
                    <a:extLst>
                      <a:ext uri="{53640926-AAD7-44D8-BBD7-CCE9431645EC}">
                        <a14:shadowObscured xmlns:a14="http://schemas.microsoft.com/office/drawing/2010/main"/>
                      </a:ext>
                    </a:extLst>
                  </pic:spPr>
                </pic:pic>
              </a:graphicData>
            </a:graphic>
          </wp:inline>
        </w:drawing>
      </w:r>
    </w:p>
    <w:p w14:paraId="5F20B154" w14:textId="712EA417" w:rsidR="00F47C69" w:rsidRPr="00C34A9C" w:rsidRDefault="00DF1AE2" w:rsidP="00F47C69">
      <w:pPr>
        <w:jc w:val="both"/>
        <w:rPr>
          <w:rFonts w:ascii="Times New Roman" w:hAnsi="Times New Roman" w:cs="Times New Roman"/>
          <w:bCs/>
          <w:color w:val="000000" w:themeColor="text1"/>
          <w:sz w:val="22"/>
          <w:szCs w:val="22"/>
        </w:rPr>
      </w:pPr>
      <w:r w:rsidRPr="00C34A9C">
        <w:rPr>
          <w:rFonts w:ascii="Times New Roman" w:hAnsi="Times New Roman" w:cs="Times New Roman"/>
          <w:bCs/>
          <w:color w:val="000000" w:themeColor="text1"/>
          <w:sz w:val="22"/>
          <w:szCs w:val="22"/>
        </w:rPr>
        <w:t>B</w:t>
      </w:r>
      <w:r w:rsidR="00F47C69" w:rsidRPr="00C34A9C">
        <w:rPr>
          <w:rFonts w:ascii="Times New Roman" w:hAnsi="Times New Roman" w:cs="Times New Roman"/>
          <w:bCs/>
          <w:color w:val="000000" w:themeColor="text1"/>
          <w:sz w:val="22"/>
          <w:szCs w:val="22"/>
        </w:rPr>
        <w:t xml:space="preserve">acterial growth </w:t>
      </w:r>
      <w:r w:rsidRPr="00C34A9C">
        <w:rPr>
          <w:rFonts w:ascii="Times New Roman" w:hAnsi="Times New Roman" w:cs="Times New Roman"/>
          <w:bCs/>
          <w:color w:val="000000" w:themeColor="text1"/>
          <w:sz w:val="22"/>
          <w:szCs w:val="22"/>
        </w:rPr>
        <w:t xml:space="preserve">was </w:t>
      </w:r>
      <w:r w:rsidR="00F47C69" w:rsidRPr="00C34A9C">
        <w:rPr>
          <w:rFonts w:ascii="Times New Roman" w:hAnsi="Times New Roman" w:cs="Times New Roman"/>
          <w:bCs/>
          <w:color w:val="000000" w:themeColor="text1"/>
          <w:sz w:val="22"/>
          <w:szCs w:val="22"/>
        </w:rPr>
        <w:t>observed in selective media. The observed colony density and variety provide insight into the microbial contamination and potential sources of antibiotic-resistant strains present on the eggshells, selective media such as MacConkey agar and Brain Heart Infusion agar were used to differentiate between Gram-negative and Gram-positive bacteria based on their growth patterns.</w:t>
      </w:r>
    </w:p>
    <w:p w14:paraId="0B2D836B" w14:textId="20037B39" w:rsidR="00890E2E" w:rsidRPr="00C34A9C" w:rsidRDefault="00890E2E" w:rsidP="00227E6A">
      <w:pPr>
        <w:jc w:val="both"/>
        <w:rPr>
          <w:rFonts w:ascii="Times New Roman" w:hAnsi="Times New Roman" w:cs="Times New Roman"/>
          <w:bCs/>
          <w:color w:val="000000" w:themeColor="text1"/>
          <w:sz w:val="22"/>
          <w:szCs w:val="22"/>
        </w:rPr>
      </w:pPr>
    </w:p>
    <w:p w14:paraId="6C175584" w14:textId="77777777" w:rsidR="00890E2E" w:rsidRPr="00C34A9C" w:rsidRDefault="00890E2E" w:rsidP="00227E6A">
      <w:pPr>
        <w:contextualSpacing/>
        <w:jc w:val="both"/>
        <w:rPr>
          <w:rFonts w:ascii="Times New Roman" w:hAnsi="Times New Roman" w:cs="Times New Roman"/>
          <w:b/>
          <w:color w:val="000000" w:themeColor="text1"/>
          <w:sz w:val="22"/>
          <w:szCs w:val="22"/>
        </w:rPr>
      </w:pPr>
      <w:r w:rsidRPr="00C34A9C">
        <w:rPr>
          <w:rFonts w:ascii="Times New Roman" w:hAnsi="Times New Roman" w:cs="Times New Roman"/>
          <w:b/>
          <w:color w:val="000000" w:themeColor="text1"/>
          <w:sz w:val="22"/>
          <w:szCs w:val="22"/>
        </w:rPr>
        <w:t>Table 4:</w:t>
      </w:r>
      <w:r w:rsidRPr="00C34A9C">
        <w:rPr>
          <w:rStyle w:val="Heading4Char"/>
          <w:rFonts w:ascii="Times New Roman" w:hAnsi="Times New Roman" w:cs="Times New Roman"/>
          <w:b/>
          <w:color w:val="000000" w:themeColor="text1"/>
          <w:sz w:val="22"/>
          <w:szCs w:val="22"/>
        </w:rPr>
        <w:t xml:space="preserve"> </w:t>
      </w:r>
      <w:r w:rsidRPr="00C34A9C">
        <w:rPr>
          <w:rFonts w:ascii="Times New Roman" w:hAnsi="Times New Roman" w:cs="Times New Roman"/>
          <w:b/>
          <w:color w:val="000000" w:themeColor="text1"/>
          <w:sz w:val="22"/>
          <w:szCs w:val="22"/>
        </w:rPr>
        <w:t xml:space="preserve"> </w:t>
      </w:r>
      <w:r w:rsidRPr="00C34A9C">
        <w:rPr>
          <w:rFonts w:ascii="Times New Roman" w:hAnsi="Times New Roman" w:cs="Times New Roman"/>
          <w:bCs/>
          <w:color w:val="000000" w:themeColor="text1"/>
          <w:sz w:val="22"/>
          <w:szCs w:val="22"/>
        </w:rPr>
        <w:t>Growth and Prevalence of Bacterial Isolates from Eggshell Samples (n=130)</w:t>
      </w:r>
    </w:p>
    <w:tbl>
      <w:tblPr>
        <w:tblStyle w:val="PlainTable21"/>
        <w:tblW w:w="0" w:type="auto"/>
        <w:jc w:val="center"/>
        <w:tblLook w:val="04A0" w:firstRow="1" w:lastRow="0" w:firstColumn="1" w:lastColumn="0" w:noHBand="0" w:noVBand="1"/>
      </w:tblPr>
      <w:tblGrid>
        <w:gridCol w:w="3454"/>
        <w:gridCol w:w="1996"/>
        <w:gridCol w:w="1998"/>
        <w:gridCol w:w="1990"/>
      </w:tblGrid>
      <w:tr w:rsidR="00C34A9C" w:rsidRPr="00C34A9C" w14:paraId="06895EE4" w14:textId="77777777" w:rsidTr="009F4769">
        <w:trPr>
          <w:cnfStyle w:val="100000000000" w:firstRow="1" w:lastRow="0" w:firstColumn="0" w:lastColumn="0" w:oddVBand="0" w:evenVBand="0" w:oddHBand="0"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3454" w:type="dxa"/>
          </w:tcPr>
          <w:p w14:paraId="5638AB41"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Isolate organisms</w:t>
            </w:r>
          </w:p>
        </w:tc>
        <w:tc>
          <w:tcPr>
            <w:tcW w:w="1996" w:type="dxa"/>
          </w:tcPr>
          <w:p w14:paraId="570EB1A8"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Growth</w:t>
            </w:r>
          </w:p>
        </w:tc>
        <w:tc>
          <w:tcPr>
            <w:tcW w:w="1997" w:type="dxa"/>
          </w:tcPr>
          <w:p w14:paraId="69C25A16"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No growth</w:t>
            </w:r>
          </w:p>
        </w:tc>
        <w:tc>
          <w:tcPr>
            <w:tcW w:w="1990" w:type="dxa"/>
          </w:tcPr>
          <w:p w14:paraId="6006F8F3"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Total</w:t>
            </w:r>
          </w:p>
        </w:tc>
      </w:tr>
      <w:tr w:rsidR="00C34A9C" w:rsidRPr="00C34A9C" w14:paraId="7B57F050"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5F0A17C9"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Staphylococcus aureus</w:t>
            </w:r>
          </w:p>
        </w:tc>
        <w:tc>
          <w:tcPr>
            <w:tcW w:w="1996" w:type="dxa"/>
          </w:tcPr>
          <w:p w14:paraId="213F546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124(95.38%)</w:t>
            </w:r>
          </w:p>
        </w:tc>
        <w:tc>
          <w:tcPr>
            <w:tcW w:w="1997" w:type="dxa"/>
          </w:tcPr>
          <w:p w14:paraId="15950FB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6(4.62%)</w:t>
            </w:r>
          </w:p>
        </w:tc>
        <w:tc>
          <w:tcPr>
            <w:tcW w:w="1990" w:type="dxa"/>
          </w:tcPr>
          <w:p w14:paraId="1287B5D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30885489"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77AB2CE3"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Micrococcus Luteus</w:t>
            </w:r>
          </w:p>
        </w:tc>
        <w:tc>
          <w:tcPr>
            <w:tcW w:w="1996" w:type="dxa"/>
          </w:tcPr>
          <w:p w14:paraId="7CE5FC2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1(0.77%)</w:t>
            </w:r>
          </w:p>
        </w:tc>
        <w:tc>
          <w:tcPr>
            <w:tcW w:w="1997" w:type="dxa"/>
          </w:tcPr>
          <w:p w14:paraId="1E07F9A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129(99.23%)</w:t>
            </w:r>
          </w:p>
        </w:tc>
        <w:tc>
          <w:tcPr>
            <w:tcW w:w="1990" w:type="dxa"/>
          </w:tcPr>
          <w:p w14:paraId="330060A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0C13092E"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791FE741"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Staphylococcus spp.</w:t>
            </w:r>
          </w:p>
        </w:tc>
        <w:tc>
          <w:tcPr>
            <w:tcW w:w="1996" w:type="dxa"/>
          </w:tcPr>
          <w:p w14:paraId="57F7A07F"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124(95.38%)</w:t>
            </w:r>
          </w:p>
        </w:tc>
        <w:tc>
          <w:tcPr>
            <w:tcW w:w="1997" w:type="dxa"/>
          </w:tcPr>
          <w:p w14:paraId="51D519F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6(4.62%)</w:t>
            </w:r>
          </w:p>
        </w:tc>
        <w:tc>
          <w:tcPr>
            <w:tcW w:w="1990" w:type="dxa"/>
          </w:tcPr>
          <w:p w14:paraId="77517C1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2D3E7BAD"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5153D671"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Streptococcus spp.</w:t>
            </w:r>
          </w:p>
        </w:tc>
        <w:tc>
          <w:tcPr>
            <w:tcW w:w="1996" w:type="dxa"/>
          </w:tcPr>
          <w:p w14:paraId="185697C0"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101(77.69%)</w:t>
            </w:r>
          </w:p>
        </w:tc>
        <w:tc>
          <w:tcPr>
            <w:tcW w:w="1997" w:type="dxa"/>
          </w:tcPr>
          <w:p w14:paraId="4D086D6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29(22.31%)</w:t>
            </w:r>
          </w:p>
        </w:tc>
        <w:tc>
          <w:tcPr>
            <w:tcW w:w="1990" w:type="dxa"/>
          </w:tcPr>
          <w:p w14:paraId="5759DB4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292FF254"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511B74DD"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Enterococcus spp.</w:t>
            </w:r>
          </w:p>
        </w:tc>
        <w:tc>
          <w:tcPr>
            <w:tcW w:w="1996" w:type="dxa"/>
          </w:tcPr>
          <w:p w14:paraId="255F140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94(70.31%)</w:t>
            </w:r>
          </w:p>
        </w:tc>
        <w:tc>
          <w:tcPr>
            <w:tcW w:w="1997" w:type="dxa"/>
          </w:tcPr>
          <w:p w14:paraId="4B90574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36(29.69%)</w:t>
            </w:r>
          </w:p>
        </w:tc>
        <w:tc>
          <w:tcPr>
            <w:tcW w:w="1990" w:type="dxa"/>
          </w:tcPr>
          <w:p w14:paraId="7B7095C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0E859964"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2F7048F9"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Clostridium spp.</w:t>
            </w:r>
          </w:p>
        </w:tc>
        <w:tc>
          <w:tcPr>
            <w:tcW w:w="1996" w:type="dxa"/>
          </w:tcPr>
          <w:p w14:paraId="01AC44B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76(58.46%)</w:t>
            </w:r>
          </w:p>
        </w:tc>
        <w:tc>
          <w:tcPr>
            <w:tcW w:w="1997" w:type="dxa"/>
          </w:tcPr>
          <w:p w14:paraId="48D5B6B0"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54(41.54%)</w:t>
            </w:r>
          </w:p>
        </w:tc>
        <w:tc>
          <w:tcPr>
            <w:tcW w:w="1990" w:type="dxa"/>
          </w:tcPr>
          <w:p w14:paraId="49CE685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4A3A6917"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365A4541"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Bacillus spp.</w:t>
            </w:r>
          </w:p>
        </w:tc>
        <w:tc>
          <w:tcPr>
            <w:tcW w:w="1996" w:type="dxa"/>
          </w:tcPr>
          <w:p w14:paraId="401FA3B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124(95.38%)</w:t>
            </w:r>
          </w:p>
        </w:tc>
        <w:tc>
          <w:tcPr>
            <w:tcW w:w="1997" w:type="dxa"/>
          </w:tcPr>
          <w:p w14:paraId="18D923F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6(4.62%)</w:t>
            </w:r>
          </w:p>
        </w:tc>
        <w:tc>
          <w:tcPr>
            <w:tcW w:w="1990" w:type="dxa"/>
          </w:tcPr>
          <w:p w14:paraId="5D4564D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158D081E"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3DDE8128"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Escherichia coli</w:t>
            </w:r>
          </w:p>
        </w:tc>
        <w:tc>
          <w:tcPr>
            <w:tcW w:w="1996" w:type="dxa"/>
          </w:tcPr>
          <w:p w14:paraId="1C0DA14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124(95.38%)</w:t>
            </w:r>
          </w:p>
        </w:tc>
        <w:tc>
          <w:tcPr>
            <w:tcW w:w="1997" w:type="dxa"/>
          </w:tcPr>
          <w:p w14:paraId="51F171D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6(4.62%)</w:t>
            </w:r>
          </w:p>
        </w:tc>
        <w:tc>
          <w:tcPr>
            <w:tcW w:w="1990" w:type="dxa"/>
          </w:tcPr>
          <w:p w14:paraId="36A93CC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3178825B"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5E7D235D"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Citrobacter spp.</w:t>
            </w:r>
          </w:p>
        </w:tc>
        <w:tc>
          <w:tcPr>
            <w:tcW w:w="1996" w:type="dxa"/>
          </w:tcPr>
          <w:p w14:paraId="01C2970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59(45.38%)</w:t>
            </w:r>
          </w:p>
        </w:tc>
        <w:tc>
          <w:tcPr>
            <w:tcW w:w="1997" w:type="dxa"/>
          </w:tcPr>
          <w:p w14:paraId="2128C52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71(54.62%)</w:t>
            </w:r>
          </w:p>
        </w:tc>
        <w:tc>
          <w:tcPr>
            <w:tcW w:w="1990" w:type="dxa"/>
          </w:tcPr>
          <w:p w14:paraId="341F57CF"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04A74AE2"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772DB4F2"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Klebsiella spp.</w:t>
            </w:r>
          </w:p>
        </w:tc>
        <w:tc>
          <w:tcPr>
            <w:tcW w:w="1996" w:type="dxa"/>
          </w:tcPr>
          <w:p w14:paraId="2F83AA9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124(95.38%)</w:t>
            </w:r>
          </w:p>
        </w:tc>
        <w:tc>
          <w:tcPr>
            <w:tcW w:w="1997" w:type="dxa"/>
          </w:tcPr>
          <w:p w14:paraId="6934344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6(4.62%)</w:t>
            </w:r>
          </w:p>
        </w:tc>
        <w:tc>
          <w:tcPr>
            <w:tcW w:w="1990" w:type="dxa"/>
          </w:tcPr>
          <w:p w14:paraId="12C758D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1E186E9F"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20F0645E"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Acinetobacter spp.</w:t>
            </w:r>
          </w:p>
        </w:tc>
        <w:tc>
          <w:tcPr>
            <w:tcW w:w="1996" w:type="dxa"/>
          </w:tcPr>
          <w:p w14:paraId="414740B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62(47.69%)</w:t>
            </w:r>
          </w:p>
        </w:tc>
        <w:tc>
          <w:tcPr>
            <w:tcW w:w="1997" w:type="dxa"/>
          </w:tcPr>
          <w:p w14:paraId="6589984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68(52.31%)</w:t>
            </w:r>
          </w:p>
        </w:tc>
        <w:tc>
          <w:tcPr>
            <w:tcW w:w="1990" w:type="dxa"/>
          </w:tcPr>
          <w:p w14:paraId="6AA3845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33377F6F"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2A589704"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Proteus spp.</w:t>
            </w:r>
          </w:p>
        </w:tc>
        <w:tc>
          <w:tcPr>
            <w:tcW w:w="1996" w:type="dxa"/>
          </w:tcPr>
          <w:p w14:paraId="23A6325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8(6.15%)</w:t>
            </w:r>
          </w:p>
        </w:tc>
        <w:tc>
          <w:tcPr>
            <w:tcW w:w="1997" w:type="dxa"/>
          </w:tcPr>
          <w:p w14:paraId="39E6352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122(93.85%)</w:t>
            </w:r>
          </w:p>
        </w:tc>
        <w:tc>
          <w:tcPr>
            <w:tcW w:w="1990" w:type="dxa"/>
          </w:tcPr>
          <w:p w14:paraId="4F921B8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67AFE0E4"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73209A4A" w14:textId="77777777" w:rsidR="00890E2E" w:rsidRPr="00C34A9C" w:rsidRDefault="00890E2E" w:rsidP="00227E6A">
            <w:pPr>
              <w:jc w:val="center"/>
              <w:rPr>
                <w:rFonts w:ascii="Times New Roman" w:hAnsi="Times New Roman" w:cs="Times New Roman"/>
                <w:i/>
                <w:iCs/>
                <w:color w:val="000000" w:themeColor="text1"/>
                <w:sz w:val="22"/>
                <w:szCs w:val="22"/>
              </w:rPr>
            </w:pPr>
            <w:r w:rsidRPr="00C34A9C">
              <w:rPr>
                <w:rFonts w:ascii="Times New Roman" w:hAnsi="Times New Roman" w:cs="Times New Roman"/>
                <w:i/>
                <w:iCs/>
                <w:color w:val="000000" w:themeColor="text1"/>
                <w:sz w:val="22"/>
                <w:szCs w:val="22"/>
              </w:rPr>
              <w:t>Salmonella spp.</w:t>
            </w:r>
          </w:p>
        </w:tc>
        <w:tc>
          <w:tcPr>
            <w:tcW w:w="1996" w:type="dxa"/>
          </w:tcPr>
          <w:p w14:paraId="44CC085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23(17.69%)</w:t>
            </w:r>
          </w:p>
        </w:tc>
        <w:tc>
          <w:tcPr>
            <w:tcW w:w="1997" w:type="dxa"/>
          </w:tcPr>
          <w:p w14:paraId="6268A40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107(82.31%)</w:t>
            </w:r>
          </w:p>
        </w:tc>
        <w:tc>
          <w:tcPr>
            <w:tcW w:w="1990" w:type="dxa"/>
          </w:tcPr>
          <w:p w14:paraId="6369AA1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130(100%)</w:t>
            </w:r>
          </w:p>
        </w:tc>
      </w:tr>
      <w:tr w:rsidR="00C34A9C" w:rsidRPr="00C34A9C" w14:paraId="12F2B523"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3454" w:type="dxa"/>
          </w:tcPr>
          <w:p w14:paraId="61537A2B"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T-test value</w:t>
            </w:r>
          </w:p>
        </w:tc>
        <w:tc>
          <w:tcPr>
            <w:tcW w:w="3994" w:type="dxa"/>
            <w:gridSpan w:val="2"/>
          </w:tcPr>
          <w:p w14:paraId="5A82C0A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0.10508377</w:t>
            </w:r>
          </w:p>
        </w:tc>
        <w:tc>
          <w:tcPr>
            <w:tcW w:w="1990" w:type="dxa"/>
          </w:tcPr>
          <w:p w14:paraId="65268CC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r>
    </w:tbl>
    <w:p w14:paraId="07420A27" w14:textId="77777777" w:rsidR="00CA7C50" w:rsidRPr="00C34A9C" w:rsidRDefault="00CA7C50" w:rsidP="00227E6A">
      <w:pPr>
        <w:jc w:val="both"/>
        <w:rPr>
          <w:rFonts w:ascii="Times New Roman" w:hAnsi="Times New Roman" w:cs="Times New Roman"/>
          <w:color w:val="000000" w:themeColor="text1"/>
          <w:sz w:val="22"/>
          <w:szCs w:val="22"/>
        </w:rPr>
      </w:pPr>
    </w:p>
    <w:p w14:paraId="7BDD3945" w14:textId="6F30D377" w:rsidR="00890E2E" w:rsidRPr="00C34A9C" w:rsidRDefault="00DF1AE2"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G</w:t>
      </w:r>
      <w:r w:rsidR="00890E2E" w:rsidRPr="00C34A9C">
        <w:rPr>
          <w:rFonts w:ascii="Times New Roman" w:hAnsi="Times New Roman" w:cs="Times New Roman"/>
          <w:color w:val="000000" w:themeColor="text1"/>
          <w:sz w:val="22"/>
          <w:szCs w:val="22"/>
        </w:rPr>
        <w:t xml:space="preserve">rowth and prevalence of bacterial isolates from eggshell Samples of 130 individuals. </w:t>
      </w:r>
      <w:r w:rsidR="00890E2E" w:rsidRPr="00C34A9C">
        <w:rPr>
          <w:rFonts w:ascii="Times New Roman" w:hAnsi="Times New Roman" w:cs="Times New Roman"/>
          <w:i/>
          <w:iCs/>
          <w:color w:val="000000" w:themeColor="text1"/>
          <w:sz w:val="22"/>
          <w:szCs w:val="22"/>
        </w:rPr>
        <w:t>Staphylococcus aureus, Staphylococcus spp., Bacillus spp., Escherichia coli, and Klebsiella spp.</w:t>
      </w:r>
      <w:r w:rsidR="00890E2E" w:rsidRPr="00C34A9C">
        <w:rPr>
          <w:rFonts w:ascii="Times New Roman" w:hAnsi="Times New Roman" w:cs="Times New Roman"/>
          <w:color w:val="000000" w:themeColor="text1"/>
          <w:sz w:val="22"/>
          <w:szCs w:val="22"/>
        </w:rPr>
        <w:t xml:space="preserve"> demonstrated the highest growth rate (95.38%). </w:t>
      </w:r>
      <w:r w:rsidR="00890E2E" w:rsidRPr="00C34A9C">
        <w:rPr>
          <w:rFonts w:ascii="Times New Roman" w:hAnsi="Times New Roman" w:cs="Times New Roman"/>
          <w:i/>
          <w:iCs/>
          <w:color w:val="000000" w:themeColor="text1"/>
          <w:sz w:val="22"/>
          <w:szCs w:val="22"/>
        </w:rPr>
        <w:lastRenderedPageBreak/>
        <w:t>Streptococcus spp.</w:t>
      </w:r>
      <w:r w:rsidR="00890E2E" w:rsidRPr="00C34A9C">
        <w:rPr>
          <w:rFonts w:ascii="Times New Roman" w:hAnsi="Times New Roman" w:cs="Times New Roman"/>
          <w:color w:val="000000" w:themeColor="text1"/>
          <w:sz w:val="22"/>
          <w:szCs w:val="22"/>
        </w:rPr>
        <w:t xml:space="preserve">(77.69%) and </w:t>
      </w:r>
      <w:r w:rsidR="00890E2E" w:rsidRPr="00C34A9C">
        <w:rPr>
          <w:rFonts w:ascii="Times New Roman" w:hAnsi="Times New Roman" w:cs="Times New Roman"/>
          <w:i/>
          <w:iCs/>
          <w:color w:val="000000" w:themeColor="text1"/>
          <w:sz w:val="22"/>
          <w:szCs w:val="22"/>
        </w:rPr>
        <w:t>Enterococcus spp.</w:t>
      </w:r>
      <w:r w:rsidR="00890E2E" w:rsidRPr="00C34A9C">
        <w:rPr>
          <w:rFonts w:ascii="Times New Roman" w:hAnsi="Times New Roman" w:cs="Times New Roman"/>
          <w:color w:val="000000" w:themeColor="text1"/>
          <w:sz w:val="22"/>
          <w:szCs w:val="22"/>
        </w:rPr>
        <w:t>(70.31%) were also prevalent.</w:t>
      </w:r>
      <w:r w:rsidR="00CA7C50" w:rsidRPr="00C34A9C">
        <w:rPr>
          <w:rFonts w:ascii="Times New Roman" w:hAnsi="Times New Roman" w:cs="Times New Roman"/>
          <w:color w:val="000000" w:themeColor="text1"/>
          <w:sz w:val="22"/>
          <w:szCs w:val="22"/>
        </w:rPr>
        <w:t xml:space="preserve"> </w:t>
      </w:r>
      <w:r w:rsidR="00CA7C50" w:rsidRPr="00C34A9C">
        <w:rPr>
          <w:rFonts w:ascii="Times New Roman" w:hAnsi="Times New Roman" w:cs="Times New Roman"/>
          <w:i/>
          <w:iCs/>
          <w:color w:val="000000" w:themeColor="text1"/>
          <w:sz w:val="22"/>
          <w:szCs w:val="22"/>
        </w:rPr>
        <w:t>Micrococcus luteus</w:t>
      </w:r>
      <w:r w:rsidR="00CA7C50" w:rsidRPr="00C34A9C">
        <w:rPr>
          <w:rFonts w:ascii="Times New Roman" w:hAnsi="Times New Roman" w:cs="Times New Roman"/>
          <w:color w:val="000000" w:themeColor="text1"/>
          <w:sz w:val="22"/>
          <w:szCs w:val="22"/>
        </w:rPr>
        <w:t>(0.77%) showed minimal presence.</w:t>
      </w:r>
      <w:r w:rsidR="00890E2E" w:rsidRPr="00C34A9C">
        <w:rPr>
          <w:rFonts w:ascii="Times New Roman" w:hAnsi="Times New Roman" w:cs="Times New Roman"/>
          <w:color w:val="000000" w:themeColor="text1"/>
          <w:sz w:val="22"/>
          <w:szCs w:val="22"/>
        </w:rPr>
        <w:t xml:space="preserve"> </w:t>
      </w:r>
      <w:r w:rsidR="00890E2E" w:rsidRPr="00C34A9C">
        <w:rPr>
          <w:rFonts w:ascii="Times New Roman" w:hAnsi="Times New Roman" w:cs="Times New Roman"/>
          <w:i/>
          <w:iCs/>
          <w:color w:val="000000" w:themeColor="text1"/>
          <w:sz w:val="22"/>
          <w:szCs w:val="22"/>
        </w:rPr>
        <w:t>Clostridium spp.</w:t>
      </w:r>
      <w:r w:rsidR="00890E2E" w:rsidRPr="00C34A9C">
        <w:rPr>
          <w:rFonts w:ascii="Times New Roman" w:hAnsi="Times New Roman" w:cs="Times New Roman"/>
          <w:color w:val="000000" w:themeColor="text1"/>
          <w:sz w:val="22"/>
          <w:szCs w:val="22"/>
        </w:rPr>
        <w:t xml:space="preserve">(58.46%), </w:t>
      </w:r>
      <w:r w:rsidR="00890E2E" w:rsidRPr="00C34A9C">
        <w:rPr>
          <w:rFonts w:ascii="Times New Roman" w:hAnsi="Times New Roman" w:cs="Times New Roman"/>
          <w:i/>
          <w:iCs/>
          <w:color w:val="000000" w:themeColor="text1"/>
          <w:sz w:val="22"/>
          <w:szCs w:val="22"/>
        </w:rPr>
        <w:t>Citrobacter spp.</w:t>
      </w:r>
      <w:r w:rsidR="00890E2E" w:rsidRPr="00C34A9C">
        <w:rPr>
          <w:rFonts w:ascii="Times New Roman" w:hAnsi="Times New Roman" w:cs="Times New Roman"/>
          <w:color w:val="000000" w:themeColor="text1"/>
          <w:sz w:val="22"/>
          <w:szCs w:val="22"/>
        </w:rPr>
        <w:t xml:space="preserve">(45.38%), and </w:t>
      </w:r>
      <w:r w:rsidR="00890E2E" w:rsidRPr="00C34A9C">
        <w:rPr>
          <w:rFonts w:ascii="Times New Roman" w:hAnsi="Times New Roman" w:cs="Times New Roman"/>
          <w:i/>
          <w:iCs/>
          <w:color w:val="000000" w:themeColor="text1"/>
          <w:sz w:val="22"/>
          <w:szCs w:val="22"/>
        </w:rPr>
        <w:t>Acinetobacter spp.</w:t>
      </w:r>
      <w:r w:rsidR="00890E2E" w:rsidRPr="00C34A9C">
        <w:rPr>
          <w:rFonts w:ascii="Times New Roman" w:hAnsi="Times New Roman" w:cs="Times New Roman"/>
          <w:color w:val="000000" w:themeColor="text1"/>
          <w:sz w:val="22"/>
          <w:szCs w:val="22"/>
        </w:rPr>
        <w:t xml:space="preserve">(47.69%) showed moderate growth. </w:t>
      </w:r>
      <w:r w:rsidR="00890E2E" w:rsidRPr="00C34A9C">
        <w:rPr>
          <w:rFonts w:ascii="Times New Roman" w:hAnsi="Times New Roman" w:cs="Times New Roman"/>
          <w:i/>
          <w:iCs/>
          <w:color w:val="000000" w:themeColor="text1"/>
          <w:sz w:val="22"/>
          <w:szCs w:val="22"/>
        </w:rPr>
        <w:t>Proteus spp.</w:t>
      </w:r>
      <w:r w:rsidR="00890E2E" w:rsidRPr="00C34A9C">
        <w:rPr>
          <w:rFonts w:ascii="Times New Roman" w:hAnsi="Times New Roman" w:cs="Times New Roman"/>
          <w:color w:val="000000" w:themeColor="text1"/>
          <w:sz w:val="22"/>
          <w:szCs w:val="22"/>
        </w:rPr>
        <w:t xml:space="preserve">(6.15%) and </w:t>
      </w:r>
      <w:r w:rsidR="00890E2E" w:rsidRPr="00C34A9C">
        <w:rPr>
          <w:rFonts w:ascii="Times New Roman" w:hAnsi="Times New Roman" w:cs="Times New Roman"/>
          <w:i/>
          <w:iCs/>
          <w:color w:val="000000" w:themeColor="text1"/>
          <w:sz w:val="22"/>
          <w:szCs w:val="22"/>
        </w:rPr>
        <w:t>Salmonella spp.</w:t>
      </w:r>
      <w:r w:rsidR="00CA7C50" w:rsidRPr="00C34A9C">
        <w:rPr>
          <w:rFonts w:ascii="Times New Roman" w:hAnsi="Times New Roman" w:cs="Times New Roman"/>
          <w:color w:val="000000" w:themeColor="text1"/>
          <w:sz w:val="22"/>
          <w:szCs w:val="22"/>
        </w:rPr>
        <w:t xml:space="preserve"> </w:t>
      </w:r>
      <w:r w:rsidR="00890E2E" w:rsidRPr="00C34A9C">
        <w:rPr>
          <w:rFonts w:ascii="Times New Roman" w:hAnsi="Times New Roman" w:cs="Times New Roman"/>
          <w:color w:val="000000" w:themeColor="text1"/>
          <w:sz w:val="22"/>
          <w:szCs w:val="22"/>
        </w:rPr>
        <w:t>(17.69%) exhibited the lowest growth. A t-test value of 0.105 indicates no statistically significant difference in growth rates across isolates (p &gt; 0.05).</w:t>
      </w:r>
    </w:p>
    <w:p w14:paraId="53C7F87F" w14:textId="77777777" w:rsidR="00890E2E" w:rsidRPr="00C34A9C" w:rsidRDefault="00890E2E" w:rsidP="00227E6A">
      <w:pPr>
        <w:jc w:val="both"/>
        <w:rPr>
          <w:rFonts w:ascii="Times New Roman" w:hAnsi="Times New Roman" w:cs="Times New Roman"/>
          <w:bCs/>
          <w:color w:val="000000" w:themeColor="text1"/>
          <w:sz w:val="22"/>
          <w:szCs w:val="22"/>
        </w:rPr>
      </w:pPr>
    </w:p>
    <w:p w14:paraId="39950537" w14:textId="77777777" w:rsidR="00890E2E" w:rsidRPr="00C34A9C" w:rsidRDefault="00890E2E" w:rsidP="00227E6A">
      <w:pPr>
        <w:jc w:val="both"/>
        <w:rPr>
          <w:rFonts w:ascii="Times New Roman" w:hAnsi="Times New Roman" w:cs="Times New Roman"/>
          <w:b/>
          <w:color w:val="000000" w:themeColor="text1"/>
          <w:sz w:val="22"/>
          <w:szCs w:val="22"/>
        </w:rPr>
      </w:pPr>
      <w:r w:rsidRPr="00C34A9C">
        <w:rPr>
          <w:rFonts w:ascii="Times New Roman" w:hAnsi="Times New Roman" w:cs="Times New Roman"/>
          <w:b/>
          <w:color w:val="000000" w:themeColor="text1"/>
          <w:sz w:val="22"/>
          <w:szCs w:val="22"/>
        </w:rPr>
        <w:t xml:space="preserve">Table 5: </w:t>
      </w:r>
      <w:r w:rsidRPr="00C34A9C">
        <w:rPr>
          <w:rFonts w:ascii="Times New Roman" w:hAnsi="Times New Roman" w:cs="Times New Roman"/>
          <w:bCs/>
          <w:color w:val="000000" w:themeColor="text1"/>
          <w:sz w:val="22"/>
          <w:szCs w:val="22"/>
        </w:rPr>
        <w:t xml:space="preserve">Distribution of Gram-positive Bacterial isolates based on RRE &amp; MSE </w:t>
      </w:r>
    </w:p>
    <w:tbl>
      <w:tblPr>
        <w:tblStyle w:val="PlainTable2"/>
        <w:tblW w:w="0" w:type="auto"/>
        <w:jc w:val="center"/>
        <w:tblLook w:val="04A0" w:firstRow="1" w:lastRow="0" w:firstColumn="1" w:lastColumn="0" w:noHBand="0" w:noVBand="1"/>
      </w:tblPr>
      <w:tblGrid>
        <w:gridCol w:w="1760"/>
        <w:gridCol w:w="3606"/>
        <w:gridCol w:w="1474"/>
        <w:gridCol w:w="1794"/>
        <w:gridCol w:w="1976"/>
      </w:tblGrid>
      <w:tr w:rsidR="00C34A9C" w:rsidRPr="00C34A9C" w14:paraId="0B8528D5" w14:textId="77777777" w:rsidTr="008F1C47">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1775" w:type="dxa"/>
          </w:tcPr>
          <w:p w14:paraId="24F5EA18" w14:textId="77777777" w:rsidR="00890E2E" w:rsidRPr="00C34A9C" w:rsidRDefault="00890E2E" w:rsidP="00227E6A">
            <w:pPr>
              <w:jc w:val="center"/>
              <w:rPr>
                <w:color w:val="000000" w:themeColor="text1"/>
                <w:sz w:val="22"/>
                <w:szCs w:val="22"/>
              </w:rPr>
            </w:pPr>
            <w:r w:rsidRPr="00C34A9C">
              <w:rPr>
                <w:color w:val="000000" w:themeColor="text1"/>
                <w:sz w:val="22"/>
                <w:szCs w:val="22"/>
              </w:rPr>
              <w:t xml:space="preserve">Gram stain </w:t>
            </w:r>
          </w:p>
        </w:tc>
        <w:tc>
          <w:tcPr>
            <w:tcW w:w="3647" w:type="dxa"/>
          </w:tcPr>
          <w:p w14:paraId="09226FC4"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Name of bacteria</w:t>
            </w:r>
          </w:p>
        </w:tc>
        <w:tc>
          <w:tcPr>
            <w:tcW w:w="1478" w:type="dxa"/>
          </w:tcPr>
          <w:p w14:paraId="09266BE7"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 xml:space="preserve">RRE </w:t>
            </w:r>
          </w:p>
        </w:tc>
        <w:tc>
          <w:tcPr>
            <w:tcW w:w="1805" w:type="dxa"/>
          </w:tcPr>
          <w:p w14:paraId="22062B27"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 xml:space="preserve">MSE </w:t>
            </w:r>
          </w:p>
        </w:tc>
        <w:tc>
          <w:tcPr>
            <w:tcW w:w="1991" w:type="dxa"/>
          </w:tcPr>
          <w:p w14:paraId="61B22D6A"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Proportion</w:t>
            </w:r>
          </w:p>
        </w:tc>
      </w:tr>
      <w:tr w:rsidR="00C34A9C" w:rsidRPr="00C34A9C" w14:paraId="717A963E" w14:textId="77777777" w:rsidTr="008F1C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tcPr>
          <w:p w14:paraId="0E7C2762" w14:textId="77777777" w:rsidR="00890E2E" w:rsidRPr="00C34A9C" w:rsidRDefault="00890E2E" w:rsidP="00227E6A">
            <w:pPr>
              <w:jc w:val="center"/>
              <w:rPr>
                <w:color w:val="000000" w:themeColor="text1"/>
                <w:sz w:val="22"/>
                <w:szCs w:val="22"/>
              </w:rPr>
            </w:pPr>
            <w:r w:rsidRPr="00C34A9C">
              <w:rPr>
                <w:color w:val="000000" w:themeColor="text1"/>
                <w:sz w:val="22"/>
                <w:szCs w:val="22"/>
              </w:rPr>
              <w:t>Gram-positive bacteria (n=78)</w:t>
            </w:r>
          </w:p>
        </w:tc>
        <w:tc>
          <w:tcPr>
            <w:tcW w:w="3647" w:type="dxa"/>
          </w:tcPr>
          <w:p w14:paraId="4BFF9053"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i/>
                <w:iCs/>
                <w:color w:val="000000" w:themeColor="text1"/>
                <w:sz w:val="22"/>
                <w:szCs w:val="22"/>
              </w:rPr>
              <w:t>Staphylococcus aureus</w:t>
            </w:r>
            <w:r w:rsidRPr="00C34A9C">
              <w:rPr>
                <w:color w:val="000000" w:themeColor="text1"/>
                <w:sz w:val="22"/>
                <w:szCs w:val="22"/>
              </w:rPr>
              <w:t>(n=21)</w:t>
            </w:r>
          </w:p>
        </w:tc>
        <w:tc>
          <w:tcPr>
            <w:tcW w:w="1478" w:type="dxa"/>
          </w:tcPr>
          <w:p w14:paraId="2650A30F"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5(6.41%)</w:t>
            </w:r>
          </w:p>
        </w:tc>
        <w:tc>
          <w:tcPr>
            <w:tcW w:w="1805" w:type="dxa"/>
          </w:tcPr>
          <w:p w14:paraId="7E8C474B"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16(20.52%)</w:t>
            </w:r>
          </w:p>
        </w:tc>
        <w:tc>
          <w:tcPr>
            <w:tcW w:w="1991" w:type="dxa"/>
          </w:tcPr>
          <w:p w14:paraId="66980812"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26.93%</w:t>
            </w:r>
          </w:p>
        </w:tc>
      </w:tr>
      <w:tr w:rsidR="00C34A9C" w:rsidRPr="00C34A9C" w14:paraId="5FA14159"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1775" w:type="dxa"/>
            <w:vMerge/>
          </w:tcPr>
          <w:p w14:paraId="06E2C475" w14:textId="77777777" w:rsidR="00890E2E" w:rsidRPr="00C34A9C" w:rsidRDefault="00890E2E" w:rsidP="00227E6A">
            <w:pPr>
              <w:jc w:val="center"/>
              <w:rPr>
                <w:color w:val="000000" w:themeColor="text1"/>
                <w:sz w:val="22"/>
                <w:szCs w:val="22"/>
              </w:rPr>
            </w:pPr>
          </w:p>
        </w:tc>
        <w:tc>
          <w:tcPr>
            <w:tcW w:w="3647" w:type="dxa"/>
          </w:tcPr>
          <w:p w14:paraId="449780C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i/>
                <w:iCs/>
                <w:color w:val="000000" w:themeColor="text1"/>
                <w:sz w:val="22"/>
                <w:szCs w:val="22"/>
              </w:rPr>
              <w:t>Staphylococcus spp</w:t>
            </w:r>
            <w:r w:rsidRPr="00C34A9C">
              <w:rPr>
                <w:color w:val="000000" w:themeColor="text1"/>
                <w:sz w:val="22"/>
                <w:szCs w:val="22"/>
              </w:rPr>
              <w:t>.(n=20)</w:t>
            </w:r>
          </w:p>
        </w:tc>
        <w:tc>
          <w:tcPr>
            <w:tcW w:w="1478" w:type="dxa"/>
          </w:tcPr>
          <w:p w14:paraId="0333A4E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6(7.70%)</w:t>
            </w:r>
          </w:p>
        </w:tc>
        <w:tc>
          <w:tcPr>
            <w:tcW w:w="1805" w:type="dxa"/>
          </w:tcPr>
          <w:p w14:paraId="6F496F7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14(17.95%)</w:t>
            </w:r>
          </w:p>
        </w:tc>
        <w:tc>
          <w:tcPr>
            <w:tcW w:w="1991" w:type="dxa"/>
          </w:tcPr>
          <w:p w14:paraId="6F45B0E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25.65%</w:t>
            </w:r>
          </w:p>
        </w:tc>
      </w:tr>
      <w:tr w:rsidR="00C34A9C" w:rsidRPr="00C34A9C" w14:paraId="40A8177A" w14:textId="77777777" w:rsidTr="008F1C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5" w:type="dxa"/>
            <w:vMerge/>
          </w:tcPr>
          <w:p w14:paraId="4854D7A9" w14:textId="77777777" w:rsidR="00890E2E" w:rsidRPr="00C34A9C" w:rsidRDefault="00890E2E" w:rsidP="00227E6A">
            <w:pPr>
              <w:jc w:val="center"/>
              <w:rPr>
                <w:color w:val="000000" w:themeColor="text1"/>
                <w:sz w:val="22"/>
                <w:szCs w:val="22"/>
              </w:rPr>
            </w:pPr>
          </w:p>
        </w:tc>
        <w:tc>
          <w:tcPr>
            <w:tcW w:w="3647" w:type="dxa"/>
          </w:tcPr>
          <w:p w14:paraId="79E2508C"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i/>
                <w:iCs/>
                <w:color w:val="000000" w:themeColor="text1"/>
                <w:sz w:val="22"/>
                <w:szCs w:val="22"/>
              </w:rPr>
              <w:t>Streptococcus spp.</w:t>
            </w:r>
            <w:r w:rsidRPr="00C34A9C">
              <w:rPr>
                <w:color w:val="000000" w:themeColor="text1"/>
                <w:sz w:val="22"/>
                <w:szCs w:val="22"/>
              </w:rPr>
              <w:t>(n=12)</w:t>
            </w:r>
          </w:p>
        </w:tc>
        <w:tc>
          <w:tcPr>
            <w:tcW w:w="1478" w:type="dxa"/>
          </w:tcPr>
          <w:p w14:paraId="7A39091C"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5(6.41%)</w:t>
            </w:r>
          </w:p>
        </w:tc>
        <w:tc>
          <w:tcPr>
            <w:tcW w:w="1805" w:type="dxa"/>
          </w:tcPr>
          <w:p w14:paraId="791F79EB"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7(8.97%)</w:t>
            </w:r>
          </w:p>
        </w:tc>
        <w:tc>
          <w:tcPr>
            <w:tcW w:w="1991" w:type="dxa"/>
          </w:tcPr>
          <w:p w14:paraId="47952B39"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15.38%</w:t>
            </w:r>
          </w:p>
        </w:tc>
      </w:tr>
      <w:tr w:rsidR="00C34A9C" w:rsidRPr="00C34A9C" w14:paraId="4A68CA01"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1775" w:type="dxa"/>
            <w:vMerge/>
          </w:tcPr>
          <w:p w14:paraId="0B998122" w14:textId="77777777" w:rsidR="00890E2E" w:rsidRPr="00C34A9C" w:rsidRDefault="00890E2E" w:rsidP="00227E6A">
            <w:pPr>
              <w:jc w:val="center"/>
              <w:rPr>
                <w:color w:val="000000" w:themeColor="text1"/>
                <w:sz w:val="22"/>
                <w:szCs w:val="22"/>
              </w:rPr>
            </w:pPr>
          </w:p>
        </w:tc>
        <w:tc>
          <w:tcPr>
            <w:tcW w:w="3647" w:type="dxa"/>
          </w:tcPr>
          <w:p w14:paraId="1AFBB8B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i/>
                <w:iCs/>
                <w:color w:val="000000" w:themeColor="text1"/>
                <w:sz w:val="22"/>
                <w:szCs w:val="22"/>
              </w:rPr>
              <w:t>Enterococcus spp</w:t>
            </w:r>
            <w:r w:rsidRPr="00C34A9C">
              <w:rPr>
                <w:color w:val="000000" w:themeColor="text1"/>
                <w:sz w:val="22"/>
                <w:szCs w:val="22"/>
              </w:rPr>
              <w:t>.(n=9)</w:t>
            </w:r>
          </w:p>
        </w:tc>
        <w:tc>
          <w:tcPr>
            <w:tcW w:w="1478" w:type="dxa"/>
          </w:tcPr>
          <w:p w14:paraId="45EA034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5(6.41%)</w:t>
            </w:r>
          </w:p>
        </w:tc>
        <w:tc>
          <w:tcPr>
            <w:tcW w:w="1805" w:type="dxa"/>
          </w:tcPr>
          <w:p w14:paraId="3D8C502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4(5.13%)</w:t>
            </w:r>
          </w:p>
        </w:tc>
        <w:tc>
          <w:tcPr>
            <w:tcW w:w="1991" w:type="dxa"/>
          </w:tcPr>
          <w:p w14:paraId="4AEB92B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11.54%</w:t>
            </w:r>
          </w:p>
        </w:tc>
      </w:tr>
      <w:tr w:rsidR="00C34A9C" w:rsidRPr="00C34A9C" w14:paraId="0F827B18" w14:textId="77777777" w:rsidTr="008F1C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5" w:type="dxa"/>
            <w:vMerge/>
          </w:tcPr>
          <w:p w14:paraId="311A5970" w14:textId="77777777" w:rsidR="00890E2E" w:rsidRPr="00C34A9C" w:rsidRDefault="00890E2E" w:rsidP="00227E6A">
            <w:pPr>
              <w:jc w:val="center"/>
              <w:rPr>
                <w:color w:val="000000" w:themeColor="text1"/>
                <w:sz w:val="22"/>
                <w:szCs w:val="22"/>
              </w:rPr>
            </w:pPr>
          </w:p>
        </w:tc>
        <w:tc>
          <w:tcPr>
            <w:tcW w:w="3647" w:type="dxa"/>
          </w:tcPr>
          <w:p w14:paraId="5AE5E5B1"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i/>
                <w:iCs/>
                <w:color w:val="000000" w:themeColor="text1"/>
                <w:sz w:val="22"/>
                <w:szCs w:val="22"/>
              </w:rPr>
            </w:pPr>
            <w:r w:rsidRPr="00C34A9C">
              <w:rPr>
                <w:i/>
                <w:iCs/>
                <w:color w:val="000000" w:themeColor="text1"/>
                <w:sz w:val="22"/>
                <w:szCs w:val="22"/>
              </w:rPr>
              <w:t>Bacillus spp</w:t>
            </w:r>
            <w:r w:rsidRPr="00C34A9C">
              <w:rPr>
                <w:color w:val="000000" w:themeColor="text1"/>
                <w:sz w:val="22"/>
                <w:szCs w:val="22"/>
              </w:rPr>
              <w:t>.(n=8)</w:t>
            </w:r>
          </w:p>
        </w:tc>
        <w:tc>
          <w:tcPr>
            <w:tcW w:w="1478" w:type="dxa"/>
          </w:tcPr>
          <w:p w14:paraId="40A9A67F"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2(2.56%)</w:t>
            </w:r>
          </w:p>
        </w:tc>
        <w:tc>
          <w:tcPr>
            <w:tcW w:w="1805" w:type="dxa"/>
          </w:tcPr>
          <w:p w14:paraId="47651EE4"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6(7.69%)</w:t>
            </w:r>
          </w:p>
        </w:tc>
        <w:tc>
          <w:tcPr>
            <w:tcW w:w="1991" w:type="dxa"/>
          </w:tcPr>
          <w:p w14:paraId="0D5EF8FB"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10.25%</w:t>
            </w:r>
          </w:p>
        </w:tc>
      </w:tr>
      <w:tr w:rsidR="00C34A9C" w:rsidRPr="00C34A9C" w14:paraId="765636BE"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1775" w:type="dxa"/>
            <w:vMerge/>
          </w:tcPr>
          <w:p w14:paraId="1BB90D41" w14:textId="77777777" w:rsidR="00890E2E" w:rsidRPr="00C34A9C" w:rsidRDefault="00890E2E" w:rsidP="00227E6A">
            <w:pPr>
              <w:jc w:val="center"/>
              <w:rPr>
                <w:color w:val="000000" w:themeColor="text1"/>
                <w:sz w:val="22"/>
                <w:szCs w:val="22"/>
              </w:rPr>
            </w:pPr>
          </w:p>
        </w:tc>
        <w:tc>
          <w:tcPr>
            <w:tcW w:w="3647" w:type="dxa"/>
          </w:tcPr>
          <w:p w14:paraId="253E3FA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i/>
                <w:iCs/>
                <w:color w:val="000000" w:themeColor="text1"/>
                <w:sz w:val="22"/>
                <w:szCs w:val="22"/>
              </w:rPr>
            </w:pPr>
            <w:r w:rsidRPr="00C34A9C">
              <w:rPr>
                <w:i/>
                <w:iCs/>
                <w:color w:val="000000" w:themeColor="text1"/>
                <w:sz w:val="22"/>
                <w:szCs w:val="22"/>
              </w:rPr>
              <w:t>Clostridium spp</w:t>
            </w:r>
            <w:r w:rsidRPr="00C34A9C">
              <w:rPr>
                <w:color w:val="000000" w:themeColor="text1"/>
                <w:sz w:val="22"/>
                <w:szCs w:val="22"/>
              </w:rPr>
              <w:t>.(n=7)</w:t>
            </w:r>
          </w:p>
        </w:tc>
        <w:tc>
          <w:tcPr>
            <w:tcW w:w="1478" w:type="dxa"/>
          </w:tcPr>
          <w:p w14:paraId="601D60C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4(5.13%)</w:t>
            </w:r>
          </w:p>
        </w:tc>
        <w:tc>
          <w:tcPr>
            <w:tcW w:w="1805" w:type="dxa"/>
          </w:tcPr>
          <w:p w14:paraId="6216B47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3(3.84%)</w:t>
            </w:r>
          </w:p>
        </w:tc>
        <w:tc>
          <w:tcPr>
            <w:tcW w:w="1991" w:type="dxa"/>
          </w:tcPr>
          <w:p w14:paraId="1C15407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8.97%</w:t>
            </w:r>
          </w:p>
        </w:tc>
      </w:tr>
      <w:tr w:rsidR="00C34A9C" w:rsidRPr="00C34A9C" w14:paraId="175107B6" w14:textId="77777777" w:rsidTr="008F1C47">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tcPr>
          <w:p w14:paraId="647F155A" w14:textId="77777777" w:rsidR="00890E2E" w:rsidRPr="00C34A9C" w:rsidRDefault="00890E2E" w:rsidP="00227E6A">
            <w:pPr>
              <w:jc w:val="center"/>
              <w:rPr>
                <w:color w:val="000000" w:themeColor="text1"/>
                <w:sz w:val="22"/>
                <w:szCs w:val="22"/>
              </w:rPr>
            </w:pPr>
          </w:p>
        </w:tc>
        <w:tc>
          <w:tcPr>
            <w:tcW w:w="3647" w:type="dxa"/>
          </w:tcPr>
          <w:p w14:paraId="7A63011F"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i/>
                <w:iCs/>
                <w:color w:val="000000" w:themeColor="text1"/>
                <w:sz w:val="22"/>
                <w:szCs w:val="22"/>
              </w:rPr>
            </w:pPr>
            <w:r w:rsidRPr="00C34A9C">
              <w:rPr>
                <w:i/>
                <w:iCs/>
                <w:color w:val="000000" w:themeColor="text1"/>
                <w:sz w:val="22"/>
                <w:szCs w:val="22"/>
              </w:rPr>
              <w:t>Micrococcus Luteus</w:t>
            </w:r>
            <w:r w:rsidRPr="00C34A9C">
              <w:rPr>
                <w:color w:val="000000" w:themeColor="text1"/>
                <w:sz w:val="22"/>
                <w:szCs w:val="22"/>
              </w:rPr>
              <w:t>(n=1)</w:t>
            </w:r>
          </w:p>
        </w:tc>
        <w:tc>
          <w:tcPr>
            <w:tcW w:w="1478" w:type="dxa"/>
          </w:tcPr>
          <w:p w14:paraId="432F03E3"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0(0.0%)</w:t>
            </w:r>
          </w:p>
        </w:tc>
        <w:tc>
          <w:tcPr>
            <w:tcW w:w="1805" w:type="dxa"/>
          </w:tcPr>
          <w:p w14:paraId="7DB4FE97"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1(1.28%)</w:t>
            </w:r>
          </w:p>
        </w:tc>
        <w:tc>
          <w:tcPr>
            <w:tcW w:w="1991" w:type="dxa"/>
          </w:tcPr>
          <w:p w14:paraId="2397F2F9"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1.28%</w:t>
            </w:r>
          </w:p>
        </w:tc>
      </w:tr>
      <w:tr w:rsidR="00C34A9C" w:rsidRPr="00C34A9C" w14:paraId="2919A9B8" w14:textId="77777777" w:rsidTr="008F1C47">
        <w:trPr>
          <w:trHeight w:val="323"/>
          <w:jc w:val="center"/>
        </w:trPr>
        <w:tc>
          <w:tcPr>
            <w:cnfStyle w:val="001000000000" w:firstRow="0" w:lastRow="0" w:firstColumn="1" w:lastColumn="0" w:oddVBand="0" w:evenVBand="0" w:oddHBand="0" w:evenHBand="0" w:firstRowFirstColumn="0" w:firstRowLastColumn="0" w:lastRowFirstColumn="0" w:lastRowLastColumn="0"/>
            <w:tcW w:w="1775" w:type="dxa"/>
          </w:tcPr>
          <w:p w14:paraId="1AA18F03" w14:textId="77777777" w:rsidR="00890E2E" w:rsidRPr="00C34A9C" w:rsidRDefault="00890E2E" w:rsidP="00227E6A">
            <w:pPr>
              <w:jc w:val="center"/>
              <w:rPr>
                <w:color w:val="000000" w:themeColor="text1"/>
                <w:sz w:val="22"/>
                <w:szCs w:val="22"/>
              </w:rPr>
            </w:pPr>
            <w:r w:rsidRPr="00C34A9C">
              <w:rPr>
                <w:color w:val="000000" w:themeColor="text1"/>
                <w:sz w:val="22"/>
                <w:szCs w:val="22"/>
              </w:rPr>
              <w:t xml:space="preserve">Total </w:t>
            </w:r>
          </w:p>
        </w:tc>
        <w:tc>
          <w:tcPr>
            <w:tcW w:w="3647" w:type="dxa"/>
          </w:tcPr>
          <w:p w14:paraId="42F81AE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C34A9C">
              <w:rPr>
                <w:b/>
                <w:bCs/>
                <w:color w:val="000000" w:themeColor="text1"/>
                <w:sz w:val="22"/>
                <w:szCs w:val="22"/>
              </w:rPr>
              <w:t xml:space="preserve">78 </w:t>
            </w:r>
          </w:p>
        </w:tc>
        <w:tc>
          <w:tcPr>
            <w:tcW w:w="1478" w:type="dxa"/>
          </w:tcPr>
          <w:p w14:paraId="432D5F0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C34A9C">
              <w:rPr>
                <w:b/>
                <w:bCs/>
                <w:color w:val="000000" w:themeColor="text1"/>
                <w:sz w:val="22"/>
                <w:szCs w:val="22"/>
              </w:rPr>
              <w:t>27</w:t>
            </w:r>
            <w:r w:rsidRPr="00C34A9C">
              <w:rPr>
                <w:color w:val="000000" w:themeColor="text1"/>
                <w:sz w:val="22"/>
                <w:szCs w:val="22"/>
              </w:rPr>
              <w:t>(34.62%)</w:t>
            </w:r>
          </w:p>
        </w:tc>
        <w:tc>
          <w:tcPr>
            <w:tcW w:w="1805" w:type="dxa"/>
          </w:tcPr>
          <w:p w14:paraId="3EA31EC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C34A9C">
              <w:rPr>
                <w:b/>
                <w:bCs/>
                <w:color w:val="000000" w:themeColor="text1"/>
                <w:sz w:val="22"/>
                <w:szCs w:val="22"/>
              </w:rPr>
              <w:t>51</w:t>
            </w:r>
            <w:r w:rsidRPr="00C34A9C">
              <w:rPr>
                <w:color w:val="000000" w:themeColor="text1"/>
                <w:sz w:val="22"/>
                <w:szCs w:val="22"/>
              </w:rPr>
              <w:t>(65.38%)</w:t>
            </w:r>
          </w:p>
        </w:tc>
        <w:tc>
          <w:tcPr>
            <w:tcW w:w="1991" w:type="dxa"/>
          </w:tcPr>
          <w:p w14:paraId="12DFA71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C34A9C">
              <w:rPr>
                <w:b/>
                <w:bCs/>
                <w:color w:val="000000" w:themeColor="text1"/>
                <w:sz w:val="22"/>
                <w:szCs w:val="22"/>
              </w:rPr>
              <w:t>100%</w:t>
            </w:r>
          </w:p>
        </w:tc>
      </w:tr>
    </w:tbl>
    <w:p w14:paraId="0123A09B" w14:textId="77777777" w:rsidR="00DF1AE2" w:rsidRPr="00C34A9C" w:rsidRDefault="00DF1AE2" w:rsidP="00227E6A">
      <w:pPr>
        <w:jc w:val="both"/>
        <w:rPr>
          <w:rFonts w:ascii="Times New Roman" w:hAnsi="Times New Roman" w:cs="Times New Roman"/>
          <w:color w:val="000000" w:themeColor="text1"/>
          <w:sz w:val="22"/>
          <w:szCs w:val="22"/>
        </w:rPr>
      </w:pPr>
    </w:p>
    <w:p w14:paraId="469DDA30" w14:textId="2855E1B7" w:rsidR="00890E2E" w:rsidRPr="00C34A9C" w:rsidRDefault="00DF1AE2"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B</w:t>
      </w:r>
      <w:r w:rsidR="00890E2E" w:rsidRPr="00C34A9C">
        <w:rPr>
          <w:rFonts w:ascii="Times New Roman" w:hAnsi="Times New Roman" w:cs="Times New Roman"/>
          <w:color w:val="000000" w:themeColor="text1"/>
          <w:sz w:val="22"/>
          <w:szCs w:val="22"/>
        </w:rPr>
        <w:t xml:space="preserve">acteria identified of 78 Gram-positive isolates among 130 samples from residential refrigerator eggs (RRE) and market shop eggs (MSE), </w:t>
      </w:r>
      <w:r w:rsidR="00890E2E" w:rsidRPr="00C34A9C">
        <w:rPr>
          <w:rFonts w:ascii="Times New Roman" w:hAnsi="Times New Roman" w:cs="Times New Roman"/>
          <w:i/>
          <w:iCs/>
          <w:color w:val="000000" w:themeColor="text1"/>
          <w:sz w:val="22"/>
          <w:szCs w:val="22"/>
        </w:rPr>
        <w:t>Staphylococcus aureus</w:t>
      </w:r>
      <w:r w:rsidR="00890E2E" w:rsidRPr="00C34A9C">
        <w:rPr>
          <w:rFonts w:ascii="Times New Roman" w:hAnsi="Times New Roman" w:cs="Times New Roman"/>
          <w:color w:val="000000" w:themeColor="text1"/>
          <w:sz w:val="22"/>
          <w:szCs w:val="22"/>
        </w:rPr>
        <w:t xml:space="preserve"> was most prevalent (26.93%), with a higher occurrence in MSE(20.52%) than RRE(6.41%). </w:t>
      </w:r>
      <w:r w:rsidR="00890E2E" w:rsidRPr="00C34A9C">
        <w:rPr>
          <w:rFonts w:ascii="Times New Roman" w:hAnsi="Times New Roman" w:cs="Times New Roman"/>
          <w:i/>
          <w:iCs/>
          <w:color w:val="000000" w:themeColor="text1"/>
          <w:sz w:val="22"/>
          <w:szCs w:val="22"/>
        </w:rPr>
        <w:t>Staphylococcus spp.</w:t>
      </w:r>
      <w:r w:rsidR="00890E2E" w:rsidRPr="00C34A9C">
        <w:rPr>
          <w:rFonts w:ascii="Times New Roman" w:hAnsi="Times New Roman" w:cs="Times New Roman"/>
          <w:color w:val="000000" w:themeColor="text1"/>
          <w:sz w:val="22"/>
          <w:szCs w:val="22"/>
        </w:rPr>
        <w:t xml:space="preserve">(25.65%) and </w:t>
      </w:r>
      <w:r w:rsidR="00890E2E" w:rsidRPr="00C34A9C">
        <w:rPr>
          <w:rFonts w:ascii="Times New Roman" w:hAnsi="Times New Roman" w:cs="Times New Roman"/>
          <w:i/>
          <w:iCs/>
          <w:color w:val="000000" w:themeColor="text1"/>
          <w:sz w:val="22"/>
          <w:szCs w:val="22"/>
        </w:rPr>
        <w:t>Streptococcus spp.</w:t>
      </w:r>
      <w:r w:rsidR="00890E2E" w:rsidRPr="00C34A9C">
        <w:rPr>
          <w:rFonts w:ascii="Times New Roman" w:hAnsi="Times New Roman" w:cs="Times New Roman"/>
          <w:color w:val="000000" w:themeColor="text1"/>
          <w:sz w:val="22"/>
          <w:szCs w:val="22"/>
        </w:rPr>
        <w:t xml:space="preserve">(15.38%) followed a similar trend. Other bacteria were also detected, including </w:t>
      </w:r>
      <w:r w:rsidR="00890E2E" w:rsidRPr="00C34A9C">
        <w:rPr>
          <w:rFonts w:ascii="Times New Roman" w:hAnsi="Times New Roman" w:cs="Times New Roman"/>
          <w:i/>
          <w:iCs/>
          <w:color w:val="000000" w:themeColor="text1"/>
          <w:sz w:val="22"/>
          <w:szCs w:val="22"/>
        </w:rPr>
        <w:t>Enterococcus spp.</w:t>
      </w:r>
      <w:r w:rsidR="00890E2E" w:rsidRPr="00C34A9C">
        <w:rPr>
          <w:rFonts w:ascii="Times New Roman" w:hAnsi="Times New Roman" w:cs="Times New Roman"/>
          <w:color w:val="000000" w:themeColor="text1"/>
          <w:sz w:val="22"/>
          <w:szCs w:val="22"/>
        </w:rPr>
        <w:t xml:space="preserve">, </w:t>
      </w:r>
      <w:r w:rsidR="00890E2E" w:rsidRPr="00C34A9C">
        <w:rPr>
          <w:rFonts w:ascii="Times New Roman" w:hAnsi="Times New Roman" w:cs="Times New Roman"/>
          <w:i/>
          <w:iCs/>
          <w:color w:val="000000" w:themeColor="text1"/>
          <w:sz w:val="22"/>
          <w:szCs w:val="22"/>
        </w:rPr>
        <w:t>Bacillus spp.</w:t>
      </w:r>
      <w:r w:rsidR="00890E2E" w:rsidRPr="00C34A9C">
        <w:rPr>
          <w:rFonts w:ascii="Times New Roman" w:hAnsi="Times New Roman" w:cs="Times New Roman"/>
          <w:color w:val="000000" w:themeColor="text1"/>
          <w:sz w:val="22"/>
          <w:szCs w:val="22"/>
        </w:rPr>
        <w:t xml:space="preserve">, </w:t>
      </w:r>
      <w:r w:rsidR="00890E2E" w:rsidRPr="00C34A9C">
        <w:rPr>
          <w:rFonts w:ascii="Times New Roman" w:hAnsi="Times New Roman" w:cs="Times New Roman"/>
          <w:i/>
          <w:iCs/>
          <w:color w:val="000000" w:themeColor="text1"/>
          <w:sz w:val="22"/>
          <w:szCs w:val="22"/>
        </w:rPr>
        <w:t>Clostridium spp.</w:t>
      </w:r>
      <w:r w:rsidR="00890E2E" w:rsidRPr="00C34A9C">
        <w:rPr>
          <w:rFonts w:ascii="Times New Roman" w:hAnsi="Times New Roman" w:cs="Times New Roman"/>
          <w:color w:val="000000" w:themeColor="text1"/>
          <w:sz w:val="22"/>
          <w:szCs w:val="22"/>
        </w:rPr>
        <w:t xml:space="preserve">, and </w:t>
      </w:r>
      <w:r w:rsidR="00890E2E" w:rsidRPr="00C34A9C">
        <w:rPr>
          <w:rFonts w:ascii="Times New Roman" w:hAnsi="Times New Roman" w:cs="Times New Roman"/>
          <w:i/>
          <w:iCs/>
          <w:color w:val="000000" w:themeColor="text1"/>
          <w:sz w:val="22"/>
          <w:szCs w:val="22"/>
        </w:rPr>
        <w:t>Micrococcus luteus</w:t>
      </w:r>
      <w:r w:rsidR="00890E2E" w:rsidRPr="00C34A9C">
        <w:rPr>
          <w:rFonts w:ascii="Times New Roman" w:hAnsi="Times New Roman" w:cs="Times New Roman"/>
          <w:color w:val="000000" w:themeColor="text1"/>
          <w:sz w:val="22"/>
          <w:szCs w:val="22"/>
        </w:rPr>
        <w:t>. Overall, MSE eggs harbored more Gram-positive bacteria (65.38%) than RRE(34.62%).</w:t>
      </w:r>
    </w:p>
    <w:p w14:paraId="30C82DEB" w14:textId="77777777" w:rsidR="00890E2E" w:rsidRPr="00C34A9C" w:rsidRDefault="00890E2E" w:rsidP="00227E6A">
      <w:pPr>
        <w:jc w:val="both"/>
        <w:rPr>
          <w:rFonts w:ascii="Times New Roman" w:hAnsi="Times New Roman" w:cs="Times New Roman"/>
          <w:color w:val="000000" w:themeColor="text1"/>
          <w:sz w:val="22"/>
          <w:szCs w:val="22"/>
        </w:rPr>
      </w:pPr>
    </w:p>
    <w:p w14:paraId="0A9658FB" w14:textId="25004851" w:rsidR="00890E2E" w:rsidRPr="00C34A9C" w:rsidRDefault="00890E2E" w:rsidP="00227E6A">
      <w:pPr>
        <w:jc w:val="both"/>
        <w:rPr>
          <w:rFonts w:ascii="Times New Roman" w:hAnsi="Times New Roman" w:cs="Times New Roman"/>
          <w:b/>
          <w:color w:val="000000" w:themeColor="text1"/>
          <w:sz w:val="22"/>
          <w:szCs w:val="22"/>
        </w:rPr>
      </w:pPr>
      <w:r w:rsidRPr="00C34A9C">
        <w:rPr>
          <w:rFonts w:ascii="Times New Roman" w:hAnsi="Times New Roman" w:cs="Times New Roman"/>
          <w:b/>
          <w:color w:val="000000" w:themeColor="text1"/>
          <w:sz w:val="22"/>
          <w:szCs w:val="22"/>
        </w:rPr>
        <w:t xml:space="preserve">Table 6: </w:t>
      </w:r>
      <w:r w:rsidRPr="00C34A9C">
        <w:rPr>
          <w:rFonts w:ascii="Times New Roman" w:hAnsi="Times New Roman" w:cs="Times New Roman"/>
          <w:bCs/>
          <w:color w:val="000000" w:themeColor="text1"/>
          <w:sz w:val="22"/>
          <w:szCs w:val="22"/>
        </w:rPr>
        <w:t>Distribution of Gram-negative Bacterial isolates based on residential RRE and MSE</w:t>
      </w:r>
      <w:r w:rsidR="009F4769" w:rsidRPr="00C34A9C">
        <w:rPr>
          <w:rFonts w:ascii="Times New Roman" w:hAnsi="Times New Roman" w:cs="Times New Roman"/>
          <w:bCs/>
          <w:color w:val="000000" w:themeColor="text1"/>
          <w:sz w:val="22"/>
          <w:szCs w:val="22"/>
        </w:rPr>
        <w:t xml:space="preserve"> </w:t>
      </w:r>
    </w:p>
    <w:tbl>
      <w:tblPr>
        <w:tblStyle w:val="PlainTable2"/>
        <w:tblW w:w="0" w:type="auto"/>
        <w:jc w:val="center"/>
        <w:tblLook w:val="04A0" w:firstRow="1" w:lastRow="0" w:firstColumn="1" w:lastColumn="0" w:noHBand="0" w:noVBand="1"/>
      </w:tblPr>
      <w:tblGrid>
        <w:gridCol w:w="1771"/>
        <w:gridCol w:w="3323"/>
        <w:gridCol w:w="1475"/>
        <w:gridCol w:w="1389"/>
        <w:gridCol w:w="1995"/>
      </w:tblGrid>
      <w:tr w:rsidR="00C34A9C" w:rsidRPr="00C34A9C" w14:paraId="68C577C6" w14:textId="77777777" w:rsidTr="00AE0ABC">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1771" w:type="dxa"/>
          </w:tcPr>
          <w:p w14:paraId="44E04909" w14:textId="77777777" w:rsidR="00890E2E" w:rsidRPr="00C34A9C" w:rsidRDefault="00890E2E" w:rsidP="00227E6A">
            <w:pPr>
              <w:jc w:val="center"/>
              <w:rPr>
                <w:color w:val="000000" w:themeColor="text1"/>
                <w:sz w:val="22"/>
                <w:szCs w:val="22"/>
              </w:rPr>
            </w:pPr>
            <w:r w:rsidRPr="00C34A9C">
              <w:rPr>
                <w:color w:val="000000" w:themeColor="text1"/>
                <w:sz w:val="22"/>
                <w:szCs w:val="22"/>
              </w:rPr>
              <w:t xml:space="preserve">Gram stain </w:t>
            </w:r>
          </w:p>
        </w:tc>
        <w:tc>
          <w:tcPr>
            <w:tcW w:w="3323" w:type="dxa"/>
          </w:tcPr>
          <w:p w14:paraId="6B5EAC6B"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Name of bacteria</w:t>
            </w:r>
          </w:p>
        </w:tc>
        <w:tc>
          <w:tcPr>
            <w:tcW w:w="1475" w:type="dxa"/>
          </w:tcPr>
          <w:p w14:paraId="2A097005"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 xml:space="preserve">RRE </w:t>
            </w:r>
          </w:p>
        </w:tc>
        <w:tc>
          <w:tcPr>
            <w:tcW w:w="1389" w:type="dxa"/>
          </w:tcPr>
          <w:p w14:paraId="471B4011"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 xml:space="preserve">MSE </w:t>
            </w:r>
          </w:p>
        </w:tc>
        <w:tc>
          <w:tcPr>
            <w:tcW w:w="1995" w:type="dxa"/>
          </w:tcPr>
          <w:p w14:paraId="7B759441"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Proportion</w:t>
            </w:r>
          </w:p>
        </w:tc>
      </w:tr>
      <w:tr w:rsidR="00C34A9C" w:rsidRPr="00C34A9C" w14:paraId="39B533DE" w14:textId="77777777" w:rsidTr="008F1C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1" w:type="dxa"/>
            <w:vMerge w:val="restart"/>
          </w:tcPr>
          <w:p w14:paraId="7A90D200" w14:textId="77777777" w:rsidR="00890E2E" w:rsidRPr="00C34A9C" w:rsidRDefault="00890E2E" w:rsidP="00227E6A">
            <w:pPr>
              <w:jc w:val="center"/>
              <w:rPr>
                <w:color w:val="000000" w:themeColor="text1"/>
                <w:sz w:val="22"/>
                <w:szCs w:val="22"/>
              </w:rPr>
            </w:pPr>
            <w:r w:rsidRPr="00C34A9C">
              <w:rPr>
                <w:color w:val="000000" w:themeColor="text1"/>
                <w:sz w:val="22"/>
                <w:szCs w:val="22"/>
              </w:rPr>
              <w:t>Gram-negative bacteria (n=42)</w:t>
            </w:r>
          </w:p>
        </w:tc>
        <w:tc>
          <w:tcPr>
            <w:tcW w:w="3323" w:type="dxa"/>
          </w:tcPr>
          <w:p w14:paraId="20D5397F"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i/>
                <w:iCs/>
                <w:color w:val="000000" w:themeColor="text1"/>
                <w:sz w:val="22"/>
                <w:szCs w:val="22"/>
              </w:rPr>
            </w:pPr>
            <w:r w:rsidRPr="00C34A9C">
              <w:rPr>
                <w:i/>
                <w:iCs/>
                <w:color w:val="000000" w:themeColor="text1"/>
                <w:sz w:val="22"/>
                <w:szCs w:val="22"/>
              </w:rPr>
              <w:t>Escherichia coli</w:t>
            </w:r>
            <w:r w:rsidRPr="00C34A9C">
              <w:rPr>
                <w:color w:val="000000" w:themeColor="text1"/>
                <w:sz w:val="22"/>
                <w:szCs w:val="22"/>
              </w:rPr>
              <w:t>(n=19)</w:t>
            </w:r>
          </w:p>
        </w:tc>
        <w:tc>
          <w:tcPr>
            <w:tcW w:w="1475" w:type="dxa"/>
          </w:tcPr>
          <w:p w14:paraId="2F0B7B67"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5(11.91%)</w:t>
            </w:r>
          </w:p>
        </w:tc>
        <w:tc>
          <w:tcPr>
            <w:tcW w:w="1389" w:type="dxa"/>
          </w:tcPr>
          <w:p w14:paraId="6689F615"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14(33.33%)</w:t>
            </w:r>
          </w:p>
        </w:tc>
        <w:tc>
          <w:tcPr>
            <w:tcW w:w="1995" w:type="dxa"/>
          </w:tcPr>
          <w:p w14:paraId="55B27166"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45.24%</w:t>
            </w:r>
          </w:p>
        </w:tc>
      </w:tr>
      <w:tr w:rsidR="00C34A9C" w:rsidRPr="00C34A9C" w14:paraId="53929817"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1771" w:type="dxa"/>
            <w:vMerge/>
          </w:tcPr>
          <w:p w14:paraId="77938F02" w14:textId="77777777" w:rsidR="00890E2E" w:rsidRPr="00C34A9C" w:rsidRDefault="00890E2E" w:rsidP="00227E6A">
            <w:pPr>
              <w:jc w:val="center"/>
              <w:rPr>
                <w:color w:val="000000" w:themeColor="text1"/>
                <w:sz w:val="22"/>
                <w:szCs w:val="22"/>
              </w:rPr>
            </w:pPr>
          </w:p>
        </w:tc>
        <w:tc>
          <w:tcPr>
            <w:tcW w:w="3323" w:type="dxa"/>
          </w:tcPr>
          <w:p w14:paraId="72E224E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i/>
                <w:iCs/>
                <w:color w:val="000000" w:themeColor="text1"/>
                <w:sz w:val="22"/>
                <w:szCs w:val="22"/>
              </w:rPr>
            </w:pPr>
            <w:r w:rsidRPr="00C34A9C">
              <w:rPr>
                <w:i/>
                <w:iCs/>
                <w:color w:val="000000" w:themeColor="text1"/>
                <w:sz w:val="22"/>
                <w:szCs w:val="22"/>
              </w:rPr>
              <w:t>Citrobacter spp.</w:t>
            </w:r>
            <w:r w:rsidRPr="00C34A9C">
              <w:rPr>
                <w:color w:val="000000" w:themeColor="text1"/>
                <w:sz w:val="22"/>
                <w:szCs w:val="22"/>
              </w:rPr>
              <w:t>(n=8)</w:t>
            </w:r>
          </w:p>
        </w:tc>
        <w:tc>
          <w:tcPr>
            <w:tcW w:w="1475" w:type="dxa"/>
          </w:tcPr>
          <w:p w14:paraId="68ADADF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3(7.14%)</w:t>
            </w:r>
          </w:p>
        </w:tc>
        <w:tc>
          <w:tcPr>
            <w:tcW w:w="1389" w:type="dxa"/>
          </w:tcPr>
          <w:p w14:paraId="69F7E20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5(11.91%)</w:t>
            </w:r>
          </w:p>
        </w:tc>
        <w:tc>
          <w:tcPr>
            <w:tcW w:w="1995" w:type="dxa"/>
          </w:tcPr>
          <w:p w14:paraId="65A705B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19.05%</w:t>
            </w:r>
          </w:p>
        </w:tc>
      </w:tr>
      <w:tr w:rsidR="00C34A9C" w:rsidRPr="00C34A9C" w14:paraId="6E1A68FC" w14:textId="77777777" w:rsidTr="008F1C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1" w:type="dxa"/>
            <w:vMerge/>
          </w:tcPr>
          <w:p w14:paraId="39E1920F" w14:textId="77777777" w:rsidR="00890E2E" w:rsidRPr="00C34A9C" w:rsidRDefault="00890E2E" w:rsidP="00227E6A">
            <w:pPr>
              <w:jc w:val="center"/>
              <w:rPr>
                <w:color w:val="000000" w:themeColor="text1"/>
                <w:sz w:val="22"/>
                <w:szCs w:val="22"/>
              </w:rPr>
            </w:pPr>
          </w:p>
        </w:tc>
        <w:tc>
          <w:tcPr>
            <w:tcW w:w="3323" w:type="dxa"/>
          </w:tcPr>
          <w:p w14:paraId="1DAD0BEA"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i/>
                <w:iCs/>
                <w:color w:val="000000" w:themeColor="text1"/>
                <w:sz w:val="22"/>
                <w:szCs w:val="22"/>
              </w:rPr>
            </w:pPr>
            <w:r w:rsidRPr="00C34A9C">
              <w:rPr>
                <w:i/>
                <w:iCs/>
                <w:color w:val="000000" w:themeColor="text1"/>
                <w:sz w:val="22"/>
                <w:szCs w:val="22"/>
              </w:rPr>
              <w:t>Klebsiella spp</w:t>
            </w:r>
            <w:r w:rsidRPr="00C34A9C">
              <w:rPr>
                <w:color w:val="000000" w:themeColor="text1"/>
                <w:sz w:val="22"/>
                <w:szCs w:val="22"/>
              </w:rPr>
              <w:t>.(n=5)</w:t>
            </w:r>
          </w:p>
        </w:tc>
        <w:tc>
          <w:tcPr>
            <w:tcW w:w="1475" w:type="dxa"/>
          </w:tcPr>
          <w:p w14:paraId="12AEC7E8"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0(0.0%)</w:t>
            </w:r>
          </w:p>
        </w:tc>
        <w:tc>
          <w:tcPr>
            <w:tcW w:w="1389" w:type="dxa"/>
          </w:tcPr>
          <w:p w14:paraId="5637D616"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5(11.90%)</w:t>
            </w:r>
          </w:p>
        </w:tc>
        <w:tc>
          <w:tcPr>
            <w:tcW w:w="1995" w:type="dxa"/>
          </w:tcPr>
          <w:p w14:paraId="371CFCC8"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11.90%</w:t>
            </w:r>
          </w:p>
        </w:tc>
      </w:tr>
      <w:tr w:rsidR="00C34A9C" w:rsidRPr="00C34A9C" w14:paraId="01C33704" w14:textId="77777777" w:rsidTr="008F1C47">
        <w:trPr>
          <w:trHeight w:val="288"/>
          <w:jc w:val="center"/>
        </w:trPr>
        <w:tc>
          <w:tcPr>
            <w:cnfStyle w:val="001000000000" w:firstRow="0" w:lastRow="0" w:firstColumn="1" w:lastColumn="0" w:oddVBand="0" w:evenVBand="0" w:oddHBand="0" w:evenHBand="0" w:firstRowFirstColumn="0" w:firstRowLastColumn="0" w:lastRowFirstColumn="0" w:lastRowLastColumn="0"/>
            <w:tcW w:w="1771" w:type="dxa"/>
            <w:vMerge/>
          </w:tcPr>
          <w:p w14:paraId="063A6DB5" w14:textId="77777777" w:rsidR="00890E2E" w:rsidRPr="00C34A9C" w:rsidRDefault="00890E2E" w:rsidP="00227E6A">
            <w:pPr>
              <w:jc w:val="center"/>
              <w:rPr>
                <w:color w:val="000000" w:themeColor="text1"/>
                <w:sz w:val="22"/>
                <w:szCs w:val="22"/>
              </w:rPr>
            </w:pPr>
          </w:p>
        </w:tc>
        <w:tc>
          <w:tcPr>
            <w:tcW w:w="3323" w:type="dxa"/>
          </w:tcPr>
          <w:p w14:paraId="0A8F6A6F"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i/>
                <w:iCs/>
                <w:color w:val="000000" w:themeColor="text1"/>
                <w:sz w:val="22"/>
                <w:szCs w:val="22"/>
              </w:rPr>
            </w:pPr>
            <w:r w:rsidRPr="00C34A9C">
              <w:rPr>
                <w:i/>
                <w:iCs/>
                <w:color w:val="000000" w:themeColor="text1"/>
                <w:sz w:val="22"/>
                <w:szCs w:val="22"/>
              </w:rPr>
              <w:t>Acinetobacter spp.</w:t>
            </w:r>
            <w:r w:rsidRPr="00C34A9C">
              <w:rPr>
                <w:color w:val="000000" w:themeColor="text1"/>
                <w:sz w:val="22"/>
                <w:szCs w:val="22"/>
              </w:rPr>
              <w:t>(n=4)</w:t>
            </w:r>
          </w:p>
        </w:tc>
        <w:tc>
          <w:tcPr>
            <w:tcW w:w="1475" w:type="dxa"/>
          </w:tcPr>
          <w:p w14:paraId="3AF2E83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0(0.0%)</w:t>
            </w:r>
          </w:p>
        </w:tc>
        <w:tc>
          <w:tcPr>
            <w:tcW w:w="1389" w:type="dxa"/>
          </w:tcPr>
          <w:p w14:paraId="13C328D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4(9.52%)</w:t>
            </w:r>
          </w:p>
        </w:tc>
        <w:tc>
          <w:tcPr>
            <w:tcW w:w="1995" w:type="dxa"/>
          </w:tcPr>
          <w:p w14:paraId="4101EBE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9.52%</w:t>
            </w:r>
          </w:p>
        </w:tc>
      </w:tr>
      <w:tr w:rsidR="00C34A9C" w:rsidRPr="00C34A9C" w14:paraId="7B34FB87" w14:textId="77777777" w:rsidTr="008F1C4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1" w:type="dxa"/>
            <w:vMerge/>
          </w:tcPr>
          <w:p w14:paraId="392235DF" w14:textId="77777777" w:rsidR="00890E2E" w:rsidRPr="00C34A9C" w:rsidRDefault="00890E2E" w:rsidP="00227E6A">
            <w:pPr>
              <w:jc w:val="center"/>
              <w:rPr>
                <w:color w:val="000000" w:themeColor="text1"/>
                <w:sz w:val="22"/>
                <w:szCs w:val="22"/>
              </w:rPr>
            </w:pPr>
          </w:p>
        </w:tc>
        <w:tc>
          <w:tcPr>
            <w:tcW w:w="3323" w:type="dxa"/>
          </w:tcPr>
          <w:p w14:paraId="7079864D"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i/>
                <w:iCs/>
                <w:color w:val="000000" w:themeColor="text1"/>
                <w:sz w:val="22"/>
                <w:szCs w:val="22"/>
              </w:rPr>
            </w:pPr>
            <w:r w:rsidRPr="00C34A9C">
              <w:rPr>
                <w:i/>
                <w:iCs/>
                <w:color w:val="000000" w:themeColor="text1"/>
                <w:sz w:val="22"/>
                <w:szCs w:val="22"/>
              </w:rPr>
              <w:t>Proteus spp.</w:t>
            </w:r>
            <w:r w:rsidRPr="00C34A9C">
              <w:rPr>
                <w:color w:val="000000" w:themeColor="text1"/>
                <w:sz w:val="22"/>
                <w:szCs w:val="22"/>
              </w:rPr>
              <w:t>(n=1)</w:t>
            </w:r>
          </w:p>
        </w:tc>
        <w:tc>
          <w:tcPr>
            <w:tcW w:w="1475" w:type="dxa"/>
          </w:tcPr>
          <w:p w14:paraId="01222419"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0(0.0%)</w:t>
            </w:r>
          </w:p>
        </w:tc>
        <w:tc>
          <w:tcPr>
            <w:tcW w:w="1389" w:type="dxa"/>
          </w:tcPr>
          <w:p w14:paraId="15CF8AC2"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1(2.39%)</w:t>
            </w:r>
          </w:p>
        </w:tc>
        <w:tc>
          <w:tcPr>
            <w:tcW w:w="1995" w:type="dxa"/>
          </w:tcPr>
          <w:p w14:paraId="560AE661"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C34A9C">
              <w:rPr>
                <w:color w:val="000000" w:themeColor="text1"/>
                <w:sz w:val="22"/>
                <w:szCs w:val="22"/>
              </w:rPr>
              <w:t>2.39%</w:t>
            </w:r>
          </w:p>
        </w:tc>
      </w:tr>
      <w:tr w:rsidR="00C34A9C" w:rsidRPr="00C34A9C" w14:paraId="20B6E907" w14:textId="77777777" w:rsidTr="00DF1AE2">
        <w:trPr>
          <w:trHeight w:val="350"/>
          <w:jc w:val="center"/>
        </w:trPr>
        <w:tc>
          <w:tcPr>
            <w:cnfStyle w:val="001000000000" w:firstRow="0" w:lastRow="0" w:firstColumn="1" w:lastColumn="0" w:oddVBand="0" w:evenVBand="0" w:oddHBand="0" w:evenHBand="0" w:firstRowFirstColumn="0" w:firstRowLastColumn="0" w:lastRowFirstColumn="0" w:lastRowLastColumn="0"/>
            <w:tcW w:w="1771" w:type="dxa"/>
            <w:vMerge/>
          </w:tcPr>
          <w:p w14:paraId="3AA25BEF" w14:textId="77777777" w:rsidR="00890E2E" w:rsidRPr="00C34A9C" w:rsidRDefault="00890E2E" w:rsidP="00227E6A">
            <w:pPr>
              <w:jc w:val="center"/>
              <w:rPr>
                <w:color w:val="000000" w:themeColor="text1"/>
                <w:sz w:val="22"/>
                <w:szCs w:val="22"/>
              </w:rPr>
            </w:pPr>
          </w:p>
        </w:tc>
        <w:tc>
          <w:tcPr>
            <w:tcW w:w="3323" w:type="dxa"/>
          </w:tcPr>
          <w:p w14:paraId="01ADBD4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i/>
                <w:iCs/>
                <w:color w:val="000000" w:themeColor="text1"/>
                <w:sz w:val="22"/>
                <w:szCs w:val="22"/>
              </w:rPr>
            </w:pPr>
            <w:r w:rsidRPr="00C34A9C">
              <w:rPr>
                <w:i/>
                <w:iCs/>
                <w:color w:val="000000" w:themeColor="text1"/>
                <w:sz w:val="22"/>
                <w:szCs w:val="22"/>
              </w:rPr>
              <w:t>Salmonella spp</w:t>
            </w:r>
            <w:r w:rsidRPr="00C34A9C">
              <w:rPr>
                <w:color w:val="000000" w:themeColor="text1"/>
                <w:sz w:val="22"/>
                <w:szCs w:val="22"/>
              </w:rPr>
              <w:t>.(n=5)</w:t>
            </w:r>
          </w:p>
        </w:tc>
        <w:tc>
          <w:tcPr>
            <w:tcW w:w="1475" w:type="dxa"/>
          </w:tcPr>
          <w:p w14:paraId="01427A3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4(9.52%)</w:t>
            </w:r>
          </w:p>
        </w:tc>
        <w:tc>
          <w:tcPr>
            <w:tcW w:w="1389" w:type="dxa"/>
          </w:tcPr>
          <w:p w14:paraId="6E57B01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1(2.38%)</w:t>
            </w:r>
          </w:p>
        </w:tc>
        <w:tc>
          <w:tcPr>
            <w:tcW w:w="1995" w:type="dxa"/>
          </w:tcPr>
          <w:p w14:paraId="350BCCA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C34A9C">
              <w:rPr>
                <w:color w:val="000000" w:themeColor="text1"/>
                <w:sz w:val="22"/>
                <w:szCs w:val="22"/>
              </w:rPr>
              <w:t>11.90%</w:t>
            </w:r>
          </w:p>
        </w:tc>
      </w:tr>
      <w:tr w:rsidR="00C34A9C" w:rsidRPr="00C34A9C" w14:paraId="515228C8" w14:textId="77777777" w:rsidTr="008F1C47">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1771" w:type="dxa"/>
          </w:tcPr>
          <w:p w14:paraId="24167A86" w14:textId="77777777" w:rsidR="00890E2E" w:rsidRPr="00C34A9C" w:rsidRDefault="00890E2E" w:rsidP="00227E6A">
            <w:pPr>
              <w:jc w:val="center"/>
              <w:rPr>
                <w:color w:val="000000" w:themeColor="text1"/>
                <w:sz w:val="22"/>
                <w:szCs w:val="22"/>
              </w:rPr>
            </w:pPr>
            <w:r w:rsidRPr="00C34A9C">
              <w:rPr>
                <w:color w:val="000000" w:themeColor="text1"/>
                <w:sz w:val="22"/>
                <w:szCs w:val="22"/>
              </w:rPr>
              <w:t xml:space="preserve">Total </w:t>
            </w:r>
          </w:p>
        </w:tc>
        <w:tc>
          <w:tcPr>
            <w:tcW w:w="3323" w:type="dxa"/>
          </w:tcPr>
          <w:p w14:paraId="0D673D60"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C34A9C">
              <w:rPr>
                <w:b/>
                <w:bCs/>
                <w:color w:val="000000" w:themeColor="text1"/>
                <w:sz w:val="22"/>
                <w:szCs w:val="22"/>
              </w:rPr>
              <w:t>42</w:t>
            </w:r>
          </w:p>
        </w:tc>
        <w:tc>
          <w:tcPr>
            <w:tcW w:w="1475" w:type="dxa"/>
          </w:tcPr>
          <w:p w14:paraId="4CAA456B"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C34A9C">
              <w:rPr>
                <w:b/>
                <w:bCs/>
                <w:color w:val="000000" w:themeColor="text1"/>
                <w:sz w:val="22"/>
                <w:szCs w:val="22"/>
              </w:rPr>
              <w:t>12</w:t>
            </w:r>
            <w:r w:rsidRPr="00C34A9C">
              <w:rPr>
                <w:color w:val="000000" w:themeColor="text1"/>
                <w:sz w:val="22"/>
                <w:szCs w:val="22"/>
              </w:rPr>
              <w:t>(28.57%)</w:t>
            </w:r>
          </w:p>
        </w:tc>
        <w:tc>
          <w:tcPr>
            <w:tcW w:w="1389" w:type="dxa"/>
          </w:tcPr>
          <w:p w14:paraId="3B3606E4"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C34A9C">
              <w:rPr>
                <w:b/>
                <w:bCs/>
                <w:color w:val="000000" w:themeColor="text1"/>
                <w:sz w:val="22"/>
                <w:szCs w:val="22"/>
              </w:rPr>
              <w:t>30</w:t>
            </w:r>
            <w:r w:rsidRPr="00C34A9C">
              <w:rPr>
                <w:color w:val="000000" w:themeColor="text1"/>
                <w:sz w:val="22"/>
                <w:szCs w:val="22"/>
              </w:rPr>
              <w:t>(71.43%)</w:t>
            </w:r>
          </w:p>
        </w:tc>
        <w:tc>
          <w:tcPr>
            <w:tcW w:w="1995" w:type="dxa"/>
          </w:tcPr>
          <w:p w14:paraId="22B33DAF" w14:textId="77777777" w:rsidR="00890E2E" w:rsidRPr="00C34A9C" w:rsidRDefault="00890E2E" w:rsidP="00227E6A">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C34A9C">
              <w:rPr>
                <w:b/>
                <w:bCs/>
                <w:color w:val="000000" w:themeColor="text1"/>
                <w:sz w:val="22"/>
                <w:szCs w:val="22"/>
              </w:rPr>
              <w:t>100%</w:t>
            </w:r>
          </w:p>
        </w:tc>
      </w:tr>
    </w:tbl>
    <w:p w14:paraId="10B0666C" w14:textId="77777777" w:rsidR="00DF1AE2" w:rsidRPr="00C34A9C" w:rsidRDefault="00DF1AE2" w:rsidP="00227E6A">
      <w:pPr>
        <w:jc w:val="both"/>
        <w:rPr>
          <w:rFonts w:ascii="Times New Roman" w:hAnsi="Times New Roman" w:cs="Times New Roman"/>
          <w:color w:val="000000" w:themeColor="text1"/>
          <w:sz w:val="22"/>
          <w:szCs w:val="22"/>
        </w:rPr>
      </w:pPr>
    </w:p>
    <w:p w14:paraId="2F05DEBF" w14:textId="1BC8EE91" w:rsidR="00890E2E" w:rsidRPr="00C34A9C" w:rsidRDefault="00DF1AE2"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A</w:t>
      </w:r>
      <w:r w:rsidR="00890E2E" w:rsidRPr="00C34A9C">
        <w:rPr>
          <w:rFonts w:ascii="Times New Roman" w:hAnsi="Times New Roman" w:cs="Times New Roman"/>
          <w:color w:val="000000" w:themeColor="text1"/>
          <w:sz w:val="22"/>
          <w:szCs w:val="22"/>
        </w:rPr>
        <w:t xml:space="preserve">mong 42 isolates, </w:t>
      </w:r>
      <w:r w:rsidR="00890E2E" w:rsidRPr="00C34A9C">
        <w:rPr>
          <w:rFonts w:ascii="Times New Roman" w:hAnsi="Times New Roman" w:cs="Times New Roman"/>
          <w:i/>
          <w:iCs/>
          <w:color w:val="000000" w:themeColor="text1"/>
          <w:sz w:val="22"/>
          <w:szCs w:val="22"/>
        </w:rPr>
        <w:t>Escherichia coli</w:t>
      </w:r>
      <w:r w:rsidR="00890E2E" w:rsidRPr="00C34A9C">
        <w:rPr>
          <w:rFonts w:ascii="Times New Roman" w:hAnsi="Times New Roman" w:cs="Times New Roman"/>
          <w:color w:val="000000" w:themeColor="text1"/>
          <w:sz w:val="22"/>
          <w:szCs w:val="22"/>
        </w:rPr>
        <w:t xml:space="preserve">(45.24%) was predominant, mainly from MSE(33.33%). </w:t>
      </w:r>
      <w:r w:rsidR="00890E2E" w:rsidRPr="00C34A9C">
        <w:rPr>
          <w:rFonts w:ascii="Times New Roman" w:hAnsi="Times New Roman" w:cs="Times New Roman"/>
          <w:i/>
          <w:iCs/>
          <w:color w:val="000000" w:themeColor="text1"/>
          <w:sz w:val="22"/>
          <w:szCs w:val="22"/>
        </w:rPr>
        <w:t>Citrobacter spp.</w:t>
      </w:r>
      <w:r w:rsidR="00890E2E" w:rsidRPr="00C34A9C">
        <w:rPr>
          <w:rFonts w:ascii="Times New Roman" w:hAnsi="Times New Roman" w:cs="Times New Roman"/>
          <w:color w:val="000000" w:themeColor="text1"/>
          <w:sz w:val="22"/>
          <w:szCs w:val="22"/>
        </w:rPr>
        <w:t xml:space="preserve">(19.05%) and </w:t>
      </w:r>
      <w:r w:rsidR="00890E2E" w:rsidRPr="00C34A9C">
        <w:rPr>
          <w:rFonts w:ascii="Times New Roman" w:hAnsi="Times New Roman" w:cs="Times New Roman"/>
          <w:i/>
          <w:iCs/>
          <w:color w:val="000000" w:themeColor="text1"/>
          <w:sz w:val="22"/>
          <w:szCs w:val="22"/>
        </w:rPr>
        <w:t>Klebsiella spp.</w:t>
      </w:r>
      <w:r w:rsidR="00890E2E" w:rsidRPr="00C34A9C">
        <w:rPr>
          <w:rFonts w:ascii="Times New Roman" w:hAnsi="Times New Roman" w:cs="Times New Roman"/>
          <w:color w:val="000000" w:themeColor="text1"/>
          <w:sz w:val="22"/>
          <w:szCs w:val="22"/>
        </w:rPr>
        <w:t xml:space="preserve">(11.90%) were also more frequent in MSE. Notably, </w:t>
      </w:r>
      <w:r w:rsidR="00890E2E" w:rsidRPr="00C34A9C">
        <w:rPr>
          <w:rFonts w:ascii="Times New Roman" w:hAnsi="Times New Roman" w:cs="Times New Roman"/>
          <w:i/>
          <w:iCs/>
          <w:color w:val="000000" w:themeColor="text1"/>
          <w:sz w:val="22"/>
          <w:szCs w:val="22"/>
        </w:rPr>
        <w:t>Salmonella spp.</w:t>
      </w:r>
      <w:r w:rsidR="00890E2E" w:rsidRPr="00C34A9C">
        <w:rPr>
          <w:rFonts w:ascii="Times New Roman" w:hAnsi="Times New Roman" w:cs="Times New Roman"/>
          <w:color w:val="000000" w:themeColor="text1"/>
          <w:sz w:val="22"/>
          <w:szCs w:val="22"/>
        </w:rPr>
        <w:t>(11.90%) was higher in RRE(9.52%). Overall, 71.43% of isolates originated from MSE, indicating a higher bacterial load in market-sourced eggs.</w:t>
      </w:r>
    </w:p>
    <w:p w14:paraId="0F3F248D" w14:textId="77777777" w:rsidR="00890E2E" w:rsidRPr="00C34A9C" w:rsidRDefault="00890E2E" w:rsidP="00227E6A">
      <w:pPr>
        <w:jc w:val="both"/>
        <w:rPr>
          <w:rFonts w:ascii="Times New Roman" w:hAnsi="Times New Roman" w:cs="Times New Roman"/>
          <w:color w:val="000000" w:themeColor="text1"/>
          <w:sz w:val="22"/>
          <w:szCs w:val="22"/>
        </w:rPr>
      </w:pPr>
    </w:p>
    <w:p w14:paraId="0469DC90" w14:textId="77777777" w:rsidR="00890E2E" w:rsidRPr="00C34A9C" w:rsidRDefault="00890E2E" w:rsidP="00227E6A">
      <w:pPr>
        <w:jc w:val="both"/>
        <w:rPr>
          <w:rFonts w:ascii="Times New Roman" w:hAnsi="Times New Roman" w:cs="Times New Roman"/>
          <w:bCs/>
          <w:color w:val="000000" w:themeColor="text1"/>
          <w:sz w:val="22"/>
          <w:szCs w:val="22"/>
        </w:rPr>
      </w:pPr>
      <w:r w:rsidRPr="00C34A9C">
        <w:rPr>
          <w:rFonts w:ascii="Times New Roman" w:hAnsi="Times New Roman" w:cs="Times New Roman"/>
          <w:b/>
          <w:color w:val="000000" w:themeColor="text1"/>
          <w:sz w:val="22"/>
          <w:szCs w:val="22"/>
        </w:rPr>
        <w:t>Table 7:</w:t>
      </w:r>
      <w:r w:rsidRPr="00C34A9C">
        <w:rPr>
          <w:rFonts w:ascii="Times New Roman" w:hAnsi="Times New Roman" w:cs="Times New Roman"/>
          <w:bCs/>
          <w:color w:val="000000" w:themeColor="text1"/>
          <w:sz w:val="22"/>
          <w:szCs w:val="22"/>
        </w:rPr>
        <w:t xml:space="preserve"> Antibiotic Resistance Pattern in Gram-Positive Isolates </w:t>
      </w:r>
    </w:p>
    <w:tbl>
      <w:tblPr>
        <w:tblStyle w:val="PlainTable21"/>
        <w:tblW w:w="10818" w:type="dxa"/>
        <w:jc w:val="center"/>
        <w:tblLayout w:type="fixed"/>
        <w:tblLook w:val="04A0" w:firstRow="1" w:lastRow="0" w:firstColumn="1" w:lastColumn="0" w:noHBand="0" w:noVBand="1"/>
      </w:tblPr>
      <w:tblGrid>
        <w:gridCol w:w="2160"/>
        <w:gridCol w:w="1350"/>
        <w:gridCol w:w="1170"/>
        <w:gridCol w:w="1350"/>
        <w:gridCol w:w="1170"/>
        <w:gridCol w:w="1170"/>
        <w:gridCol w:w="1350"/>
        <w:gridCol w:w="1098"/>
      </w:tblGrid>
      <w:tr w:rsidR="00C34A9C" w:rsidRPr="00C34A9C" w14:paraId="62ED975D" w14:textId="77777777" w:rsidTr="00DF1AE2">
        <w:trPr>
          <w:cnfStyle w:val="100000000000" w:firstRow="1" w:lastRow="0" w:firstColumn="0" w:lastColumn="0" w:oddVBand="0" w:evenVBand="0" w:oddHBand="0" w:evenHBand="0" w:firstRowFirstColumn="0" w:firstRowLastColumn="0" w:lastRowFirstColumn="0" w:lastRowLastColumn="0"/>
          <w:trHeight w:val="908"/>
          <w:jc w:val="center"/>
        </w:trPr>
        <w:tc>
          <w:tcPr>
            <w:cnfStyle w:val="001000000000" w:firstRow="0" w:lastRow="0" w:firstColumn="1" w:lastColumn="0" w:oddVBand="0" w:evenVBand="0" w:oddHBand="0" w:evenHBand="0" w:firstRowFirstColumn="0" w:firstRowLastColumn="0" w:lastRowFirstColumn="0" w:lastRowLastColumn="0"/>
            <w:tcW w:w="2160" w:type="dxa"/>
          </w:tcPr>
          <w:p w14:paraId="6C3F41A6"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Antibiotics</w:t>
            </w:r>
          </w:p>
        </w:tc>
        <w:tc>
          <w:tcPr>
            <w:tcW w:w="1350" w:type="dxa"/>
          </w:tcPr>
          <w:p w14:paraId="51C66621"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i/>
                <w:iCs/>
                <w:color w:val="000000" w:themeColor="text1"/>
                <w:sz w:val="22"/>
                <w:szCs w:val="22"/>
              </w:rPr>
              <w:t>Staphylococcus aureus</w:t>
            </w:r>
            <w:r w:rsidRPr="00C34A9C">
              <w:rPr>
                <w:rFonts w:ascii="Times New Roman" w:hAnsi="Times New Roman" w:cs="Times New Roman"/>
                <w:color w:val="000000" w:themeColor="text1"/>
                <w:sz w:val="22"/>
                <w:szCs w:val="22"/>
              </w:rPr>
              <w:t xml:space="preserve"> (n=21)</w:t>
            </w:r>
          </w:p>
        </w:tc>
        <w:tc>
          <w:tcPr>
            <w:tcW w:w="1170" w:type="dxa"/>
          </w:tcPr>
          <w:p w14:paraId="4348DE53"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i/>
                <w:iCs/>
                <w:color w:val="000000" w:themeColor="text1"/>
                <w:sz w:val="22"/>
                <w:szCs w:val="22"/>
              </w:rPr>
              <w:t>Micrococcus luteus</w:t>
            </w:r>
            <w:r w:rsidRPr="00C34A9C">
              <w:rPr>
                <w:rFonts w:ascii="Times New Roman" w:hAnsi="Times New Roman" w:cs="Times New Roman"/>
                <w:color w:val="000000" w:themeColor="text1"/>
                <w:sz w:val="22"/>
                <w:szCs w:val="22"/>
              </w:rPr>
              <w:t xml:space="preserve"> (n=1)</w:t>
            </w:r>
          </w:p>
        </w:tc>
        <w:tc>
          <w:tcPr>
            <w:tcW w:w="1350" w:type="dxa"/>
          </w:tcPr>
          <w:p w14:paraId="5D85E3ED"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i/>
                <w:iCs/>
                <w:color w:val="000000" w:themeColor="text1"/>
                <w:sz w:val="22"/>
                <w:szCs w:val="22"/>
              </w:rPr>
              <w:t>Staphylococcus spp.</w:t>
            </w:r>
            <w:r w:rsidRPr="00C34A9C">
              <w:rPr>
                <w:rFonts w:ascii="Times New Roman" w:hAnsi="Times New Roman" w:cs="Times New Roman"/>
                <w:color w:val="000000" w:themeColor="text1"/>
                <w:sz w:val="22"/>
                <w:szCs w:val="22"/>
              </w:rPr>
              <w:t xml:space="preserve"> (n=20)</w:t>
            </w:r>
          </w:p>
        </w:tc>
        <w:tc>
          <w:tcPr>
            <w:tcW w:w="1170" w:type="dxa"/>
          </w:tcPr>
          <w:p w14:paraId="7485E9C4"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i/>
                <w:iCs/>
                <w:color w:val="000000" w:themeColor="text1"/>
                <w:sz w:val="22"/>
                <w:szCs w:val="22"/>
              </w:rPr>
              <w:t>Streptococcus spp.</w:t>
            </w:r>
            <w:r w:rsidRPr="00C34A9C">
              <w:rPr>
                <w:rFonts w:ascii="Times New Roman" w:hAnsi="Times New Roman" w:cs="Times New Roman"/>
                <w:color w:val="000000" w:themeColor="text1"/>
                <w:sz w:val="22"/>
                <w:szCs w:val="22"/>
              </w:rPr>
              <w:t xml:space="preserve">  (n=12)</w:t>
            </w:r>
          </w:p>
        </w:tc>
        <w:tc>
          <w:tcPr>
            <w:tcW w:w="1170" w:type="dxa"/>
          </w:tcPr>
          <w:p w14:paraId="5065E8E8"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i/>
                <w:iCs/>
                <w:color w:val="000000" w:themeColor="text1"/>
                <w:sz w:val="22"/>
                <w:szCs w:val="22"/>
              </w:rPr>
              <w:t>Enterococcus spp.</w:t>
            </w:r>
            <w:r w:rsidRPr="00C34A9C">
              <w:rPr>
                <w:rFonts w:ascii="Times New Roman" w:hAnsi="Times New Roman" w:cs="Times New Roman"/>
                <w:color w:val="000000" w:themeColor="text1"/>
                <w:sz w:val="22"/>
                <w:szCs w:val="22"/>
              </w:rPr>
              <w:t xml:space="preserve"> (n=9)</w:t>
            </w:r>
          </w:p>
        </w:tc>
        <w:tc>
          <w:tcPr>
            <w:tcW w:w="1350" w:type="dxa"/>
          </w:tcPr>
          <w:p w14:paraId="70A4EAEA"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i/>
                <w:iCs/>
                <w:color w:val="000000" w:themeColor="text1"/>
                <w:sz w:val="22"/>
                <w:szCs w:val="22"/>
              </w:rPr>
              <w:t>Clostridium spp.</w:t>
            </w:r>
            <w:r w:rsidRPr="00C34A9C">
              <w:rPr>
                <w:rFonts w:ascii="Times New Roman" w:hAnsi="Times New Roman" w:cs="Times New Roman"/>
                <w:color w:val="000000" w:themeColor="text1"/>
                <w:sz w:val="22"/>
                <w:szCs w:val="22"/>
              </w:rPr>
              <w:t xml:space="preserve"> (n=7)</w:t>
            </w:r>
          </w:p>
        </w:tc>
        <w:tc>
          <w:tcPr>
            <w:tcW w:w="1098" w:type="dxa"/>
          </w:tcPr>
          <w:p w14:paraId="01D4FCA9"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i/>
                <w:iCs/>
                <w:color w:val="000000" w:themeColor="text1"/>
                <w:sz w:val="22"/>
                <w:szCs w:val="22"/>
              </w:rPr>
              <w:t>Bacillus spp.</w:t>
            </w:r>
            <w:r w:rsidRPr="00C34A9C">
              <w:rPr>
                <w:rFonts w:ascii="Times New Roman" w:hAnsi="Times New Roman" w:cs="Times New Roman"/>
                <w:color w:val="000000" w:themeColor="text1"/>
                <w:sz w:val="22"/>
                <w:szCs w:val="22"/>
              </w:rPr>
              <w:t xml:space="preserve">  (n=8)</w:t>
            </w:r>
          </w:p>
        </w:tc>
      </w:tr>
      <w:tr w:rsidR="00C34A9C" w:rsidRPr="00C34A9C" w14:paraId="17C50FAF" w14:textId="77777777" w:rsidTr="00DF1AE2">
        <w:trPr>
          <w:trHeight w:val="359"/>
          <w:jc w:val="center"/>
        </w:trPr>
        <w:tc>
          <w:tcPr>
            <w:cnfStyle w:val="001000000000" w:firstRow="0" w:lastRow="0" w:firstColumn="1" w:lastColumn="0" w:oddVBand="0" w:evenVBand="0" w:oddHBand="0" w:evenHBand="0" w:firstRowFirstColumn="0" w:firstRowLastColumn="0" w:lastRowFirstColumn="0" w:lastRowLastColumn="0"/>
            <w:tcW w:w="2160" w:type="dxa"/>
          </w:tcPr>
          <w:p w14:paraId="4FD4BEED"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Penicillin</w:t>
            </w:r>
          </w:p>
        </w:tc>
        <w:tc>
          <w:tcPr>
            <w:tcW w:w="1350" w:type="dxa"/>
          </w:tcPr>
          <w:p w14:paraId="2FAD696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21(100%)</w:t>
            </w:r>
          </w:p>
        </w:tc>
        <w:tc>
          <w:tcPr>
            <w:tcW w:w="1170" w:type="dxa"/>
          </w:tcPr>
          <w:p w14:paraId="2AB1966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1(100%)</w:t>
            </w:r>
          </w:p>
        </w:tc>
        <w:tc>
          <w:tcPr>
            <w:tcW w:w="1350" w:type="dxa"/>
          </w:tcPr>
          <w:p w14:paraId="79E4665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20(100%)</w:t>
            </w:r>
          </w:p>
        </w:tc>
        <w:tc>
          <w:tcPr>
            <w:tcW w:w="1170" w:type="dxa"/>
          </w:tcPr>
          <w:p w14:paraId="4A368E1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12(100%)</w:t>
            </w:r>
          </w:p>
        </w:tc>
        <w:tc>
          <w:tcPr>
            <w:tcW w:w="1170" w:type="dxa"/>
          </w:tcPr>
          <w:p w14:paraId="29F5DFA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9(100%)</w:t>
            </w:r>
          </w:p>
        </w:tc>
        <w:tc>
          <w:tcPr>
            <w:tcW w:w="1350" w:type="dxa"/>
          </w:tcPr>
          <w:p w14:paraId="5891AE3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9(100%)</w:t>
            </w:r>
          </w:p>
        </w:tc>
        <w:tc>
          <w:tcPr>
            <w:tcW w:w="1098" w:type="dxa"/>
          </w:tcPr>
          <w:p w14:paraId="67D5FFD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8(100%)</w:t>
            </w:r>
          </w:p>
        </w:tc>
      </w:tr>
      <w:tr w:rsidR="00C34A9C" w:rsidRPr="00C34A9C" w14:paraId="1340A291" w14:textId="77777777" w:rsidTr="00DF1AE2">
        <w:trPr>
          <w:trHeight w:val="360"/>
          <w:jc w:val="center"/>
        </w:trPr>
        <w:tc>
          <w:tcPr>
            <w:cnfStyle w:val="001000000000" w:firstRow="0" w:lastRow="0" w:firstColumn="1" w:lastColumn="0" w:oddVBand="0" w:evenVBand="0" w:oddHBand="0" w:evenHBand="0" w:firstRowFirstColumn="0" w:firstRowLastColumn="0" w:lastRowFirstColumn="0" w:lastRowLastColumn="0"/>
            <w:tcW w:w="2160" w:type="dxa"/>
          </w:tcPr>
          <w:p w14:paraId="7DF77CF8"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Gentamicin</w:t>
            </w:r>
          </w:p>
        </w:tc>
        <w:tc>
          <w:tcPr>
            <w:tcW w:w="1350" w:type="dxa"/>
          </w:tcPr>
          <w:p w14:paraId="1A82327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170" w:type="dxa"/>
          </w:tcPr>
          <w:p w14:paraId="0FD739E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350" w:type="dxa"/>
          </w:tcPr>
          <w:p w14:paraId="4ED4321F"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170" w:type="dxa"/>
          </w:tcPr>
          <w:p w14:paraId="3D93B0B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170" w:type="dxa"/>
          </w:tcPr>
          <w:p w14:paraId="65F04EE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350" w:type="dxa"/>
          </w:tcPr>
          <w:p w14:paraId="4F10B52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098" w:type="dxa"/>
          </w:tcPr>
          <w:p w14:paraId="4F01CDC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r>
      <w:tr w:rsidR="00C34A9C" w:rsidRPr="00C34A9C" w14:paraId="29B9BA1E" w14:textId="77777777" w:rsidTr="00DF1AE2">
        <w:trPr>
          <w:trHeight w:val="369"/>
          <w:jc w:val="center"/>
        </w:trPr>
        <w:tc>
          <w:tcPr>
            <w:cnfStyle w:val="001000000000" w:firstRow="0" w:lastRow="0" w:firstColumn="1" w:lastColumn="0" w:oddVBand="0" w:evenVBand="0" w:oddHBand="0" w:evenHBand="0" w:firstRowFirstColumn="0" w:firstRowLastColumn="0" w:lastRowFirstColumn="0" w:lastRowLastColumn="0"/>
            <w:tcW w:w="2160" w:type="dxa"/>
          </w:tcPr>
          <w:p w14:paraId="31A94288"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Chloramphenicol</w:t>
            </w:r>
          </w:p>
        </w:tc>
        <w:tc>
          <w:tcPr>
            <w:tcW w:w="1350" w:type="dxa"/>
          </w:tcPr>
          <w:p w14:paraId="456A3B8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17(80.95%)</w:t>
            </w:r>
          </w:p>
        </w:tc>
        <w:tc>
          <w:tcPr>
            <w:tcW w:w="1170" w:type="dxa"/>
          </w:tcPr>
          <w:p w14:paraId="177AF8B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350" w:type="dxa"/>
          </w:tcPr>
          <w:p w14:paraId="63A39D2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15(75%)</w:t>
            </w:r>
          </w:p>
        </w:tc>
        <w:tc>
          <w:tcPr>
            <w:tcW w:w="1170" w:type="dxa"/>
          </w:tcPr>
          <w:p w14:paraId="16D0CED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5(41.66%)</w:t>
            </w:r>
          </w:p>
        </w:tc>
        <w:tc>
          <w:tcPr>
            <w:tcW w:w="1170" w:type="dxa"/>
          </w:tcPr>
          <w:p w14:paraId="639CCB20"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6(66.66%)</w:t>
            </w:r>
          </w:p>
        </w:tc>
        <w:tc>
          <w:tcPr>
            <w:tcW w:w="1350" w:type="dxa"/>
          </w:tcPr>
          <w:p w14:paraId="1129787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7(100%)</w:t>
            </w:r>
          </w:p>
        </w:tc>
        <w:tc>
          <w:tcPr>
            <w:tcW w:w="1098" w:type="dxa"/>
          </w:tcPr>
          <w:p w14:paraId="7EFF785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3(37.5%)</w:t>
            </w:r>
          </w:p>
        </w:tc>
      </w:tr>
      <w:tr w:rsidR="00C34A9C" w:rsidRPr="00C34A9C" w14:paraId="16784D43" w14:textId="77777777" w:rsidTr="00DF1AE2">
        <w:trPr>
          <w:trHeight w:val="396"/>
          <w:jc w:val="center"/>
        </w:trPr>
        <w:tc>
          <w:tcPr>
            <w:cnfStyle w:val="001000000000" w:firstRow="0" w:lastRow="0" w:firstColumn="1" w:lastColumn="0" w:oddVBand="0" w:evenVBand="0" w:oddHBand="0" w:evenHBand="0" w:firstRowFirstColumn="0" w:firstRowLastColumn="0" w:lastRowFirstColumn="0" w:lastRowLastColumn="0"/>
            <w:tcW w:w="2160" w:type="dxa"/>
          </w:tcPr>
          <w:p w14:paraId="5525D010"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Ciprofloxacin</w:t>
            </w:r>
          </w:p>
        </w:tc>
        <w:tc>
          <w:tcPr>
            <w:tcW w:w="1350" w:type="dxa"/>
          </w:tcPr>
          <w:p w14:paraId="26ABD460"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12(57.14%)</w:t>
            </w:r>
          </w:p>
        </w:tc>
        <w:tc>
          <w:tcPr>
            <w:tcW w:w="1170" w:type="dxa"/>
          </w:tcPr>
          <w:p w14:paraId="28FF233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350" w:type="dxa"/>
          </w:tcPr>
          <w:p w14:paraId="5EF5F11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12(60%)</w:t>
            </w:r>
          </w:p>
        </w:tc>
        <w:tc>
          <w:tcPr>
            <w:tcW w:w="1170" w:type="dxa"/>
          </w:tcPr>
          <w:p w14:paraId="1C2F7EA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8(66.66%)</w:t>
            </w:r>
          </w:p>
        </w:tc>
        <w:tc>
          <w:tcPr>
            <w:tcW w:w="1170" w:type="dxa"/>
          </w:tcPr>
          <w:p w14:paraId="651A074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4(44.44%)</w:t>
            </w:r>
          </w:p>
        </w:tc>
        <w:tc>
          <w:tcPr>
            <w:tcW w:w="1350" w:type="dxa"/>
          </w:tcPr>
          <w:p w14:paraId="32964DB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7(100%)</w:t>
            </w:r>
          </w:p>
        </w:tc>
        <w:tc>
          <w:tcPr>
            <w:tcW w:w="1098" w:type="dxa"/>
          </w:tcPr>
          <w:p w14:paraId="4B30494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1(12.5%)</w:t>
            </w:r>
          </w:p>
        </w:tc>
      </w:tr>
      <w:tr w:rsidR="00C34A9C" w:rsidRPr="00C34A9C" w14:paraId="13E5574A" w14:textId="77777777" w:rsidTr="00DF1AE2">
        <w:trPr>
          <w:trHeight w:val="369"/>
          <w:jc w:val="center"/>
        </w:trPr>
        <w:tc>
          <w:tcPr>
            <w:cnfStyle w:val="001000000000" w:firstRow="0" w:lastRow="0" w:firstColumn="1" w:lastColumn="0" w:oddVBand="0" w:evenVBand="0" w:oddHBand="0" w:evenHBand="0" w:firstRowFirstColumn="0" w:firstRowLastColumn="0" w:lastRowFirstColumn="0" w:lastRowLastColumn="0"/>
            <w:tcW w:w="2160" w:type="dxa"/>
          </w:tcPr>
          <w:p w14:paraId="2038D1B8"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Vancomycin</w:t>
            </w:r>
          </w:p>
        </w:tc>
        <w:tc>
          <w:tcPr>
            <w:tcW w:w="1350" w:type="dxa"/>
          </w:tcPr>
          <w:p w14:paraId="3ED2332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12(57.14%)</w:t>
            </w:r>
          </w:p>
        </w:tc>
        <w:tc>
          <w:tcPr>
            <w:tcW w:w="1170" w:type="dxa"/>
          </w:tcPr>
          <w:p w14:paraId="2101E2B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0(0.0%)</w:t>
            </w:r>
          </w:p>
        </w:tc>
        <w:tc>
          <w:tcPr>
            <w:tcW w:w="1350" w:type="dxa"/>
          </w:tcPr>
          <w:p w14:paraId="60638E7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3(15%)</w:t>
            </w:r>
          </w:p>
        </w:tc>
        <w:tc>
          <w:tcPr>
            <w:tcW w:w="1170" w:type="dxa"/>
          </w:tcPr>
          <w:p w14:paraId="665DABC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1(8.33%)</w:t>
            </w:r>
          </w:p>
        </w:tc>
        <w:tc>
          <w:tcPr>
            <w:tcW w:w="1170" w:type="dxa"/>
          </w:tcPr>
          <w:p w14:paraId="329483E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3(33.33%)</w:t>
            </w:r>
          </w:p>
        </w:tc>
        <w:tc>
          <w:tcPr>
            <w:tcW w:w="1350" w:type="dxa"/>
          </w:tcPr>
          <w:p w14:paraId="06952A1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4(57.14%)</w:t>
            </w:r>
          </w:p>
        </w:tc>
        <w:tc>
          <w:tcPr>
            <w:tcW w:w="1098" w:type="dxa"/>
          </w:tcPr>
          <w:p w14:paraId="237D2AF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2(25%)</w:t>
            </w:r>
          </w:p>
        </w:tc>
      </w:tr>
      <w:tr w:rsidR="00C34A9C" w:rsidRPr="00C34A9C" w14:paraId="36401AEE" w14:textId="77777777" w:rsidTr="00DF1AE2">
        <w:trPr>
          <w:trHeight w:val="360"/>
          <w:jc w:val="center"/>
        </w:trPr>
        <w:tc>
          <w:tcPr>
            <w:cnfStyle w:val="001000000000" w:firstRow="0" w:lastRow="0" w:firstColumn="1" w:lastColumn="0" w:oddVBand="0" w:evenVBand="0" w:oddHBand="0" w:evenHBand="0" w:firstRowFirstColumn="0" w:firstRowLastColumn="0" w:lastRowFirstColumn="0" w:lastRowLastColumn="0"/>
            <w:tcW w:w="2160" w:type="dxa"/>
          </w:tcPr>
          <w:p w14:paraId="60526F66"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Azithromycin</w:t>
            </w:r>
          </w:p>
        </w:tc>
        <w:tc>
          <w:tcPr>
            <w:tcW w:w="1350" w:type="dxa"/>
          </w:tcPr>
          <w:p w14:paraId="55887AC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21(100%)</w:t>
            </w:r>
          </w:p>
        </w:tc>
        <w:tc>
          <w:tcPr>
            <w:tcW w:w="1170" w:type="dxa"/>
          </w:tcPr>
          <w:p w14:paraId="6FDA7B7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1(100%)</w:t>
            </w:r>
          </w:p>
        </w:tc>
        <w:tc>
          <w:tcPr>
            <w:tcW w:w="1350" w:type="dxa"/>
          </w:tcPr>
          <w:p w14:paraId="2BBF119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20(100%)</w:t>
            </w:r>
          </w:p>
        </w:tc>
        <w:tc>
          <w:tcPr>
            <w:tcW w:w="1170" w:type="dxa"/>
          </w:tcPr>
          <w:p w14:paraId="5C11CE6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12(100%)</w:t>
            </w:r>
          </w:p>
        </w:tc>
        <w:tc>
          <w:tcPr>
            <w:tcW w:w="1170" w:type="dxa"/>
          </w:tcPr>
          <w:p w14:paraId="3228206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9(100%)</w:t>
            </w:r>
          </w:p>
        </w:tc>
        <w:tc>
          <w:tcPr>
            <w:tcW w:w="1350" w:type="dxa"/>
          </w:tcPr>
          <w:p w14:paraId="486F16B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7(100%)</w:t>
            </w:r>
          </w:p>
        </w:tc>
        <w:tc>
          <w:tcPr>
            <w:tcW w:w="1098" w:type="dxa"/>
          </w:tcPr>
          <w:p w14:paraId="68C7060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8(100%)</w:t>
            </w:r>
          </w:p>
        </w:tc>
      </w:tr>
      <w:tr w:rsidR="00C34A9C" w:rsidRPr="00C34A9C" w14:paraId="6168D0D9" w14:textId="77777777" w:rsidTr="00DF1AE2">
        <w:trPr>
          <w:trHeight w:val="351"/>
          <w:jc w:val="center"/>
        </w:trPr>
        <w:tc>
          <w:tcPr>
            <w:cnfStyle w:val="001000000000" w:firstRow="0" w:lastRow="0" w:firstColumn="1" w:lastColumn="0" w:oddVBand="0" w:evenVBand="0" w:oddHBand="0" w:evenHBand="0" w:firstRowFirstColumn="0" w:firstRowLastColumn="0" w:lastRowFirstColumn="0" w:lastRowLastColumn="0"/>
            <w:tcW w:w="2160" w:type="dxa"/>
          </w:tcPr>
          <w:p w14:paraId="5456001D"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Clindamycin</w:t>
            </w:r>
          </w:p>
        </w:tc>
        <w:tc>
          <w:tcPr>
            <w:tcW w:w="1350" w:type="dxa"/>
          </w:tcPr>
          <w:p w14:paraId="024F48B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21(100%)</w:t>
            </w:r>
          </w:p>
        </w:tc>
        <w:tc>
          <w:tcPr>
            <w:tcW w:w="1170" w:type="dxa"/>
          </w:tcPr>
          <w:p w14:paraId="36A4F80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1(100%)</w:t>
            </w:r>
          </w:p>
        </w:tc>
        <w:tc>
          <w:tcPr>
            <w:tcW w:w="1350" w:type="dxa"/>
          </w:tcPr>
          <w:p w14:paraId="71CB3DA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20(100%)</w:t>
            </w:r>
          </w:p>
        </w:tc>
        <w:tc>
          <w:tcPr>
            <w:tcW w:w="1170" w:type="dxa"/>
          </w:tcPr>
          <w:p w14:paraId="1D09AAE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12(100%)</w:t>
            </w:r>
          </w:p>
        </w:tc>
        <w:tc>
          <w:tcPr>
            <w:tcW w:w="1170" w:type="dxa"/>
          </w:tcPr>
          <w:p w14:paraId="16EE3B6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9(100%)</w:t>
            </w:r>
          </w:p>
        </w:tc>
        <w:tc>
          <w:tcPr>
            <w:tcW w:w="1350" w:type="dxa"/>
          </w:tcPr>
          <w:p w14:paraId="4C69D64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7(100%)</w:t>
            </w:r>
          </w:p>
        </w:tc>
        <w:tc>
          <w:tcPr>
            <w:tcW w:w="1098" w:type="dxa"/>
          </w:tcPr>
          <w:p w14:paraId="134F39C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8(100%)</w:t>
            </w:r>
          </w:p>
        </w:tc>
      </w:tr>
    </w:tbl>
    <w:p w14:paraId="74CE966E" w14:textId="77777777" w:rsidR="00DF1AE2" w:rsidRPr="00C34A9C" w:rsidRDefault="00DF1AE2" w:rsidP="00227E6A">
      <w:pPr>
        <w:jc w:val="both"/>
        <w:rPr>
          <w:rFonts w:ascii="Times New Roman" w:hAnsi="Times New Roman" w:cs="Times New Roman"/>
          <w:color w:val="000000" w:themeColor="text1"/>
          <w:sz w:val="22"/>
          <w:szCs w:val="22"/>
        </w:rPr>
      </w:pPr>
    </w:p>
    <w:p w14:paraId="46F7A58C" w14:textId="0280D8EB"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lastRenderedPageBreak/>
        <w:t xml:space="preserve">All isolates, including </w:t>
      </w:r>
      <w:r w:rsidRPr="00C34A9C">
        <w:rPr>
          <w:rFonts w:ascii="Times New Roman" w:hAnsi="Times New Roman" w:cs="Times New Roman"/>
          <w:i/>
          <w:iCs/>
          <w:color w:val="000000" w:themeColor="text1"/>
          <w:sz w:val="22"/>
          <w:szCs w:val="22"/>
        </w:rPr>
        <w:t>Staphylococcus aureus, Micrococcus luteus, Staphylococcus spp., Streptococcus spp., Enterococcus spp., Clostridium spp</w:t>
      </w:r>
      <w:r w:rsidRPr="00C34A9C">
        <w:rPr>
          <w:rFonts w:ascii="Times New Roman" w:hAnsi="Times New Roman" w:cs="Times New Roman"/>
          <w:color w:val="000000" w:themeColor="text1"/>
          <w:sz w:val="22"/>
          <w:szCs w:val="22"/>
        </w:rPr>
        <w:t xml:space="preserve">., and </w:t>
      </w:r>
      <w:r w:rsidRPr="00C34A9C">
        <w:rPr>
          <w:rFonts w:ascii="Times New Roman" w:hAnsi="Times New Roman" w:cs="Times New Roman"/>
          <w:i/>
          <w:iCs/>
          <w:color w:val="000000" w:themeColor="text1"/>
          <w:sz w:val="22"/>
          <w:szCs w:val="22"/>
        </w:rPr>
        <w:t>Bacillus spp.</w:t>
      </w:r>
      <w:r w:rsidRPr="00C34A9C">
        <w:rPr>
          <w:rFonts w:ascii="Times New Roman" w:hAnsi="Times New Roman" w:cs="Times New Roman"/>
          <w:color w:val="000000" w:themeColor="text1"/>
          <w:sz w:val="22"/>
          <w:szCs w:val="22"/>
        </w:rPr>
        <w:t xml:space="preserve">, exhibited 100% resistance to Penicillin, Azithromycin, and Clindamycin. Resistance to Gentamicin was notably absent across all isolates (0%). Chloramphenicol resistance varied, with the highest observed in </w:t>
      </w:r>
      <w:r w:rsidRPr="00C34A9C">
        <w:rPr>
          <w:rFonts w:ascii="Times New Roman" w:hAnsi="Times New Roman" w:cs="Times New Roman"/>
          <w:i/>
          <w:iCs/>
          <w:color w:val="000000" w:themeColor="text1"/>
          <w:sz w:val="22"/>
          <w:szCs w:val="22"/>
        </w:rPr>
        <w:t>Clostridium spp.</w:t>
      </w:r>
      <w:r w:rsidRPr="00C34A9C">
        <w:rPr>
          <w:rFonts w:ascii="Times New Roman" w:hAnsi="Times New Roman" w:cs="Times New Roman"/>
          <w:color w:val="000000" w:themeColor="text1"/>
          <w:sz w:val="22"/>
          <w:szCs w:val="22"/>
        </w:rPr>
        <w:t xml:space="preserve">(100%) and </w:t>
      </w:r>
      <w:r w:rsidRPr="00C34A9C">
        <w:rPr>
          <w:rFonts w:ascii="Times New Roman" w:hAnsi="Times New Roman" w:cs="Times New Roman"/>
          <w:i/>
          <w:iCs/>
          <w:color w:val="000000" w:themeColor="text1"/>
          <w:sz w:val="22"/>
          <w:szCs w:val="22"/>
        </w:rPr>
        <w:t>Staphylococcus aureus</w:t>
      </w:r>
      <w:r w:rsidRPr="00C34A9C">
        <w:rPr>
          <w:rFonts w:ascii="Times New Roman" w:hAnsi="Times New Roman" w:cs="Times New Roman"/>
          <w:color w:val="000000" w:themeColor="text1"/>
          <w:sz w:val="22"/>
          <w:szCs w:val="22"/>
        </w:rPr>
        <w:t xml:space="preserve">(80.95%), while </w:t>
      </w:r>
      <w:r w:rsidRPr="00C34A9C">
        <w:rPr>
          <w:rFonts w:ascii="Times New Roman" w:hAnsi="Times New Roman" w:cs="Times New Roman"/>
          <w:i/>
          <w:iCs/>
          <w:color w:val="000000" w:themeColor="text1"/>
          <w:sz w:val="22"/>
          <w:szCs w:val="22"/>
        </w:rPr>
        <w:t>Bacillus spp</w:t>
      </w:r>
      <w:r w:rsidRPr="00C34A9C">
        <w:rPr>
          <w:rFonts w:ascii="Times New Roman" w:hAnsi="Times New Roman" w:cs="Times New Roman"/>
          <w:color w:val="000000" w:themeColor="text1"/>
          <w:sz w:val="22"/>
          <w:szCs w:val="22"/>
        </w:rPr>
        <w:t xml:space="preserve">. showed the lowest (37.5%). Resistance to Ciprofloxacin ranged from 12.5% in </w:t>
      </w:r>
      <w:r w:rsidRPr="00C34A9C">
        <w:rPr>
          <w:rFonts w:ascii="Times New Roman" w:hAnsi="Times New Roman" w:cs="Times New Roman"/>
          <w:i/>
          <w:iCs/>
          <w:color w:val="000000" w:themeColor="text1"/>
          <w:sz w:val="22"/>
          <w:szCs w:val="22"/>
        </w:rPr>
        <w:t>Bacillus spp.</w:t>
      </w:r>
      <w:r w:rsidRPr="00C34A9C">
        <w:rPr>
          <w:rFonts w:ascii="Times New Roman" w:hAnsi="Times New Roman" w:cs="Times New Roman"/>
          <w:color w:val="000000" w:themeColor="text1"/>
          <w:sz w:val="22"/>
          <w:szCs w:val="22"/>
        </w:rPr>
        <w:t xml:space="preserve"> to 100% in </w:t>
      </w:r>
      <w:r w:rsidRPr="00C34A9C">
        <w:rPr>
          <w:rFonts w:ascii="Times New Roman" w:hAnsi="Times New Roman" w:cs="Times New Roman"/>
          <w:i/>
          <w:iCs/>
          <w:color w:val="000000" w:themeColor="text1"/>
          <w:sz w:val="22"/>
          <w:szCs w:val="22"/>
        </w:rPr>
        <w:t>Clostridium spp.</w:t>
      </w:r>
      <w:r w:rsidRPr="00C34A9C">
        <w:rPr>
          <w:rFonts w:ascii="Times New Roman" w:hAnsi="Times New Roman" w:cs="Times New Roman"/>
          <w:color w:val="000000" w:themeColor="text1"/>
          <w:sz w:val="22"/>
          <w:szCs w:val="22"/>
        </w:rPr>
        <w:t xml:space="preserve"> Vancomycin resistance was variable, highest in </w:t>
      </w:r>
      <w:r w:rsidRPr="00C34A9C">
        <w:rPr>
          <w:rFonts w:ascii="Times New Roman" w:hAnsi="Times New Roman" w:cs="Times New Roman"/>
          <w:i/>
          <w:iCs/>
          <w:color w:val="000000" w:themeColor="text1"/>
          <w:sz w:val="22"/>
          <w:szCs w:val="22"/>
        </w:rPr>
        <w:t>Clostridium spp.</w:t>
      </w:r>
      <w:r w:rsidRPr="00C34A9C">
        <w:rPr>
          <w:rFonts w:ascii="Times New Roman" w:hAnsi="Times New Roman" w:cs="Times New Roman"/>
          <w:color w:val="000000" w:themeColor="text1"/>
          <w:sz w:val="22"/>
          <w:szCs w:val="22"/>
        </w:rPr>
        <w:t xml:space="preserve">(57.14%) and lowest in </w:t>
      </w:r>
      <w:r w:rsidRPr="00C34A9C">
        <w:rPr>
          <w:rFonts w:ascii="Times New Roman" w:hAnsi="Times New Roman" w:cs="Times New Roman"/>
          <w:i/>
          <w:iCs/>
          <w:color w:val="000000" w:themeColor="text1"/>
          <w:sz w:val="22"/>
          <w:szCs w:val="22"/>
        </w:rPr>
        <w:t>Streptococcus spp.</w:t>
      </w:r>
      <w:r w:rsidRPr="00C34A9C">
        <w:rPr>
          <w:rFonts w:ascii="Times New Roman" w:hAnsi="Times New Roman" w:cs="Times New Roman"/>
          <w:color w:val="000000" w:themeColor="text1"/>
          <w:sz w:val="22"/>
          <w:szCs w:val="22"/>
        </w:rPr>
        <w:t xml:space="preserve">(8.33%). </w:t>
      </w:r>
    </w:p>
    <w:p w14:paraId="2596CF97" w14:textId="77777777" w:rsidR="00890E2E" w:rsidRPr="00C34A9C" w:rsidRDefault="00890E2E" w:rsidP="00227E6A">
      <w:pPr>
        <w:jc w:val="both"/>
        <w:rPr>
          <w:rFonts w:ascii="Times New Roman" w:hAnsi="Times New Roman" w:cs="Times New Roman"/>
          <w:color w:val="000000" w:themeColor="text1"/>
          <w:sz w:val="22"/>
          <w:szCs w:val="22"/>
        </w:rPr>
      </w:pPr>
    </w:p>
    <w:p w14:paraId="25A6A4A1" w14:textId="77777777" w:rsidR="00890E2E" w:rsidRPr="00C34A9C" w:rsidRDefault="00890E2E" w:rsidP="00227E6A">
      <w:pPr>
        <w:jc w:val="both"/>
        <w:rPr>
          <w:rFonts w:ascii="Times New Roman" w:hAnsi="Times New Roman" w:cs="Times New Roman"/>
          <w:bCs/>
          <w:color w:val="000000" w:themeColor="text1"/>
          <w:sz w:val="22"/>
          <w:szCs w:val="22"/>
        </w:rPr>
      </w:pPr>
      <w:r w:rsidRPr="00C34A9C">
        <w:rPr>
          <w:rFonts w:ascii="Times New Roman" w:hAnsi="Times New Roman" w:cs="Times New Roman"/>
          <w:b/>
          <w:color w:val="000000" w:themeColor="text1"/>
          <w:sz w:val="22"/>
          <w:szCs w:val="22"/>
        </w:rPr>
        <w:t>Table 8:</w:t>
      </w:r>
      <w:r w:rsidRPr="00C34A9C">
        <w:rPr>
          <w:rFonts w:ascii="Times New Roman" w:hAnsi="Times New Roman" w:cs="Times New Roman"/>
          <w:bCs/>
          <w:color w:val="000000" w:themeColor="text1"/>
          <w:sz w:val="22"/>
          <w:szCs w:val="22"/>
        </w:rPr>
        <w:t xml:space="preserve"> Antibiotic Resistance Pattern in Gram-Negative Bacteria</w:t>
      </w:r>
    </w:p>
    <w:tbl>
      <w:tblPr>
        <w:tblStyle w:val="PlainTable21"/>
        <w:tblW w:w="10852" w:type="dxa"/>
        <w:jc w:val="center"/>
        <w:tblLayout w:type="fixed"/>
        <w:tblLook w:val="04A0" w:firstRow="1" w:lastRow="0" w:firstColumn="1" w:lastColumn="0" w:noHBand="0" w:noVBand="1"/>
      </w:tblPr>
      <w:tblGrid>
        <w:gridCol w:w="2005"/>
        <w:gridCol w:w="1626"/>
        <w:gridCol w:w="1534"/>
        <w:gridCol w:w="1534"/>
        <w:gridCol w:w="1626"/>
        <w:gridCol w:w="1122"/>
        <w:gridCol w:w="1405"/>
      </w:tblGrid>
      <w:tr w:rsidR="00C34A9C" w:rsidRPr="00C34A9C" w14:paraId="2B6593D5" w14:textId="77777777" w:rsidTr="00CA7C50">
        <w:trPr>
          <w:cnfStyle w:val="100000000000" w:firstRow="1" w:lastRow="0" w:firstColumn="0" w:lastColumn="0" w:oddVBand="0" w:evenVBand="0" w:oddHBand="0"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2005" w:type="dxa"/>
          </w:tcPr>
          <w:p w14:paraId="050686FD" w14:textId="77777777" w:rsidR="00890E2E" w:rsidRPr="00C34A9C" w:rsidRDefault="00890E2E" w:rsidP="00227E6A">
            <w:pPr>
              <w:jc w:val="center"/>
              <w:rPr>
                <w:rFonts w:ascii="Times New Roman" w:hAnsi="Times New Roman" w:cs="Times New Roman"/>
                <w:b w:val="0"/>
                <w:color w:val="000000" w:themeColor="text1"/>
                <w:sz w:val="22"/>
                <w:szCs w:val="22"/>
              </w:rPr>
            </w:pPr>
            <w:r w:rsidRPr="00C34A9C">
              <w:rPr>
                <w:rFonts w:ascii="Times New Roman" w:hAnsi="Times New Roman" w:cs="Times New Roman"/>
                <w:b w:val="0"/>
                <w:color w:val="000000" w:themeColor="text1"/>
                <w:sz w:val="22"/>
                <w:szCs w:val="22"/>
              </w:rPr>
              <w:t>Antibiotics</w:t>
            </w:r>
          </w:p>
        </w:tc>
        <w:tc>
          <w:tcPr>
            <w:tcW w:w="1626" w:type="dxa"/>
          </w:tcPr>
          <w:p w14:paraId="66754ADC"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C34A9C">
              <w:rPr>
                <w:rFonts w:ascii="Times New Roman" w:hAnsi="Times New Roman" w:cs="Times New Roman"/>
                <w:i/>
                <w:iCs/>
                <w:color w:val="000000" w:themeColor="text1"/>
                <w:sz w:val="22"/>
                <w:szCs w:val="22"/>
              </w:rPr>
              <w:t>Escherichia coli</w:t>
            </w:r>
            <w:r w:rsidRPr="00C34A9C">
              <w:rPr>
                <w:rFonts w:ascii="Times New Roman" w:hAnsi="Times New Roman" w:cs="Times New Roman"/>
                <w:color w:val="000000" w:themeColor="text1"/>
                <w:sz w:val="22"/>
                <w:szCs w:val="22"/>
              </w:rPr>
              <w:t xml:space="preserve"> (n=19)</w:t>
            </w:r>
          </w:p>
        </w:tc>
        <w:tc>
          <w:tcPr>
            <w:tcW w:w="1534" w:type="dxa"/>
          </w:tcPr>
          <w:p w14:paraId="3CC5C78B"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C34A9C">
              <w:rPr>
                <w:rFonts w:ascii="Times New Roman" w:hAnsi="Times New Roman" w:cs="Times New Roman"/>
                <w:i/>
                <w:iCs/>
                <w:color w:val="000000" w:themeColor="text1"/>
                <w:sz w:val="22"/>
                <w:szCs w:val="22"/>
              </w:rPr>
              <w:t>Citrobacter spp.</w:t>
            </w:r>
            <w:r w:rsidRPr="00C34A9C">
              <w:rPr>
                <w:rFonts w:ascii="Times New Roman" w:hAnsi="Times New Roman" w:cs="Times New Roman"/>
                <w:color w:val="000000" w:themeColor="text1"/>
                <w:sz w:val="22"/>
                <w:szCs w:val="22"/>
              </w:rPr>
              <w:t xml:space="preserve"> (n=8)</w:t>
            </w:r>
          </w:p>
        </w:tc>
        <w:tc>
          <w:tcPr>
            <w:tcW w:w="1534" w:type="dxa"/>
          </w:tcPr>
          <w:p w14:paraId="0A84EF60"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C34A9C">
              <w:rPr>
                <w:rFonts w:ascii="Times New Roman" w:hAnsi="Times New Roman" w:cs="Times New Roman"/>
                <w:i/>
                <w:iCs/>
                <w:color w:val="000000" w:themeColor="text1"/>
                <w:sz w:val="22"/>
                <w:szCs w:val="22"/>
              </w:rPr>
              <w:t>Klebsiella spp.</w:t>
            </w:r>
            <w:r w:rsidRPr="00C34A9C">
              <w:rPr>
                <w:rFonts w:ascii="Times New Roman" w:hAnsi="Times New Roman" w:cs="Times New Roman"/>
                <w:color w:val="000000" w:themeColor="text1"/>
                <w:sz w:val="22"/>
                <w:szCs w:val="22"/>
              </w:rPr>
              <w:t xml:space="preserve"> (n=5)</w:t>
            </w:r>
          </w:p>
        </w:tc>
        <w:tc>
          <w:tcPr>
            <w:tcW w:w="1626" w:type="dxa"/>
          </w:tcPr>
          <w:p w14:paraId="28DFDB1E"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C34A9C">
              <w:rPr>
                <w:rFonts w:ascii="Times New Roman" w:hAnsi="Times New Roman" w:cs="Times New Roman"/>
                <w:i/>
                <w:iCs/>
                <w:color w:val="000000" w:themeColor="text1"/>
                <w:sz w:val="22"/>
                <w:szCs w:val="22"/>
              </w:rPr>
              <w:t>Acinetobacter spp.</w:t>
            </w:r>
            <w:r w:rsidRPr="00C34A9C">
              <w:rPr>
                <w:rFonts w:ascii="Times New Roman" w:hAnsi="Times New Roman" w:cs="Times New Roman"/>
                <w:color w:val="000000" w:themeColor="text1"/>
                <w:sz w:val="22"/>
                <w:szCs w:val="22"/>
              </w:rPr>
              <w:t xml:space="preserve"> (n=4)</w:t>
            </w:r>
          </w:p>
        </w:tc>
        <w:tc>
          <w:tcPr>
            <w:tcW w:w="1122" w:type="dxa"/>
          </w:tcPr>
          <w:p w14:paraId="2EE5CBF1" w14:textId="1AC2D011"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C34A9C">
              <w:rPr>
                <w:rFonts w:ascii="Times New Roman" w:hAnsi="Times New Roman" w:cs="Times New Roman"/>
                <w:i/>
                <w:iCs/>
                <w:color w:val="000000" w:themeColor="text1"/>
                <w:sz w:val="22"/>
                <w:szCs w:val="22"/>
              </w:rPr>
              <w:t>Proteus spp.</w:t>
            </w:r>
            <w:r w:rsidR="00CA7C50"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color w:val="000000" w:themeColor="text1"/>
                <w:sz w:val="22"/>
                <w:szCs w:val="22"/>
              </w:rPr>
              <w:t>(n=1)</w:t>
            </w:r>
          </w:p>
        </w:tc>
        <w:tc>
          <w:tcPr>
            <w:tcW w:w="1405" w:type="dxa"/>
          </w:tcPr>
          <w:p w14:paraId="40CD9F50" w14:textId="77777777" w:rsidR="00890E2E" w:rsidRPr="00C34A9C" w:rsidRDefault="00890E2E" w:rsidP="00227E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rPr>
            </w:pPr>
            <w:r w:rsidRPr="00C34A9C">
              <w:rPr>
                <w:rFonts w:ascii="Times New Roman" w:hAnsi="Times New Roman" w:cs="Times New Roman"/>
                <w:i/>
                <w:iCs/>
                <w:color w:val="000000" w:themeColor="text1"/>
                <w:sz w:val="22"/>
                <w:szCs w:val="22"/>
              </w:rPr>
              <w:t>Salmonella spp.</w:t>
            </w:r>
            <w:r w:rsidRPr="00C34A9C">
              <w:rPr>
                <w:rFonts w:ascii="Times New Roman" w:hAnsi="Times New Roman" w:cs="Times New Roman"/>
                <w:color w:val="000000" w:themeColor="text1"/>
                <w:sz w:val="22"/>
                <w:szCs w:val="22"/>
              </w:rPr>
              <w:t xml:space="preserve"> (n=5)</w:t>
            </w:r>
          </w:p>
        </w:tc>
      </w:tr>
      <w:tr w:rsidR="00C34A9C" w:rsidRPr="00C34A9C" w14:paraId="37B5CC94" w14:textId="77777777" w:rsidTr="00CA7C50">
        <w:trPr>
          <w:trHeight w:val="421"/>
          <w:jc w:val="center"/>
        </w:trPr>
        <w:tc>
          <w:tcPr>
            <w:cnfStyle w:val="001000000000" w:firstRow="0" w:lastRow="0" w:firstColumn="1" w:lastColumn="0" w:oddVBand="0" w:evenVBand="0" w:oddHBand="0" w:evenHBand="0" w:firstRowFirstColumn="0" w:firstRowLastColumn="0" w:lastRowFirstColumn="0" w:lastRowLastColumn="0"/>
            <w:tcW w:w="2005" w:type="dxa"/>
          </w:tcPr>
          <w:p w14:paraId="72E52F10" w14:textId="77777777" w:rsidR="00890E2E" w:rsidRPr="00C34A9C" w:rsidRDefault="00890E2E" w:rsidP="00227E6A">
            <w:pPr>
              <w:jc w:val="center"/>
              <w:rPr>
                <w:rFonts w:ascii="Times New Roman" w:hAnsi="Times New Roman" w:cs="Times New Roman"/>
                <w:b w:val="0"/>
                <w:color w:val="000000" w:themeColor="text1"/>
                <w:sz w:val="22"/>
                <w:szCs w:val="22"/>
              </w:rPr>
            </w:pPr>
            <w:r w:rsidRPr="00C34A9C">
              <w:rPr>
                <w:rFonts w:ascii="Times New Roman" w:hAnsi="Times New Roman" w:cs="Times New Roman"/>
                <w:color w:val="000000" w:themeColor="text1"/>
                <w:sz w:val="22"/>
                <w:szCs w:val="22"/>
              </w:rPr>
              <w:t>Aztreonam</w:t>
            </w:r>
          </w:p>
        </w:tc>
        <w:tc>
          <w:tcPr>
            <w:tcW w:w="1626" w:type="dxa"/>
          </w:tcPr>
          <w:p w14:paraId="5D4B6D1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7(36.84%)</w:t>
            </w:r>
          </w:p>
        </w:tc>
        <w:tc>
          <w:tcPr>
            <w:tcW w:w="1534" w:type="dxa"/>
          </w:tcPr>
          <w:p w14:paraId="31A554B0"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3(37.5%)</w:t>
            </w:r>
          </w:p>
        </w:tc>
        <w:tc>
          <w:tcPr>
            <w:tcW w:w="1534" w:type="dxa"/>
          </w:tcPr>
          <w:p w14:paraId="2EAEC06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3(60%)</w:t>
            </w:r>
          </w:p>
        </w:tc>
        <w:tc>
          <w:tcPr>
            <w:tcW w:w="1626" w:type="dxa"/>
          </w:tcPr>
          <w:p w14:paraId="0117E87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1(25%)</w:t>
            </w:r>
          </w:p>
        </w:tc>
        <w:tc>
          <w:tcPr>
            <w:tcW w:w="1122" w:type="dxa"/>
          </w:tcPr>
          <w:p w14:paraId="0D3CF34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1(100%)</w:t>
            </w:r>
          </w:p>
        </w:tc>
        <w:tc>
          <w:tcPr>
            <w:tcW w:w="1405" w:type="dxa"/>
          </w:tcPr>
          <w:p w14:paraId="764E5F9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5(100%)</w:t>
            </w:r>
          </w:p>
        </w:tc>
      </w:tr>
      <w:tr w:rsidR="00C34A9C" w:rsidRPr="00C34A9C" w14:paraId="4A18EF5B" w14:textId="77777777" w:rsidTr="00CA7C50">
        <w:trPr>
          <w:trHeight w:val="375"/>
          <w:jc w:val="center"/>
        </w:trPr>
        <w:tc>
          <w:tcPr>
            <w:cnfStyle w:val="001000000000" w:firstRow="0" w:lastRow="0" w:firstColumn="1" w:lastColumn="0" w:oddVBand="0" w:evenVBand="0" w:oddHBand="0" w:evenHBand="0" w:firstRowFirstColumn="0" w:firstRowLastColumn="0" w:lastRowFirstColumn="0" w:lastRowLastColumn="0"/>
            <w:tcW w:w="2005" w:type="dxa"/>
          </w:tcPr>
          <w:p w14:paraId="54762C25" w14:textId="77777777" w:rsidR="00890E2E" w:rsidRPr="00C34A9C" w:rsidRDefault="00890E2E" w:rsidP="00227E6A">
            <w:pPr>
              <w:jc w:val="center"/>
              <w:rPr>
                <w:rFonts w:ascii="Times New Roman" w:hAnsi="Times New Roman" w:cs="Times New Roman"/>
                <w:b w:val="0"/>
                <w:color w:val="000000" w:themeColor="text1"/>
                <w:sz w:val="22"/>
                <w:szCs w:val="22"/>
              </w:rPr>
            </w:pPr>
            <w:r w:rsidRPr="00C34A9C">
              <w:rPr>
                <w:rFonts w:ascii="Times New Roman" w:hAnsi="Times New Roman" w:cs="Times New Roman"/>
                <w:color w:val="000000" w:themeColor="text1"/>
                <w:sz w:val="22"/>
                <w:szCs w:val="22"/>
              </w:rPr>
              <w:t>Cefoxitin</w:t>
            </w:r>
          </w:p>
        </w:tc>
        <w:tc>
          <w:tcPr>
            <w:tcW w:w="1626" w:type="dxa"/>
          </w:tcPr>
          <w:p w14:paraId="5488743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11(57.89%)</w:t>
            </w:r>
          </w:p>
        </w:tc>
        <w:tc>
          <w:tcPr>
            <w:tcW w:w="1534" w:type="dxa"/>
          </w:tcPr>
          <w:p w14:paraId="11E0181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4(50%)</w:t>
            </w:r>
          </w:p>
        </w:tc>
        <w:tc>
          <w:tcPr>
            <w:tcW w:w="1534" w:type="dxa"/>
          </w:tcPr>
          <w:p w14:paraId="5D09BCB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4(80%)</w:t>
            </w:r>
          </w:p>
        </w:tc>
        <w:tc>
          <w:tcPr>
            <w:tcW w:w="1626" w:type="dxa"/>
          </w:tcPr>
          <w:p w14:paraId="599AA54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4(100%)</w:t>
            </w:r>
          </w:p>
        </w:tc>
        <w:tc>
          <w:tcPr>
            <w:tcW w:w="1122" w:type="dxa"/>
          </w:tcPr>
          <w:p w14:paraId="1CC48AD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1(100%)</w:t>
            </w:r>
          </w:p>
        </w:tc>
        <w:tc>
          <w:tcPr>
            <w:tcW w:w="1405" w:type="dxa"/>
          </w:tcPr>
          <w:p w14:paraId="3B0F03F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5(100%)</w:t>
            </w:r>
          </w:p>
        </w:tc>
      </w:tr>
      <w:tr w:rsidR="00C34A9C" w:rsidRPr="00C34A9C" w14:paraId="67127B69" w14:textId="77777777" w:rsidTr="00CA7C50">
        <w:trPr>
          <w:trHeight w:val="362"/>
          <w:jc w:val="center"/>
        </w:trPr>
        <w:tc>
          <w:tcPr>
            <w:cnfStyle w:val="001000000000" w:firstRow="0" w:lastRow="0" w:firstColumn="1" w:lastColumn="0" w:oddVBand="0" w:evenVBand="0" w:oddHBand="0" w:evenHBand="0" w:firstRowFirstColumn="0" w:firstRowLastColumn="0" w:lastRowFirstColumn="0" w:lastRowLastColumn="0"/>
            <w:tcW w:w="2005" w:type="dxa"/>
          </w:tcPr>
          <w:p w14:paraId="39A345DC" w14:textId="77777777" w:rsidR="00890E2E" w:rsidRPr="00C34A9C" w:rsidRDefault="00890E2E" w:rsidP="00227E6A">
            <w:pPr>
              <w:jc w:val="center"/>
              <w:rPr>
                <w:rFonts w:ascii="Times New Roman" w:hAnsi="Times New Roman" w:cs="Times New Roman"/>
                <w:b w:val="0"/>
                <w:color w:val="000000" w:themeColor="text1"/>
                <w:sz w:val="22"/>
                <w:szCs w:val="22"/>
              </w:rPr>
            </w:pPr>
            <w:r w:rsidRPr="00C34A9C">
              <w:rPr>
                <w:rFonts w:ascii="Times New Roman" w:hAnsi="Times New Roman" w:cs="Times New Roman"/>
                <w:color w:val="000000" w:themeColor="text1"/>
                <w:sz w:val="22"/>
                <w:szCs w:val="22"/>
              </w:rPr>
              <w:t>Colistin</w:t>
            </w:r>
          </w:p>
        </w:tc>
        <w:tc>
          <w:tcPr>
            <w:tcW w:w="1626" w:type="dxa"/>
          </w:tcPr>
          <w:p w14:paraId="47BBCD8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534" w:type="dxa"/>
          </w:tcPr>
          <w:p w14:paraId="0AC9A91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534" w:type="dxa"/>
          </w:tcPr>
          <w:p w14:paraId="75697FE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626" w:type="dxa"/>
          </w:tcPr>
          <w:p w14:paraId="6B5D5806"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122" w:type="dxa"/>
          </w:tcPr>
          <w:p w14:paraId="7706CF8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405" w:type="dxa"/>
          </w:tcPr>
          <w:p w14:paraId="5B5500F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r>
      <w:tr w:rsidR="00C34A9C" w:rsidRPr="00C34A9C" w14:paraId="363D6217" w14:textId="77777777" w:rsidTr="00CA7C50">
        <w:trPr>
          <w:trHeight w:val="375"/>
          <w:jc w:val="center"/>
        </w:trPr>
        <w:tc>
          <w:tcPr>
            <w:cnfStyle w:val="001000000000" w:firstRow="0" w:lastRow="0" w:firstColumn="1" w:lastColumn="0" w:oddVBand="0" w:evenVBand="0" w:oddHBand="0" w:evenHBand="0" w:firstRowFirstColumn="0" w:firstRowLastColumn="0" w:lastRowFirstColumn="0" w:lastRowLastColumn="0"/>
            <w:tcW w:w="2005" w:type="dxa"/>
          </w:tcPr>
          <w:p w14:paraId="4B156521" w14:textId="77777777" w:rsidR="00890E2E" w:rsidRPr="00C34A9C" w:rsidRDefault="00890E2E" w:rsidP="00227E6A">
            <w:pPr>
              <w:jc w:val="center"/>
              <w:rPr>
                <w:rFonts w:ascii="Times New Roman" w:hAnsi="Times New Roman" w:cs="Times New Roman"/>
                <w:b w:val="0"/>
                <w:color w:val="000000" w:themeColor="text1"/>
                <w:sz w:val="22"/>
                <w:szCs w:val="22"/>
              </w:rPr>
            </w:pPr>
            <w:r w:rsidRPr="00C34A9C">
              <w:rPr>
                <w:rFonts w:ascii="Times New Roman" w:hAnsi="Times New Roman" w:cs="Times New Roman"/>
                <w:color w:val="000000" w:themeColor="text1"/>
                <w:sz w:val="22"/>
                <w:szCs w:val="22"/>
              </w:rPr>
              <w:t>Ceftazidime</w:t>
            </w:r>
          </w:p>
        </w:tc>
        <w:tc>
          <w:tcPr>
            <w:tcW w:w="1626" w:type="dxa"/>
          </w:tcPr>
          <w:p w14:paraId="0ED571B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19(100%)</w:t>
            </w:r>
          </w:p>
        </w:tc>
        <w:tc>
          <w:tcPr>
            <w:tcW w:w="1534" w:type="dxa"/>
          </w:tcPr>
          <w:p w14:paraId="2D7935D4"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7(87.5%)</w:t>
            </w:r>
          </w:p>
        </w:tc>
        <w:tc>
          <w:tcPr>
            <w:tcW w:w="1534" w:type="dxa"/>
          </w:tcPr>
          <w:p w14:paraId="1E12DB8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4(80%)</w:t>
            </w:r>
          </w:p>
        </w:tc>
        <w:tc>
          <w:tcPr>
            <w:tcW w:w="1626" w:type="dxa"/>
          </w:tcPr>
          <w:p w14:paraId="547BEDB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3(75%)</w:t>
            </w:r>
          </w:p>
        </w:tc>
        <w:tc>
          <w:tcPr>
            <w:tcW w:w="1122" w:type="dxa"/>
          </w:tcPr>
          <w:p w14:paraId="315C012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1(100%)</w:t>
            </w:r>
          </w:p>
        </w:tc>
        <w:tc>
          <w:tcPr>
            <w:tcW w:w="1405" w:type="dxa"/>
          </w:tcPr>
          <w:p w14:paraId="31A5871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4(80%)</w:t>
            </w:r>
          </w:p>
        </w:tc>
      </w:tr>
      <w:tr w:rsidR="00C34A9C" w:rsidRPr="00C34A9C" w14:paraId="16ED79A5" w14:textId="77777777" w:rsidTr="00CA7C50">
        <w:trPr>
          <w:trHeight w:val="375"/>
          <w:jc w:val="center"/>
        </w:trPr>
        <w:tc>
          <w:tcPr>
            <w:cnfStyle w:val="001000000000" w:firstRow="0" w:lastRow="0" w:firstColumn="1" w:lastColumn="0" w:oddVBand="0" w:evenVBand="0" w:oddHBand="0" w:evenHBand="0" w:firstRowFirstColumn="0" w:firstRowLastColumn="0" w:lastRowFirstColumn="0" w:lastRowLastColumn="0"/>
            <w:tcW w:w="2005" w:type="dxa"/>
          </w:tcPr>
          <w:p w14:paraId="6BE8DE2D"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Cotrimoxazole</w:t>
            </w:r>
          </w:p>
        </w:tc>
        <w:tc>
          <w:tcPr>
            <w:tcW w:w="1626" w:type="dxa"/>
          </w:tcPr>
          <w:p w14:paraId="5FA04BA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14(73.68%)</w:t>
            </w:r>
          </w:p>
        </w:tc>
        <w:tc>
          <w:tcPr>
            <w:tcW w:w="1534" w:type="dxa"/>
          </w:tcPr>
          <w:p w14:paraId="2383F1E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5(62.5%)</w:t>
            </w:r>
          </w:p>
        </w:tc>
        <w:tc>
          <w:tcPr>
            <w:tcW w:w="1534" w:type="dxa"/>
          </w:tcPr>
          <w:p w14:paraId="17E424C1"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5(100%)</w:t>
            </w:r>
          </w:p>
        </w:tc>
        <w:tc>
          <w:tcPr>
            <w:tcW w:w="1626" w:type="dxa"/>
          </w:tcPr>
          <w:p w14:paraId="2662C0EE"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4(100%)</w:t>
            </w:r>
          </w:p>
        </w:tc>
        <w:tc>
          <w:tcPr>
            <w:tcW w:w="1122" w:type="dxa"/>
          </w:tcPr>
          <w:p w14:paraId="3590228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1(100%)</w:t>
            </w:r>
          </w:p>
        </w:tc>
        <w:tc>
          <w:tcPr>
            <w:tcW w:w="1405" w:type="dxa"/>
          </w:tcPr>
          <w:p w14:paraId="7588A9F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5(100%)</w:t>
            </w:r>
          </w:p>
        </w:tc>
      </w:tr>
      <w:tr w:rsidR="00C34A9C" w:rsidRPr="00C34A9C" w14:paraId="6505F17E" w14:textId="77777777" w:rsidTr="00CA7C50">
        <w:trPr>
          <w:trHeight w:val="375"/>
          <w:jc w:val="center"/>
        </w:trPr>
        <w:tc>
          <w:tcPr>
            <w:cnfStyle w:val="001000000000" w:firstRow="0" w:lastRow="0" w:firstColumn="1" w:lastColumn="0" w:oddVBand="0" w:evenVBand="0" w:oddHBand="0" w:evenHBand="0" w:firstRowFirstColumn="0" w:firstRowLastColumn="0" w:lastRowFirstColumn="0" w:lastRowLastColumn="0"/>
            <w:tcW w:w="2005" w:type="dxa"/>
          </w:tcPr>
          <w:p w14:paraId="2F606DCF"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Meropenem</w:t>
            </w:r>
          </w:p>
        </w:tc>
        <w:tc>
          <w:tcPr>
            <w:tcW w:w="1626" w:type="dxa"/>
          </w:tcPr>
          <w:p w14:paraId="216160E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534" w:type="dxa"/>
          </w:tcPr>
          <w:p w14:paraId="2FCEB14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534" w:type="dxa"/>
          </w:tcPr>
          <w:p w14:paraId="27735E8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626" w:type="dxa"/>
          </w:tcPr>
          <w:p w14:paraId="0FFD952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122" w:type="dxa"/>
          </w:tcPr>
          <w:p w14:paraId="0E4F5FD8"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405" w:type="dxa"/>
          </w:tcPr>
          <w:p w14:paraId="161CAC2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r>
      <w:tr w:rsidR="00C34A9C" w:rsidRPr="00C34A9C" w14:paraId="5C925A37" w14:textId="77777777" w:rsidTr="00CA7C50">
        <w:trPr>
          <w:trHeight w:val="375"/>
          <w:jc w:val="center"/>
        </w:trPr>
        <w:tc>
          <w:tcPr>
            <w:cnfStyle w:val="001000000000" w:firstRow="0" w:lastRow="0" w:firstColumn="1" w:lastColumn="0" w:oddVBand="0" w:evenVBand="0" w:oddHBand="0" w:evenHBand="0" w:firstRowFirstColumn="0" w:firstRowLastColumn="0" w:lastRowFirstColumn="0" w:lastRowLastColumn="0"/>
            <w:tcW w:w="2005" w:type="dxa"/>
          </w:tcPr>
          <w:p w14:paraId="300E62FD" w14:textId="77777777" w:rsidR="00890E2E" w:rsidRPr="00C34A9C" w:rsidRDefault="00890E2E" w:rsidP="00227E6A">
            <w:pPr>
              <w:jc w:val="cente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Imipenem</w:t>
            </w:r>
          </w:p>
        </w:tc>
        <w:tc>
          <w:tcPr>
            <w:tcW w:w="1626" w:type="dxa"/>
          </w:tcPr>
          <w:p w14:paraId="32F8532F"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534" w:type="dxa"/>
          </w:tcPr>
          <w:p w14:paraId="7B9C12A7"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534" w:type="dxa"/>
          </w:tcPr>
          <w:p w14:paraId="2D84960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626" w:type="dxa"/>
          </w:tcPr>
          <w:p w14:paraId="527CE3C2"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122" w:type="dxa"/>
          </w:tcPr>
          <w:p w14:paraId="1C3A796C"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c>
          <w:tcPr>
            <w:tcW w:w="1405" w:type="dxa"/>
          </w:tcPr>
          <w:p w14:paraId="0A50E5F3"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0(0.0%)</w:t>
            </w:r>
          </w:p>
        </w:tc>
      </w:tr>
      <w:tr w:rsidR="00C34A9C" w:rsidRPr="00C34A9C" w14:paraId="7F8CD80D" w14:textId="77777777" w:rsidTr="00CA7C50">
        <w:trPr>
          <w:trHeight w:val="362"/>
          <w:jc w:val="center"/>
        </w:trPr>
        <w:tc>
          <w:tcPr>
            <w:cnfStyle w:val="001000000000" w:firstRow="0" w:lastRow="0" w:firstColumn="1" w:lastColumn="0" w:oddVBand="0" w:evenVBand="0" w:oddHBand="0" w:evenHBand="0" w:firstRowFirstColumn="0" w:firstRowLastColumn="0" w:lastRowFirstColumn="0" w:lastRowLastColumn="0"/>
            <w:tcW w:w="2005" w:type="dxa"/>
          </w:tcPr>
          <w:p w14:paraId="759BDFFF" w14:textId="77777777" w:rsidR="00890E2E" w:rsidRPr="00C34A9C" w:rsidRDefault="00890E2E" w:rsidP="00227E6A">
            <w:pPr>
              <w:jc w:val="center"/>
              <w:rPr>
                <w:rFonts w:ascii="Times New Roman" w:hAnsi="Times New Roman" w:cs="Times New Roman"/>
                <w:b w:val="0"/>
                <w:color w:val="000000" w:themeColor="text1"/>
                <w:sz w:val="22"/>
                <w:szCs w:val="22"/>
              </w:rPr>
            </w:pPr>
            <w:r w:rsidRPr="00C34A9C">
              <w:rPr>
                <w:rFonts w:ascii="Times New Roman" w:hAnsi="Times New Roman" w:cs="Times New Roman"/>
                <w:color w:val="000000" w:themeColor="text1"/>
                <w:sz w:val="22"/>
                <w:szCs w:val="22"/>
              </w:rPr>
              <w:t>Cefotaxime</w:t>
            </w:r>
          </w:p>
        </w:tc>
        <w:tc>
          <w:tcPr>
            <w:tcW w:w="1626" w:type="dxa"/>
          </w:tcPr>
          <w:p w14:paraId="77ED28AD"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17(89.47%)</w:t>
            </w:r>
          </w:p>
        </w:tc>
        <w:tc>
          <w:tcPr>
            <w:tcW w:w="1534" w:type="dxa"/>
          </w:tcPr>
          <w:p w14:paraId="603E7C8B"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8(100%)</w:t>
            </w:r>
          </w:p>
        </w:tc>
        <w:tc>
          <w:tcPr>
            <w:tcW w:w="1534" w:type="dxa"/>
          </w:tcPr>
          <w:p w14:paraId="583CB889"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5(100%)</w:t>
            </w:r>
          </w:p>
        </w:tc>
        <w:tc>
          <w:tcPr>
            <w:tcW w:w="1626" w:type="dxa"/>
          </w:tcPr>
          <w:p w14:paraId="2C804A0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4(100%)</w:t>
            </w:r>
          </w:p>
        </w:tc>
        <w:tc>
          <w:tcPr>
            <w:tcW w:w="1122" w:type="dxa"/>
          </w:tcPr>
          <w:p w14:paraId="50A46B05"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1(100%)</w:t>
            </w:r>
          </w:p>
        </w:tc>
        <w:tc>
          <w:tcPr>
            <w:tcW w:w="1405" w:type="dxa"/>
          </w:tcPr>
          <w:p w14:paraId="4EAA8A6A" w14:textId="77777777" w:rsidR="00890E2E" w:rsidRPr="00C34A9C" w:rsidRDefault="00890E2E" w:rsidP="00227E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C34A9C">
              <w:rPr>
                <w:rFonts w:ascii="Times New Roman" w:hAnsi="Times New Roman" w:cs="Times New Roman"/>
                <w:color w:val="000000" w:themeColor="text1"/>
                <w:sz w:val="22"/>
                <w:szCs w:val="22"/>
              </w:rPr>
              <w:t>5(100%)</w:t>
            </w:r>
          </w:p>
        </w:tc>
      </w:tr>
    </w:tbl>
    <w:p w14:paraId="2635DE66" w14:textId="77777777" w:rsidR="00DF1AE2" w:rsidRPr="00C34A9C" w:rsidRDefault="00890E2E" w:rsidP="00227E6A">
      <w:pPr>
        <w:jc w:val="both"/>
        <w:rPr>
          <w:rFonts w:ascii="Times New Roman" w:hAnsi="Times New Roman" w:cs="Times New Roman"/>
          <w:bCs/>
          <w:color w:val="000000" w:themeColor="text1"/>
          <w:sz w:val="22"/>
          <w:szCs w:val="22"/>
        </w:rPr>
      </w:pPr>
      <w:r w:rsidRPr="00C34A9C">
        <w:rPr>
          <w:rFonts w:ascii="Times New Roman" w:hAnsi="Times New Roman" w:cs="Times New Roman"/>
          <w:b/>
          <w:color w:val="000000" w:themeColor="text1"/>
          <w:sz w:val="22"/>
          <w:szCs w:val="22"/>
        </w:rPr>
        <w:t xml:space="preserve"> </w:t>
      </w:r>
    </w:p>
    <w:p w14:paraId="6DE31716" w14:textId="4A20CF5E" w:rsidR="00890E2E" w:rsidRPr="00C34A9C" w:rsidRDefault="00890E2E" w:rsidP="00227E6A">
      <w:pPr>
        <w:jc w:val="both"/>
        <w:rPr>
          <w:rFonts w:ascii="Times New Roman" w:hAnsi="Times New Roman" w:cs="Times New Roman"/>
          <w:b/>
          <w:color w:val="000000" w:themeColor="text1"/>
          <w:sz w:val="22"/>
          <w:szCs w:val="22"/>
        </w:rPr>
      </w:pPr>
      <w:r w:rsidRPr="00C34A9C">
        <w:rPr>
          <w:rFonts w:ascii="Times New Roman" w:hAnsi="Times New Roman" w:cs="Times New Roman"/>
          <w:bCs/>
          <w:color w:val="000000" w:themeColor="text1"/>
          <w:sz w:val="22"/>
          <w:szCs w:val="22"/>
        </w:rPr>
        <w:t xml:space="preserve">High resistance was observed to Ceftazidime(75–100%), Cefotaxime(89.47–100%), and Cotrimoxazole(62.5–100%) across all bacterial species. Resistance to Aztreonam varied (25–100%), with </w:t>
      </w:r>
      <w:r w:rsidRPr="00C34A9C">
        <w:rPr>
          <w:rFonts w:ascii="Times New Roman" w:hAnsi="Times New Roman" w:cs="Times New Roman"/>
          <w:bCs/>
          <w:i/>
          <w:iCs/>
          <w:color w:val="000000" w:themeColor="text1"/>
          <w:sz w:val="22"/>
          <w:szCs w:val="22"/>
        </w:rPr>
        <w:t>Proteus spp. and Salmonella spp</w:t>
      </w:r>
      <w:r w:rsidRPr="00C34A9C">
        <w:rPr>
          <w:rFonts w:ascii="Times New Roman" w:hAnsi="Times New Roman" w:cs="Times New Roman"/>
          <w:bCs/>
          <w:color w:val="000000" w:themeColor="text1"/>
          <w:sz w:val="22"/>
          <w:szCs w:val="22"/>
        </w:rPr>
        <w:t>. Showing complete resistance.</w:t>
      </w:r>
      <w:r w:rsidR="006B328A" w:rsidRPr="00C34A9C">
        <w:rPr>
          <w:rFonts w:ascii="Times New Roman" w:hAnsi="Times New Roman" w:cs="Times New Roman"/>
          <w:bCs/>
          <w:color w:val="000000" w:themeColor="text1"/>
          <w:sz w:val="22"/>
          <w:szCs w:val="22"/>
        </w:rPr>
        <w:t xml:space="preserve"> A</w:t>
      </w:r>
      <w:r w:rsidRPr="00C34A9C">
        <w:rPr>
          <w:rFonts w:ascii="Times New Roman" w:hAnsi="Times New Roman" w:cs="Times New Roman"/>
          <w:bCs/>
          <w:color w:val="000000" w:themeColor="text1"/>
          <w:sz w:val="22"/>
          <w:szCs w:val="22"/>
        </w:rPr>
        <w:t>ll isolates were susceptible to Colistin, Meropenem, and Imipenem, indicating no resistance.</w:t>
      </w:r>
    </w:p>
    <w:p w14:paraId="3BF98A0C" w14:textId="77777777"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 </w:t>
      </w:r>
    </w:p>
    <w:p w14:paraId="6F31CD4A" w14:textId="77777777" w:rsidR="00890E2E" w:rsidRPr="00C34A9C" w:rsidRDefault="00890E2E" w:rsidP="00227E6A">
      <w:pPr>
        <w:pStyle w:val="Heading1"/>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DISCUSSION</w:t>
      </w:r>
    </w:p>
    <w:p w14:paraId="649D9567" w14:textId="2542FA23" w:rsidR="00890E2E"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This study underscores the significant bacterial contamination present on eggshells, particularly in market shop eggs (MSE), which exhibited a much higher bacterial prevalence (67.5%) compared to residential refrigerator eggs (RRE) (32.5%). As the eggs collected from the ground were heavily soiled, this confirmed the report of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{"citationID":"fyblRjFD","properties":{"formattedCitation":"(Folorunsho &amp; Charles, 2013)","plainCitation":"(Folorunsho &amp; Charles, 2013)","dontUpdate":true,"noteIndex":0},"citationItems":[{"id":452,"uris":["http://zotero.org/users/14321473/items/CHDUEGMT"],"itemData":{"id":452,"type":"article-journal","abstract":"This study examined the effect of rinses on the microbial safety of whole egg and its components, commonly consumed in the Ilorin west area, to unrinsed eggs. The microorganisms isolated during this study include: Serratia spp., Providencia spp., Citrobacter spp., E. coli, Enterobacter spp., Klebsiella spp., while the fungus includes Cladosporium spp., Aspergillus fumigatus, A. niger, A. flavus, Penicillium spp. and Mucor spp. From this study the rinsed eggs have the lowest amount of microbial load at 0.6 × 102 cfu/ml, which was less than the accepted 6.0 log10 CFU/ml recommended by the International Commission on the Microbiological Specification for Food. Therefore, it is recommended that table eggs should not be consumed raw.","container-title":"Bitlis Eren University Journal of Science and Technology","DOI":"10.17678/beuscitech.47130","ISSN":"2146-7706","issue":"2","language":"en","note":"number: 2\npublisher: Bitlis Eren University","page":"44-47","source":"dergipark.org.tr","title":"Effect of rinses on microbial quality of commercially available eggs and its components before processing from Ilorin in western Nigeria","volume":"3","author":[{"family":"Folorunsho","given":"Olayemi"},{"family":"Charles","given":"Adetunji"}],"issued":{"date-parts":[["2013",12,23]]}}}],"schema":"https://github.com/citation-style-language/schema/raw/master/csl-citation.json"}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Folorunsho &amp; Charles,(2013</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which mentioned that only for heavily soiled shells, a correlation exists between the level of bacterial contamination and the appearance of the shell. </w:t>
      </w:r>
      <w:r w:rsidR="0099689B" w:rsidRPr="00C34A9C">
        <w:rPr>
          <w:rFonts w:ascii="Times New Roman" w:hAnsi="Times New Roman" w:cs="Times New Roman"/>
          <w:color w:val="000000" w:themeColor="text1"/>
          <w:sz w:val="22"/>
          <w:szCs w:val="22"/>
        </w:rPr>
        <w:t>Bacterial growth was detected in both RRE &amp; MSE, with the presence of</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Enterococcus spp.</w:t>
      </w:r>
      <w:r w:rsidRPr="00C34A9C">
        <w:rPr>
          <w:rFonts w:ascii="Times New Roman" w:hAnsi="Times New Roman" w:cs="Times New Roman"/>
          <w:color w:val="000000" w:themeColor="text1"/>
          <w:sz w:val="22"/>
          <w:szCs w:val="22"/>
        </w:rPr>
        <w:t>94(70.31%),</w:t>
      </w:r>
      <w:r w:rsidRPr="00C34A9C">
        <w:rPr>
          <w:rFonts w:ascii="Times New Roman" w:hAnsi="Times New Roman" w:cs="Times New Roman"/>
          <w:i/>
          <w:iCs/>
          <w:color w:val="000000" w:themeColor="text1"/>
          <w:sz w:val="22"/>
          <w:szCs w:val="22"/>
        </w:rPr>
        <w:t xml:space="preserve"> Staphylococcus Aureus</w:t>
      </w:r>
      <w:r w:rsidRPr="00C34A9C">
        <w:rPr>
          <w:rFonts w:ascii="Times New Roman" w:hAnsi="Times New Roman" w:cs="Times New Roman"/>
          <w:color w:val="000000" w:themeColor="text1"/>
          <w:sz w:val="22"/>
          <w:szCs w:val="22"/>
        </w:rPr>
        <w:t>124(95.38%),</w:t>
      </w:r>
      <w:r w:rsidRPr="00C34A9C">
        <w:rPr>
          <w:rFonts w:ascii="Times New Roman" w:hAnsi="Times New Roman" w:cs="Times New Roman"/>
          <w:i/>
          <w:iCs/>
          <w:color w:val="000000" w:themeColor="text1"/>
          <w:sz w:val="22"/>
          <w:szCs w:val="22"/>
        </w:rPr>
        <w:t xml:space="preserve"> Staphylococcus spp.</w:t>
      </w:r>
      <w:r w:rsidRPr="00C34A9C">
        <w:rPr>
          <w:rFonts w:ascii="Times New Roman" w:hAnsi="Times New Roman" w:cs="Times New Roman"/>
          <w:color w:val="000000" w:themeColor="text1"/>
          <w:sz w:val="22"/>
          <w:szCs w:val="22"/>
        </w:rPr>
        <w:t>124(95.38%),</w:t>
      </w:r>
      <w:r w:rsidRPr="00C34A9C">
        <w:rPr>
          <w:rFonts w:ascii="Times New Roman" w:hAnsi="Times New Roman" w:cs="Times New Roman"/>
          <w:i/>
          <w:iCs/>
          <w:color w:val="000000" w:themeColor="text1"/>
          <w:sz w:val="22"/>
          <w:szCs w:val="22"/>
        </w:rPr>
        <w:t xml:space="preserve"> Streptococcus spp.</w:t>
      </w:r>
      <w:r w:rsidRPr="00C34A9C">
        <w:rPr>
          <w:rFonts w:ascii="Times New Roman" w:hAnsi="Times New Roman" w:cs="Times New Roman"/>
          <w:color w:val="000000" w:themeColor="text1"/>
          <w:sz w:val="22"/>
          <w:szCs w:val="22"/>
        </w:rPr>
        <w:t>101(77.69%),</w:t>
      </w:r>
      <w:r w:rsidRPr="00C34A9C">
        <w:rPr>
          <w:rFonts w:ascii="Times New Roman" w:hAnsi="Times New Roman" w:cs="Times New Roman"/>
          <w:i/>
          <w:iCs/>
          <w:color w:val="000000" w:themeColor="text1"/>
          <w:sz w:val="22"/>
          <w:szCs w:val="22"/>
        </w:rPr>
        <w:t xml:space="preserve"> Escherichia coli.</w:t>
      </w:r>
      <w:r w:rsidRPr="00C34A9C">
        <w:rPr>
          <w:rFonts w:ascii="Times New Roman" w:hAnsi="Times New Roman" w:cs="Times New Roman"/>
          <w:color w:val="000000" w:themeColor="text1"/>
          <w:sz w:val="22"/>
          <w:szCs w:val="22"/>
        </w:rPr>
        <w:t xml:space="preserve">124(95.38%), </w:t>
      </w:r>
      <w:r w:rsidRPr="00C34A9C">
        <w:rPr>
          <w:rFonts w:ascii="Times New Roman" w:hAnsi="Times New Roman" w:cs="Times New Roman"/>
          <w:i/>
          <w:iCs/>
          <w:color w:val="000000" w:themeColor="text1"/>
          <w:sz w:val="22"/>
          <w:szCs w:val="22"/>
        </w:rPr>
        <w:t>Klebsiella spp.</w:t>
      </w:r>
      <w:r w:rsidRPr="00C34A9C">
        <w:rPr>
          <w:rFonts w:ascii="Times New Roman" w:hAnsi="Times New Roman" w:cs="Times New Roman"/>
          <w:color w:val="000000" w:themeColor="text1"/>
          <w:sz w:val="22"/>
          <w:szCs w:val="22"/>
        </w:rPr>
        <w:t>124(95.38%),</w:t>
      </w:r>
      <w:r w:rsidRPr="00C34A9C">
        <w:rPr>
          <w:rFonts w:ascii="Times New Roman" w:hAnsi="Times New Roman" w:cs="Times New Roman"/>
          <w:i/>
          <w:iCs/>
          <w:color w:val="000000" w:themeColor="text1"/>
          <w:sz w:val="22"/>
          <w:szCs w:val="22"/>
        </w:rPr>
        <w:t xml:space="preserve"> Clostridium spp.</w:t>
      </w:r>
      <w:r w:rsidRPr="00C34A9C">
        <w:rPr>
          <w:rFonts w:ascii="Times New Roman" w:hAnsi="Times New Roman" w:cs="Times New Roman"/>
          <w:color w:val="000000" w:themeColor="text1"/>
          <w:sz w:val="22"/>
          <w:szCs w:val="22"/>
        </w:rPr>
        <w:t xml:space="preserve">76(58.46%). </w:t>
      </w:r>
      <w:r w:rsidR="001E3F09" w:rsidRPr="00C34A9C">
        <w:rPr>
          <w:rFonts w:ascii="Times New Roman" w:hAnsi="Times New Roman" w:cs="Times New Roman"/>
          <w:color w:val="000000" w:themeColor="text1"/>
          <w:sz w:val="22"/>
          <w:szCs w:val="22"/>
        </w:rPr>
        <w:t xml:space="preserve">Additionally, refrigerator eggshells contained </w:t>
      </w:r>
      <w:r w:rsidRPr="00C34A9C">
        <w:rPr>
          <w:rFonts w:ascii="Times New Roman" w:hAnsi="Times New Roman" w:cs="Times New Roman"/>
          <w:i/>
          <w:iCs/>
          <w:color w:val="000000" w:themeColor="text1"/>
          <w:sz w:val="22"/>
          <w:szCs w:val="22"/>
        </w:rPr>
        <w:t>Citrobacter spp.</w:t>
      </w:r>
      <w:r w:rsidRPr="00C34A9C">
        <w:rPr>
          <w:rFonts w:ascii="Times New Roman" w:hAnsi="Times New Roman" w:cs="Times New Roman"/>
          <w:color w:val="000000" w:themeColor="text1"/>
          <w:sz w:val="22"/>
          <w:szCs w:val="22"/>
        </w:rPr>
        <w:t xml:space="preserve">59(45.38%) </w:t>
      </w:r>
      <w:r w:rsidR="001E3F09" w:rsidRPr="00C34A9C">
        <w:rPr>
          <w:rFonts w:ascii="Times New Roman" w:hAnsi="Times New Roman" w:cs="Times New Roman"/>
          <w:color w:val="000000" w:themeColor="text1"/>
          <w:sz w:val="22"/>
          <w:szCs w:val="22"/>
        </w:rPr>
        <w:t xml:space="preserve">while retail shop eggshells harbored </w:t>
      </w:r>
      <w:r w:rsidRPr="00C34A9C">
        <w:rPr>
          <w:rFonts w:ascii="Times New Roman" w:hAnsi="Times New Roman" w:cs="Times New Roman"/>
          <w:i/>
          <w:iCs/>
          <w:color w:val="000000" w:themeColor="text1"/>
          <w:sz w:val="22"/>
          <w:szCs w:val="22"/>
        </w:rPr>
        <w:t>Proteus spp.</w:t>
      </w:r>
      <w:r w:rsidRPr="00C34A9C">
        <w:rPr>
          <w:rFonts w:ascii="Times New Roman" w:hAnsi="Times New Roman" w:cs="Times New Roman"/>
          <w:color w:val="000000" w:themeColor="text1"/>
          <w:sz w:val="22"/>
          <w:szCs w:val="22"/>
        </w:rPr>
        <w:t>8(6.15%),</w:t>
      </w:r>
      <w:r w:rsidRPr="00C34A9C">
        <w:rPr>
          <w:rFonts w:ascii="Times New Roman" w:hAnsi="Times New Roman" w:cs="Times New Roman"/>
          <w:i/>
          <w:iCs/>
          <w:color w:val="000000" w:themeColor="text1"/>
          <w:sz w:val="22"/>
          <w:szCs w:val="22"/>
        </w:rPr>
        <w:t xml:space="preserve"> Micro-coccus spp</w:t>
      </w:r>
      <w:r w:rsidRPr="00C34A9C">
        <w:rPr>
          <w:rFonts w:ascii="Times New Roman" w:hAnsi="Times New Roman" w:cs="Times New Roman"/>
          <w:color w:val="000000" w:themeColor="text1"/>
          <w:sz w:val="22"/>
          <w:szCs w:val="22"/>
        </w:rPr>
        <w:t>.1(0.77%),</w:t>
      </w:r>
      <w:r w:rsidRPr="00C34A9C">
        <w:rPr>
          <w:rFonts w:ascii="Times New Roman" w:hAnsi="Times New Roman" w:cs="Times New Roman"/>
          <w:i/>
          <w:iCs/>
          <w:color w:val="000000" w:themeColor="text1"/>
          <w:sz w:val="22"/>
          <w:szCs w:val="22"/>
        </w:rPr>
        <w:t xml:space="preserve"> Salmonella spp.</w:t>
      </w:r>
      <w:r w:rsidRPr="00C34A9C">
        <w:rPr>
          <w:rFonts w:ascii="Times New Roman" w:hAnsi="Times New Roman" w:cs="Times New Roman"/>
          <w:color w:val="000000" w:themeColor="text1"/>
          <w:sz w:val="22"/>
          <w:szCs w:val="22"/>
        </w:rPr>
        <w:t>23(17.69%).</w:t>
      </w:r>
      <w:r w:rsidR="003107FA" w:rsidRPr="00C34A9C">
        <w:rPr>
          <w:rFonts w:ascii="Times New Roman" w:hAnsi="Times New Roman" w:cs="Times New Roman"/>
          <w:color w:val="000000" w:themeColor="text1"/>
          <w:sz w:val="22"/>
          <w:szCs w:val="22"/>
        </w:rPr>
        <w:t xml:space="preserve"> </w:t>
      </w:r>
      <w:r w:rsidR="001E3F09" w:rsidRPr="00C34A9C">
        <w:rPr>
          <w:rFonts w:ascii="Times New Roman" w:hAnsi="Times New Roman" w:cs="Times New Roman"/>
          <w:color w:val="000000" w:themeColor="text1"/>
          <w:sz w:val="22"/>
          <w:szCs w:val="22"/>
        </w:rPr>
        <w:t>Several studies, including</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{"citationID":"pxAhMhEo","properties":{"formattedCitation":"(Punom et al., 2020)","plainCitation":"(Punom et al., 2020)","noteIndex":0},"citationItems":[{"id":449,"uris":["http://zotero.org/users/14321473/items/2YEGNCET"],"itemData":{"id":449,"type":"article-journal","abstract":"OBJECTIVES: The study was designed for isolation and identification of the bacteria present in unhatched leftover eggs of duck in selected mini-hatcheries of Kishoreganj, Bangladesh.\nMATERIALS AND METHODS: A total of 54 unhatched discarded eggs were collected as samples from different mini-hatcheries of Tarail and Itna Upazilas of Kishoreganj and aseptically carried to the laboratory in the icebox. Surface washings (n = 54) and inner contents (n = 54) were collected and enriched in Luria-Bertani broth followed by the isolation of pure colonies of different bacteria onto eosin methylene blue agar, mannitol salt agar, Salmonella-Shigella agar, and blood agar plates. Identification of the bacterial isolates was done by cultural properties, staining, and biochemical tests followed by molecular detection by Polymerase chain reaction.\nRESULTS: Of 108 samples, 62 were found positive for Salmonella spp. (76%), 59 for E. coli (54%), 52 for Staphylococcus spp. (48%), and 5 for Clostridium spp. (9%). From the egg surface samples, Staphylococcus spp. were recovered in the highest (67%) followed by Salmonella spp. (59%), E. coli (56%), and Clostridium spp. (9%). From the inner contents of eggs, Salmonella spp. were recovered in the highest (56%), followed by E. coli (53%) and Staphylococcus spp. (30%).\nCONCLUSION: The isolated bacteria might be associated with the decreased hatchability and embryo mortality in the mini-hatcheries of duck.","container-title":"Journal of Advanced Veterinary and Animal Research","DOI":"10.5455/javar.2020.g406","ISSN":"2311-7710","issue":"1","journalAbbreviation":"J Adv Vet Anim Res","language":"eng","note":"PMID: 32219123\nPMCID: PMC7096114","page":"164-169","source":"PubMed","title":"Isolation and molecular-based identification of bacteria from unhatched leftover eggs of ducks in selected mini-hatcheries of Kishoreganj, Bangladesh","volume":"7","author":[{"family":"Punom","given":"Sadia Afrin"},{"family":"Khan","given":"Md Shahidur Rahman"},{"family":"Pritha","given":"Shayka Tasnim"},{"family":"Hassan","given":"Jayedul"},{"family":"Rahman","given":"Saifur"},{"family":"Mahmud","given":"Md Muket"},{"family":"Islam","given":"Md Shafiqul"}],"issued":{"date-parts":[["2020",3]]}}}],"schema":"https://github.com/citation-style-language/schema/raw/master/csl-citation.json"}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Punom et al.,</w:t>
      </w:r>
      <w:r w:rsidR="001E3F09" w:rsidRPr="00C34A9C">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2020)</w:t>
      </w:r>
      <w:r w:rsidRPr="00C34A9C">
        <w:rPr>
          <w:rFonts w:ascii="Times New Roman" w:hAnsi="Times New Roman" w:cs="Times New Roman"/>
          <w:color w:val="000000" w:themeColor="text1"/>
          <w:sz w:val="22"/>
          <w:szCs w:val="22"/>
        </w:rPr>
        <w:fldChar w:fldCharType="end"/>
      </w:r>
      <w:r w:rsidR="001E3F09" w:rsidRPr="00C34A9C">
        <w:rPr>
          <w:rFonts w:ascii="Times New Roman" w:hAnsi="Times New Roman" w:cs="Times New Roman"/>
          <w:color w:val="000000" w:themeColor="text1"/>
          <w:sz w:val="22"/>
          <w:szCs w:val="22"/>
        </w:rPr>
        <w:t xml:space="preserve">, </w:t>
      </w:r>
      <w:r w:rsidR="0099689B" w:rsidRPr="00C34A9C">
        <w:rPr>
          <w:rFonts w:ascii="Times New Roman" w:hAnsi="Times New Roman" w:cs="Times New Roman"/>
          <w:color w:val="000000" w:themeColor="text1"/>
          <w:sz w:val="22"/>
          <w:szCs w:val="22"/>
        </w:rPr>
        <w:t>have reported high contamination of gram-positive bacteria in different egg-related environments.</w:t>
      </w:r>
      <w:r w:rsidR="001E3F09"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color w:val="000000" w:themeColor="text1"/>
          <w:sz w:val="22"/>
          <w:szCs w:val="22"/>
        </w:rPr>
        <w:t xml:space="preserve">The higher microbial load in MSE can be attributed to frequent handling, inadequate sanitation, and exposure to environmental contaminants. In contrast, RRE were stored under controlled temperature conditions, limiting bacterial proliferation, although contamination was still evident, particularly with Gram-positive bacteria similar to another study by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{"citationID":"4P3IDx2d","properties":{"formattedCitation":"(Fardous &amp; Shamsuzzaman, 2015)","plainCitation":"(Fardous &amp; Shamsuzzaman, 2015)","dontUpdate":true,"noteIndex":0},"citationItems":[{"id":389,"uris":["http://zotero.org/users/14321473/items/FXEKCWBQ"],"itemData":{"id":389,"type":"article-journal","abstract":"This study was done to identify different pathogenic aerobic bacteria from egg shell and egg contents of hen. Egg shells and egg contents of 150 eggs collected from poultry were tested. Of 150 egg shells, 130 (86.67%) yielded growth of bacteria and 60 (40%) Esch. coli, 25 (16.67%) Providencia rettgeri, 5 (3.33%) Providencia alkalifaciens, 20 (13.33%) Citrobacter freundii, 10 (6.67%) Salmonella spp, 10 (6.67%) Enterobacter aerogenes were isolated. No bacteria were isolated from 150 egg contents. Total 14 (9.33%) Salmonella spp. from egg shells and 7 (4.67%) Salmonella spp. from egg contents were identified by PCR. Most of the identified serotypes were Salmonella Enteritidis (42.86% from egg shells and 71.43% from egg contents). All (100%) Salmonella Typhi and Salmonella Paratyphi A were sensitive to ciprofloxacin and ceftriaxone.","container-title":"Bangladesh Medical Research Council Bulletin","DOI":"10.3329/bmrcb.v41i2.29983","ISSN":"2224-7238","issue":"2","language":"en","license":"Copyright (c) 2016 Bangladesh Medical Research Council Bulletin","note":"number: 2","page":"67-72","source":"banglajol.info","title":"Detection of potential pathogenic aerobic bacteria from egg shell and egg contents of hen collected from poultry","volume":"41","author":[{"family":"Fardous","given":"Jannatul"},{"family":"Shamsuzzaman","given":"S. M."}],"issued":{"date-parts":[["2015"]]}}}],"schema":"https://github.com/citation-style-language/schema/raw/master/csl-citation.json"}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Fardous &amp; Shamsuzzaman,(2015)</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Among the bacterial isolates, </w:t>
      </w:r>
      <w:r w:rsidRPr="00C34A9C">
        <w:rPr>
          <w:rFonts w:ascii="Times New Roman" w:hAnsi="Times New Roman" w:cs="Times New Roman"/>
          <w:i/>
          <w:iCs/>
          <w:color w:val="000000" w:themeColor="text1"/>
          <w:sz w:val="22"/>
          <w:szCs w:val="22"/>
        </w:rPr>
        <w:t>Escherichia coli</w:t>
      </w:r>
      <w:r w:rsidRPr="00C34A9C">
        <w:rPr>
          <w:rFonts w:ascii="Times New Roman" w:hAnsi="Times New Roman" w:cs="Times New Roman"/>
          <w:color w:val="000000" w:themeColor="text1"/>
          <w:sz w:val="22"/>
          <w:szCs w:val="22"/>
        </w:rPr>
        <w:t xml:space="preserve">(45.24%) was the most frequently detected Gram-negative bacterium, followed by </w:t>
      </w:r>
      <w:r w:rsidRPr="00C34A9C">
        <w:rPr>
          <w:rFonts w:ascii="Times New Roman" w:hAnsi="Times New Roman" w:cs="Times New Roman"/>
          <w:i/>
          <w:iCs/>
          <w:color w:val="000000" w:themeColor="text1"/>
          <w:sz w:val="22"/>
          <w:szCs w:val="22"/>
        </w:rPr>
        <w:t>Citrobacter spp.</w:t>
      </w:r>
      <w:r w:rsidRPr="00C34A9C">
        <w:rPr>
          <w:rFonts w:ascii="Times New Roman" w:hAnsi="Times New Roman" w:cs="Times New Roman"/>
          <w:color w:val="000000" w:themeColor="text1"/>
          <w:sz w:val="22"/>
          <w:szCs w:val="22"/>
        </w:rPr>
        <w:t xml:space="preserve">(19.05%) and </w:t>
      </w:r>
      <w:r w:rsidRPr="00C34A9C">
        <w:rPr>
          <w:rFonts w:ascii="Times New Roman" w:hAnsi="Times New Roman" w:cs="Times New Roman"/>
          <w:i/>
          <w:iCs/>
          <w:color w:val="000000" w:themeColor="text1"/>
          <w:sz w:val="22"/>
          <w:szCs w:val="22"/>
        </w:rPr>
        <w:t>Klebsiella spp.</w:t>
      </w:r>
      <w:r w:rsidRPr="00C34A9C">
        <w:rPr>
          <w:rFonts w:ascii="Times New Roman" w:hAnsi="Times New Roman" w:cs="Times New Roman"/>
          <w:color w:val="000000" w:themeColor="text1"/>
          <w:sz w:val="22"/>
          <w:szCs w:val="22"/>
        </w:rPr>
        <w:t xml:space="preserve">(11.90%). Notably, the dominance of Gram-negative bacteria in MSE indicates potential fecal contamination following the study by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{"citationID":"xvB1pENn","properties":{"formattedCitation":"(Sartorius et al., 2022)","plainCitation":"(Sartorius et al., 2022)","dontUpdate":true,"noteIndex":0},"citationItems":[{"id":415,"uris":["http://zotero.org/users/14321473/items/T74RANWL"],"itemData":{"id":415,"type":"article-journal","abstract":"Lead pollution from metalliferous mines can have major environmental and health effects long after the mines have closed. Animals living near derelict mine sites can inadvertently ingest lead-contaminated soils, causing them to accumulate lead and potentially experience significant adverse health effects. Human food products, such as eggs, produced near metalliferous mines may also be contaminated with lead. The focus of this case study was to determine whether free-range chickens living near a derelict lead mine had high lead body burdens, whether they were producing eggs with elevated lead concentrations, and whether these eggs could be hazardous to human health. Soil samples and chicken egg, feather, blood, and bone samples were collected from a small farm near an abandoned metalliferous mine. The soil in and around the chicken pens contained lead concentrations that were elevated above established soil lead baseline concentrations. The lead concentrations in the chicken feather, blood, and bone samples were consistent with lead toxicity and indicated long-term, continuous exposure. Finally, the lead concentrations in the eggs were significantly greater than those found in commercial eggs. Based on previously established lead benchmark dose levels, humans, and in particular, children, could experience adverse health impacts if they routinely consumed these eggs. Environmental lead contamination continues to pose a major health risk for humans, and further research, understanding, and awareness are required to safeguard the public from the risks of consuming food produced near derelict mines.","container-title":"Food Additives &amp; Contaminants: Part A","DOI":"10.1080/19440049.2022.2062059","ISSN":"1944-0049","issue":"6","note":"publisher: Taylor &amp; Francis\n_eprint: https://doi.org/10.1080/19440049.2022.2062059\nPMID: 35580347","page":"1074-1085","source":"Taylor and Francis+NEJM","title":"Human health implications from consuming eggs produced near a derelict metalliferous mine: a case study","title-short":"Human health implications from consuming eggs produced near a derelict metalliferous mine","volume":"39","author":[{"family":"Sartorius","given":"Andrea"},{"family":"Johnson","given":"Matthew"},{"family":"Young","given":"Scott"},{"family":"Bennett","given":"Malcolm"},{"family":"Baiker","given":"Kerstin"},{"family":"Edwards","given":"Paul"},{"family":"Yon","given":"Lisa"}],"issued":{"date-parts":[["2022",6,3]]}}}],"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Sartorius et al.,(2022)</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likely from handling, storage, or exposure to unsanitary environments. </w:t>
      </w:r>
      <w:r w:rsidR="005E33C3" w:rsidRPr="00C34A9C">
        <w:rPr>
          <w:rFonts w:ascii="Times New Roman" w:hAnsi="Times New Roman" w:cs="Times New Roman"/>
          <w:color w:val="000000" w:themeColor="text1"/>
          <w:sz w:val="22"/>
          <w:szCs w:val="22"/>
        </w:rPr>
        <w:t xml:space="preserve">The prevalence of </w:t>
      </w:r>
      <w:r w:rsidR="0099689B" w:rsidRPr="00C34A9C">
        <w:rPr>
          <w:rFonts w:ascii="Times New Roman" w:hAnsi="Times New Roman" w:cs="Times New Roman"/>
          <w:color w:val="000000" w:themeColor="text1"/>
          <w:sz w:val="22"/>
          <w:szCs w:val="22"/>
        </w:rPr>
        <w:t>multi-drug resistance (MDR)</w:t>
      </w:r>
      <w:r w:rsidR="005E33C3" w:rsidRPr="00C34A9C">
        <w:rPr>
          <w:rFonts w:ascii="Times New Roman" w:hAnsi="Times New Roman" w:cs="Times New Roman"/>
          <w:color w:val="000000" w:themeColor="text1"/>
          <w:sz w:val="22"/>
          <w:szCs w:val="22"/>
        </w:rPr>
        <w:t xml:space="preserve"> strains is a major public health issue, as antibiotic resistance compromises the effectiveness of treatment. Leading to prolonged infections, increased healthcare costs, and higher mortality rates. According to </w:t>
      </w:r>
      <w:r w:rsidR="005E33C3" w:rsidRPr="00C34A9C">
        <w:rPr>
          <w:rFonts w:ascii="Times New Roman" w:hAnsi="Times New Roman" w:cs="Times New Roman"/>
          <w:color w:val="000000" w:themeColor="text1"/>
          <w:sz w:val="22"/>
          <w:szCs w:val="22"/>
        </w:rPr>
        <w:fldChar w:fldCharType="begin"/>
      </w:r>
      <w:r w:rsidR="005E33C3" w:rsidRPr="00C34A9C">
        <w:rPr>
          <w:rFonts w:ascii="Times New Roman" w:hAnsi="Times New Roman" w:cs="Times New Roman"/>
          <w:color w:val="000000" w:themeColor="text1"/>
          <w:sz w:val="22"/>
          <w:szCs w:val="22"/>
        </w:rPr>
        <w:instrText xml:space="preserve"> ADDIN ZOTERO_ITEM CSL_CITATION {"citationID":"S7ZCzOmb","properties":{"formattedCitation":"(Guetiya Wadoum et al., 2016; Reu et al., 2008)","plainCitation":"(Guetiya Wadoum et al., 2016; Reu et al., 2008)","dontUpdate":true,"noteIndex":0},"citationItems":[{"id":400,"uris":["http://zotero.org/users/14321473/items/3VYIK6UA"],"itemData":{"id":400,"type":"article-journal","abstract":"The types and methods of use of antibiotics in poultry farms in Cameroon, residual levels and potential microbial resistance were determined.A questionnaire-based survey identified the different antibiotics used and high-performance liquid chromatography (HPLC) was used to determine residual levels of antibiotics.Pathogens were isolated, identified by use of commercial API kits and minimum inhibition concentration (MIC) was determined.Oxytetracyclin, tylocip and TCN (oxytetracycline, chloramphenicol and neomycin) were the most frequently used antibiotics. Antibiotics screened by HPLC were chloramphenicol, tetracycline and vancomycin. All of them except vancomycin were detected, and the concentration of these antibiotics was higher than the maximum residual limits (MRL) set by regulatory authorities.No residues of various antibiotics were found in egg albumen or yolk. The concentration of tetracycline was significantly higher in liver (150 ± 30 µg/g) than in other tissues.Foodborne pathogens, including Salmonella spp., Staphylococcus spp., Listeria spp., Clostridium spp. and Escherichia spp., were identified. Most of the pathogens were resistant to these various antibiotics tested.These findings imply the need for better management of antibiotic use to control sources of food contamination and reduce health risks associated with the presence of residues and the development of resistant pathogens by further legislation and enforcement of regulations on food hygiene and use of antibiotics. The types and methods of use of antibiotics in poultry farms in Cameroon, residual levels and potential microbial resistance were determined. A questionnaire-based survey identified the different antibiotics used and high-performance liquid chromatography (HPLC) was used to determine residual levels of antibiotics. Pathogens were isolated, identified by use of commercial API kits and minimum inhibition concentration (MIC) was determined. Oxytetracyclin, tylocip and TCN (oxytetracycline, chloramphenicol and neomycin) were the most frequently used antibiotics. Antibiotics screened by HPLC were chloramphenicol, tetracycline and vancomycin. All of them except vancomycin were detected, and the concentration of these antibiotics was higher than the maximum residual limits (MRL) set by regulatory authorities. No residues of various antibiotics were found in egg albumen or yolk. The concentration of tetracycline was significantly higher in liver (150 ± 30 µg/g) than in other tissues. Foodborne pathogens, including Salmonella spp., Staphylococcus spp., Listeria spp., Clostridium spp. and Escherichia spp., were identified. Most of the pathogens were resistant to these various antibiotics tested. These findings imply the need for better management of antibiotic use to control sources of food contamination and reduce health risks associated with the presence of residues and the development of resistant pathogens by further legislation and enforcement of regulations on food hygiene and use of antibiotics.","container-title":"British Poultry Science","DOI":"10.1080/00071668.2016.1180668","ISSN":"0007-1668","issue":"4","note":"publisher: Taylor &amp; Francis\n_eprint: https://doi.org/10.1080/00071668.2016.1180668\nPMID: 27113432","page":"483-493","source":"Taylor and Francis+NEJM","title":"Abusive use of antibiotics in poultry farming in Cameroon and the public health implications","volume":"57","author":[{"family":"Guetiya Wadoum","given":"R. E."},{"family":"Zambou","given":"N. F."},{"family":"Anyangwe","given":"F. F."},{"family":"Njimou","given":"J. R."},{"family":"Coman","given":"M. M."},{"family":"Verdenelli","given":"M. C."},{"family":"Cecchini","given":"C."},{"family":"Silvi","given":"S."},{"family":"Orpianesi","given":"C."},{"family":"Cresci","given":"A."},{"family":"Colizzi","given":"V."}],"issued":{"date-parts":[["2016",7,3]]}}},{"id":374,"uris":["http://zotero.org/users/14321473/items/K5A3SFXL"],"itemData":{"id":374,"type":"article-journal","abstract":"With the introduction of alternative housing systems for laying hens in the EU, recent research has focussed on the bacterial contamination of table eggs, e.g. eggshell and egg content contamination. Contamination of eggshells with aerobic bacteria is generally higher for nest eggs from non-cage systems compared to nest eggs from furnished cages or eggs from conventional cages. Studies indicate limited or no systematic differences in eggshell contamination with aerobic bacteria between eggs laid in the nest boxes of furnished cages and eggs laid in conventional cages. The major differences found in experimental studies between cage- and non-cage systems are less pronounced under commercial conditions. The effect of housing system on eggshell contamination with specific groups of bacteria is variable. Limited information is available on the influence of housing system on egg content contamination. Recent research does not indicate large differences in egg content contamination between eggs from cage- and non-cage systems (ignoring outside nest and floor eggs). The microflora of the eggshell is dominated by Gram-positive bacteria, whereas Gram-negative bacteria are best equipped to overcome the antimicrobial defences of the egg content. Much of the research on eggshell and egg content contamination focuses on Salmonella, since infection with Salmonella enteritidis, resulting from the consumption of contaminated eggs or egg products, is still a major health problem. Observed Salmonella prevalence on the eggshell and in the egg content vary, depending on the fact whether investigations were based on randomly sampled table eggs or on eggs from naturally infected hens. The limited information available on other pathogens shows that they are exclusively isolated from the eggshell and not from the internal contents.","container-title":"World's Poultry Science Journal","DOI":"10.1017/S0043933907001687","ISSN":"1743-4777, 0043-9339","issue":"1","language":"en","page":"5-19","source":"Cambridge University Press","title":"Bacterial contamination of table eggs and the influence of housing systems","volume":"64","author":[{"family":"Reu","given":"K. De"},{"family":"Messens","given":"W."},{"family":"Heyndrickx","given":"M."},{"family":"Rodenburg","given":"T. B."},{"family":"Uyttendaele","given":"M."},{"family":"Herman","given":"L."}],"issued":{"date-parts":[["2008",3]]}}}],"schema":"https://github.com/citation-style-language/schema/raw/master/csl-citation.json"} </w:instrText>
      </w:r>
      <w:r w:rsidR="005E33C3" w:rsidRPr="00C34A9C">
        <w:rPr>
          <w:rFonts w:ascii="Times New Roman" w:hAnsi="Times New Roman" w:cs="Times New Roman"/>
          <w:color w:val="000000" w:themeColor="text1"/>
          <w:sz w:val="22"/>
          <w:szCs w:val="22"/>
        </w:rPr>
        <w:fldChar w:fldCharType="separate"/>
      </w:r>
      <w:r w:rsidR="005E33C3" w:rsidRPr="00C34A9C">
        <w:rPr>
          <w:rFonts w:ascii="Times New Roman" w:hAnsi="Times New Roman" w:cs="Times New Roman"/>
          <w:color w:val="000000" w:themeColor="text1"/>
          <w:sz w:val="22"/>
          <w:szCs w:val="22"/>
        </w:rPr>
        <w:t>Guetiya Wadoum et al.,(2016)</w:t>
      </w:r>
      <w:r w:rsidR="005E33C3" w:rsidRPr="00C34A9C">
        <w:rPr>
          <w:rFonts w:ascii="Times New Roman" w:hAnsi="Times New Roman" w:cs="Times New Roman"/>
          <w:color w:val="000000" w:themeColor="text1"/>
          <w:sz w:val="22"/>
          <w:szCs w:val="22"/>
        </w:rPr>
        <w:fldChar w:fldCharType="end"/>
      </w:r>
      <w:r w:rsidR="005E33C3" w:rsidRPr="00C34A9C">
        <w:rPr>
          <w:rFonts w:ascii="Times New Roman" w:hAnsi="Times New Roman" w:cs="Times New Roman"/>
          <w:color w:val="000000" w:themeColor="text1"/>
          <w:sz w:val="22"/>
          <w:szCs w:val="22"/>
        </w:rPr>
        <w:t xml:space="preserve">, the overuse and misuse of antibiotics in poultry farming contribute significantly to the spread of resistant bacteria, which can be transmitted to humans through contaminated eggs. </w:t>
      </w:r>
      <w:r w:rsidRPr="00C34A9C">
        <w:rPr>
          <w:rFonts w:ascii="Times New Roman" w:hAnsi="Times New Roman" w:cs="Times New Roman"/>
          <w:color w:val="000000" w:themeColor="text1"/>
          <w:sz w:val="22"/>
          <w:szCs w:val="22"/>
        </w:rPr>
        <w:t xml:space="preserve">The presence of </w:t>
      </w:r>
      <w:r w:rsidRPr="00C34A9C">
        <w:rPr>
          <w:rFonts w:ascii="Times New Roman" w:hAnsi="Times New Roman" w:cs="Times New Roman"/>
          <w:i/>
          <w:iCs/>
          <w:color w:val="000000" w:themeColor="text1"/>
          <w:sz w:val="22"/>
          <w:szCs w:val="22"/>
        </w:rPr>
        <w:t>Salmonella spp.</w:t>
      </w:r>
      <w:r w:rsidRPr="00C34A9C">
        <w:rPr>
          <w:rFonts w:ascii="Times New Roman" w:hAnsi="Times New Roman" w:cs="Times New Roman"/>
          <w:color w:val="000000" w:themeColor="text1"/>
          <w:sz w:val="22"/>
          <w:szCs w:val="22"/>
        </w:rPr>
        <w:t xml:space="preserve"> in RRE eggs (9.52%)</w:t>
      </w:r>
      <w:r w:rsidR="0099689B" w:rsidRPr="00C34A9C">
        <w:rPr>
          <w:rFonts w:ascii="Times New Roman" w:hAnsi="Times New Roman" w:cs="Times New Roman"/>
          <w:color w:val="000000" w:themeColor="text1"/>
          <w:sz w:val="22"/>
          <w:szCs w:val="22"/>
        </w:rPr>
        <w:t xml:space="preserve"> of our study experiment</w:t>
      </w:r>
      <w:r w:rsidRPr="00C34A9C">
        <w:rPr>
          <w:rFonts w:ascii="Times New Roman" w:hAnsi="Times New Roman" w:cs="Times New Roman"/>
          <w:color w:val="000000" w:themeColor="text1"/>
          <w:sz w:val="22"/>
          <w:szCs w:val="22"/>
        </w:rPr>
        <w:t xml:space="preserve"> raises significant food safety concerns, </w:t>
      </w:r>
      <w:r w:rsidR="00074968">
        <w:rPr>
          <w:rFonts w:ascii="Times New Roman" w:hAnsi="Times New Roman" w:cs="Times New Roman"/>
          <w:color w:val="000000" w:themeColor="text1"/>
          <w:sz w:val="22"/>
          <w:szCs w:val="22"/>
        </w:rPr>
        <w:t>similar</w:t>
      </w:r>
      <w:r w:rsidRPr="00C34A9C">
        <w:rPr>
          <w:rFonts w:ascii="Times New Roman" w:hAnsi="Times New Roman" w:cs="Times New Roman"/>
          <w:color w:val="000000" w:themeColor="text1"/>
          <w:sz w:val="22"/>
          <w:szCs w:val="22"/>
        </w:rPr>
        <w:t xml:space="preserve"> </w:t>
      </w:r>
      <w:r w:rsidR="00074968">
        <w:rPr>
          <w:rFonts w:ascii="Times New Roman" w:hAnsi="Times New Roman" w:cs="Times New Roman"/>
          <w:color w:val="000000" w:themeColor="text1"/>
          <w:sz w:val="22"/>
          <w:szCs w:val="22"/>
        </w:rPr>
        <w:t>to</w:t>
      </w:r>
      <w:r w:rsidR="006A2E05" w:rsidRPr="00C34A9C">
        <w:rPr>
          <w:rFonts w:ascii="Times New Roman" w:hAnsi="Times New Roman" w:cs="Times New Roman"/>
          <w:color w:val="000000" w:themeColor="text1"/>
          <w:sz w:val="22"/>
          <w:szCs w:val="22"/>
        </w:rPr>
        <w:t xml:space="preserve"> another article’s report</w:t>
      </w:r>
      <w:r w:rsidRPr="00C34A9C">
        <w:rPr>
          <w:rFonts w:ascii="Times New Roman" w:hAnsi="Times New Roman" w:cs="Times New Roman"/>
          <w:color w:val="000000" w:themeColor="text1"/>
          <w:sz w:val="22"/>
          <w:szCs w:val="22"/>
        </w:rPr>
        <w:t xml:space="preserve"> </w:t>
      </w:r>
      <w:r w:rsidR="006A2E05" w:rsidRPr="00C34A9C">
        <w:rPr>
          <w:rFonts w:ascii="Times New Roman" w:hAnsi="Times New Roman" w:cs="Times New Roman"/>
          <w:color w:val="000000" w:themeColor="text1"/>
          <w:sz w:val="22"/>
          <w:szCs w:val="22"/>
        </w:rPr>
        <w:t xml:space="preserve">by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{"citationID":"c60nBHbX","properties":{"formattedCitation":"(Arnold et al., 2014)","plainCitation":"(Arnold et al., 2014)","dontUpdate":true,"noteIndex":0},"citationItems":[{"id":379,"uris":["http://zotero.org/users/14321473/items/2WWPXGVZ"],"itemData":{"id":379,"type":"article-journal","abstract":"Salmonella enterica serovar Enteritidis (S. Enteritidis) is one of the most prevalent causes for human gastroenteritis and is by far the predominant Salmonella serovar among human cases, followed by Salmonella Typhimurium. Contaminated eggs produced by infected laying hens are thought to be the main source of human infection with S. Enteritidis throughout the world. Although previous studies have looked at the proportion of infected eggs from infected flocks, there is still uncertainty over the rate at which infected birds produce contaminated eggs. The aim of this study was to estimate the rate at which infected birds produce contaminated egg shells and egg contents. Data were collected from two studies, consisting of 15 and 20 flocks, respectively. Faecal and environmental sampling and testing of ovaries/caeca from laying hens were carried out in parallel with (i) for the first study, testing 300 individual eggs, contents and shells together and (ii) for the second study, testing 4000 eggs in pools of six, with shells and contents tested separately. Bayesian methods were used to estimate the within-flock prevalence of infection from the faecal and hen post-mortem data, and this was related to the proportion of positive eggs. Results indicated a linear relationship between the rate of contamination of egg contents and the prevalence of infected chickens, but a nonlinear (quadratic) relationship between infection prevalence and the rate of egg shell contamination, with egg shell contamination occurring at a much higher rate than that of egg contents. There was also a significant difference in the rate of egg contamination between serovars, with S. Enteritidis causing a higher rate of contamination of egg contents and a lower rate of contamination of egg shells compared to non-S. Enteritidis serovars. These results will be useful for risk assessments of human exposure to Salmonella-contaminated eggs.","container-title":"Zoonoses and Public Health","DOI":"10.1111/zph.12038","ISSN":"1863-2378","issue":"1","language":"en","license":"© 2013 Crown copyright. This article is published with the permission of the Controller of HMSO and the Queen's Printer for Scotland","note":"_eprint: https://onlinelibrary.wiley.com/doi/pdf/10.1111/zph.12038","page":"18-27","source":"Wiley Online Library","title":"Estimation of the Rate of Egg Contamination from Salmonella-Infected Chickens","volume":"61","author":[{"family":"Arnold","given":"M. E."},{"family":"Martelli","given":"F."},{"family":"McLaren","given":"I."},{"family":"Davies","given":"R. H."}],"issued":{"date-parts":[["2014"]]}}}],"schema":"https://github.com/citation-style-language/schema/raw/master/csl-citation.json"}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Arnold et al., (2014</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w:t>
      </w:r>
      <w:r w:rsidR="00074968">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 xml:space="preserve"> Salmonella infections are a leading cause of foodborne illness. In this study, </w:t>
      </w:r>
      <w:r w:rsidRPr="00C34A9C">
        <w:rPr>
          <w:rFonts w:ascii="Times New Roman" w:hAnsi="Times New Roman" w:cs="Times New Roman"/>
          <w:i/>
          <w:iCs/>
          <w:color w:val="000000" w:themeColor="text1"/>
          <w:sz w:val="22"/>
          <w:szCs w:val="22"/>
        </w:rPr>
        <w:t>Salmonella spp.</w:t>
      </w:r>
      <w:r w:rsidRPr="00C34A9C">
        <w:rPr>
          <w:rFonts w:ascii="Times New Roman" w:hAnsi="Times New Roman" w:cs="Times New Roman"/>
          <w:color w:val="000000" w:themeColor="text1"/>
          <w:sz w:val="22"/>
          <w:szCs w:val="22"/>
        </w:rPr>
        <w:t xml:space="preserve"> exhibited high resistance (100%) to Ceftazidime, Cefotaxime, and Cotrimoxazole, highlighting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{"citationID":"h6VHfUFx","properties":{"formattedCitation":"(Davies &amp; Breslin, 2004)","plainCitation":"(Davies &amp; Breslin, 2004)","noteIndex":0},"citationItems":[{"id":381,"uris":["http://zotero.org/users/14321473/items/HKCPPKJG"],"itemData":{"id":381,"type":"article-journal","abstract":"Eggs were collected monthly from 12 cage-layer flocks on four farms where Salmonella Enteritidis was present in vaccinated flocks despite vaccination with an S. Enteritidis bacterin. Where possible, hens were also taken for culture at the end of the laying period, and faecal and environmental samples were taken from the laying houses before and after cleaning and disinfection. Twenty-four batches of six egg shells from the 13 652 tested (0.18% [0.11 to 0.26 CI95] single egg equivalent) were positive for S. Enteritidis and 54 (0.40% [0.30 to 0.52 CI95] single egg equivalent) for other serovars. Six batches of 13 640 (0.04% [0.02 to 0.10 CI95] single egg equivalent) egg contents, bulked in six egg pools, contained S. Enteritidis and three batches contained other serovars. In addition three further batches contained S. Enteritidis in both contents and shells, and two other batches contained other serovars in both. The total level of contamination by S. Enteritidis of both contents and shells found in vaccinated flocks was therefore 33 batches/13 682 eggs(0.24% [0.17 to 0.34 CI95] single egg equivalent). The total of contamination for any Salmonella serovar was 92 batches/13 682 eggs (0.68% [0.55 to 0.84 CI95] single egg equivalent). These results contrast with the findings of testing of eggs from three unvaccinated flocks prior to this study where 21 batches of egg shells from a total of 2101 eggs (1.0% [0.63 to 1.56 CI95] single egg equivalent) and six batches of contents from 2051 eggs (0.29% [0.11 to 0.64 CI95] single egg equivalent) were contaminated with S. Enteritidis. S. Enteritidis was found in 67/699 (9.6%) of vaccinated spent hens and 64/562 (11.4%) of bulked fresh faecal samples taken from laying houses. Failure to adequately clean and disinfect laying houses and to control mice appeared to be a common feature on the farms. Résumé Surveillance de la contamination, par Salmonella , des œufs provenant d'un troupeau de pondeuses infectées chez lesquelles la vaccination Salmonella enterica serovar Enteritidis a été réalisée Tous les mois, des œufs ont été collectés dans 12 troupeaux de pondeuses en cage répartis dans quatre élevages, où Salmonella Enteritidis a été isolée malgré la vaccination avec un vaccin inactivé S. Enteritidis. En fonction des possibilités, les pondeuses ont fait l'objet de culture à la fin de la période de ponte et des échantillons de l'environnement et des fèces ont été réalisés dans les bâtiments avant et après nettoyage et désinfection. Vingt-quatre lots de six œufs en coquille sur 13 652 testés se sont révélés positifs vis-à-vis de S. Enteritidis (0.18% [0.11–0.26 Cl95] équivalent d'un œuf) et 54 pour les autres sérovars (0.40% [0.30–0.52 Cl95] équivalent d'un œuf). Six lots de 13 640 contenus d’œuf, vrac d'un mélange de 6 œufs, étaient contaminés par S. Enteritidis (0.04% [0.02–0.10 Cl95] équivalent d'un œuf) et trois lots contenant d'autres sérovars. De plus, trois autres lots ont été trouvés contaminés par S. Enteritidis à la fois dans les contenus et dans les œufs en coquille et deux autres lots contenaient d'autres sérovars dans les deux types d’échantillons. Le niveau total de contamination, par S. Enteritidis dans les contenus et à partir des œufs en coquille, trouvé dans les troupeaux vaccinés a été de 33 lots/13 682 œufs (0.24% [0.17–0.34 Cl95] équivalent d'un œuf). Le total des contaminations, quel que soit le sérovar de Salmonella a été de 92 lots/13 682 œufs (0.68% [0.55–0.84 Cl95] équivalent d'un œuf). Ces résultats contrastent avec ceux des testages des œufs de trois troupeaux non vaccinés réalisés avant cette étude où une contamination par S. Enteritidis avait été observée dans 21 lots d'œufs en coquille sur un total de 2 101 œufs (1.0% [0.63–1.56 Cl95] équivalent d'un œuf) et dans six lots de contenus d’œufs sur 2 051 œufs (0.29% [0.11–0.64 Cl95] équivalent d'un œuf). S. Enteritidis a été trouvé dans 67/699 (9.6%) de pondeuses de réforme vaccinées et dans 64/562 (11 .4%) échantillons de fèces prélevés dans les bâtiments. Les caractéristiques communes de ces fermes semblent être l’échec du lavage et de la désinfection des bâtiments ainsi que celui du contrôle des souris. Zusammenfassung Beobachtungen zur Salmonellenkontamination bei Eiern aus infizierten kommerziellen Legehennenherden nach Vakzination gegen Salmonella enterica Serovar Enteritidis Von 12 Käfiglegehennenherden auf vier Farmen, bei denen Salmonella enteritidis trotz Vakzination mit einem S. enteritidis-Bakterin auftrat, wurden monatlich Eier eingesammelt. Wo es möglich war, wurden am Ende der Legeperiode auch Hennen für die Untersuchung entnommen und Umgebungsproben wurden in den Stallgebäuden vor und nach der Reinigung und Desinfektion gezogen. 24 Proben bestehend aus jeweils 6 Eischalen von insgesamt 13.652 getesteten (0.18% (0.11–0.26 CI95) Einzeleiäquivalent) waren positiv für S. enteritidis und 54 (0.40% (0.30–0.52 CI95) Einzeleiäquivalent) für andere Serovare. 6 Proben von 13.640 Eiinhalten (0.04% (0.02–0.10 CI95) Einzeleiäquivalent) in Pools von jeweils 6 Eiern beinhalteten S. enteritidis und 3 Proben hatten andere Serovare. Außerdem waren bei drei weiteren Proben Inhalt und Schalen positiv für S. enteritidis und zwei andere Proben enthielten andere Serovare in beiden Anteilen. Insgesamt waren in den vakzinierten Herden 33 Proben/13.682 Eiern (0.24% (0.17–0.34 CI95) Einzeleiäquivalent) mit S. enteritidis kontaminiert. Die totale Kontamination für andere Salmonella-Serovare betrug 92 Proben/13.682 (0.68% (0.55–0.84 CI95) Einzeleiäquivalent). Diese Resultate stehen im Gegensatz zu vorherigen Ei-Untersuchungsergebnissen aus drei nicht-vakzinierten Herden, wo 21 Proben aus Eischalen von insgesamt 2.101 Eiern (1.0% (0.63–1.56 CI95) Einzeleiäquivalent) und 6 Eiinhaltsproben von 2.051 Eiern (0.29% (0.11–0.64 CI95) Einzeleiäquivalent) mit S. enteritidis kontaminiert waren. S. enteritidis wurde in 67/699 (9.6%) untersuchten vakzinierten Schlachthennen und in 64/562 (11.4%) gepoolten frischen Faezesproben aus Legehennenställen gefunden. Misserfolge beim adäquaten Reinigen und Desinfizieren von Legehennenställen und bei der Mäusebekämpfung schienen ein gemeinsames Merkmal auf diesen Farmen zu sein. Resumen Observaciones sobre la contaminación de huevos por Salmonella procedentes de lotes de ponedoras comerciales vacunados frente a Salmonella enterica serovar EnteritidisSe recogieron, mensualmente, huevos de 12 lotes de gallinas de puesta en batería provenientes de 4 granjas en las cuales Salmonella Enteritidis estaba presente en los lotes vacunados a pesar de la vacunación con una bacterina de S. Enteritidis. También se tomaron gallinas al final del período de puesta para cultivo cuando esto fue posible, y se tomaron muestras del medio ambiente y de heces de las jaulas antes y después de su limpieza y desinfección. 24 lotes de 6 cáscaras de huevo de los 13.652 testados (0.18% [0.11–0.26 CI95] un huevo equivalente) fueron positivos para S. Enteritidis y 54 (0.40% [0.30–0.52 CI 95] un huevo equivalente) lo fueron para otros serovares. 6 lotes de los 13.640 (0.04% [0.02–0.10 CI95 un huevo equivalente) contenidos procedentes de huevos, repartidos en grupos de 6 huevos, contenían S. Enteritidis y 3 lotes contenían otros serovares. Además, otros 3 lotes más contenían S. Enteritidis tanto en la cáscara como en su contenido y otros 2 lotes contenían otros serovares en ambas partes. Por lo tanto, el nivel total de contaminación por S. Enteritidis tanto en la cáscara como en el contenido que se encontró en las manadas vacunadas fue de 33 lotes/13,682 huevos (0.24% [0.17–0.34 CI95] un huevo equivalente). El grado de contaminación total por cualquier serovar de Salmonella fue de 92 lotes/13,682 huevos (0.68% [0.55–0.84 CI95] un huevo equivalente). Estos resultados contrastan con los resultados del análisis de huevos procedentes de 3 manadas no vacunadas previos a este estudio en el cual 21 lotes de cáscaras de huevos de un total de 2,101 huevos (1.0% [0.63–1.56 CI95] un huevo equivalente) y 6 lotes de contenido de un total de 2,051 huevos (0.29% [0.11–0.64 CI95] un huevo equivalente) estaban contaminados con S. Enteritidis. S. Enteritidis se encontró en 67/699 (9.6%) de las gallinas de desvieje y en 64/562 (11.4%) de las muestras de heces frescas que se tomaron de las jaulas. Fallos en la limpieza y desinfección de las jaulas y en el control de ratones parece ser un hecho común en las granjas.","container-title":"Avian Pathology","DOI":"10.1080/03079450310001652040","ISSN":"0307-9457","issue":"2","note":"publisher: Taylor &amp; Francis\n_eprint: https://doi.org/10.1080/03079450310001652040\nPMID: 15276979","page":"133-144","source":"Taylor and Francis+NEJM","title":"Observations on Salmonella contamination of eggs from infected commercial laying flocks where vaccination for Salmonella enterica serovar Enteritidis had been used","volume":"33","author":[{"family":"Davies","given":"Robert"},{"family":"Breslin","given":"Mark"}],"issued":{"date-parts":[["2004",4,1]]}}}],"schema":"https://github.com/citation-style-language/schema/raw/master/csl-citation.json"}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(Davies &amp; Breslin,2004)</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the growing issue of multi-drug resistance (MDR). A study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{"citationID":"lV489aTP","properties":{"formattedCitation":"(Tessema et al., 2017)","plainCitation":"(Tessema et al., 2017)","noteIndex":0},"citationItems":[{"id":432,"uris":["http://zotero.org/users/14321473/items/VHHQZ5CT"],"itemData":{"id":432,"type":"article-journal","abstract":"Salmonella have been found to be the major food borne disease in the world with a serious public health problem. The current study was carried out to detect and to determine the prevalence and antibiotic susceptibility of Salmonella isolated from fresh raw chicken eggs collected at Haramaya University Poultry Farm in Eastern Ethiopia. Among the total 384 chicken eggs, Salmonella spp. was detected from 2.9% (11/384) of egg samples using culture technique and was confirmed by biochemical test, nine Salmonella spp. (2.4%) were detected from egg shell and two (0.5%) from egg contents; predominantly occurred in floor house system. The prevalence of Salmonella in eggs on the bases of chicken breed sources was 2.9%, 3.8% and 2% for Bovans, Fayoumi and White leg horn, respectively. The prevalence difference did not show statistical significance (P&gt;0.05) between the rate of detecting Salmonella spp. among the egg shell and egg contents, and similarly, non-significant analytical situation was observed in eggs sampled from different chicken breeds. Among the sample sources, egg samples examined from cage and floor house were found Salmonella positive with the prevalence of 2.3% and 3.3%, respectively. However, there was no statistically significant difference (P&gt;0.05) in the prevalence of Salmonella among the two house systems. All identified isolates were tested for susceptibility to a six commonly used antimicrobials by disk diffusion technique. Out of the 11 isolates tested 8(72.7%) were resistant to one or more of the tested antimicrobials. The most common resistance observed was to tetracycline (72.7%), ampicillin (72.7%) and amoxicillin (63.6%). However, spectinomycin, kanamycin and chloramphenicol were effective against most of the Salmonella isolates.","container-title":"Journal of Veterinary Science &amp; Technology","DOI":"10.4172/2157-7579.1000421","ISSN":"21577579","issue":"01","journalAbbreviation":"J Vet Sci Technol","source":"Semantic Scholar","title":"Prevalence and Antibiotic Resistance of Salmonella Species Isolated from Chicken Eggs by Standard Bacteriological Method","URL":"https://www.omicsonline.org/open-access/prevalence-and-antibiotic-resistance-of-salmonella-species-isolated-fromchicken-eggs-by-standard-bacteriological-method-2157-7579-1000421.php?aid=87673","volume":"08","author":[{"family":"Tessema","given":"Kassahun"},{"family":"Bedu","given":"Hussen"},{"family":"Ejo","given":"Mebrat"},{"family":"Hiko","given":"Adem"}],"accessed":{"date-parts":[["2025",2,1]]},"issued":{"date-parts":[["2017"]]}}}],"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(Tessema et al.,2017)</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reported that 95% of eggshells yielded the growth of different pathogenic bacteria from eggs collected from the market. According to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{"citationID":"5pCC7MkE","properties":{"formattedCitation":"(De Reu et al., 2006; Reu et al., 2008)","plainCitation":"(De Reu et al., 2006; Reu et al., 2008)","noteIndex":0},"citationItems":[{"id":378,"uris":["http://zotero.org/users/14321473/items/AIKQ6C7J"],"itemData":{"id":378,"type":"article-journal","abstract":"Trans-shell infection routes and whole egg contamination of 7 selected bacterial strains; Staphylococcus warneri, Acinetobacter baumannii, Alcaligenes sp., Serratia marcescens, Carnobacterium sp., Pseudomonas sp. and Salmonella enteritidis, recovered from egg contents, were studied. The first objective was to correlate bacterial eggshell penetration with various eggshell characteristics and bacterial strains. An agar approach was used to assess the eggshell penetration. The second objective was to assess the contamination of whole eggs with the bacterial strains; whole intact eggs were used in this case. The intact shells of agar-filled and whole eggs were inoculated with 103–104 cfu of the selected strains. During 3 weeks storage at 20 °C and 60% relative humidity, the bacterial eggshell penetration was regularly monitored. The whole egg contamination was only analyzed after 3 weeks. The eggshell characteristics such as area eggshell, shell thickness and number of pores did not influence the bacterial eggshell penetration. For each individual bacterial strain the mean cuticle deposition was lower for penetrated compared to non-penetrated eggshells. For the individual strain Carnobacterium sp. and for the global results of all strains this difference was statistical significantly. The whole egg contamination was not influenced by neither the area of the eggshell nor the porosity of the eggshell. The results of the agar approach indicate that the Gram-negative, motile and non-clustering bacteria penetrated the eggshell most frequently; Pseudomonas sp. (60%) and Alcaligenes sp. (58%) were primary invaders followed by S. enteritidis (43%). All selected strains were able to penetrate; penetration was observed most frequently after ca. 4–5 days. Particularly S. enteritidis was a primary invader of whole eggs: the membranes and/or the content of 32% of the whole eggs was contaminated. The remaining bacterial eggshell contamination with the selected strain was determined after 3 weeks storage. Penetrated eggshells and contaminated whole eggs showed a significantly higher bacterial contamination on the eggshell compared to non-penetrated eggshells and non-contaminated whole eggs respectively (global results of all strains). The influence of hen age on bacterial eggshell penetration and egg content contamination was not significant. While the agar approach is suitable to study the influence of the eggshell characteristics on the bacterial eggshell penetration, the intact egg approach gives an estimation of the penetration of the shell followed by the probability of survival and migration in whole eggs.","container-title":"International Journal of Food Microbiology","DOI":"10.1016/j.ijfoodmicro.2006.04.011","ISSN":"0168-1605","issue":"3","journalAbbreviation":"International Journal of Food Microbiology","page":"253-260","source":"ScienceDirect","title":"Eggshell factors influencing eggshell penetration and whole egg contamination by different bacteria, including &lt;i&gt;Salmonella enteritidis&lt;/i&gt;","volume":"112","author":[{"family":"De Reu","given":"K."},{"family":"Grijspeerdt","given":"K."},{"family":"Messens","given":"W."},{"family":"Heyndrickx","given":"M."},{"family":"Uyttendaele","given":"M."},{"family":"Debevere","given":"J."},{"family":"Herman","given":"L."}],"issued":{"date-parts":[["2006",12,1]]}}},{"id":374,"uris":["http://zotero.org/users/14321473/items/K5A3SFXL"],"itemData":{"id":374,"type":"article-journal","abstract":"With the introduction of alternative housing systems for laying hens in the EU, recent research has focussed on the bacterial contamination of table eggs, e.g. eggshell and egg content contamination. Contamination of eggshells with aerobic bacteria is generally higher for nest eggs from non-cage systems compared to nest eggs from furnished cages or eggs from conventional cages. Studies indicate limited or no systematic differences in eggshell contamination with aerobic bacteria between eggs laid in the nest boxes of furnished cages and eggs laid in conventional cages. The major differences found in experimental studies between cage- and non-cage systems are less pronounced under commercial conditions. The effect of housing system on eggshell contamination with specific groups of bacteria is variable. Limited information is available on the influence of housing system on egg content contamination. Recent research does not indicate large differences in egg content contamination between eggs from cage- and non-cage systems (ignoring outside nest and floor eggs). The microflora of the eggshell is dominated by Gram-positive bacteria, whereas Gram-negative bacteria are best equipped to overcome the antimicrobial defences of the egg content. Much of the research on eggshell and egg content contamination focuses on Salmonella, since infection with Salmonella enteritidis, resulting from the consumption of contaminated eggs or egg products, is still a major health problem. Observed Salmonella prevalence on the eggshell and in the egg content vary, depending on the fact whether investigations were based on randomly sampled table eggs or on eggs from naturally infected hens. The limited information available on other pathogens shows that they are exclusively isolated from the eggshell and not from the internal contents.","container-title":"World's Poultry Science Journal","DOI":"10.1017/S0043933907001687","ISSN":"1743-4777, 0043-9339","issue":"1","language":"en","page":"5-19","source":"Cambridge University Press","title":"Bacterial contamination of table eggs and the influence of housing systems","volume":"64","author":[{"family":"Reu","given":"K. De"},{"family":"Messens","given":"W."},{"family":"Heyndrickx","given":"M."},{"family":"Rodenburg","given":"T. B."},{"family":"Uyttendaele","given":"M."},{"family":"Herman","given":"L."}],"issued":{"date-parts":[["2008",3]]}}}],"schema":"https://github.com/citation-style-language/schema/raw/master/csl-citation.json"}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Reu et al.,(2008)</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In Iran 68.22%, in Thailand 96.3%, in Nigeria 76.47%, and in Bangladesh 86.67% of eggs collected from retailers, yielded growth of pathogenic bacteria. The fact that the isolated bacteria are potentially food-borne pathogens reflects negatively on public health. </w:t>
      </w:r>
      <w:r w:rsidRPr="00C34A9C">
        <w:rPr>
          <w:rFonts w:ascii="Times New Roman" w:hAnsi="Times New Roman" w:cs="Times New Roman"/>
          <w:color w:val="000000" w:themeColor="text1"/>
          <w:sz w:val="22"/>
          <w:szCs w:val="22"/>
        </w:rPr>
        <w:lastRenderedPageBreak/>
        <w:t xml:space="preserve">Members of the genus </w:t>
      </w:r>
      <w:r w:rsidR="00074968">
        <w:rPr>
          <w:rFonts w:ascii="Times New Roman" w:hAnsi="Times New Roman" w:cs="Times New Roman"/>
          <w:color w:val="000000" w:themeColor="text1"/>
          <w:sz w:val="22"/>
          <w:szCs w:val="22"/>
        </w:rPr>
        <w:t>micrococcus</w:t>
      </w:r>
      <w:r w:rsidRPr="00C34A9C">
        <w:rPr>
          <w:rFonts w:ascii="Times New Roman" w:hAnsi="Times New Roman" w:cs="Times New Roman"/>
          <w:color w:val="000000" w:themeColor="text1"/>
          <w:sz w:val="22"/>
          <w:szCs w:val="22"/>
        </w:rPr>
        <w:t xml:space="preserve"> are widely distributed in dust and on the surface of inanimate objects. In this study, gram-positive isolates displayed 100% resistance to Penicillin, Azithromycin, and Clindamycin, reflecting the widespread presence of antibiotic-resistant strains, found likewise in some other studies by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{"citationID":"fpAPiA7Z","properties":{"formattedCitation":"(Hasan et al., 2011; Teuber, 1999)","plainCitation":"(Hasan et al., 2011; Teuber, 1999)","dontUpdate":true,"noteIndex":0},"citationItems":[{"id":423,"uris":["http://zotero.org/users/14321473/items/LRLR8EW9"],"itemData":{"id":423,"type":"article-journal","abstract":"Antibiotic resistance in avian bacterial pathogens is a common problem in the Bangladesh poultry industry. The aim of the present study was to provide information on the present status of antibiotic resistance patterns in avian pathogenic Escherichia coli in Bangladesh. Of 279 dead or sick poultry of different ages, 101 pathogenic E. coli strains isolated from broilers and layer hens with colibacillosis infections were screened to determine phenotypic expression of antimicrobial resistance against 13 antibiotics used in both veterinary and human medicine in Bangladesh. Of 101 pathogenic E. coli isolates, more than 55% were resistant to at least one or more of the tested compounds, and 36.6% of the isolates showed multiple–drug-resistant phenotypes. The most common resistances observed were against tetracycline (45.5%), trimethoprim-sulphamethoxazole (26.7%), nalidixic acid (25.7%), ampicillin (25.7%), and streptomycin (20.8%). Resistance to ciprofloxacin (12.9%), chlormaphenicol (8.9%), nitrofurantoin (2%), and gentamicin (2%) was also observed, and none of the isolates were resistant to tigecycline as well as extended spectrum beta-lactamase (ESBL) producers. One isolate was resistant to cefuroxime (1%), cefadroxil (1%), and mecillinam (1%) but was not an ESBL producer. Resistance rates, although significant in Bangladeshi isolates, were found to be lower than those reported for avian isolates from the Republic of Korea and clinical, avian, and environmental isolates from Bangladesh. The high level of antibiotic resistance in avian pathogens from Bangladesh is worrisome and indicates that widespread use of antibiotics as feed additives for growth promotion and disease prevention could have negative implications for human and animal health and the environment.","container-title":"Avian Diseases","DOI":"10.1637/9686-021411-Reg.1","ISSN":"0005-2086, 1938-4351","issue":"4","journalAbbreviation":"avdi","note":"publisher: American Association of Avian Pathologists","page":"689-692","source":"bioone.org","title":"High Prevalence of Antibiotic Resistance in Pathogenic Escherichia coli from Large- and Small-Scale Poultry Farms in Bangladesh","volume":"55","author":[{"family":"Hasan","given":"Badrul"},{"family":"Faruque","given":"Rayhan"},{"family":"Drobni","given":"Mirva"},{"family":"Waldenström","given":"Jonas"},{"family":"Sadique","given":"Abdus"},{"family":"Ahmed","given":"Kabir Uddin"},{"family":"Islam","given":"Zahirul"},{"family":"Parvez","given":"M. B. Hossain"},{"family":"Olsen","given":"Björn"},{"family":"Alam","given":"Munirul"}],"issued":{"date-parts":[["2011",6]]}}},{"id":396,"uris":["http://zotero.org/users/14321473/items/QADUH8KA"],"itemData":{"id":396,"type":"article-journal","abstract":"This short review summarizes data on antibiotic resistance profiles of common food-borne pathogens like Salmonella sp., Escherichia coli, Campylobacter sp., Listeria monocytogenes, Clostridium perfringens, Staphylococcus aureus, and coagulase-negative staphylococci. As a flashlight on the literature of the last few years, it provides ample evidence that antibiotic resistance traits have entered the microflora of farm animals and the food produced from them. Molecular analysis of the resistance genes, where available, shows that the food microflora is not separated from its human counterpart and conjugative transfer of resistance genes has been demonstrated in vitro and in a few cases in vivo. For example, for Salmonella typhimurium, resistance towards tetracyclines has increased from zero in 1948 to a 98% level in certain epidemic populations of S. typhimurium DT104 in 1998. The high incidence of food-borne pathogens in raw meat and milk together with a high level of therapeutic, prophylactic and nutritional application of antibiotics in agriculture reveals an antibiotic resistance problem of global dimensions. The resistance problem in human medicine will not be solved if there is a constant influx of resistance genes into the human microflora via the food chain.","container-title":"Cellular and Molecular Life Sciences CMLS","DOI":"10.1007/s000180050022","ISSN":"1420-9071","issue":"9","journalAbbreviation":"CMLS, Cell. Mol. Life Sci.","language":"en","page":"755-763","source":"Springer Link","title":"Spread of antibiotic resistance with food-borne pathogens","volume":"56","author":[{"family":"Teuber","given":"M."}],"issued":{"date-parts":[["1999",11,1]]}}}],"schema":"https://github.com/citation-style-language/schema/raw/master/csl-citation.json"}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Hasan et al.,</w:t>
      </w:r>
      <w:r w:rsidR="006A6518" w:rsidRPr="00C34A9C">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2011</w:t>
      </w:r>
      <w:r w:rsidRPr="00C34A9C">
        <w:rPr>
          <w:rFonts w:ascii="Times New Roman" w:hAnsi="Times New Roman" w:cs="Times New Roman"/>
          <w:color w:val="000000" w:themeColor="text1"/>
          <w:sz w:val="22"/>
          <w:szCs w:val="22"/>
        </w:rPr>
        <w:fldChar w:fldCharType="end"/>
      </w:r>
      <w:r w:rsidR="006A6518" w:rsidRPr="00C34A9C">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 xml:space="preserve">. </w:t>
      </w:r>
      <w:r w:rsidR="006A2E05" w:rsidRPr="00C34A9C">
        <w:rPr>
          <w:rFonts w:ascii="Times New Roman" w:hAnsi="Times New Roman" w:cs="Times New Roman"/>
          <w:color w:val="000000" w:themeColor="text1"/>
          <w:sz w:val="22"/>
          <w:szCs w:val="22"/>
        </w:rPr>
        <w:t xml:space="preserve">None of the isolates exhibited resistance to Gentamicin(0%). However, Chloramphenicol resistance varied among species, being most prevalent in </w:t>
      </w:r>
      <w:r w:rsidR="006A2E05" w:rsidRPr="00C34A9C">
        <w:rPr>
          <w:rFonts w:ascii="Times New Roman" w:hAnsi="Times New Roman" w:cs="Times New Roman"/>
          <w:i/>
          <w:iCs/>
          <w:color w:val="000000" w:themeColor="text1"/>
          <w:sz w:val="22"/>
          <w:szCs w:val="22"/>
        </w:rPr>
        <w:t>Clostridium spp</w:t>
      </w:r>
      <w:r w:rsidR="006A2E05" w:rsidRPr="00C34A9C">
        <w:rPr>
          <w:rFonts w:ascii="Times New Roman" w:hAnsi="Times New Roman" w:cs="Times New Roman"/>
          <w:color w:val="000000" w:themeColor="text1"/>
          <w:sz w:val="22"/>
          <w:szCs w:val="22"/>
        </w:rPr>
        <w:t xml:space="preserve">.(100%) and </w:t>
      </w:r>
      <w:r w:rsidR="006A2E05" w:rsidRPr="00C34A9C">
        <w:rPr>
          <w:rFonts w:ascii="Times New Roman" w:hAnsi="Times New Roman" w:cs="Times New Roman"/>
          <w:i/>
          <w:iCs/>
          <w:color w:val="000000" w:themeColor="text1"/>
          <w:sz w:val="22"/>
          <w:szCs w:val="22"/>
        </w:rPr>
        <w:t>Staphylococcus aureus</w:t>
      </w:r>
      <w:r w:rsidR="006A2E05" w:rsidRPr="00C34A9C">
        <w:rPr>
          <w:rFonts w:ascii="Times New Roman" w:hAnsi="Times New Roman" w:cs="Times New Roman"/>
          <w:color w:val="000000" w:themeColor="text1"/>
          <w:sz w:val="22"/>
          <w:szCs w:val="22"/>
        </w:rPr>
        <w:t xml:space="preserve">(80.95%), while </w:t>
      </w:r>
      <w:r w:rsidR="006A2E05" w:rsidRPr="00C34A9C">
        <w:rPr>
          <w:rFonts w:ascii="Times New Roman" w:hAnsi="Times New Roman" w:cs="Times New Roman"/>
          <w:i/>
          <w:iCs/>
          <w:color w:val="000000" w:themeColor="text1"/>
          <w:sz w:val="22"/>
          <w:szCs w:val="22"/>
        </w:rPr>
        <w:t>Bacillus spp</w:t>
      </w:r>
      <w:r w:rsidR="006A2E05" w:rsidRPr="00C34A9C">
        <w:rPr>
          <w:rFonts w:ascii="Times New Roman" w:hAnsi="Times New Roman" w:cs="Times New Roman"/>
          <w:color w:val="000000" w:themeColor="text1"/>
          <w:sz w:val="22"/>
          <w:szCs w:val="22"/>
        </w:rPr>
        <w:t>.</w:t>
      </w:r>
      <w:r w:rsidR="003107FA" w:rsidRPr="00C34A9C">
        <w:rPr>
          <w:rFonts w:ascii="Times New Roman" w:hAnsi="Times New Roman" w:cs="Times New Roman"/>
          <w:color w:val="000000" w:themeColor="text1"/>
          <w:sz w:val="22"/>
          <w:szCs w:val="22"/>
        </w:rPr>
        <w:t>(37.5%)</w:t>
      </w:r>
      <w:r w:rsidR="006A2E05" w:rsidRPr="00C34A9C">
        <w:rPr>
          <w:rFonts w:ascii="Times New Roman" w:hAnsi="Times New Roman" w:cs="Times New Roman"/>
          <w:color w:val="000000" w:themeColor="text1"/>
          <w:sz w:val="22"/>
          <w:szCs w:val="22"/>
        </w:rPr>
        <w:t xml:space="preserve"> displayed the lowest resistance. Ciprofloxacin resistance showed a broad range, from 12.5% in Bacillus spp. to 100% in Clostridium spp. Vancomycin resistance also varied, with the highest occurrence in </w:t>
      </w:r>
      <w:r w:rsidR="006A2E05" w:rsidRPr="00C34A9C">
        <w:rPr>
          <w:rFonts w:ascii="Times New Roman" w:hAnsi="Times New Roman" w:cs="Times New Roman"/>
          <w:i/>
          <w:iCs/>
          <w:color w:val="000000" w:themeColor="text1"/>
          <w:sz w:val="22"/>
          <w:szCs w:val="22"/>
        </w:rPr>
        <w:t>Clostridium spp</w:t>
      </w:r>
      <w:r w:rsidR="006A2E05" w:rsidRPr="00C34A9C">
        <w:rPr>
          <w:rFonts w:ascii="Times New Roman" w:hAnsi="Times New Roman" w:cs="Times New Roman"/>
          <w:color w:val="000000" w:themeColor="text1"/>
          <w:sz w:val="22"/>
          <w:szCs w:val="22"/>
        </w:rPr>
        <w:t xml:space="preserve">.(57.14%) and the lowest in </w:t>
      </w:r>
      <w:r w:rsidR="006A2E05" w:rsidRPr="00C34A9C">
        <w:rPr>
          <w:rFonts w:ascii="Times New Roman" w:hAnsi="Times New Roman" w:cs="Times New Roman"/>
          <w:i/>
          <w:iCs/>
          <w:color w:val="000000" w:themeColor="text1"/>
          <w:sz w:val="22"/>
          <w:szCs w:val="22"/>
        </w:rPr>
        <w:t>Streptococcus spp</w:t>
      </w:r>
      <w:r w:rsidR="006A2E05" w:rsidRPr="00C34A9C">
        <w:rPr>
          <w:rFonts w:ascii="Times New Roman" w:hAnsi="Times New Roman" w:cs="Times New Roman"/>
          <w:color w:val="000000" w:themeColor="text1"/>
          <w:sz w:val="22"/>
          <w:szCs w:val="22"/>
        </w:rPr>
        <w:t xml:space="preserve">.(8.33%). </w:t>
      </w:r>
      <w:r w:rsidRPr="00C34A9C">
        <w:rPr>
          <w:rFonts w:ascii="Times New Roman" w:hAnsi="Times New Roman" w:cs="Times New Roman"/>
          <w:color w:val="000000" w:themeColor="text1"/>
          <w:sz w:val="22"/>
          <w:szCs w:val="22"/>
        </w:rPr>
        <w:t xml:space="preserve">Correspondingly, Gram-negative isolates demonstrated alarmingly high resistance in our study to </w:t>
      </w:r>
      <w:r w:rsidR="006A2E05" w:rsidRPr="00C34A9C">
        <w:rPr>
          <w:rFonts w:ascii="Times New Roman" w:hAnsi="Times New Roman" w:cs="Times New Roman"/>
          <w:bCs/>
          <w:color w:val="000000" w:themeColor="text1"/>
          <w:sz w:val="22"/>
          <w:szCs w:val="22"/>
        </w:rPr>
        <w:t>Ceftazidime(75–100%), Cefotaxime(89.47–100%), and Cotrimoxazole(62.5–100%)</w:t>
      </w:r>
      <w:r w:rsidRPr="00C34A9C">
        <w:rPr>
          <w:rFonts w:ascii="Times New Roman" w:hAnsi="Times New Roman" w:cs="Times New Roman"/>
          <w:color w:val="000000" w:themeColor="text1"/>
          <w:sz w:val="22"/>
          <w:szCs w:val="22"/>
        </w:rPr>
        <w:t xml:space="preserve">, all of which are commonly used antibiotics in clinical settings. Compared with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{"citationID":"hIa1Xd6t","properties":{"formattedCitation":"(Donkor et al., 2011)","plainCitation":"(Donkor et al., 2011)","dontUpdate":true,"noteIndex":0},"citationItems":[{"id":412,"uris":["http://zotero.org/users/14321473/items/P9PV86WG"],"itemData":{"id":412,"type":"article-journal","abstract":"In Ghana and many developing countries, little is known about food safety in relation to antibiotic residues. The objectives of the study were to (i) determine the prevalence of antibiotic residues in animal source food and estimate the risk to consumers (ii) identify factors predisposing animal source food to contamination with antibiotic drug residues. A total of 634 samples of various animal source foods, including beef, chevon, mutton, pork and egg were screened for drug residues. Additionally, epidemiological data related to antibiotic usage on animals and consumption patterns of animal source food was collected from animal farmers and consumers of animal source food respectively. Overall, the prevalence of drug residues in animal source food was 21.1%, which translates to an average risk of exposure every fifth time animal source food is consumed. The prevalence rates of drug residues in the various animal source foods were; 30.8% (beef); 29.3% (chevon); 28.6% (pork); 24% (mutton); and 6.8% (egg). The trends of consumption of the animal source foods were similar, and majority of the consumers consumed the food every week. Considering the relatively high contamination rates of animal source food as well as their high rates of consumption, it is likely that consumers experience a high risk of exposure to drug residues, especially through beef. Specific causal factors associated with non-adherence of withdrawal requirements of drugs, and therefore contaminations of food were mainly knowledge related factors. This underscores the importance of health education of farmers in dealing with the problem of drug residues contaminating animal source food.","container-title":"Food Control","DOI":"10.1016/j.foodcont.2010.11.014","ISSN":"0956-7135","issue":"6","journalAbbreviation":"Food Control","page":"869-873","source":"ScienceDirect","title":"Investigation into the risk of exposure to antibiotic residues contaminating meat and egg in Ghana","volume":"22","author":[{"family":"Donkor","given":"Eric S."},{"family":"Newman","given":"Mercy J."},{"family":"Tay","given":"Sammy C. K."},{"family":"Dayie","given":"Nicholas T. K. D."},{"family":"Bannerman","given":"Elizabeth"},{"family":"Olu-Taiwo","given":"Michael"}],"issued":{"date-parts":[["2011",6,1]]}}}],"schema":"https://github.com/citation-style-language/schema/raw/master/csl-citation.json"}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Donkor et al.,(2011)</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the detection of resistance to third-generation </w:t>
      </w:r>
      <w:r w:rsidR="003107FA" w:rsidRPr="00C34A9C">
        <w:rPr>
          <w:rFonts w:ascii="Times New Roman" w:hAnsi="Times New Roman" w:cs="Times New Roman"/>
          <w:color w:val="000000" w:themeColor="text1"/>
          <w:sz w:val="22"/>
          <w:szCs w:val="22"/>
        </w:rPr>
        <w:t>C</w:t>
      </w:r>
      <w:r w:rsidRPr="00C34A9C">
        <w:rPr>
          <w:rFonts w:ascii="Times New Roman" w:hAnsi="Times New Roman" w:cs="Times New Roman"/>
          <w:color w:val="000000" w:themeColor="text1"/>
          <w:sz w:val="22"/>
          <w:szCs w:val="22"/>
        </w:rPr>
        <w:t xml:space="preserve">ephalosporins (Ceftazidime &amp; Cefotaxime), particularly in </w:t>
      </w:r>
      <w:r w:rsidRPr="00C34A9C">
        <w:rPr>
          <w:rFonts w:ascii="Times New Roman" w:hAnsi="Times New Roman" w:cs="Times New Roman"/>
          <w:i/>
          <w:iCs/>
          <w:color w:val="000000" w:themeColor="text1"/>
          <w:sz w:val="22"/>
          <w:szCs w:val="22"/>
        </w:rPr>
        <w:t>Salmonella spp.,</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Escherichia coli, Acinetobacter spp.,</w:t>
      </w:r>
      <w:r w:rsidRPr="00C34A9C">
        <w:rPr>
          <w:rFonts w:ascii="Times New Roman" w:hAnsi="Times New Roman" w:cs="Times New Roman"/>
          <w:color w:val="000000" w:themeColor="text1"/>
          <w:sz w:val="22"/>
          <w:szCs w:val="22"/>
        </w:rPr>
        <w:t xml:space="preserve"> and </w:t>
      </w:r>
      <w:r w:rsidRPr="00C34A9C">
        <w:rPr>
          <w:rFonts w:ascii="Times New Roman" w:hAnsi="Times New Roman" w:cs="Times New Roman"/>
          <w:i/>
          <w:iCs/>
          <w:color w:val="000000" w:themeColor="text1"/>
          <w:sz w:val="22"/>
          <w:szCs w:val="22"/>
        </w:rPr>
        <w:t>Klebsiella spp.,</w:t>
      </w:r>
      <w:r w:rsidRPr="00C34A9C">
        <w:rPr>
          <w:rFonts w:ascii="Times New Roman" w:hAnsi="Times New Roman" w:cs="Times New Roman"/>
          <w:color w:val="000000" w:themeColor="text1"/>
          <w:sz w:val="22"/>
          <w:szCs w:val="22"/>
        </w:rPr>
        <w:t xml:space="preserve"> is of great concern, as these antibiotics are crucial for treating severe bacterial infections</w:t>
      </w:r>
      <w:r w:rsidR="00604D8F" w:rsidRPr="00C34A9C">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 xml:space="preserve"> The prevalence of </w:t>
      </w:r>
      <w:r w:rsidRPr="00C34A9C">
        <w:rPr>
          <w:rFonts w:ascii="Times New Roman" w:hAnsi="Times New Roman" w:cs="Times New Roman"/>
          <w:i/>
          <w:iCs/>
          <w:color w:val="000000" w:themeColor="text1"/>
          <w:sz w:val="22"/>
          <w:szCs w:val="22"/>
        </w:rPr>
        <w:t>E. coli</w:t>
      </w:r>
      <w:r w:rsidRPr="00C34A9C">
        <w:rPr>
          <w:rFonts w:ascii="Times New Roman" w:hAnsi="Times New Roman" w:cs="Times New Roman"/>
          <w:color w:val="000000" w:themeColor="text1"/>
          <w:sz w:val="22"/>
          <w:szCs w:val="22"/>
        </w:rPr>
        <w:t xml:space="preserve"> reported by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{"citationID":"QtqnicS0","properties":{"formattedCitation":"(Ievy et al., 2020)","plainCitation":"(Ievy et al., 2020)","dontUpdate":true,"noteIndex":0},"citationItems":[{"id":424,"uris":["http://zotero.org/users/14321473/items/QLT2P49F"],"itemData":{"id":424,"type":"article-journal","abstract":"Avian pathogenic Escherichia coli (APEC) causes significant economic losses in poultry industries. Here, we determined for the first time in Bangladesh, the prevalence of APEC-associated virulence genes in E. coli isolated from layer farms and their antibiotic resistance patterns. A total of 99 samples comprising internal organs, feces, and air were collected from 32 layer farms. Isolation was performed by culturing samples on eosin–methylene blue agar plates, while the molecular detection of APEC was performed by PCR, and antibiograms were performed by disk diffusion. Among the samples, 36 were positive for the APEC-associated virulence genes fimC, iucD, and papC. Out of 36 isolates, 7, 18, and 11 were positive, respectively, for three virulence genes (papC, fimC, and iucD), two virulence genes, and a single virulence gene. Although the detection of virulence genes was significantly higher in the internal organs, the air and feces were also positive. The antibiograms revealed that all the isolates (100%) were resistant to ampicillin and tetracycline; 97.2%, to chloramphenicol and erythromycin; 55.5%, to enrofloxacin; 50.0%, to norfloxacin and ciprofloxacin; 19.4%, to streptomycin; 11.1%, to colistin; and 8.33%, to gentamicin. Interestingly, all the isolates were multidrug-resistant (MDR). Spearman’s rank correlation coefficient analysis revealed the strongest significant correlation between norfloxacin and ciprofloxacin resistance. This is the first study in Bangladesh describing the molecular detection of APEC in layer farms. Isolated APEC can now be used for detailed genetic characterization and assessing the impact on public health.","container-title":"Microorganisms","DOI":"10.3390/microorganisms8071021","ISSN":"2076-2607","issue":"7","language":"en","license":"http://creativecommons.org/licenses/by/3.0/","note":"number: 7\npublisher: Multidisciplinary Digital Publishing Institute","page":"1021","source":"www.mdpi.com","title":"Molecular Detection of Avian Pathogenic Escherichia coli (APEC) for the First Time in Layer Farms in Bangladesh and Their Antibiotic Resistance Patterns","volume":"8","author":[{"family":"Ievy","given":"Samina"},{"family":"Islam","given":"Md Saiful"},{"family":"Sobur","given":"Md Abdus"},{"family":"Talukder","given":"Mithun"},{"family":"Rahman","given":"Md Bahanur"},{"family":"Khan","given":"Mohammad Ferdousur Rahman"},{"family":"Rahman","given":"Md Tanvir"}],"issued":{"date-parts":[["2020",7]]}}}],"schema":"https://github.com/citation-style-language/schema/raw/master/csl-citation.json"}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Ievy et al.,</w:t>
      </w:r>
      <w:r w:rsidR="006A6518" w:rsidRPr="00C34A9C">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2020</w:t>
      </w:r>
      <w:r w:rsidRPr="00C34A9C">
        <w:rPr>
          <w:rFonts w:ascii="Times New Roman" w:hAnsi="Times New Roman" w:cs="Times New Roman"/>
          <w:color w:val="000000" w:themeColor="text1"/>
          <w:sz w:val="22"/>
          <w:szCs w:val="22"/>
        </w:rPr>
        <w:fldChar w:fldCharType="end"/>
      </w:r>
      <w:r w:rsidR="006A6518" w:rsidRPr="00C34A9C">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 xml:space="preserve"> showed 100% resistance against </w:t>
      </w:r>
      <w:r w:rsidR="003107FA" w:rsidRPr="00C34A9C">
        <w:rPr>
          <w:rFonts w:ascii="Times New Roman" w:hAnsi="Times New Roman" w:cs="Times New Roman"/>
          <w:color w:val="000000" w:themeColor="text1"/>
          <w:sz w:val="22"/>
          <w:szCs w:val="22"/>
        </w:rPr>
        <w:t>A</w:t>
      </w:r>
      <w:r w:rsidRPr="00C34A9C">
        <w:rPr>
          <w:rFonts w:ascii="Times New Roman" w:hAnsi="Times New Roman" w:cs="Times New Roman"/>
          <w:color w:val="000000" w:themeColor="text1"/>
          <w:sz w:val="22"/>
          <w:szCs w:val="22"/>
        </w:rPr>
        <w:t xml:space="preserve">mpicillin and </w:t>
      </w:r>
      <w:r w:rsidR="003107FA" w:rsidRPr="00C34A9C">
        <w:rPr>
          <w:rFonts w:ascii="Times New Roman" w:hAnsi="Times New Roman" w:cs="Times New Roman"/>
          <w:color w:val="000000" w:themeColor="text1"/>
          <w:sz w:val="22"/>
          <w:szCs w:val="22"/>
        </w:rPr>
        <w:t>T</w:t>
      </w:r>
      <w:r w:rsidRPr="00C34A9C">
        <w:rPr>
          <w:rFonts w:ascii="Times New Roman" w:hAnsi="Times New Roman" w:cs="Times New Roman"/>
          <w:color w:val="000000" w:themeColor="text1"/>
          <w:sz w:val="22"/>
          <w:szCs w:val="22"/>
        </w:rPr>
        <w:t xml:space="preserve">etracycline, followed by </w:t>
      </w:r>
      <w:r w:rsidR="003107FA" w:rsidRPr="00C34A9C">
        <w:rPr>
          <w:rFonts w:ascii="Times New Roman" w:hAnsi="Times New Roman" w:cs="Times New Roman"/>
          <w:color w:val="000000" w:themeColor="text1"/>
          <w:sz w:val="22"/>
          <w:szCs w:val="22"/>
        </w:rPr>
        <w:t>C</w:t>
      </w:r>
      <w:r w:rsidRPr="00C34A9C">
        <w:rPr>
          <w:rFonts w:ascii="Times New Roman" w:hAnsi="Times New Roman" w:cs="Times New Roman"/>
          <w:color w:val="000000" w:themeColor="text1"/>
          <w:sz w:val="22"/>
          <w:szCs w:val="22"/>
        </w:rPr>
        <w:t xml:space="preserve">hloramphenicol(97%), </w:t>
      </w:r>
      <w:r w:rsidR="003107FA" w:rsidRPr="00C34A9C">
        <w:rPr>
          <w:rFonts w:ascii="Times New Roman" w:hAnsi="Times New Roman" w:cs="Times New Roman"/>
          <w:color w:val="000000" w:themeColor="text1"/>
          <w:sz w:val="22"/>
          <w:szCs w:val="22"/>
        </w:rPr>
        <w:t>E</w:t>
      </w:r>
      <w:r w:rsidRPr="00C34A9C">
        <w:rPr>
          <w:rFonts w:ascii="Times New Roman" w:hAnsi="Times New Roman" w:cs="Times New Roman"/>
          <w:color w:val="000000" w:themeColor="text1"/>
          <w:sz w:val="22"/>
          <w:szCs w:val="22"/>
        </w:rPr>
        <w:t xml:space="preserve">rythromycin(97%), </w:t>
      </w:r>
      <w:r w:rsidR="003107FA" w:rsidRPr="00C34A9C">
        <w:rPr>
          <w:rFonts w:ascii="Times New Roman" w:hAnsi="Times New Roman" w:cs="Times New Roman"/>
          <w:color w:val="000000" w:themeColor="text1"/>
          <w:sz w:val="22"/>
          <w:szCs w:val="22"/>
        </w:rPr>
        <w:t>C</w:t>
      </w:r>
      <w:r w:rsidRPr="00C34A9C">
        <w:rPr>
          <w:rFonts w:ascii="Times New Roman" w:hAnsi="Times New Roman" w:cs="Times New Roman"/>
          <w:color w:val="000000" w:themeColor="text1"/>
          <w:sz w:val="22"/>
          <w:szCs w:val="22"/>
        </w:rPr>
        <w:t xml:space="preserve">iprofloxacin(50%), </w:t>
      </w:r>
      <w:r w:rsidR="003107FA" w:rsidRPr="00C34A9C">
        <w:rPr>
          <w:rFonts w:ascii="Times New Roman" w:hAnsi="Times New Roman" w:cs="Times New Roman"/>
          <w:color w:val="000000" w:themeColor="text1"/>
          <w:sz w:val="22"/>
          <w:szCs w:val="22"/>
        </w:rPr>
        <w:t>S</w:t>
      </w:r>
      <w:r w:rsidRPr="00C34A9C">
        <w:rPr>
          <w:rFonts w:ascii="Times New Roman" w:hAnsi="Times New Roman" w:cs="Times New Roman"/>
          <w:color w:val="000000" w:themeColor="text1"/>
          <w:sz w:val="22"/>
          <w:szCs w:val="22"/>
        </w:rPr>
        <w:t xml:space="preserve">treptomycin(19%), </w:t>
      </w:r>
      <w:r w:rsidR="003107FA" w:rsidRPr="00C34A9C">
        <w:rPr>
          <w:rFonts w:ascii="Times New Roman" w:hAnsi="Times New Roman" w:cs="Times New Roman"/>
          <w:color w:val="000000" w:themeColor="text1"/>
          <w:sz w:val="22"/>
          <w:szCs w:val="22"/>
        </w:rPr>
        <w:t>C</w:t>
      </w:r>
      <w:r w:rsidRPr="00C34A9C">
        <w:rPr>
          <w:rFonts w:ascii="Times New Roman" w:hAnsi="Times New Roman" w:cs="Times New Roman"/>
          <w:color w:val="000000" w:themeColor="text1"/>
          <w:sz w:val="22"/>
          <w:szCs w:val="22"/>
        </w:rPr>
        <w:t xml:space="preserve">olistin(11%), and </w:t>
      </w:r>
      <w:r w:rsidR="003107FA" w:rsidRPr="00C34A9C">
        <w:rPr>
          <w:rFonts w:ascii="Times New Roman" w:hAnsi="Times New Roman" w:cs="Times New Roman"/>
          <w:color w:val="000000" w:themeColor="text1"/>
          <w:sz w:val="22"/>
          <w:szCs w:val="22"/>
        </w:rPr>
        <w:t>G</w:t>
      </w:r>
      <w:r w:rsidRPr="00C34A9C">
        <w:rPr>
          <w:rFonts w:ascii="Times New Roman" w:hAnsi="Times New Roman" w:cs="Times New Roman"/>
          <w:color w:val="000000" w:themeColor="text1"/>
          <w:sz w:val="22"/>
          <w:szCs w:val="22"/>
        </w:rPr>
        <w:t xml:space="preserve">entamicin (8%). Similarly,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{"citationID":"OtEdlhqY","properties":{"formattedCitation":"(Hasan et al., 2011)","plainCitation":"(Hasan et al., 2011)","dontUpdate":true,"noteIndex":0},"citationItems":[{"id":423,"uris":["http://zotero.org/users/14321473/items/LRLR8EW9"],"itemData":{"id":423,"type":"article-journal","abstract":"Antibiotic resistance in avian bacterial pathogens is a common problem in the Bangladesh poultry industry. The aim of the present study was to provide information on the present status of antibiotic resistance patterns in avian pathogenic Escherichia coli in Bangladesh. Of 279 dead or sick poultry of different ages, 101 pathogenic E. coli strains isolated from broilers and layer hens with colibacillosis infections were screened to determine phenotypic expression of antimicrobial resistance against 13 antibiotics used in both veterinary and human medicine in Bangladesh. Of 101 pathogenic E. coli isolates, more than 55% were resistant to at least one or more of the tested compounds, and 36.6% of the isolates showed multiple–drug-resistant phenotypes. The most common resistances observed were against tetracycline (45.5%), trimethoprim-sulphamethoxazole (26.7%), nalidixic acid (25.7%), ampicillin (25.7%), and streptomycin (20.8%). Resistance to ciprofloxacin (12.9%), chlormaphenicol (8.9%), nitrofurantoin (2%), and gentamicin (2%) was also observed, and none of the isolates were resistant to tigecycline as well as extended spectrum beta-lactamase (ESBL) producers. One isolate was resistant to cefuroxime (1%), cefadroxil (1%), and mecillinam (1%) but was not an ESBL producer. Resistance rates, although significant in Bangladeshi isolates, were found to be lower than those reported for avian isolates from the Republic of Korea and clinical, avian, and environmental isolates from Bangladesh. The high level of antibiotic resistance in avian pathogens from Bangladesh is worrisome and indicates that widespread use of antibiotics as feed additives for growth promotion and disease prevention could have negative implications for human and animal health and the environment.","container-title":"Avian Diseases","DOI":"10.1637/9686-021411-Reg.1","ISSN":"0005-2086, 1938-4351","issue":"4","journalAbbreviation":"avdi","note":"publisher: American Association of Avian Pathologists","page":"689-692","source":"bioone.org","title":"High Prevalence of Antibiotic Resistance in Pathogenic Escherichia coli from Large- and Small-Scale Poultry Farms in Bangladesh","volume":"55","author":[{"family":"Hasan","given":"Badrul"},{"family":"Faruque","given":"Rayhan"},{"family":"Drobni","given":"Mirva"},{"family":"Waldenström","given":"Jonas"},{"family":"Sadique","given":"Abdus"},{"family":"Ahmed","given":"Kabir Uddin"},{"family":"Islam","given":"Zahirul"},{"family":"Parvez","given":"M. B. Hossain"},{"family":"Olsen","given":"Björn"},{"family":"Alam","given":"Munirul"}],"issued":{"date-parts":[["2011",6]]}}}],"schema":"https://github.com/citation-style-language/schema/raw/master/csl-citation.json"}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Hasan et al.,</w:t>
      </w:r>
      <w:r w:rsidR="006A6518" w:rsidRPr="00C34A9C">
        <w:rPr>
          <w:rFonts w:ascii="Times New Roman" w:hAnsi="Times New Roman" w:cs="Times New Roman"/>
          <w:color w:val="000000" w:themeColor="text1"/>
          <w:sz w:val="22"/>
          <w:szCs w:val="22"/>
        </w:rPr>
        <w:t>(</w:t>
      </w:r>
      <w:r w:rsidRPr="00C34A9C">
        <w:rPr>
          <w:rFonts w:ascii="Times New Roman" w:hAnsi="Times New Roman" w:cs="Times New Roman"/>
          <w:color w:val="000000" w:themeColor="text1"/>
          <w:sz w:val="22"/>
          <w:szCs w:val="22"/>
        </w:rPr>
        <w:t>201</w:t>
      </w:r>
      <w:r w:rsidR="006A6518" w:rsidRPr="00C34A9C">
        <w:rPr>
          <w:rFonts w:ascii="Times New Roman" w:hAnsi="Times New Roman" w:cs="Times New Roman"/>
          <w:color w:val="000000" w:themeColor="text1"/>
          <w:sz w:val="22"/>
          <w:szCs w:val="22"/>
        </w:rPr>
        <w:t>1)</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reported </w:t>
      </w:r>
      <w:r w:rsidR="000D3A9F" w:rsidRPr="00C34A9C">
        <w:rPr>
          <w:rFonts w:ascii="Times New Roman" w:hAnsi="Times New Roman" w:cs="Times New Roman"/>
          <w:color w:val="000000" w:themeColor="text1"/>
          <w:sz w:val="22"/>
          <w:szCs w:val="22"/>
        </w:rPr>
        <w:t>another</w:t>
      </w:r>
      <w:r w:rsidRPr="00C34A9C">
        <w:rPr>
          <w:rFonts w:ascii="Times New Roman" w:hAnsi="Times New Roman" w:cs="Times New Roman"/>
          <w:color w:val="000000" w:themeColor="text1"/>
          <w:sz w:val="22"/>
          <w:szCs w:val="22"/>
        </w:rPr>
        <w:t xml:space="preserve"> resistance </w:t>
      </w:r>
      <w:r w:rsidR="000D3A9F" w:rsidRPr="00C34A9C">
        <w:rPr>
          <w:rFonts w:ascii="Times New Roman" w:hAnsi="Times New Roman" w:cs="Times New Roman"/>
          <w:color w:val="000000" w:themeColor="text1"/>
          <w:sz w:val="22"/>
          <w:szCs w:val="22"/>
        </w:rPr>
        <w:t xml:space="preserve">pattern </w:t>
      </w:r>
      <w:r w:rsidRPr="00C34A9C">
        <w:rPr>
          <w:rFonts w:ascii="Times New Roman" w:hAnsi="Times New Roman" w:cs="Times New Roman"/>
          <w:color w:val="000000" w:themeColor="text1"/>
          <w:sz w:val="22"/>
          <w:szCs w:val="22"/>
        </w:rPr>
        <w:t xml:space="preserve">where </w:t>
      </w:r>
      <w:r w:rsidRPr="00C34A9C">
        <w:rPr>
          <w:rFonts w:ascii="Times New Roman" w:hAnsi="Times New Roman" w:cs="Times New Roman"/>
          <w:i/>
          <w:iCs/>
          <w:color w:val="000000" w:themeColor="text1"/>
          <w:sz w:val="22"/>
          <w:szCs w:val="22"/>
        </w:rPr>
        <w:t>E. coli</w:t>
      </w:r>
      <w:r w:rsidRPr="00C34A9C">
        <w:rPr>
          <w:rFonts w:ascii="Times New Roman" w:hAnsi="Times New Roman" w:cs="Times New Roman"/>
          <w:color w:val="000000" w:themeColor="text1"/>
          <w:sz w:val="22"/>
          <w:szCs w:val="22"/>
        </w:rPr>
        <w:t xml:space="preserve"> isolates showed resistance to </w:t>
      </w:r>
      <w:r w:rsidR="003107FA" w:rsidRPr="00C34A9C">
        <w:rPr>
          <w:rFonts w:ascii="Times New Roman" w:hAnsi="Times New Roman" w:cs="Times New Roman"/>
          <w:color w:val="000000" w:themeColor="text1"/>
          <w:sz w:val="22"/>
          <w:szCs w:val="22"/>
        </w:rPr>
        <w:t>T</w:t>
      </w:r>
      <w:r w:rsidRPr="00C34A9C">
        <w:rPr>
          <w:rFonts w:ascii="Times New Roman" w:hAnsi="Times New Roman" w:cs="Times New Roman"/>
          <w:color w:val="000000" w:themeColor="text1"/>
          <w:sz w:val="22"/>
          <w:szCs w:val="22"/>
        </w:rPr>
        <w:t xml:space="preserve">etracycline(46%), </w:t>
      </w:r>
      <w:r w:rsidR="003107FA" w:rsidRPr="00C34A9C">
        <w:rPr>
          <w:rFonts w:ascii="Times New Roman" w:hAnsi="Times New Roman" w:cs="Times New Roman"/>
          <w:color w:val="000000" w:themeColor="text1"/>
          <w:sz w:val="22"/>
          <w:szCs w:val="22"/>
        </w:rPr>
        <w:t>S</w:t>
      </w:r>
      <w:r w:rsidRPr="00C34A9C">
        <w:rPr>
          <w:rFonts w:ascii="Times New Roman" w:hAnsi="Times New Roman" w:cs="Times New Roman"/>
          <w:color w:val="000000" w:themeColor="text1"/>
          <w:sz w:val="22"/>
          <w:szCs w:val="22"/>
        </w:rPr>
        <w:t xml:space="preserve">treptomycin(21%), </w:t>
      </w:r>
      <w:r w:rsidR="003107FA" w:rsidRPr="00C34A9C">
        <w:rPr>
          <w:rFonts w:ascii="Times New Roman" w:hAnsi="Times New Roman" w:cs="Times New Roman"/>
          <w:color w:val="000000" w:themeColor="text1"/>
          <w:sz w:val="22"/>
          <w:szCs w:val="22"/>
        </w:rPr>
        <w:t>C</w:t>
      </w:r>
      <w:r w:rsidRPr="00C34A9C">
        <w:rPr>
          <w:rFonts w:ascii="Times New Roman" w:hAnsi="Times New Roman" w:cs="Times New Roman"/>
          <w:color w:val="000000" w:themeColor="text1"/>
          <w:sz w:val="22"/>
          <w:szCs w:val="22"/>
        </w:rPr>
        <w:t xml:space="preserve">iprofloxacin(13%), </w:t>
      </w:r>
      <w:r w:rsidR="003107FA" w:rsidRPr="00C34A9C">
        <w:rPr>
          <w:rFonts w:ascii="Times New Roman" w:hAnsi="Times New Roman" w:cs="Times New Roman"/>
          <w:color w:val="000000" w:themeColor="text1"/>
          <w:sz w:val="22"/>
          <w:szCs w:val="22"/>
        </w:rPr>
        <w:t>C</w:t>
      </w:r>
      <w:r w:rsidRPr="00C34A9C">
        <w:rPr>
          <w:rFonts w:ascii="Times New Roman" w:hAnsi="Times New Roman" w:cs="Times New Roman"/>
          <w:color w:val="000000" w:themeColor="text1"/>
          <w:sz w:val="22"/>
          <w:szCs w:val="22"/>
        </w:rPr>
        <w:t xml:space="preserve">hloramphenicol(9%), </w:t>
      </w:r>
      <w:r w:rsidR="003107FA" w:rsidRPr="00C34A9C">
        <w:rPr>
          <w:rFonts w:ascii="Times New Roman" w:hAnsi="Times New Roman" w:cs="Times New Roman"/>
          <w:color w:val="000000" w:themeColor="text1"/>
          <w:sz w:val="22"/>
          <w:szCs w:val="22"/>
        </w:rPr>
        <w:t>N</w:t>
      </w:r>
      <w:r w:rsidRPr="00C34A9C">
        <w:rPr>
          <w:rFonts w:ascii="Times New Roman" w:hAnsi="Times New Roman" w:cs="Times New Roman"/>
          <w:color w:val="000000" w:themeColor="text1"/>
          <w:sz w:val="22"/>
          <w:szCs w:val="22"/>
        </w:rPr>
        <w:t xml:space="preserve">itrofurantoin and </w:t>
      </w:r>
      <w:r w:rsidR="003107FA" w:rsidRPr="00C34A9C">
        <w:rPr>
          <w:rFonts w:ascii="Times New Roman" w:hAnsi="Times New Roman" w:cs="Times New Roman"/>
          <w:color w:val="000000" w:themeColor="text1"/>
          <w:sz w:val="22"/>
          <w:szCs w:val="22"/>
        </w:rPr>
        <w:t>G</w:t>
      </w:r>
      <w:r w:rsidRPr="00C34A9C">
        <w:rPr>
          <w:rFonts w:ascii="Times New Roman" w:hAnsi="Times New Roman" w:cs="Times New Roman"/>
          <w:color w:val="000000" w:themeColor="text1"/>
          <w:sz w:val="22"/>
          <w:szCs w:val="22"/>
        </w:rPr>
        <w:t xml:space="preserve">entamicin(2%). </w:t>
      </w:r>
      <w:r w:rsidR="005E33C3" w:rsidRPr="00C34A9C">
        <w:rPr>
          <w:rFonts w:ascii="Times New Roman" w:hAnsi="Times New Roman" w:cs="Times New Roman"/>
          <w:color w:val="000000" w:themeColor="text1"/>
          <w:sz w:val="22"/>
          <w:szCs w:val="22"/>
        </w:rPr>
        <w:t xml:space="preserve">Antibiotic-resistant avian pathogenic </w:t>
      </w:r>
      <w:r w:rsidR="005E33C3" w:rsidRPr="00C34A9C">
        <w:rPr>
          <w:rFonts w:ascii="Times New Roman" w:hAnsi="Times New Roman" w:cs="Times New Roman"/>
          <w:i/>
          <w:iCs/>
          <w:color w:val="000000" w:themeColor="text1"/>
          <w:sz w:val="22"/>
          <w:szCs w:val="22"/>
        </w:rPr>
        <w:t>Escherichia coli</w:t>
      </w:r>
      <w:r w:rsidR="005E33C3" w:rsidRPr="00C34A9C">
        <w:rPr>
          <w:rFonts w:ascii="Times New Roman" w:hAnsi="Times New Roman" w:cs="Times New Roman"/>
          <w:color w:val="000000" w:themeColor="text1"/>
          <w:sz w:val="22"/>
          <w:szCs w:val="22"/>
        </w:rPr>
        <w:t xml:space="preserve"> (APEC) causes significant economic losses in the commercial avian industry. </w:t>
      </w:r>
      <w:r w:rsidR="005E33C3" w:rsidRPr="00C34A9C">
        <w:rPr>
          <w:rFonts w:ascii="Times New Roman" w:hAnsi="Times New Roman" w:cs="Times New Roman"/>
          <w:i/>
          <w:iCs/>
          <w:color w:val="000000" w:themeColor="text1"/>
          <w:sz w:val="22"/>
          <w:szCs w:val="22"/>
        </w:rPr>
        <w:t>E. coli</w:t>
      </w:r>
      <w:r w:rsidR="005E33C3" w:rsidRPr="00C34A9C">
        <w:rPr>
          <w:rFonts w:ascii="Times New Roman" w:hAnsi="Times New Roman" w:cs="Times New Roman"/>
          <w:color w:val="000000" w:themeColor="text1"/>
          <w:sz w:val="22"/>
          <w:szCs w:val="22"/>
        </w:rPr>
        <w:t xml:space="preserve"> showed 100% resistance to cefoxitin and cotrimoxazole. Unqualified animal healthcare providers use antimicrobials in food-producing animals in developing countries </w:t>
      </w:r>
      <w:r w:rsidR="005E33C3" w:rsidRPr="00C34A9C">
        <w:rPr>
          <w:rFonts w:ascii="Times New Roman" w:hAnsi="Times New Roman" w:cs="Times New Roman"/>
          <w:color w:val="000000" w:themeColor="text1"/>
          <w:sz w:val="22"/>
          <w:szCs w:val="22"/>
        </w:rPr>
        <w:fldChar w:fldCharType="begin"/>
      </w:r>
      <w:r w:rsidR="005E33C3" w:rsidRPr="00C34A9C">
        <w:rPr>
          <w:rFonts w:ascii="Times New Roman" w:hAnsi="Times New Roman" w:cs="Times New Roman"/>
          <w:color w:val="000000" w:themeColor="text1"/>
          <w:sz w:val="22"/>
          <w:szCs w:val="22"/>
        </w:rPr>
        <w:instrText xml:space="preserve"> ADDIN ZOTERO_ITEM CSL_CITATION {"citationID":"zNKsrjCL","properties":{"formattedCitation":"(Islam et al., 2020)","plainCitation":"(Islam et al., 2020)","noteIndex":0},"citationItems":[{"id":426,"uris":["http://zotero.org/users/14321473/items/D7NSZKZ9"],"itemData":{"id":426,"type":"article-journal","abstract":"Colistin is considered a last-resort reserved drug for the treatment of critical human infections by Gram-negative bacteria. Phenotypic colistin-resistance is strongly associated with plasmid-mediated mobile colistin resistance (mcr) genes. The mcr-bearing Enterobacteriaceae have been detected in many countries from environments, animals, and humans. This study investigated phenotypic colistin-resistance and the distribution of mcr-1, mcr-2, mcr-3, mcr-4, and mcr-5 genes in chicken-gut bacteria in Bangladesh. Bacteria were isolated from poultry- and native-chicken droppings, and their susceptibilities to colistin were determined by agar dilution and E-test minimal inhibitory concentration (MIC) measurements. Multiplex polymerase chain reactions detected mcr-1 to mcr-5 genes. Overall, 61.7% (92/149) of the isolates showed colistin resistance by agar dilution assessment (MIC &gt; 2.0 μg/mL). The phenotypic resistance was observed considerably higher in poultry-chicken isolates (64.6%, 64/99) than in native-chicken isolates (56%, 28/50; p = 0.373). All the resistant isolates showed MIC levels between &gt; 2 and &gt; 128 μg/mL. The mcr-genes (mcr-1and mcr-2 combined) were detected more in poultry gut bacteria (36.4%) than native-chicken isolates (20%, p = 0.06). Despite bacteria sources, mcr-genes appeared to be significantly associated with phenotypic colistin-resistance phenomena (p &lt; 0.001). Prior colistin usage led to a substantial increase in the proportion of bacteria with mcr-genes and phenotypic resistance (p &lt; 0.001).","container-title":"Scientific Reports","DOI":"10.1038/s41598-020-74402-4","ISSN":"2045-2322","issue":"1","journalAbbreviation":"Sci Rep","language":"en","license":"2020 The Author(s)","note":"publisher: Nature Publishing Group","page":"17292","source":"www.nature.com","title":"High abundance of the colistin resistance gene mcr-1 in chicken gut-bacteria in Bangladesh","volume":"10","author":[{"family":"Islam","given":"Salequl"},{"family":"Urmi","given":"Umme Laila"},{"family":"Rana","given":"Masud"},{"family":"Sultana","given":"Fahmida"},{"family":"Jahan","given":"Nusrat"},{"family":"Hossain","given":"Billal"},{"family":"Iqbal","given":"Samiul"},{"family":"Hossain","given":"Md Moyazzem"},{"family":"Mosaddek","given":"Abu Syed Md"},{"family":"Nahar","given":"Shamsun"}],"issued":{"date-parts":[["2020",10,14]]}}}],"schema":"https://github.com/citation-style-language/schema/raw/master/csl-citation.json"} </w:instrText>
      </w:r>
      <w:r w:rsidR="005E33C3" w:rsidRPr="00C34A9C">
        <w:rPr>
          <w:rFonts w:ascii="Times New Roman" w:hAnsi="Times New Roman" w:cs="Times New Roman"/>
          <w:color w:val="000000" w:themeColor="text1"/>
          <w:sz w:val="22"/>
          <w:szCs w:val="22"/>
        </w:rPr>
        <w:fldChar w:fldCharType="separate"/>
      </w:r>
      <w:r w:rsidR="005E33C3" w:rsidRPr="00C34A9C">
        <w:rPr>
          <w:rFonts w:ascii="Times New Roman" w:hAnsi="Times New Roman" w:cs="Times New Roman"/>
          <w:color w:val="000000" w:themeColor="text1"/>
          <w:sz w:val="22"/>
          <w:szCs w:val="22"/>
        </w:rPr>
        <w:t>(Islam et al.,2020)</w:t>
      </w:r>
      <w:r w:rsidR="005E33C3" w:rsidRPr="00C34A9C">
        <w:rPr>
          <w:rFonts w:ascii="Times New Roman" w:hAnsi="Times New Roman" w:cs="Times New Roman"/>
          <w:color w:val="000000" w:themeColor="text1"/>
          <w:sz w:val="22"/>
          <w:szCs w:val="22"/>
        </w:rPr>
        <w:fldChar w:fldCharType="end"/>
      </w:r>
      <w:r w:rsidR="005E33C3"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color w:val="000000" w:themeColor="text1"/>
          <w:sz w:val="22"/>
          <w:szCs w:val="22"/>
        </w:rPr>
        <w:t>Despite the high resistance rates, this study observed no resistance</w:t>
      </w:r>
      <w:r w:rsidR="006A2E05" w:rsidRPr="00C34A9C">
        <w:rPr>
          <w:rFonts w:ascii="Times New Roman" w:hAnsi="Times New Roman" w:cs="Times New Roman"/>
          <w:color w:val="000000" w:themeColor="text1"/>
          <w:sz w:val="22"/>
          <w:szCs w:val="22"/>
        </w:rPr>
        <w:t xml:space="preserve"> (0%)</w:t>
      </w:r>
      <w:r w:rsidRPr="00C34A9C">
        <w:rPr>
          <w:rFonts w:ascii="Times New Roman" w:hAnsi="Times New Roman" w:cs="Times New Roman"/>
          <w:color w:val="000000" w:themeColor="text1"/>
          <w:sz w:val="22"/>
          <w:szCs w:val="22"/>
        </w:rPr>
        <w:t xml:space="preserve"> to Colistin, Meropenem, or Imipenem, indicating that these last-resort antibiotics remain effective against the isolates tested. However, in Bangladesh, a study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{"citationID":"y3oW3A5T","properties":{"formattedCitation":"(Islam et al., 2020)","plainCitation":"(Islam et al., 2020)","noteIndex":0},"citationItems":[{"id":426,"uris":["http://zotero.org/users/14321473/items/D7NSZKZ9"],"itemData":{"id":426,"type":"article-journal","abstract":"Colistin is considered a last-resort reserved drug for the treatment of critical human infections by Gram-negative bacteria. Phenotypic colistin-resistance is strongly associated with plasmid-mediated mobile colistin resistance (mcr) genes. The mcr-bearing Enterobacteriaceae have been detected in many countries from environments, animals, and humans. This study investigated phenotypic colistin-resistance and the distribution of mcr-1, mcr-2, mcr-3, mcr-4, and mcr-5 genes in chicken-gut bacteria in Bangladesh. Bacteria were isolated from poultry- and native-chicken droppings, and their susceptibilities to colistin were determined by agar dilution and E-test minimal inhibitory concentration (MIC) measurements. Multiplex polymerase chain reactions detected mcr-1 to mcr-5 genes. Overall, 61.7% (92/149) of the isolates showed colistin resistance by agar dilution assessment (MIC &gt; 2.0 μg/mL). The phenotypic resistance was observed considerably higher in poultry-chicken isolates (64.6%, 64/99) than in native-chicken isolates (56%, 28/50; p = 0.373). All the resistant isolates showed MIC levels between &gt; 2 and &gt; 128 μg/mL. The mcr-genes (mcr-1and mcr-2 combined) were detected more in poultry gut bacteria (36.4%) than native-chicken isolates (20%, p = 0.06). Despite bacteria sources, mcr-genes appeared to be significantly associated with phenotypic colistin-resistance phenomena (p &lt; 0.001). Prior colistin usage led to a substantial increase in the proportion of bacteria with mcr-genes and phenotypic resistance (p &lt; 0.001).","container-title":"Scientific Reports","DOI":"10.1038/s41598-020-74402-4","ISSN":"2045-2322","issue":"1","journalAbbreviation":"Sci Rep","language":"en","license":"2020 The Author(s)","note":"publisher: Nature Publishing Group","page":"17292","source":"www.nature.com","title":"High abundance of the colistin resistance gene mcr-1 in chicken gut-bacteria in Bangladesh","volume":"10","author":[{"family":"Islam","given":"Salequl"},{"family":"Urmi","given":"Umme Laila"},{"family":"Rana","given":"Masud"},{"family":"Sultana","given":"Fahmida"},{"family":"Jahan","given":"Nusrat"},{"family":"Hossain","given":"Billal"},{"family":"Iqbal","given":"Samiul"},{"family":"Hossain","given":"Md Moyazzem"},{"family":"Mosaddek","given":"Abu Syed Md"},{"family":"Nahar","given":"Shamsun"}],"issued":{"date-parts":[["2020",10,14]]}}}],"schema":"https://github.com/citation-style-language/schema/raw/master/csl-citation.json"}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{"citationID":"4H4aMsno","properties":{"formattedCitation":"(Imam et al., 2020)","plainCitation":"(Imam et al., 2020)","noteIndex":0},"citationItems":[{"id":436,"uris":["http://zotero.org/users/14321473/items/MUGME9K7"],"itemData":{"id":436,"type":"article-journal","abstract":"&lt;p&gt;Commercial poultry production is growing rapidly in Bangladesh to address the increasing demand for poultry meat and eggs. Challenges faced by producers include the occurrence of poultry diseases, which are usually treated or controlled by antimicrobials. A cross-sectional study was conducted on 57 commercial layer and 83 broiler farms in eight subdistricts of the Chattogram district, Bangladesh, to assess antimicrobial usage in relation to clinical signs observed in chicken flocks on these farms. Of the 140 commercial chicken farms, 137 (97.9%) used antimicrobials and 24 different antimicrobial agents were administered. On layer farms, the most commonly used antimicrobials were ciprofloxacin (37.0% of farms, 20/54), amoxicillin (33.3%, 18/54), and tiamulin (31.5%, 17/54), while on broiler farms, colistin (56.6%, 47/83), doxycycline (50.6%, 42/83), and neomycin (38.6%, 32/83) were most commonly administered. Only 15.3% (21/137) of farmers used antimicrobials exclusively for therapeutic purposes, while 84.7% (116/137) of farmers used them prophylactically, administering them either for prophylactic purposes only (22.6% of farmers, 31/137) or in combination with therapeutic purposes (62.1% of farmers, 85/137). About 83.3% (45/54) of layer farmers were selling eggs while antimicrobials were being administered compared to 36.1% (30/83) of the broiler farmers selling broiler chickens while administering antimicrobials. Overall, 75.2% (103/137) of farmers reported clinical signs for which they administered antimicrobials, while 24.8% (34/137) of farmers reported no clinical signs but still administered antimicrobials. Respiratory signs (71.8% of farms with clinical signs, 74/103) were most commonly reported, followed by enteric signs (32.0%, 33/103) and increased mortality (16.5%, 17/103). About 37.2% (51/137) of farmers bought antimicrobials exclusively from feed and chick traders, followed by veterinary medical stores (35.0%, 48/137). Purchasing antimicrobials from feed and chick traders was more common among broiler than layer farmers. It is recommended that commercial poultry farmers should keep records of antimicrobials used with dosage and duration of administration along with indication of use. This would allow farmers and veterinarians to review if antimicrobial usage had the desired effects and to evaluate the appropriate use of antimicrobial agents under an antimicrobial stewardship approach.&lt;/p&gt;","container-title":"Frontiers in Veterinary Science","DOI":"10.3389/fvets.2020.576113","ISSN":"2297-1769","journalAbbreviation":"Front. Vet. Sci.","language":"English","note":"publisher: Frontiers","source":"Frontiers","title":"A Cross-Sectional Study of Antimicrobial Usage on Commercial Broiler and Layer Chicken Farms in Bangladesh","URL":"https://www.frontiersin.org/journals/veterinary-science/articles/10.3389/fvets.2020.576113/full","volume":"7","author":[{"family":"Imam","given":"Tasneem"},{"family":"Gibson","given":"Justine S."},{"family":"Foysal","given":"Mohammad"},{"family":"Das","given":"Shetu Bhusan"},{"family":"Gupta","given":"Suman Das"},{"family":"Fournié","given":"Guillaume"},{"family":"Hoque","given":"Md Ahasanul"},{"family":"Henning","given":"Joerg"}],"accessed":{"date-parts":[["2025",2,1]]},"issued":{"date-parts":[["2020",12,16]]}}}],"schema":"https://github.com/citation-style-language/schema/raw/master/csl-citation.json"}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(Imam et al.,2020)</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reported that 37.5% of the avian farms used colistin during the production cycle. Bacterial isolates detected from fecal samples of chicken showed resistance against colistin. As per published literature, commercial avian farms use antibiotics for multiple purposes, including therapeutic, growth promotion, and prophylactic purposes </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{"citationID":"qlastr5f","properties":{"formattedCitation":"(Chmielewski &amp; Swayne, 2011)","plainCitation":"(Chmielewski &amp; Swayne, 2011)","noteIndex":0},"citationItems":[{"id":407,"uris":["http://zotero.org/users/14321473/items/4E7QJVAJ"],"itemData":{"id":407,"type":"article-journal","abstract":"Avian influenza (AI) is a disease or asymptomatic infection caused by Influenzavirus A. AI viruses are species specific and rarely cross the species barrier. However, subtypes H5, H7, and H9 have caused sporadic infections in humans, mostly as a result of direct contact with infected birds. H5N1 high pathogenicity avian influenza (HPAI) virus causes a rapid onset of severe viral pneumonia and is highly fatal (60% mortality). Outbreaks of AI could have a severe economic and social impact on the poultry industry, trade, and public health. Surveillance data revealed that H5N1 HPAI has been detected in imported frozen duck meat from Asia, and on the surface and in contaminated eggs. However, there is no direct evidence that AI viruses can be transmitted to humans via the consumption of contaminated poultry products. Implementing management practices that incorporate biosecurity principles, personal hygiene, and cleaning and disinfection protocols, as well as cooking and processing standards, are effective means of controlling the spread of the AI viruses.","container-title":"Annual Review of Food Science and Technology","DOI":"10.1146/annurev-food-022510-133710","ISSN":"1941-1413, 1941-1421","issue":"Volume 2, 2011","language":"en","note":"publisher: Annual Reviews","page":"37-57","source":"www.annualreviews.org","title":"Avian Influenza: Public Health and Food Safety Concerns*","title-short":"Avian Influenza","volume":"2","author":[{"family":"Chmielewski","given":"Revis"},{"family":"Swayne","given":"David E."}],"issued":{"date-parts":[["2011",4,10]]}}}],"schema":"https://github.com/citation-style-language/schema/raw/master/csl-citation.json"}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(Chmielewski &amp; Swayne, 2011)</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 xml:space="preserve">. In Bangladesh, the proportion of antibiotic usage during the production cycle of commercial avian farms varied from 54–100%. According to the farmers, 13–43% of the avian farms used antibiotics for prophylactic purposes and 4% of layer farms used them for growth promotion. Ciprofloxacin(37%) was primarily used, followed by </w:t>
      </w:r>
      <w:r w:rsidR="003107FA" w:rsidRPr="00C34A9C">
        <w:rPr>
          <w:rFonts w:ascii="Times New Roman" w:hAnsi="Times New Roman" w:cs="Times New Roman"/>
          <w:color w:val="000000" w:themeColor="text1"/>
          <w:sz w:val="22"/>
          <w:szCs w:val="22"/>
        </w:rPr>
        <w:t>A</w:t>
      </w:r>
      <w:r w:rsidRPr="00C34A9C">
        <w:rPr>
          <w:rFonts w:ascii="Times New Roman" w:hAnsi="Times New Roman" w:cs="Times New Roman"/>
          <w:color w:val="000000" w:themeColor="text1"/>
          <w:sz w:val="22"/>
          <w:szCs w:val="22"/>
        </w:rPr>
        <w:t xml:space="preserve">moxicillin(33%), </w:t>
      </w:r>
      <w:r w:rsidR="003107FA" w:rsidRPr="00C34A9C">
        <w:rPr>
          <w:rFonts w:ascii="Times New Roman" w:hAnsi="Times New Roman" w:cs="Times New Roman"/>
          <w:color w:val="000000" w:themeColor="text1"/>
          <w:sz w:val="22"/>
          <w:szCs w:val="22"/>
        </w:rPr>
        <w:t>C</w:t>
      </w:r>
      <w:r w:rsidRPr="00C34A9C">
        <w:rPr>
          <w:rFonts w:ascii="Times New Roman" w:hAnsi="Times New Roman" w:cs="Times New Roman"/>
          <w:color w:val="000000" w:themeColor="text1"/>
          <w:sz w:val="22"/>
          <w:szCs w:val="22"/>
        </w:rPr>
        <w:t xml:space="preserve">olistin(28%), </w:t>
      </w:r>
      <w:r w:rsidR="003107FA" w:rsidRPr="00C34A9C">
        <w:rPr>
          <w:rFonts w:ascii="Times New Roman" w:hAnsi="Times New Roman" w:cs="Times New Roman"/>
          <w:color w:val="000000" w:themeColor="text1"/>
          <w:sz w:val="22"/>
          <w:szCs w:val="22"/>
        </w:rPr>
        <w:t>D</w:t>
      </w:r>
      <w:r w:rsidRPr="00C34A9C">
        <w:rPr>
          <w:rFonts w:ascii="Times New Roman" w:hAnsi="Times New Roman" w:cs="Times New Roman"/>
          <w:color w:val="000000" w:themeColor="text1"/>
          <w:sz w:val="22"/>
          <w:szCs w:val="22"/>
        </w:rPr>
        <w:t xml:space="preserve">oxycycline(26%), and </w:t>
      </w:r>
      <w:r w:rsidR="003107FA" w:rsidRPr="00C34A9C">
        <w:rPr>
          <w:rFonts w:ascii="Times New Roman" w:hAnsi="Times New Roman" w:cs="Times New Roman"/>
          <w:color w:val="000000" w:themeColor="text1"/>
          <w:sz w:val="22"/>
          <w:szCs w:val="22"/>
        </w:rPr>
        <w:t>O</w:t>
      </w:r>
      <w:r w:rsidRPr="00C34A9C">
        <w:rPr>
          <w:rFonts w:ascii="Times New Roman" w:hAnsi="Times New Roman" w:cs="Times New Roman"/>
          <w:color w:val="000000" w:themeColor="text1"/>
          <w:sz w:val="22"/>
          <w:szCs w:val="22"/>
        </w:rPr>
        <w:t>xytetracycline(15%)</w:t>
      </w: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ZOTERO_ITEM CSL_CITATION {"citationID":"Zei7kdXW","properties":{"formattedCitation":"(Ievy et al., 2020; Imam et al., 2020)","plainCitation":"(Ievy et al., 2020; Imam et al., 2020)","noteIndex":0},"citationItems":[{"id":424,"uris":["http://zotero.org/users/14321473/items/QLT2P49F"],"itemData":{"id":424,"type":"article-journal","abstract":"Avian pathogenic Escherichia coli (APEC) causes significant economic losses in poultry industries. Here, we determined for the first time in Bangladesh, the prevalence of APEC-associated virulence genes in E. coli isolated from layer farms and their antibiotic resistance patterns. A total of 99 samples comprising internal organs, feces, and air were collected from 32 layer farms. Isolation was performed by culturing samples on eosin–methylene blue agar plates, while the molecular detection of APEC was performed by PCR, and antibiograms were performed by disk diffusion. Among the samples, 36 were positive for the APEC-associated virulence genes fimC, iucD, and papC. Out of 36 isolates, 7, 18, and 11 were positive, respectively, for three virulence genes (papC, fimC, and iucD), two virulence genes, and a single virulence gene. Although the detection of virulence genes was significantly higher in the internal organs, the air and feces were also positive. The antibiograms revealed that all the isolates (100%) were resistant to ampicillin and tetracycline; 97.2%, to chloramphenicol and erythromycin; 55.5%, to enrofloxacin; 50.0%, to norfloxacin and ciprofloxacin; 19.4%, to streptomycin; 11.1%, to colistin; and 8.33%, to gentamicin. Interestingly, all the isolates were multidrug-resistant (MDR). Spearman’s rank correlation coefficient analysis revealed the strongest significant correlation between norfloxacin and ciprofloxacin resistance. This is the first study in Bangladesh describing the molecular detection of APEC in layer farms. Isolated APEC can now be used for detailed genetic characterization and assessing the impact on public health.","container-title":"Microorganisms","DOI":"10.3390/microorganisms8071021","ISSN":"2076-2607","issue":"7","language":"en","license":"http://creativecommons.org/licenses/by/3.0/","note":"number: 7\npublisher: Multidisciplinary Digital Publishing Institute","page":"1021","source":"www.mdpi.com","title":"Molecular Detection of Avian Pathogenic Escherichia coli (APEC) for the First Time in Layer Farms in Bangladesh and Their Antibiotic Resistance Patterns","volume":"8","author":[{"family":"Ievy","given":"Samina"},{"family":"Islam","given":"Md Saiful"},{"family":"Sobur","given":"Md Abdus"},{"family":"Talukder","given":"Mithun"},{"family":"Rahman","given":"Md Bahanur"},{"family":"Khan","given":"Mohammad Ferdousur Rahman"},{"family":"Rahman","given":"Md Tanvir"}],"issued":{"date-parts":[["2020",7]]}}},{"id":436,"uris":["http://zotero.org/users/14321473/items/MUGME9K7"],"itemData":{"id":436,"type":"article-journal","abstract":"&lt;p&gt;Commercial poultry production is growing rapidly in Bangladesh to address the increasing demand for poultry meat and eggs. Challenges faced by producers include the occurrence of poultry diseases, which are usually treated or controlled by antimicrobials. A cross-sectional study was conducted on 57 commercial layer and 83 broiler farms in eight subdistricts of the Chattogram district, Bangladesh, to assess antimicrobial usage in relation to clinical signs observed in chicken flocks on these farms. Of the 140 commercial chicken farms, 137 (97.9%) used antimicrobials and 24 different antimicrobial agents were administered. On layer farms, the most commonly used antimicrobials were ciprofloxacin (37.0% of farms, 20/54), amoxicillin (33.3%, 18/54), and tiamulin (31.5%, 17/54), while on broiler farms, colistin (56.6%, 47/83), doxycycline (50.6%, 42/83), and neomycin (38.6%, 32/83) were most commonly administered. Only 15.3% (21/137) of farmers used antimicrobials exclusively for therapeutic purposes, while 84.7% (116/137) of farmers used them prophylactically, administering them either for prophylactic purposes only (22.6% of farmers, 31/137) or in combination with therapeutic purposes (62.1% of farmers, 85/137). About 83.3% (45/54) of layer farmers were selling eggs while antimicrobials were being administered compared to 36.1% (30/83) of the broiler farmers selling broiler chickens while administering antimicrobials. Overall, 75.2% (103/137) of farmers reported clinical signs for which they administered antimicrobials, while 24.8% (34/137) of farmers reported no clinical signs but still administered antimicrobials. Respiratory signs (71.8% of farms with clinical signs, 74/103) were most commonly reported, followed by enteric signs (32.0%, 33/103) and increased mortality (16.5%, 17/103). About 37.2% (51/137) of farmers bought antimicrobials exclusively from feed and chick traders, followed by veterinary medical stores (35.0%, 48/137). Purchasing antimicrobials from feed and chick traders was more common among broiler than layer farmers. It is recommended that commercial poultry farmers should keep records of antimicrobials used with dosage and duration of administration along with indication of use. This would allow farmers and veterinarians to review if antimicrobial usage had the desired effects and to evaluate the appropriate use of antimicrobial agents under an antimicrobial stewardship approach.&lt;/p&gt;","container-title":"Frontiers in Veterinary Science","DOI":"10.3389/fvets.2020.576113","ISSN":"2297-1769","journalAbbreviation":"Front. Vet. Sci.","language":"English","note":"publisher: Frontiers","source":"Frontiers","title":"A Cross-Sectional Study of Antimicrobial Usage on Commercial Broiler and Layer Chicken Farms in Bangladesh","URL":"https://www.frontiersin.org/journals/veterinary-science/articles/10.3389/fvets.2020.576113/full","volume":"7","author":[{"family":"Imam","given":"Tasneem"},{"family":"Gibson","given":"Justine S."},{"family":"Foysal","given":"Mohammad"},{"family":"Das","given":"Shetu Bhusan"},{"family":"Gupta","given":"Suman Das"},{"family":"Fournié","given":"Guillaume"},{"family":"Hoque","given":"Md Ahasanul"},{"family":"Henning","given":"Joerg"}],"accessed":{"date-parts":[["2025",2,1]]},"issued":{"date-parts":[["2020",12,16]]}}}],"schema":"https://github.com/citation-style-language/schema/raw/master/csl-citation.json"}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(Imam et al.,2020)</w:t>
      </w:r>
      <w:r w:rsidRPr="00C34A9C">
        <w:rPr>
          <w:rFonts w:ascii="Times New Roman" w:hAnsi="Times New Roman" w:cs="Times New Roman"/>
          <w:color w:val="000000" w:themeColor="text1"/>
          <w:sz w:val="22"/>
          <w:szCs w:val="22"/>
        </w:rPr>
        <w:fldChar w:fldCharType="end"/>
      </w:r>
      <w:r w:rsidRPr="00C34A9C">
        <w:rPr>
          <w:rFonts w:ascii="Times New Roman" w:hAnsi="Times New Roman" w:cs="Times New Roman"/>
          <w:color w:val="000000" w:themeColor="text1"/>
          <w:sz w:val="22"/>
          <w:szCs w:val="22"/>
        </w:rPr>
        <w:t>.</w:t>
      </w:r>
      <w:r w:rsidR="005E33C3"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color w:val="000000" w:themeColor="text1"/>
          <w:sz w:val="22"/>
          <w:szCs w:val="22"/>
        </w:rPr>
        <w:t xml:space="preserve">These findings emphasize the need for stricter hygiene protocols in egg production and distribution and greater public awareness regarding safe egg handling and consumption. </w:t>
      </w:r>
      <w:r w:rsidR="00417A74" w:rsidRPr="00C34A9C">
        <w:rPr>
          <w:rFonts w:ascii="Times New Roman" w:hAnsi="Times New Roman" w:cs="Times New Roman"/>
          <w:color w:val="000000" w:themeColor="text1"/>
          <w:sz w:val="22"/>
          <w:szCs w:val="22"/>
        </w:rPr>
        <w:t xml:space="preserve">Understanding microbial ecology in eggshell environments will help develop targeted interventions, ensuring food safety. Exploring sustainable farming practices can further reduce AMR risks. </w:t>
      </w:r>
      <w:r w:rsidRPr="00C34A9C">
        <w:rPr>
          <w:rFonts w:ascii="Times New Roman" w:hAnsi="Times New Roman" w:cs="Times New Roman"/>
          <w:color w:val="000000" w:themeColor="text1"/>
          <w:sz w:val="22"/>
          <w:szCs w:val="22"/>
        </w:rPr>
        <w:t xml:space="preserve">Future research should focus on molecular characterization (WGS, </w:t>
      </w:r>
      <w:r w:rsidR="003107FA" w:rsidRPr="00C34A9C">
        <w:rPr>
          <w:rFonts w:ascii="Times New Roman" w:hAnsi="Times New Roman" w:cs="Times New Roman"/>
          <w:color w:val="000000" w:themeColor="text1"/>
          <w:sz w:val="22"/>
          <w:szCs w:val="22"/>
        </w:rPr>
        <w:t>M</w:t>
      </w:r>
      <w:r w:rsidRPr="00C34A9C">
        <w:rPr>
          <w:rFonts w:ascii="Times New Roman" w:hAnsi="Times New Roman" w:cs="Times New Roman"/>
          <w:color w:val="000000" w:themeColor="text1"/>
          <w:sz w:val="22"/>
          <w:szCs w:val="22"/>
        </w:rPr>
        <w:t>etagenomics), surveillance of resistance trends in poultry, and alternative antimicrobial strategies (probiotics, bacteriophages). Public health risks from contaminated eggs should be assessed, including AMR transmission pathways. These studies will enhance public health strategies and antimicrobial resistance control.</w:t>
      </w:r>
    </w:p>
    <w:p w14:paraId="54BF58C9" w14:textId="77777777" w:rsidR="0061426F" w:rsidRPr="00C34A9C" w:rsidRDefault="0061426F" w:rsidP="00227E6A">
      <w:pPr>
        <w:jc w:val="both"/>
        <w:rPr>
          <w:rFonts w:ascii="Times New Roman" w:hAnsi="Times New Roman" w:cs="Times New Roman"/>
          <w:color w:val="000000" w:themeColor="text1"/>
          <w:sz w:val="22"/>
          <w:szCs w:val="22"/>
        </w:rPr>
      </w:pPr>
    </w:p>
    <w:p w14:paraId="63DA441C" w14:textId="77777777" w:rsidR="0061426F" w:rsidRPr="00C34A9C" w:rsidRDefault="0061426F" w:rsidP="0061426F">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Ethical consideration</w:t>
      </w:r>
    </w:p>
    <w:p w14:paraId="4773D2D1" w14:textId="77777777" w:rsidR="0061426F" w:rsidRPr="00C34A9C" w:rsidRDefault="0061426F" w:rsidP="0061426F">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The ethical review committee of BUHS reviewed this study (Memo No: BUHS/ERC/EA/21/277).</w:t>
      </w:r>
    </w:p>
    <w:p w14:paraId="59E542E7" w14:textId="77777777" w:rsidR="008E116E" w:rsidRPr="00C34A9C" w:rsidRDefault="008E116E" w:rsidP="00CB1B35">
      <w:pPr>
        <w:jc w:val="both"/>
        <w:rPr>
          <w:rFonts w:ascii="Times New Roman" w:hAnsi="Times New Roman" w:cs="Times New Roman"/>
          <w:color w:val="000000" w:themeColor="text1"/>
          <w:sz w:val="22"/>
          <w:szCs w:val="22"/>
        </w:rPr>
      </w:pPr>
    </w:p>
    <w:p w14:paraId="4FD4E07D" w14:textId="77777777" w:rsidR="00F47C69" w:rsidRPr="00C34A9C" w:rsidRDefault="00F47C69" w:rsidP="00F47C69">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Conflict of Interest</w:t>
      </w:r>
    </w:p>
    <w:p w14:paraId="34B4F8C6" w14:textId="77777777" w:rsidR="00F47C69" w:rsidRPr="00C34A9C" w:rsidRDefault="00F47C69" w:rsidP="00F47C69">
      <w:pPr>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None. </w:t>
      </w:r>
    </w:p>
    <w:p w14:paraId="0E399AAD" w14:textId="77777777" w:rsidR="008E116E" w:rsidRPr="00C34A9C" w:rsidRDefault="008E116E" w:rsidP="00F47C69">
      <w:pPr>
        <w:rPr>
          <w:rFonts w:ascii="Times New Roman" w:hAnsi="Times New Roman" w:cs="Times New Roman"/>
          <w:color w:val="000000" w:themeColor="text1"/>
          <w:sz w:val="22"/>
          <w:szCs w:val="22"/>
        </w:rPr>
      </w:pPr>
    </w:p>
    <w:p w14:paraId="1DB883D9" w14:textId="77777777" w:rsidR="00F47C69" w:rsidRPr="00C34A9C" w:rsidRDefault="00F47C69" w:rsidP="00F47C69">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 xml:space="preserve">Author’s declaration </w:t>
      </w:r>
    </w:p>
    <w:p w14:paraId="7C2E758E" w14:textId="7C12BF60" w:rsidR="00CB1B35" w:rsidRPr="00C34A9C" w:rsidRDefault="00F47C69" w:rsidP="00CB1B35">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The authors received no financial support for this research. All authors contributed significantly to the study. </w:t>
      </w:r>
    </w:p>
    <w:p w14:paraId="0C7984A3" w14:textId="77777777" w:rsidR="00890E2E" w:rsidRPr="00C34A9C" w:rsidRDefault="00890E2E" w:rsidP="00227E6A">
      <w:pPr>
        <w:jc w:val="both"/>
        <w:rPr>
          <w:rFonts w:ascii="Times New Roman" w:hAnsi="Times New Roman" w:cs="Times New Roman"/>
          <w:color w:val="000000" w:themeColor="text1"/>
          <w:sz w:val="22"/>
          <w:szCs w:val="22"/>
        </w:rPr>
      </w:pPr>
    </w:p>
    <w:p w14:paraId="2CE20A21" w14:textId="77777777" w:rsidR="00890E2E" w:rsidRPr="00C34A9C" w:rsidRDefault="00890E2E" w:rsidP="00227E6A">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CONCLUSION</w:t>
      </w:r>
    </w:p>
    <w:p w14:paraId="7211B084" w14:textId="77777777" w:rsidR="008E116E" w:rsidRPr="008E116E" w:rsidRDefault="008E116E" w:rsidP="008E116E">
      <w:pPr>
        <w:jc w:val="both"/>
        <w:rPr>
          <w:rFonts w:ascii="Times New Roman" w:hAnsi="Times New Roman" w:cs="Times New Roman"/>
          <w:color w:val="000000" w:themeColor="text1"/>
          <w:sz w:val="22"/>
          <w:szCs w:val="22"/>
        </w:rPr>
      </w:pPr>
      <w:r w:rsidRPr="008E116E">
        <w:rPr>
          <w:rFonts w:ascii="Times New Roman" w:hAnsi="Times New Roman" w:cs="Times New Roman"/>
          <w:color w:val="000000" w:themeColor="text1"/>
          <w:sz w:val="22"/>
          <w:szCs w:val="22"/>
        </w:rPr>
        <w:t>This study highlights the urgent need for improved hygiene practices and antimicrobial stewardship in egg production and distribution. Market-sourced eggs pose a higher risk of bacterial contamination and antibiotic resistance compared to residential eggs, necessitating stricter regulations on poultry farming and food safety practices. Future research should explore alternative antimicrobial strategies, such as probiotics and bacteriophage therapy, to mitigate AMR risks.</w:t>
      </w:r>
    </w:p>
    <w:p w14:paraId="4C9962A4" w14:textId="77777777" w:rsidR="008E116E" w:rsidRPr="00C34A9C" w:rsidRDefault="008E116E" w:rsidP="00227E6A">
      <w:pPr>
        <w:jc w:val="both"/>
        <w:rPr>
          <w:rFonts w:ascii="Times New Roman" w:hAnsi="Times New Roman" w:cs="Times New Roman"/>
          <w:color w:val="000000" w:themeColor="text1"/>
          <w:sz w:val="22"/>
          <w:szCs w:val="22"/>
        </w:rPr>
      </w:pPr>
    </w:p>
    <w:p w14:paraId="22C6FE8F" w14:textId="402BA2F9" w:rsidR="008E116E" w:rsidRPr="0061426F" w:rsidRDefault="008E116E" w:rsidP="0061426F">
      <w:pPr>
        <w:pStyle w:val="Heading2"/>
        <w:rPr>
          <w:rFonts w:ascii="Times New Roman" w:hAnsi="Times New Roman" w:cs="Times New Roman"/>
          <w:b/>
          <w:bCs/>
          <w:color w:val="000000" w:themeColor="text1"/>
          <w:sz w:val="22"/>
          <w:szCs w:val="22"/>
        </w:rPr>
      </w:pPr>
      <w:r w:rsidRPr="0061426F">
        <w:rPr>
          <w:rFonts w:ascii="Times New Roman" w:hAnsi="Times New Roman" w:cs="Times New Roman"/>
          <w:b/>
          <w:bCs/>
          <w:color w:val="000000" w:themeColor="text1"/>
          <w:sz w:val="22"/>
          <w:szCs w:val="22"/>
        </w:rPr>
        <w:t>Recommendations</w:t>
      </w:r>
    </w:p>
    <w:p w14:paraId="23BD1BFB" w14:textId="3AED63FF" w:rsidR="00886079" w:rsidRPr="00886079" w:rsidRDefault="00886079" w:rsidP="00886079">
      <w:pPr>
        <w:jc w:val="both"/>
        <w:rPr>
          <w:rFonts w:ascii="Times New Roman" w:hAnsi="Times New Roman" w:cs="Times New Roman"/>
          <w:color w:val="000000" w:themeColor="text1"/>
          <w:sz w:val="22"/>
          <w:szCs w:val="22"/>
        </w:rPr>
      </w:pPr>
      <w:r w:rsidRPr="00886079">
        <w:rPr>
          <w:rFonts w:ascii="Times New Roman" w:hAnsi="Times New Roman" w:cs="Times New Roman"/>
          <w:color w:val="000000" w:themeColor="text1"/>
          <w:sz w:val="22"/>
          <w:szCs w:val="22"/>
        </w:rPr>
        <w:t xml:space="preserve">Public awareness </w:t>
      </w:r>
      <w:r>
        <w:rPr>
          <w:rFonts w:ascii="Times New Roman" w:hAnsi="Times New Roman" w:cs="Times New Roman"/>
          <w:color w:val="000000" w:themeColor="text1"/>
          <w:sz w:val="22"/>
          <w:szCs w:val="22"/>
        </w:rPr>
        <w:t>of</w:t>
      </w:r>
      <w:r w:rsidRPr="00886079">
        <w:rPr>
          <w:rFonts w:ascii="Times New Roman" w:hAnsi="Times New Roman" w:cs="Times New Roman"/>
          <w:color w:val="000000" w:themeColor="text1"/>
          <w:sz w:val="22"/>
          <w:szCs w:val="22"/>
        </w:rPr>
        <w:t xml:space="preserve"> safe egg handling and storage, stricter antibiotic monitoring in poultry farming, and enforcing hygiene regulations in markets are essential to reducing bacterial contamination and antimicrobial resistance.</w:t>
      </w:r>
    </w:p>
    <w:p w14:paraId="07BF2D9F" w14:textId="77777777" w:rsidR="008E116E" w:rsidRPr="00C34A9C" w:rsidRDefault="008E116E" w:rsidP="00227E6A">
      <w:pPr>
        <w:jc w:val="both"/>
        <w:rPr>
          <w:rFonts w:ascii="Times New Roman" w:hAnsi="Times New Roman" w:cs="Times New Roman"/>
          <w:color w:val="000000" w:themeColor="text1"/>
          <w:sz w:val="22"/>
          <w:szCs w:val="22"/>
        </w:rPr>
      </w:pPr>
    </w:p>
    <w:p w14:paraId="403E07C1" w14:textId="77777777" w:rsidR="00890E2E" w:rsidRPr="00C34A9C" w:rsidRDefault="00890E2E" w:rsidP="00227E6A">
      <w:pPr>
        <w:pStyle w:val="Heading2"/>
        <w:rPr>
          <w:rFonts w:ascii="Times New Roman" w:hAnsi="Times New Roman" w:cs="Times New Roman"/>
          <w:b/>
          <w:bCs/>
          <w:color w:val="000000" w:themeColor="text1"/>
          <w:sz w:val="22"/>
          <w:szCs w:val="22"/>
        </w:rPr>
      </w:pPr>
      <w:r w:rsidRPr="00C34A9C">
        <w:rPr>
          <w:rFonts w:ascii="Times New Roman" w:hAnsi="Times New Roman" w:cs="Times New Roman"/>
          <w:b/>
          <w:bCs/>
          <w:color w:val="000000" w:themeColor="text1"/>
          <w:sz w:val="22"/>
          <w:szCs w:val="22"/>
        </w:rPr>
        <w:t>REFERENCE</w:t>
      </w:r>
    </w:p>
    <w:p w14:paraId="26BC40C5"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fldChar w:fldCharType="begin"/>
      </w:r>
      <w:r w:rsidRPr="00C34A9C">
        <w:rPr>
          <w:rFonts w:ascii="Times New Roman" w:hAnsi="Times New Roman" w:cs="Times New Roman"/>
          <w:color w:val="000000" w:themeColor="text1"/>
          <w:sz w:val="22"/>
          <w:szCs w:val="22"/>
        </w:rPr>
        <w:instrText xml:space="preserve"> ADDIN ZOTERO_BIBL {"uncited":[],"omitted":[],"custom":[]} CSL_BIBLIOGRAPHY </w:instrText>
      </w:r>
      <w:r w:rsidRPr="00C34A9C">
        <w:rPr>
          <w:rFonts w:ascii="Times New Roman" w:hAnsi="Times New Roman" w:cs="Times New Roman"/>
          <w:color w:val="000000" w:themeColor="text1"/>
          <w:sz w:val="22"/>
          <w:szCs w:val="22"/>
        </w:rPr>
        <w:fldChar w:fldCharType="separate"/>
      </w:r>
      <w:r w:rsidRPr="00C34A9C">
        <w:rPr>
          <w:rFonts w:ascii="Times New Roman" w:hAnsi="Times New Roman" w:cs="Times New Roman"/>
          <w:color w:val="000000" w:themeColor="text1"/>
          <w:sz w:val="22"/>
          <w:szCs w:val="22"/>
        </w:rPr>
        <w:t xml:space="preserve">Akbar, A., &amp; Anal, A. K. (2011). FOOD SAFETY CONCERNS AND FOOD-BORNE PATHOGENS, SALMONELLA, ESCHERICHIA COLI AND CAMPYLOBACTER. </w:t>
      </w:r>
      <w:r w:rsidRPr="00C34A9C">
        <w:rPr>
          <w:rFonts w:ascii="Times New Roman" w:hAnsi="Times New Roman" w:cs="Times New Roman"/>
          <w:i/>
          <w:iCs/>
          <w:color w:val="000000" w:themeColor="text1"/>
          <w:sz w:val="22"/>
          <w:szCs w:val="22"/>
        </w:rPr>
        <w:t>FUUAST Journal of Biology</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1</w:t>
      </w:r>
      <w:r w:rsidRPr="00C34A9C">
        <w:rPr>
          <w:rFonts w:ascii="Times New Roman" w:hAnsi="Times New Roman" w:cs="Times New Roman"/>
          <w:color w:val="000000" w:themeColor="text1"/>
          <w:sz w:val="22"/>
          <w:szCs w:val="22"/>
        </w:rPr>
        <w:t>(1 June), 5–17.</w:t>
      </w:r>
    </w:p>
    <w:p w14:paraId="1F0D8E40"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Arnold, M. E., Martelli, F., McLaren, I., &amp; Davies, R. H. (2014). Estimation of the Rate of Egg Contamination from Salmonella-Infected Chickens. </w:t>
      </w:r>
      <w:r w:rsidRPr="00C34A9C">
        <w:rPr>
          <w:rFonts w:ascii="Times New Roman" w:hAnsi="Times New Roman" w:cs="Times New Roman"/>
          <w:i/>
          <w:iCs/>
          <w:color w:val="000000" w:themeColor="text1"/>
          <w:sz w:val="22"/>
          <w:szCs w:val="22"/>
        </w:rPr>
        <w:t>Zoonoses and Public Health</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61</w:t>
      </w:r>
      <w:r w:rsidRPr="00C34A9C">
        <w:rPr>
          <w:rFonts w:ascii="Times New Roman" w:hAnsi="Times New Roman" w:cs="Times New Roman"/>
          <w:color w:val="000000" w:themeColor="text1"/>
          <w:sz w:val="22"/>
          <w:szCs w:val="22"/>
        </w:rPr>
        <w:t>(1), 18–27. https://doi.org/10.1111/zph.12038</w:t>
      </w:r>
    </w:p>
    <w:p w14:paraId="6616E811"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Bautista, A. C., Puschner, B., &amp; Poppenga, R. H. (2014). Lead Exposure from Backyard Chicken Eggs: A Public Health Risk? </w:t>
      </w:r>
      <w:r w:rsidRPr="00C34A9C">
        <w:rPr>
          <w:rFonts w:ascii="Times New Roman" w:hAnsi="Times New Roman" w:cs="Times New Roman"/>
          <w:i/>
          <w:iCs/>
          <w:color w:val="000000" w:themeColor="text1"/>
          <w:sz w:val="22"/>
          <w:szCs w:val="22"/>
        </w:rPr>
        <w:t>Journal of Medical Toxicology</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10</w:t>
      </w:r>
      <w:r w:rsidRPr="00C34A9C">
        <w:rPr>
          <w:rFonts w:ascii="Times New Roman" w:hAnsi="Times New Roman" w:cs="Times New Roman"/>
          <w:color w:val="000000" w:themeColor="text1"/>
          <w:sz w:val="22"/>
          <w:szCs w:val="22"/>
        </w:rPr>
        <w:t>(3), 311–315. https://doi.org/10.1007/s13181-014-0409-0</w:t>
      </w:r>
    </w:p>
    <w:p w14:paraId="17D1C492"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Chen, X., Li, X., He, Z., Hou, Z., Xu, G., Yang, N., &amp; Zheng, J. (2019). Comparative study of eggshell antibacterial effectivity in precocial and altricial birds using Escherichia coli. </w:t>
      </w:r>
      <w:r w:rsidRPr="00C34A9C">
        <w:rPr>
          <w:rFonts w:ascii="Times New Roman" w:hAnsi="Times New Roman" w:cs="Times New Roman"/>
          <w:i/>
          <w:iCs/>
          <w:color w:val="000000" w:themeColor="text1"/>
          <w:sz w:val="22"/>
          <w:szCs w:val="22"/>
        </w:rPr>
        <w:t>PLOS ONE</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14</w:t>
      </w:r>
      <w:r w:rsidRPr="00C34A9C">
        <w:rPr>
          <w:rFonts w:ascii="Times New Roman" w:hAnsi="Times New Roman" w:cs="Times New Roman"/>
          <w:color w:val="000000" w:themeColor="text1"/>
          <w:sz w:val="22"/>
          <w:szCs w:val="22"/>
        </w:rPr>
        <w:t>(7), e0220054. https://doi.org/10.1371/journal.pone.0220054</w:t>
      </w:r>
    </w:p>
    <w:p w14:paraId="656EDA32"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Chmielewski, R., &amp; Swayne, D. E. (2011). Avian Influenza: Public Health and Food Safety Concerns*. </w:t>
      </w:r>
      <w:r w:rsidRPr="00C34A9C">
        <w:rPr>
          <w:rFonts w:ascii="Times New Roman" w:hAnsi="Times New Roman" w:cs="Times New Roman"/>
          <w:i/>
          <w:iCs/>
          <w:color w:val="000000" w:themeColor="text1"/>
          <w:sz w:val="22"/>
          <w:szCs w:val="22"/>
        </w:rPr>
        <w:t>Annual Review of Food Science and Technology</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2</w:t>
      </w:r>
      <w:r w:rsidRPr="00C34A9C">
        <w:rPr>
          <w:rFonts w:ascii="Times New Roman" w:hAnsi="Times New Roman" w:cs="Times New Roman"/>
          <w:color w:val="000000" w:themeColor="text1"/>
          <w:sz w:val="22"/>
          <w:szCs w:val="22"/>
        </w:rPr>
        <w:t>(Volume 2, 2011), 37–57. https://doi.org/10.1146/annurev-food-022510-133710</w:t>
      </w:r>
    </w:p>
    <w:p w14:paraId="68B5A31A"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Davies, R., &amp; Breslin, M. (2004). Observations on Salmonella contamination of eggs from infected commercial laying flocks where vaccination for Salmonella enterica serovar Enteritidis had been used. </w:t>
      </w:r>
      <w:r w:rsidRPr="00C34A9C">
        <w:rPr>
          <w:rFonts w:ascii="Times New Roman" w:hAnsi="Times New Roman" w:cs="Times New Roman"/>
          <w:i/>
          <w:iCs/>
          <w:color w:val="000000" w:themeColor="text1"/>
          <w:sz w:val="22"/>
          <w:szCs w:val="22"/>
        </w:rPr>
        <w:t>Avian Pathology</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33</w:t>
      </w:r>
      <w:r w:rsidRPr="00C34A9C">
        <w:rPr>
          <w:rFonts w:ascii="Times New Roman" w:hAnsi="Times New Roman" w:cs="Times New Roman"/>
          <w:color w:val="000000" w:themeColor="text1"/>
          <w:sz w:val="22"/>
          <w:szCs w:val="22"/>
        </w:rPr>
        <w:t>(2), 133–144. https://doi.org/10.1080/03079450310001652040</w:t>
      </w:r>
    </w:p>
    <w:p w14:paraId="1B3F0EB7"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De Reu, K., Grijspeerdt, K., Messens, W., Heyndrickx, M., Uyttendaele, M., Debevere, J., &amp; Herman, L. (2006). Eggshell factors influencing eggshell penetration and whole egg contamination by different bacteria, including </w:t>
      </w:r>
      <w:r w:rsidRPr="00C34A9C">
        <w:rPr>
          <w:rFonts w:ascii="Times New Roman" w:hAnsi="Times New Roman" w:cs="Times New Roman"/>
          <w:i/>
          <w:iCs/>
          <w:color w:val="000000" w:themeColor="text1"/>
          <w:sz w:val="22"/>
          <w:szCs w:val="22"/>
        </w:rPr>
        <w:t>Salmonella enteritidis</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International Journal of Food Microbiology</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112</w:t>
      </w:r>
      <w:r w:rsidRPr="00C34A9C">
        <w:rPr>
          <w:rFonts w:ascii="Times New Roman" w:hAnsi="Times New Roman" w:cs="Times New Roman"/>
          <w:color w:val="000000" w:themeColor="text1"/>
          <w:sz w:val="22"/>
          <w:szCs w:val="22"/>
        </w:rPr>
        <w:t>(3), 253–260. https://doi.org/10.1016/j.ijfoodmicro.2006.04.011</w:t>
      </w:r>
    </w:p>
    <w:p w14:paraId="5D243608"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Donkor, E. S., Newman, M. J., Tay, S. C. K., Dayie, N. T. K. D., Bannerman, E., &amp; Olu-Taiwo, M. (2011). Investigation into the risk of exposure to antibiotic residues contaminating meat and egg in Ghana. </w:t>
      </w:r>
      <w:r w:rsidRPr="00C34A9C">
        <w:rPr>
          <w:rFonts w:ascii="Times New Roman" w:hAnsi="Times New Roman" w:cs="Times New Roman"/>
          <w:i/>
          <w:iCs/>
          <w:color w:val="000000" w:themeColor="text1"/>
          <w:sz w:val="22"/>
          <w:szCs w:val="22"/>
        </w:rPr>
        <w:t>Food Control</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22</w:t>
      </w:r>
      <w:r w:rsidRPr="00C34A9C">
        <w:rPr>
          <w:rFonts w:ascii="Times New Roman" w:hAnsi="Times New Roman" w:cs="Times New Roman"/>
          <w:color w:val="000000" w:themeColor="text1"/>
          <w:sz w:val="22"/>
          <w:szCs w:val="22"/>
        </w:rPr>
        <w:t>(6), 869–873. https://doi.org/10.1016/j.foodcont.2010.11.014</w:t>
      </w:r>
    </w:p>
    <w:p w14:paraId="5139A98C"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Fardous, J., &amp; Shamsuzzaman, S. M. (2015). Detection of potential pathogenic aerobic bacteria from egg shell and egg contents of hen collected from poultry. </w:t>
      </w:r>
      <w:r w:rsidRPr="00C34A9C">
        <w:rPr>
          <w:rFonts w:ascii="Times New Roman" w:hAnsi="Times New Roman" w:cs="Times New Roman"/>
          <w:i/>
          <w:iCs/>
          <w:color w:val="000000" w:themeColor="text1"/>
          <w:sz w:val="22"/>
          <w:szCs w:val="22"/>
        </w:rPr>
        <w:t>Bangladesh Medical Research Council Bulletin</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41</w:t>
      </w:r>
      <w:r w:rsidRPr="00C34A9C">
        <w:rPr>
          <w:rFonts w:ascii="Times New Roman" w:hAnsi="Times New Roman" w:cs="Times New Roman"/>
          <w:color w:val="000000" w:themeColor="text1"/>
          <w:sz w:val="22"/>
          <w:szCs w:val="22"/>
        </w:rPr>
        <w:t>(2), Article 2. https://doi.org/10.3329/bmrcb.v41i2.29983</w:t>
      </w:r>
    </w:p>
    <w:p w14:paraId="2C2A3521"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Fardows, J., Siddique, A. B., Moureen, A., Islam, T. A. B., Farhana, N., &amp; Naheen, C. R. (2016). Isolation and Identification of Pathogenic Gram-Positive Bacteria from Egg Shell of Hen and to See Their Antimicrobial Susceptibility Pattern. </w:t>
      </w:r>
      <w:r w:rsidRPr="00C34A9C">
        <w:rPr>
          <w:rFonts w:ascii="Times New Roman" w:hAnsi="Times New Roman" w:cs="Times New Roman"/>
          <w:i/>
          <w:iCs/>
          <w:color w:val="000000" w:themeColor="text1"/>
          <w:sz w:val="22"/>
          <w:szCs w:val="22"/>
        </w:rPr>
        <w:t>Journal of Enam Medical College</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6</w:t>
      </w:r>
      <w:r w:rsidRPr="00C34A9C">
        <w:rPr>
          <w:rFonts w:ascii="Times New Roman" w:hAnsi="Times New Roman" w:cs="Times New Roman"/>
          <w:color w:val="000000" w:themeColor="text1"/>
          <w:sz w:val="22"/>
          <w:szCs w:val="22"/>
        </w:rPr>
        <w:t>(1), 15–18. https://doi.org/10.3329/jemc.v6i1.26374</w:t>
      </w:r>
    </w:p>
    <w:p w14:paraId="6A450196"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Folorunsho, O., &amp; Charles, A. (2013). Effect of rinses on microbial quality of commercially available eggs and its components before processing from Ilorin in western Nigeria. </w:t>
      </w:r>
      <w:r w:rsidRPr="00C34A9C">
        <w:rPr>
          <w:rFonts w:ascii="Times New Roman" w:hAnsi="Times New Roman" w:cs="Times New Roman"/>
          <w:i/>
          <w:iCs/>
          <w:color w:val="000000" w:themeColor="text1"/>
          <w:sz w:val="22"/>
          <w:szCs w:val="22"/>
        </w:rPr>
        <w:t>Bitlis Eren University Journal of Science and Technology</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3</w:t>
      </w:r>
      <w:r w:rsidRPr="00C34A9C">
        <w:rPr>
          <w:rFonts w:ascii="Times New Roman" w:hAnsi="Times New Roman" w:cs="Times New Roman"/>
          <w:color w:val="000000" w:themeColor="text1"/>
          <w:sz w:val="22"/>
          <w:szCs w:val="22"/>
        </w:rPr>
        <w:t>(2), Article 2. https://doi.org/10.17678/beuscitech.47130</w:t>
      </w:r>
    </w:p>
    <w:p w14:paraId="745AC615"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Guetiya Wadoum, R. E., Zambou, N. F., Anyangwe, F. F., Njimou, J. R., Coman, M. M., Verdenelli, M. C., Cecchini, C., Silvi, S., Orpianesi, C., Cresci, A., &amp; Colizzi, V. (2016). Abusive use of antibiotics in poultry farming in Cameroon and the public health implications. </w:t>
      </w:r>
      <w:r w:rsidRPr="00C34A9C">
        <w:rPr>
          <w:rFonts w:ascii="Times New Roman" w:hAnsi="Times New Roman" w:cs="Times New Roman"/>
          <w:i/>
          <w:iCs/>
          <w:color w:val="000000" w:themeColor="text1"/>
          <w:sz w:val="22"/>
          <w:szCs w:val="22"/>
        </w:rPr>
        <w:t>British Poultry Science</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57</w:t>
      </w:r>
      <w:r w:rsidRPr="00C34A9C">
        <w:rPr>
          <w:rFonts w:ascii="Times New Roman" w:hAnsi="Times New Roman" w:cs="Times New Roman"/>
          <w:color w:val="000000" w:themeColor="text1"/>
          <w:sz w:val="22"/>
          <w:szCs w:val="22"/>
        </w:rPr>
        <w:t>(4), 483–493. https://doi.org/10.1080/00071668.2016.1180668</w:t>
      </w:r>
    </w:p>
    <w:p w14:paraId="596E17BA"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Gyles, C. L. (2008). Antimicrobial resistance in selected bacteria from poultry. </w:t>
      </w:r>
      <w:r w:rsidRPr="00C34A9C">
        <w:rPr>
          <w:rFonts w:ascii="Times New Roman" w:hAnsi="Times New Roman" w:cs="Times New Roman"/>
          <w:i/>
          <w:iCs/>
          <w:color w:val="000000" w:themeColor="text1"/>
          <w:sz w:val="22"/>
          <w:szCs w:val="22"/>
        </w:rPr>
        <w:t>Animal Health Research Reviews</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9</w:t>
      </w:r>
      <w:r w:rsidRPr="00C34A9C">
        <w:rPr>
          <w:rFonts w:ascii="Times New Roman" w:hAnsi="Times New Roman" w:cs="Times New Roman"/>
          <w:color w:val="000000" w:themeColor="text1"/>
          <w:sz w:val="22"/>
          <w:szCs w:val="22"/>
        </w:rPr>
        <w:t>(2), 149–158. https://doi.org/10.1017/S1466252308001552</w:t>
      </w:r>
    </w:p>
    <w:p w14:paraId="6F911D66"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Hasan, B., Faruque, R., Drobni, M., Waldenström, J., Sadique, A., Ahmed, K. U., Islam, Z., Parvez, M. B. H., Olsen, B., &amp; Alam, M. (2011). High Prevalence of Antibiotic Resistance in Pathogenic Escherichia coli from Large- and Small-Scale Poultry Farms in Bangladesh. </w:t>
      </w:r>
      <w:r w:rsidRPr="00C34A9C">
        <w:rPr>
          <w:rFonts w:ascii="Times New Roman" w:hAnsi="Times New Roman" w:cs="Times New Roman"/>
          <w:i/>
          <w:iCs/>
          <w:color w:val="000000" w:themeColor="text1"/>
          <w:sz w:val="22"/>
          <w:szCs w:val="22"/>
        </w:rPr>
        <w:t>Avian Diseases</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55</w:t>
      </w:r>
      <w:r w:rsidRPr="00C34A9C">
        <w:rPr>
          <w:rFonts w:ascii="Times New Roman" w:hAnsi="Times New Roman" w:cs="Times New Roman"/>
          <w:color w:val="000000" w:themeColor="text1"/>
          <w:sz w:val="22"/>
          <w:szCs w:val="22"/>
        </w:rPr>
        <w:t>(4), 689–692. https://doi.org/10.1637/9686-021411-Reg.1</w:t>
      </w:r>
    </w:p>
    <w:p w14:paraId="2D21C24C"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Hennessey, M., Fournié, G., Hoque, M. A., Biswas, P. K., Alarcon, P., Ebata, A., Mahmud, R., Hasan, M., &amp; Barnett, T. (2021). Intensification of fragility: Poultry production and distribution in Bangladesh and its implications for disease risk. </w:t>
      </w:r>
      <w:r w:rsidRPr="00C34A9C">
        <w:rPr>
          <w:rFonts w:ascii="Times New Roman" w:hAnsi="Times New Roman" w:cs="Times New Roman"/>
          <w:i/>
          <w:iCs/>
          <w:color w:val="000000" w:themeColor="text1"/>
          <w:sz w:val="22"/>
          <w:szCs w:val="22"/>
        </w:rPr>
        <w:t>Preventive Veterinary Medicine</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191</w:t>
      </w:r>
      <w:r w:rsidRPr="00C34A9C">
        <w:rPr>
          <w:rFonts w:ascii="Times New Roman" w:hAnsi="Times New Roman" w:cs="Times New Roman"/>
          <w:color w:val="000000" w:themeColor="text1"/>
          <w:sz w:val="22"/>
          <w:szCs w:val="22"/>
        </w:rPr>
        <w:t>, 105367. https://doi.org/10.1016/j.prevetmed.2021.105367</w:t>
      </w:r>
    </w:p>
    <w:p w14:paraId="0327BB59"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Holt, P. S., Davies, R. H., Dewulf, J., Gast, R. K., Huwe, J. K., Jones, D. R., Waltman, D., &amp; Willian, K. R. (2011). The impact of different housing systems on egg safety and quality1. </w:t>
      </w:r>
      <w:r w:rsidRPr="00C34A9C">
        <w:rPr>
          <w:rFonts w:ascii="Times New Roman" w:hAnsi="Times New Roman" w:cs="Times New Roman"/>
          <w:i/>
          <w:iCs/>
          <w:color w:val="000000" w:themeColor="text1"/>
          <w:sz w:val="22"/>
          <w:szCs w:val="22"/>
        </w:rPr>
        <w:t>Poultry Science</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90</w:t>
      </w:r>
      <w:r w:rsidRPr="00C34A9C">
        <w:rPr>
          <w:rFonts w:ascii="Times New Roman" w:hAnsi="Times New Roman" w:cs="Times New Roman"/>
          <w:color w:val="000000" w:themeColor="text1"/>
          <w:sz w:val="22"/>
          <w:szCs w:val="22"/>
        </w:rPr>
        <w:t>(1), 251–262. https://doi.org/10.3382/ps.2010-00794</w:t>
      </w:r>
    </w:p>
    <w:p w14:paraId="264B01BA"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Humphrey, T. J. (1994). Contamination of eggs with potential human pathogens. In R. G. Board &amp; R. Fuller (Eds.), </w:t>
      </w:r>
      <w:r w:rsidRPr="00C34A9C">
        <w:rPr>
          <w:rFonts w:ascii="Times New Roman" w:hAnsi="Times New Roman" w:cs="Times New Roman"/>
          <w:i/>
          <w:iCs/>
          <w:color w:val="000000" w:themeColor="text1"/>
          <w:sz w:val="22"/>
          <w:szCs w:val="22"/>
        </w:rPr>
        <w:t>Microbiology of the Avian Egg</w:t>
      </w:r>
      <w:r w:rsidRPr="00C34A9C">
        <w:rPr>
          <w:rFonts w:ascii="Times New Roman" w:hAnsi="Times New Roman" w:cs="Times New Roman"/>
          <w:color w:val="000000" w:themeColor="text1"/>
          <w:sz w:val="22"/>
          <w:szCs w:val="22"/>
        </w:rPr>
        <w:t xml:space="preserve"> (pp. 93–116). Springer US. https://doi.org/10.1007/978-1-4615-3060-2_5</w:t>
      </w:r>
    </w:p>
    <w:p w14:paraId="268DFF7C"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Ievy, S., Islam, M. S., Sobur, M. A., Talukder, M., Rahman, M. B., Khan, M. F. R., &amp; Rahman, M. T. (2020). Molecular Detection of Avian Pathogenic Escherichia coli (APEC) for the First Time in Layer Farms in Bangladesh and Their Antibiotic Resistance Patterns. </w:t>
      </w:r>
      <w:r w:rsidRPr="00C34A9C">
        <w:rPr>
          <w:rFonts w:ascii="Times New Roman" w:hAnsi="Times New Roman" w:cs="Times New Roman"/>
          <w:i/>
          <w:iCs/>
          <w:color w:val="000000" w:themeColor="text1"/>
          <w:sz w:val="22"/>
          <w:szCs w:val="22"/>
        </w:rPr>
        <w:t>Microorganisms</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8</w:t>
      </w:r>
      <w:r w:rsidRPr="00C34A9C">
        <w:rPr>
          <w:rFonts w:ascii="Times New Roman" w:hAnsi="Times New Roman" w:cs="Times New Roman"/>
          <w:color w:val="000000" w:themeColor="text1"/>
          <w:sz w:val="22"/>
          <w:szCs w:val="22"/>
        </w:rPr>
        <w:t>(7), Article 7. https://doi.org/10.3390/microorganisms8071021</w:t>
      </w:r>
    </w:p>
    <w:p w14:paraId="308F0A65"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lastRenderedPageBreak/>
        <w:t xml:space="preserve">Imam, T., Gibson, J. S., Foysal, M., Das, S. B., Gupta, S. D., Fournié, G., Hoque, M. A., &amp; Henning, J. (2020). A Cross-Sectional Study of Antimicrobial Usage on Commercial Broiler and Layer Chicken Farms in Bangladesh. </w:t>
      </w:r>
      <w:r w:rsidRPr="00C34A9C">
        <w:rPr>
          <w:rFonts w:ascii="Times New Roman" w:hAnsi="Times New Roman" w:cs="Times New Roman"/>
          <w:i/>
          <w:iCs/>
          <w:color w:val="000000" w:themeColor="text1"/>
          <w:sz w:val="22"/>
          <w:szCs w:val="22"/>
        </w:rPr>
        <w:t>Frontiers in Veterinary Science</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7</w:t>
      </w:r>
      <w:r w:rsidRPr="00C34A9C">
        <w:rPr>
          <w:rFonts w:ascii="Times New Roman" w:hAnsi="Times New Roman" w:cs="Times New Roman"/>
          <w:color w:val="000000" w:themeColor="text1"/>
          <w:sz w:val="22"/>
          <w:szCs w:val="22"/>
        </w:rPr>
        <w:t>. https://doi.org/10.3389/fvets.2020.576113</w:t>
      </w:r>
    </w:p>
    <w:p w14:paraId="7A8E9011"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Islam, S., Urmi, U. L., Rana, M., Sultana, F., Jahan, N., Hossain, B., Iqbal, S., Hossain, M. M., Mosaddek, A. S. M., &amp; Nahar, S. (2020). High abundance of the colistin resistance gene mcr-1 in chicken gut-bacteria in Bangladesh. </w:t>
      </w:r>
      <w:r w:rsidRPr="00C34A9C">
        <w:rPr>
          <w:rFonts w:ascii="Times New Roman" w:hAnsi="Times New Roman" w:cs="Times New Roman"/>
          <w:i/>
          <w:iCs/>
          <w:color w:val="000000" w:themeColor="text1"/>
          <w:sz w:val="22"/>
          <w:szCs w:val="22"/>
        </w:rPr>
        <w:t>Scientific Reports</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10</w:t>
      </w:r>
      <w:r w:rsidRPr="00C34A9C">
        <w:rPr>
          <w:rFonts w:ascii="Times New Roman" w:hAnsi="Times New Roman" w:cs="Times New Roman"/>
          <w:color w:val="000000" w:themeColor="text1"/>
          <w:sz w:val="22"/>
          <w:szCs w:val="22"/>
        </w:rPr>
        <w:t>(1), 17292. https://doi.org/10.1038/s41598-020-74402-4</w:t>
      </w:r>
    </w:p>
    <w:p w14:paraId="4A39D20A"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Mahmud, T., Hassan, M. M., Alam, M., Khan, M. M., Bari, M. S., &amp; Islam, A. (2016). Prevalence and multidrug-resistant pattern of Salmonella from the eggs and egg-storing trays of retail markets of Bangladesh. </w:t>
      </w:r>
      <w:r w:rsidRPr="00C34A9C">
        <w:rPr>
          <w:rFonts w:ascii="Times New Roman" w:hAnsi="Times New Roman" w:cs="Times New Roman"/>
          <w:i/>
          <w:iCs/>
          <w:color w:val="000000" w:themeColor="text1"/>
          <w:sz w:val="22"/>
          <w:szCs w:val="22"/>
        </w:rPr>
        <w:t>International Journal of One Health</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2</w:t>
      </w:r>
      <w:r w:rsidRPr="00C34A9C">
        <w:rPr>
          <w:rFonts w:ascii="Times New Roman" w:hAnsi="Times New Roman" w:cs="Times New Roman"/>
          <w:color w:val="000000" w:themeColor="text1"/>
          <w:sz w:val="22"/>
          <w:szCs w:val="22"/>
        </w:rPr>
        <w:t>, 7–11. https://doi.org/10.14202/IJOH.2016.7-11</w:t>
      </w:r>
    </w:p>
    <w:p w14:paraId="273B98D5"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Pesavento, G., Calonico, C., Runfola, M., &amp; Lo Nostro, A. (2017). Free-range and organic farming: Eggshell contamination by mesophilic bacteria and unusual pathogens. </w:t>
      </w:r>
      <w:r w:rsidRPr="00C34A9C">
        <w:rPr>
          <w:rFonts w:ascii="Times New Roman" w:hAnsi="Times New Roman" w:cs="Times New Roman"/>
          <w:i/>
          <w:iCs/>
          <w:color w:val="000000" w:themeColor="text1"/>
          <w:sz w:val="22"/>
          <w:szCs w:val="22"/>
        </w:rPr>
        <w:t>Journal of Applied Poultry Research</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26</w:t>
      </w:r>
      <w:r w:rsidRPr="00C34A9C">
        <w:rPr>
          <w:rFonts w:ascii="Times New Roman" w:hAnsi="Times New Roman" w:cs="Times New Roman"/>
          <w:color w:val="000000" w:themeColor="text1"/>
          <w:sz w:val="22"/>
          <w:szCs w:val="22"/>
        </w:rPr>
        <w:t>(4), 509–517. https://doi.org/10.3382/japr/pfx023</w:t>
      </w:r>
    </w:p>
    <w:p w14:paraId="3462FCFF"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Pitout, J. D. D., &amp; Laupland, K. B. (2008). Extended-spectrum beta-lactamase-producing Enterobacteriaceae: An emerging public-health concern. </w:t>
      </w:r>
      <w:r w:rsidRPr="00C34A9C">
        <w:rPr>
          <w:rFonts w:ascii="Times New Roman" w:hAnsi="Times New Roman" w:cs="Times New Roman"/>
          <w:i/>
          <w:iCs/>
          <w:color w:val="000000" w:themeColor="text1"/>
          <w:sz w:val="22"/>
          <w:szCs w:val="22"/>
        </w:rPr>
        <w:t>The Lancet. Infectious Diseases</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8</w:t>
      </w:r>
      <w:r w:rsidRPr="00C34A9C">
        <w:rPr>
          <w:rFonts w:ascii="Times New Roman" w:hAnsi="Times New Roman" w:cs="Times New Roman"/>
          <w:color w:val="000000" w:themeColor="text1"/>
          <w:sz w:val="22"/>
          <w:szCs w:val="22"/>
        </w:rPr>
        <w:t>(3), 159–166. https://doi.org/10.1016/S1473-3099(08)70041-0</w:t>
      </w:r>
    </w:p>
    <w:p w14:paraId="54907F67"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Punom, S. A., Khan, M. S. R., Pritha, S. T., Hassan, J., Rahman, S., Mahmud, M. M., &amp; Islam, M. S. (2020). Isolation and molecular-based identification of bacteria from unhatched leftover eggs of ducks in selected mini-hatcheries of Kishoreganj, Bangladesh. </w:t>
      </w:r>
      <w:r w:rsidRPr="00C34A9C">
        <w:rPr>
          <w:rFonts w:ascii="Times New Roman" w:hAnsi="Times New Roman" w:cs="Times New Roman"/>
          <w:i/>
          <w:iCs/>
          <w:color w:val="000000" w:themeColor="text1"/>
          <w:sz w:val="22"/>
          <w:szCs w:val="22"/>
        </w:rPr>
        <w:t>Journal of Advanced Veterinary and Animal Research</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7</w:t>
      </w:r>
      <w:r w:rsidRPr="00C34A9C">
        <w:rPr>
          <w:rFonts w:ascii="Times New Roman" w:hAnsi="Times New Roman" w:cs="Times New Roman"/>
          <w:color w:val="000000" w:themeColor="text1"/>
          <w:sz w:val="22"/>
          <w:szCs w:val="22"/>
        </w:rPr>
        <w:t>(1), 164–169. https://doi.org/10.5455/javar.2020.g406</w:t>
      </w:r>
    </w:p>
    <w:p w14:paraId="4674782C"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Reu, K. D., Messens, W., Heyndrickx, M., Rodenburg, T. B., Uyttendaele, M., &amp; Herman, L. (2008). Bacterial contamination of table eggs and the influence of housing systems. </w:t>
      </w:r>
      <w:r w:rsidRPr="00C34A9C">
        <w:rPr>
          <w:rFonts w:ascii="Times New Roman" w:hAnsi="Times New Roman" w:cs="Times New Roman"/>
          <w:i/>
          <w:iCs/>
          <w:color w:val="000000" w:themeColor="text1"/>
          <w:sz w:val="22"/>
          <w:szCs w:val="22"/>
        </w:rPr>
        <w:t>World’s Poultry Science Journal</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64</w:t>
      </w:r>
      <w:r w:rsidRPr="00C34A9C">
        <w:rPr>
          <w:rFonts w:ascii="Times New Roman" w:hAnsi="Times New Roman" w:cs="Times New Roman"/>
          <w:color w:val="000000" w:themeColor="text1"/>
          <w:sz w:val="22"/>
          <w:szCs w:val="22"/>
        </w:rPr>
        <w:t>(1), 5–19. https://doi.org/10.1017/S0043933907001687</w:t>
      </w:r>
    </w:p>
    <w:p w14:paraId="7D32FD15"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Sartorius, A., Johnson, M., Young, S., Bennett, M., Baiker, K., Edwards, P., &amp; Yon, L. (2022). Human health implications from consuming eggs produced near a derelict metalliferous mine: A case study. </w:t>
      </w:r>
      <w:r w:rsidRPr="00C34A9C">
        <w:rPr>
          <w:rFonts w:ascii="Times New Roman" w:hAnsi="Times New Roman" w:cs="Times New Roman"/>
          <w:i/>
          <w:iCs/>
          <w:color w:val="000000" w:themeColor="text1"/>
          <w:sz w:val="22"/>
          <w:szCs w:val="22"/>
        </w:rPr>
        <w:t>Food Additives &amp; Contaminants: Part A</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39</w:t>
      </w:r>
      <w:r w:rsidRPr="00C34A9C">
        <w:rPr>
          <w:rFonts w:ascii="Times New Roman" w:hAnsi="Times New Roman" w:cs="Times New Roman"/>
          <w:color w:val="000000" w:themeColor="text1"/>
          <w:sz w:val="22"/>
          <w:szCs w:val="22"/>
        </w:rPr>
        <w:t>(6), 1074–1085. https://doi.org/10.1080/19440049.2022.2062059</w:t>
      </w:r>
    </w:p>
    <w:p w14:paraId="28240B50"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Tessema, K., Bedu, H., Ejo, M., &amp; Hiko, A. (2017). Prevalence and Antibiotic Resistance of Salmonella Species Isolated from Chicken Eggs by Standard Bacteriological Method. </w:t>
      </w:r>
      <w:r w:rsidRPr="00C34A9C">
        <w:rPr>
          <w:rFonts w:ascii="Times New Roman" w:hAnsi="Times New Roman" w:cs="Times New Roman"/>
          <w:i/>
          <w:iCs/>
          <w:color w:val="000000" w:themeColor="text1"/>
          <w:sz w:val="22"/>
          <w:szCs w:val="22"/>
        </w:rPr>
        <w:t>Journal of Veterinary Science &amp; Technology</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08</w:t>
      </w:r>
      <w:r w:rsidRPr="00C34A9C">
        <w:rPr>
          <w:rFonts w:ascii="Times New Roman" w:hAnsi="Times New Roman" w:cs="Times New Roman"/>
          <w:color w:val="000000" w:themeColor="text1"/>
          <w:sz w:val="22"/>
          <w:szCs w:val="22"/>
        </w:rPr>
        <w:t>(01). https://doi.org/10.4172/2157-7579.1000421</w:t>
      </w:r>
    </w:p>
    <w:p w14:paraId="09D2B922"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Teuber, M. (1999). Spread of antibiotic resistance with food-borne pathogens. </w:t>
      </w:r>
      <w:r w:rsidRPr="00C34A9C">
        <w:rPr>
          <w:rFonts w:ascii="Times New Roman" w:hAnsi="Times New Roman" w:cs="Times New Roman"/>
          <w:i/>
          <w:iCs/>
          <w:color w:val="000000" w:themeColor="text1"/>
          <w:sz w:val="22"/>
          <w:szCs w:val="22"/>
        </w:rPr>
        <w:t>Cellular and Molecular Life Sciences CMLS</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56</w:t>
      </w:r>
      <w:r w:rsidRPr="00C34A9C">
        <w:rPr>
          <w:rFonts w:ascii="Times New Roman" w:hAnsi="Times New Roman" w:cs="Times New Roman"/>
          <w:color w:val="000000" w:themeColor="text1"/>
          <w:sz w:val="22"/>
          <w:szCs w:val="22"/>
        </w:rPr>
        <w:t>(9), 755–763. https://doi.org/10.1007/s000180050022</w:t>
      </w:r>
    </w:p>
    <w:p w14:paraId="74150240"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Umeana, R., Fayae, R., &amp; Jamshed, U. (2022). A Comprehensive Review on the Microbial Composition of Egg. </w:t>
      </w:r>
      <w:r w:rsidRPr="00C34A9C">
        <w:rPr>
          <w:rFonts w:ascii="Times New Roman" w:hAnsi="Times New Roman" w:cs="Times New Roman"/>
          <w:i/>
          <w:iCs/>
          <w:color w:val="000000" w:themeColor="text1"/>
          <w:sz w:val="22"/>
          <w:szCs w:val="22"/>
        </w:rPr>
        <w:t>Inventum Biologicum: An International Journal of Biological Research</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2</w:t>
      </w:r>
      <w:r w:rsidRPr="00C34A9C">
        <w:rPr>
          <w:rFonts w:ascii="Times New Roman" w:hAnsi="Times New Roman" w:cs="Times New Roman"/>
          <w:color w:val="000000" w:themeColor="text1"/>
          <w:sz w:val="22"/>
          <w:szCs w:val="22"/>
        </w:rPr>
        <w:t>(3), Article 3. https://journals.worldbiologica.com/ib/article/view/53</w:t>
      </w:r>
    </w:p>
    <w:p w14:paraId="6504343A"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Van Overmeire, I., Pussemier, L., Hanot, V., De Temmerman, L., Hoenig, M., &amp; Goeyens, L. (2006). Chemical contamination of free-range eggs from Belgium. </w:t>
      </w:r>
      <w:r w:rsidRPr="00C34A9C">
        <w:rPr>
          <w:rFonts w:ascii="Times New Roman" w:hAnsi="Times New Roman" w:cs="Times New Roman"/>
          <w:i/>
          <w:iCs/>
          <w:color w:val="000000" w:themeColor="text1"/>
          <w:sz w:val="22"/>
          <w:szCs w:val="22"/>
        </w:rPr>
        <w:t>Food Additives &amp; Contaminants</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23</w:t>
      </w:r>
      <w:r w:rsidRPr="00C34A9C">
        <w:rPr>
          <w:rFonts w:ascii="Times New Roman" w:hAnsi="Times New Roman" w:cs="Times New Roman"/>
          <w:color w:val="000000" w:themeColor="text1"/>
          <w:sz w:val="22"/>
          <w:szCs w:val="22"/>
        </w:rPr>
        <w:t>(11), 1109–1122. https://doi.org/10.1080/02652030600699320</w:t>
      </w:r>
    </w:p>
    <w:p w14:paraId="6D549352" w14:textId="77777777" w:rsidR="00890E2E" w:rsidRPr="00C34A9C" w:rsidRDefault="00890E2E" w:rsidP="00227E6A">
      <w:pPr>
        <w:pStyle w:val="Bibliography"/>
        <w:spacing w:line="240" w:lineRule="auto"/>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t xml:space="preserve">Walker, P., Rhubart-Berg, P., McKenzie, S., Kelling, K., &amp; Lawrence, R. S. (2005). Public health implications of meat production and consumption. </w:t>
      </w:r>
      <w:r w:rsidRPr="00C34A9C">
        <w:rPr>
          <w:rFonts w:ascii="Times New Roman" w:hAnsi="Times New Roman" w:cs="Times New Roman"/>
          <w:i/>
          <w:iCs/>
          <w:color w:val="000000" w:themeColor="text1"/>
          <w:sz w:val="22"/>
          <w:szCs w:val="22"/>
        </w:rPr>
        <w:t>Public Health Nutrition</w:t>
      </w:r>
      <w:r w:rsidRPr="00C34A9C">
        <w:rPr>
          <w:rFonts w:ascii="Times New Roman" w:hAnsi="Times New Roman" w:cs="Times New Roman"/>
          <w:color w:val="000000" w:themeColor="text1"/>
          <w:sz w:val="22"/>
          <w:szCs w:val="22"/>
        </w:rPr>
        <w:t xml:space="preserve">, </w:t>
      </w:r>
      <w:r w:rsidRPr="00C34A9C">
        <w:rPr>
          <w:rFonts w:ascii="Times New Roman" w:hAnsi="Times New Roman" w:cs="Times New Roman"/>
          <w:i/>
          <w:iCs/>
          <w:color w:val="000000" w:themeColor="text1"/>
          <w:sz w:val="22"/>
          <w:szCs w:val="22"/>
        </w:rPr>
        <w:t>8</w:t>
      </w:r>
      <w:r w:rsidRPr="00C34A9C">
        <w:rPr>
          <w:rFonts w:ascii="Times New Roman" w:hAnsi="Times New Roman" w:cs="Times New Roman"/>
          <w:color w:val="000000" w:themeColor="text1"/>
          <w:sz w:val="22"/>
          <w:szCs w:val="22"/>
        </w:rPr>
        <w:t>(4), 348–356. https://doi.org/10.1079/PHN2005727</w:t>
      </w:r>
    </w:p>
    <w:p w14:paraId="60A4B376" w14:textId="77777777" w:rsidR="00890E2E" w:rsidRPr="00C34A9C" w:rsidRDefault="00890E2E" w:rsidP="00227E6A">
      <w:pPr>
        <w:jc w:val="both"/>
        <w:rPr>
          <w:rFonts w:ascii="Times New Roman" w:hAnsi="Times New Roman" w:cs="Times New Roman"/>
          <w:color w:val="000000" w:themeColor="text1"/>
          <w:sz w:val="22"/>
          <w:szCs w:val="22"/>
        </w:rPr>
      </w:pPr>
      <w:r w:rsidRPr="00C34A9C">
        <w:rPr>
          <w:rFonts w:ascii="Times New Roman" w:hAnsi="Times New Roman" w:cs="Times New Roman"/>
          <w:color w:val="000000" w:themeColor="text1"/>
          <w:sz w:val="22"/>
          <w:szCs w:val="22"/>
        </w:rPr>
        <w:fldChar w:fldCharType="end"/>
      </w:r>
    </w:p>
    <w:p w14:paraId="2985ADAE" w14:textId="77777777" w:rsidR="00890E2E" w:rsidRPr="00C34A9C" w:rsidRDefault="00890E2E" w:rsidP="00227E6A">
      <w:pPr>
        <w:jc w:val="both"/>
        <w:rPr>
          <w:rFonts w:ascii="Times New Roman" w:hAnsi="Times New Roman" w:cs="Times New Roman"/>
          <w:color w:val="000000" w:themeColor="text1"/>
          <w:sz w:val="22"/>
          <w:szCs w:val="22"/>
        </w:rPr>
      </w:pPr>
    </w:p>
    <w:p w14:paraId="740844F1" w14:textId="77777777" w:rsidR="00E53879" w:rsidRPr="00C34A9C" w:rsidRDefault="00E53879" w:rsidP="00227E6A">
      <w:pPr>
        <w:rPr>
          <w:rFonts w:ascii="Times New Roman" w:hAnsi="Times New Roman" w:cs="Times New Roman"/>
          <w:color w:val="000000" w:themeColor="text1"/>
        </w:rPr>
      </w:pPr>
    </w:p>
    <w:p w14:paraId="32F55050" w14:textId="77777777" w:rsidR="009F4769" w:rsidRPr="00C34A9C" w:rsidRDefault="009F4769" w:rsidP="00227E6A">
      <w:pPr>
        <w:rPr>
          <w:rFonts w:ascii="Times New Roman" w:hAnsi="Times New Roman" w:cs="Times New Roman"/>
          <w:color w:val="000000" w:themeColor="text1"/>
        </w:rPr>
      </w:pPr>
    </w:p>
    <w:p w14:paraId="6E214611" w14:textId="77777777" w:rsidR="009F4769" w:rsidRPr="00C34A9C" w:rsidRDefault="009F4769" w:rsidP="00227E6A">
      <w:pPr>
        <w:rPr>
          <w:rFonts w:ascii="Times New Roman" w:hAnsi="Times New Roman" w:cs="Times New Roman"/>
          <w:color w:val="000000" w:themeColor="text1"/>
        </w:rPr>
      </w:pPr>
    </w:p>
    <w:p w14:paraId="7F1B26A4" w14:textId="77777777" w:rsidR="009F4769" w:rsidRPr="00C34A9C" w:rsidRDefault="009F4769" w:rsidP="00227E6A">
      <w:pPr>
        <w:rPr>
          <w:rFonts w:ascii="Times New Roman" w:hAnsi="Times New Roman" w:cs="Times New Roman"/>
          <w:color w:val="000000" w:themeColor="text1"/>
        </w:rPr>
      </w:pPr>
    </w:p>
    <w:p w14:paraId="3F1B8F4B" w14:textId="77777777" w:rsidR="009F4769" w:rsidRPr="00C34A9C" w:rsidRDefault="009F4769" w:rsidP="00227E6A">
      <w:pPr>
        <w:rPr>
          <w:rFonts w:ascii="Times New Roman" w:hAnsi="Times New Roman" w:cs="Times New Roman"/>
          <w:color w:val="000000" w:themeColor="text1"/>
        </w:rPr>
      </w:pPr>
    </w:p>
    <w:p w14:paraId="1DF4CE35" w14:textId="77777777" w:rsidR="009F4769" w:rsidRPr="00C34A9C" w:rsidRDefault="009F4769" w:rsidP="00227E6A">
      <w:pPr>
        <w:rPr>
          <w:rFonts w:ascii="Times New Roman" w:hAnsi="Times New Roman" w:cs="Times New Roman"/>
          <w:color w:val="000000" w:themeColor="text1"/>
        </w:rPr>
      </w:pPr>
    </w:p>
    <w:p w14:paraId="7817E966" w14:textId="77777777" w:rsidR="009F4769" w:rsidRPr="00C34A9C" w:rsidRDefault="009F4769" w:rsidP="00227E6A">
      <w:pPr>
        <w:rPr>
          <w:rFonts w:ascii="Times New Roman" w:hAnsi="Times New Roman" w:cs="Times New Roman"/>
          <w:color w:val="000000" w:themeColor="text1"/>
        </w:rPr>
      </w:pPr>
    </w:p>
    <w:p w14:paraId="715FBBE3" w14:textId="77777777" w:rsidR="009F4769" w:rsidRPr="00C34A9C" w:rsidRDefault="009F4769" w:rsidP="00227E6A">
      <w:pPr>
        <w:rPr>
          <w:rFonts w:ascii="Times New Roman" w:hAnsi="Times New Roman" w:cs="Times New Roman"/>
          <w:color w:val="000000" w:themeColor="text1"/>
        </w:rPr>
      </w:pPr>
    </w:p>
    <w:p w14:paraId="2CD7CFC3" w14:textId="77777777" w:rsidR="009F4769" w:rsidRPr="00C34A9C" w:rsidRDefault="009F4769" w:rsidP="00227E6A">
      <w:pPr>
        <w:rPr>
          <w:rFonts w:ascii="Times New Roman" w:hAnsi="Times New Roman" w:cs="Times New Roman"/>
          <w:color w:val="000000" w:themeColor="text1"/>
        </w:rPr>
      </w:pPr>
    </w:p>
    <w:p w14:paraId="30CAB39F" w14:textId="77777777" w:rsidR="009F4769" w:rsidRPr="00C34A9C" w:rsidRDefault="009F4769" w:rsidP="00227E6A">
      <w:pPr>
        <w:rPr>
          <w:rFonts w:ascii="Times New Roman" w:hAnsi="Times New Roman" w:cs="Times New Roman"/>
          <w:color w:val="000000" w:themeColor="text1"/>
        </w:rPr>
      </w:pPr>
    </w:p>
    <w:p w14:paraId="68AF296E" w14:textId="77777777" w:rsidR="009F4769" w:rsidRPr="00C34A9C" w:rsidRDefault="009F4769" w:rsidP="00227E6A">
      <w:pPr>
        <w:rPr>
          <w:rFonts w:ascii="Times New Roman" w:hAnsi="Times New Roman" w:cs="Times New Roman"/>
          <w:color w:val="000000" w:themeColor="text1"/>
        </w:rPr>
      </w:pPr>
    </w:p>
    <w:p w14:paraId="6B9F00BA" w14:textId="77777777" w:rsidR="009F4769" w:rsidRPr="00C34A9C" w:rsidRDefault="009F4769" w:rsidP="00227E6A">
      <w:pPr>
        <w:rPr>
          <w:rFonts w:ascii="Times New Roman" w:hAnsi="Times New Roman" w:cs="Times New Roman"/>
          <w:color w:val="000000" w:themeColor="text1"/>
        </w:rPr>
      </w:pPr>
    </w:p>
    <w:p w14:paraId="6870F4AA" w14:textId="77777777" w:rsidR="009F4769" w:rsidRPr="00C34A9C" w:rsidRDefault="009F4769" w:rsidP="00227E6A">
      <w:pPr>
        <w:rPr>
          <w:rFonts w:ascii="Times New Roman" w:hAnsi="Times New Roman" w:cs="Times New Roman"/>
          <w:color w:val="000000" w:themeColor="text1"/>
        </w:rPr>
      </w:pPr>
    </w:p>
    <w:p w14:paraId="1B3DC2D9" w14:textId="77777777" w:rsidR="009F4769" w:rsidRPr="00C34A9C" w:rsidRDefault="009F4769" w:rsidP="00227E6A">
      <w:pPr>
        <w:rPr>
          <w:rFonts w:ascii="Times New Roman" w:hAnsi="Times New Roman" w:cs="Times New Roman"/>
          <w:color w:val="000000" w:themeColor="text1"/>
        </w:rPr>
      </w:pPr>
    </w:p>
    <w:p w14:paraId="6DAF4E49" w14:textId="77777777" w:rsidR="009F4769" w:rsidRPr="00C34A9C" w:rsidRDefault="009F4769" w:rsidP="00227E6A">
      <w:pPr>
        <w:rPr>
          <w:rFonts w:ascii="Times New Roman" w:hAnsi="Times New Roman" w:cs="Times New Roman"/>
          <w:color w:val="000000" w:themeColor="text1"/>
        </w:rPr>
      </w:pPr>
    </w:p>
    <w:p w14:paraId="3DCED7B7" w14:textId="77777777" w:rsidR="009F4769" w:rsidRPr="00C34A9C" w:rsidRDefault="009F4769" w:rsidP="00227E6A">
      <w:pPr>
        <w:rPr>
          <w:rFonts w:ascii="Times New Roman" w:hAnsi="Times New Roman" w:cs="Times New Roman"/>
          <w:color w:val="000000" w:themeColor="text1"/>
        </w:rPr>
      </w:pPr>
    </w:p>
    <w:p w14:paraId="1862D6E9" w14:textId="77777777" w:rsidR="009F4769" w:rsidRPr="00C34A9C" w:rsidRDefault="009F4769" w:rsidP="00227E6A">
      <w:pPr>
        <w:rPr>
          <w:rFonts w:ascii="Times New Roman" w:hAnsi="Times New Roman" w:cs="Times New Roman"/>
          <w:color w:val="000000" w:themeColor="text1"/>
        </w:rPr>
      </w:pPr>
    </w:p>
    <w:p w14:paraId="586EF4A2" w14:textId="77777777" w:rsidR="009F4769" w:rsidRPr="00C34A9C" w:rsidRDefault="009F4769" w:rsidP="00227E6A">
      <w:pPr>
        <w:rPr>
          <w:rFonts w:ascii="Times New Roman" w:hAnsi="Times New Roman" w:cs="Times New Roman"/>
          <w:color w:val="000000" w:themeColor="text1"/>
        </w:rPr>
      </w:pPr>
    </w:p>
    <w:p w14:paraId="62B368CB" w14:textId="77777777" w:rsidR="009F4769" w:rsidRPr="00C34A9C" w:rsidRDefault="009F4769" w:rsidP="00227E6A">
      <w:pPr>
        <w:rPr>
          <w:rFonts w:ascii="Times New Roman" w:hAnsi="Times New Roman" w:cs="Times New Roman"/>
          <w:color w:val="000000" w:themeColor="text1"/>
        </w:rPr>
      </w:pPr>
    </w:p>
    <w:p w14:paraId="752A9235" w14:textId="77777777" w:rsidR="009F4769" w:rsidRPr="00C34A9C" w:rsidRDefault="009F4769" w:rsidP="00227E6A">
      <w:pPr>
        <w:rPr>
          <w:rFonts w:ascii="Times New Roman" w:hAnsi="Times New Roman" w:cs="Times New Roman"/>
          <w:color w:val="000000" w:themeColor="text1"/>
        </w:rPr>
      </w:pPr>
    </w:p>
    <w:sectPr w:rsidR="009F4769" w:rsidRPr="00C34A9C" w:rsidSect="00890E2E">
      <w:footerReference w:type="default" r:id="rId13"/>
      <w:pgSz w:w="11906" w:h="16838" w:code="9"/>
      <w:pgMar w:top="1152" w:right="648" w:bottom="648" w:left="648"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788D" w14:textId="77777777" w:rsidR="008B5A2C" w:rsidRDefault="008B5A2C">
      <w:r>
        <w:separator/>
      </w:r>
    </w:p>
  </w:endnote>
  <w:endnote w:type="continuationSeparator" w:id="0">
    <w:p w14:paraId="112956EE" w14:textId="77777777" w:rsidR="008B5A2C" w:rsidRDefault="008B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069315"/>
      <w:docPartObj>
        <w:docPartGallery w:val="Page Numbers (Bottom of Page)"/>
        <w:docPartUnique/>
      </w:docPartObj>
    </w:sdtPr>
    <w:sdtEndPr>
      <w:rPr>
        <w:color w:val="7F7F7F" w:themeColor="background1" w:themeShade="7F"/>
        <w:spacing w:val="60"/>
      </w:rPr>
    </w:sdtEndPr>
    <w:sdtContent>
      <w:p w14:paraId="61F52742" w14:textId="43CE1378" w:rsidR="005F43DC" w:rsidRDefault="005F43D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165EB4" w14:textId="77777777" w:rsidR="00165376" w:rsidRDefault="0016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F618" w14:textId="77777777" w:rsidR="008B5A2C" w:rsidRDefault="008B5A2C">
      <w:r>
        <w:separator/>
      </w:r>
    </w:p>
  </w:footnote>
  <w:footnote w:type="continuationSeparator" w:id="0">
    <w:p w14:paraId="62B81710" w14:textId="77777777" w:rsidR="008B5A2C" w:rsidRDefault="008B5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CA2"/>
    <w:multiLevelType w:val="hybridMultilevel"/>
    <w:tmpl w:val="F8CC4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55F4"/>
    <w:multiLevelType w:val="hybridMultilevel"/>
    <w:tmpl w:val="56184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4673E"/>
    <w:multiLevelType w:val="singleLevel"/>
    <w:tmpl w:val="0B44673E"/>
    <w:lvl w:ilvl="0">
      <w:start w:val="1"/>
      <w:numFmt w:val="decimal"/>
      <w:suff w:val="space"/>
      <w:lvlText w:val="%1."/>
      <w:lvlJc w:val="left"/>
    </w:lvl>
  </w:abstractNum>
  <w:abstractNum w:abstractNumId="3" w15:restartNumberingAfterBreak="0">
    <w:nsid w:val="524A2ADF"/>
    <w:multiLevelType w:val="multilevel"/>
    <w:tmpl w:val="B5AE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DF869"/>
    <w:multiLevelType w:val="singleLevel"/>
    <w:tmpl w:val="04090019"/>
    <w:lvl w:ilvl="0">
      <w:start w:val="1"/>
      <w:numFmt w:val="lowerLetter"/>
      <w:lvlText w:val="%1."/>
      <w:lvlJc w:val="left"/>
      <w:pPr>
        <w:ind w:left="360" w:hanging="360"/>
      </w:pPr>
    </w:lvl>
  </w:abstractNum>
  <w:abstractNum w:abstractNumId="5" w15:restartNumberingAfterBreak="0">
    <w:nsid w:val="60310F6A"/>
    <w:multiLevelType w:val="hybridMultilevel"/>
    <w:tmpl w:val="347A8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62339">
    <w:abstractNumId w:val="4"/>
  </w:num>
  <w:num w:numId="2" w16cid:durableId="1305508358">
    <w:abstractNumId w:val="2"/>
  </w:num>
  <w:num w:numId="3" w16cid:durableId="1293294577">
    <w:abstractNumId w:val="5"/>
  </w:num>
  <w:num w:numId="4" w16cid:durableId="1243374586">
    <w:abstractNumId w:val="1"/>
  </w:num>
  <w:num w:numId="5" w16cid:durableId="642083473">
    <w:abstractNumId w:val="0"/>
  </w:num>
  <w:num w:numId="6" w16cid:durableId="1072855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2E"/>
    <w:rsid w:val="00043A2D"/>
    <w:rsid w:val="000719A6"/>
    <w:rsid w:val="00074968"/>
    <w:rsid w:val="00081FA7"/>
    <w:rsid w:val="000D3A9F"/>
    <w:rsid w:val="0013211A"/>
    <w:rsid w:val="00165376"/>
    <w:rsid w:val="001739AB"/>
    <w:rsid w:val="0018320E"/>
    <w:rsid w:val="001E3F09"/>
    <w:rsid w:val="002076B0"/>
    <w:rsid w:val="002139DA"/>
    <w:rsid w:val="00227E6A"/>
    <w:rsid w:val="00266AA8"/>
    <w:rsid w:val="002A228B"/>
    <w:rsid w:val="002E65C7"/>
    <w:rsid w:val="003107FA"/>
    <w:rsid w:val="00383755"/>
    <w:rsid w:val="00397C78"/>
    <w:rsid w:val="003B4D26"/>
    <w:rsid w:val="00417A74"/>
    <w:rsid w:val="00556F1C"/>
    <w:rsid w:val="005675F4"/>
    <w:rsid w:val="005B471C"/>
    <w:rsid w:val="005E33C3"/>
    <w:rsid w:val="005F16CF"/>
    <w:rsid w:val="005F43DC"/>
    <w:rsid w:val="00604D8F"/>
    <w:rsid w:val="0061426F"/>
    <w:rsid w:val="00636F13"/>
    <w:rsid w:val="006537C7"/>
    <w:rsid w:val="00664408"/>
    <w:rsid w:val="006A2E05"/>
    <w:rsid w:val="006A6518"/>
    <w:rsid w:val="006A7B0D"/>
    <w:rsid w:val="006B328A"/>
    <w:rsid w:val="00703B16"/>
    <w:rsid w:val="00787428"/>
    <w:rsid w:val="00796062"/>
    <w:rsid w:val="007B5C74"/>
    <w:rsid w:val="00886079"/>
    <w:rsid w:val="00887E97"/>
    <w:rsid w:val="00890E2E"/>
    <w:rsid w:val="008B5A2C"/>
    <w:rsid w:val="008E116E"/>
    <w:rsid w:val="008F4409"/>
    <w:rsid w:val="00952062"/>
    <w:rsid w:val="00966401"/>
    <w:rsid w:val="0099689B"/>
    <w:rsid w:val="009D50A4"/>
    <w:rsid w:val="009F4769"/>
    <w:rsid w:val="009F6E1B"/>
    <w:rsid w:val="00A52DF7"/>
    <w:rsid w:val="00A90530"/>
    <w:rsid w:val="00AA2529"/>
    <w:rsid w:val="00AE0ABC"/>
    <w:rsid w:val="00AE18D1"/>
    <w:rsid w:val="00C207B3"/>
    <w:rsid w:val="00C24B2C"/>
    <w:rsid w:val="00C32BAC"/>
    <w:rsid w:val="00C3311A"/>
    <w:rsid w:val="00C34A9C"/>
    <w:rsid w:val="00CA7C50"/>
    <w:rsid w:val="00CB1B35"/>
    <w:rsid w:val="00D67364"/>
    <w:rsid w:val="00DB12A8"/>
    <w:rsid w:val="00DD6D98"/>
    <w:rsid w:val="00DE34AA"/>
    <w:rsid w:val="00DF1AE2"/>
    <w:rsid w:val="00E16115"/>
    <w:rsid w:val="00E36BFC"/>
    <w:rsid w:val="00E46C43"/>
    <w:rsid w:val="00E53879"/>
    <w:rsid w:val="00EB277E"/>
    <w:rsid w:val="00F47C69"/>
    <w:rsid w:val="00FF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745B0"/>
  <w15:chartTrackingRefBased/>
  <w15:docId w15:val="{7162BCBF-D1FD-4AB1-9613-95759BF8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2E"/>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qFormat/>
    <w:rsid w:val="00890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90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890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890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E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90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890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2E"/>
    <w:rPr>
      <w:rFonts w:eastAsiaTheme="majorEastAsia" w:cstheme="majorBidi"/>
      <w:color w:val="272727" w:themeColor="text1" w:themeTint="D8"/>
    </w:rPr>
  </w:style>
  <w:style w:type="paragraph" w:styleId="Title">
    <w:name w:val="Title"/>
    <w:basedOn w:val="Normal"/>
    <w:next w:val="Normal"/>
    <w:link w:val="TitleChar"/>
    <w:uiPriority w:val="10"/>
    <w:qFormat/>
    <w:rsid w:val="00890E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2E"/>
    <w:pPr>
      <w:spacing w:before="160"/>
      <w:jc w:val="center"/>
    </w:pPr>
    <w:rPr>
      <w:i/>
      <w:iCs/>
      <w:color w:val="404040" w:themeColor="text1" w:themeTint="BF"/>
    </w:rPr>
  </w:style>
  <w:style w:type="character" w:customStyle="1" w:styleId="QuoteChar">
    <w:name w:val="Quote Char"/>
    <w:basedOn w:val="DefaultParagraphFont"/>
    <w:link w:val="Quote"/>
    <w:uiPriority w:val="29"/>
    <w:rsid w:val="00890E2E"/>
    <w:rPr>
      <w:i/>
      <w:iCs/>
      <w:color w:val="404040" w:themeColor="text1" w:themeTint="BF"/>
    </w:rPr>
  </w:style>
  <w:style w:type="paragraph" w:styleId="ListParagraph">
    <w:name w:val="List Paragraph"/>
    <w:basedOn w:val="Normal"/>
    <w:uiPriority w:val="34"/>
    <w:qFormat/>
    <w:rsid w:val="00890E2E"/>
    <w:pPr>
      <w:ind w:left="720"/>
      <w:contextualSpacing/>
    </w:pPr>
  </w:style>
  <w:style w:type="character" w:styleId="IntenseEmphasis">
    <w:name w:val="Intense Emphasis"/>
    <w:basedOn w:val="DefaultParagraphFont"/>
    <w:uiPriority w:val="21"/>
    <w:qFormat/>
    <w:rsid w:val="00890E2E"/>
    <w:rPr>
      <w:i/>
      <w:iCs/>
      <w:color w:val="2F5496" w:themeColor="accent1" w:themeShade="BF"/>
    </w:rPr>
  </w:style>
  <w:style w:type="paragraph" w:styleId="IntenseQuote">
    <w:name w:val="Intense Quote"/>
    <w:basedOn w:val="Normal"/>
    <w:next w:val="Normal"/>
    <w:link w:val="IntenseQuoteChar"/>
    <w:uiPriority w:val="30"/>
    <w:qFormat/>
    <w:rsid w:val="00890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E2E"/>
    <w:rPr>
      <w:i/>
      <w:iCs/>
      <w:color w:val="2F5496" w:themeColor="accent1" w:themeShade="BF"/>
    </w:rPr>
  </w:style>
  <w:style w:type="character" w:styleId="IntenseReference">
    <w:name w:val="Intense Reference"/>
    <w:basedOn w:val="DefaultParagraphFont"/>
    <w:uiPriority w:val="32"/>
    <w:qFormat/>
    <w:rsid w:val="00890E2E"/>
    <w:rPr>
      <w:b/>
      <w:bCs/>
      <w:smallCaps/>
      <w:color w:val="2F5496" w:themeColor="accent1" w:themeShade="BF"/>
      <w:spacing w:val="5"/>
    </w:rPr>
  </w:style>
  <w:style w:type="character" w:styleId="Emphasis">
    <w:name w:val="Emphasis"/>
    <w:basedOn w:val="DefaultParagraphFont"/>
    <w:uiPriority w:val="20"/>
    <w:qFormat/>
    <w:rsid w:val="00890E2E"/>
    <w:rPr>
      <w:i/>
      <w:iCs/>
    </w:rPr>
  </w:style>
  <w:style w:type="character" w:styleId="Hyperlink">
    <w:name w:val="Hyperlink"/>
    <w:basedOn w:val="DefaultParagraphFont"/>
    <w:rsid w:val="00890E2E"/>
    <w:rPr>
      <w:color w:val="0000FF"/>
      <w:u w:val="single"/>
    </w:rPr>
  </w:style>
  <w:style w:type="paragraph" w:styleId="NormalWeb">
    <w:name w:val="Normal (Web)"/>
    <w:uiPriority w:val="99"/>
    <w:rsid w:val="00890E2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890E2E"/>
    <w:rPr>
      <w:b/>
      <w:bCs/>
    </w:rPr>
  </w:style>
  <w:style w:type="table" w:styleId="TableGrid">
    <w:name w:val="Table Grid"/>
    <w:basedOn w:val="TableNormal"/>
    <w:uiPriority w:val="39"/>
    <w:qFormat/>
    <w:rsid w:val="00890E2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90E2E"/>
    <w:pPr>
      <w:spacing w:after="0" w:line="240" w:lineRule="auto"/>
    </w:pPr>
    <w:rPr>
      <w:rFonts w:ascii="Times New Roman" w:eastAsia="SimSu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qFormat/>
    <w:rsid w:val="00890E2E"/>
    <w:pPr>
      <w:spacing w:after="0" w:line="240" w:lineRule="auto"/>
    </w:pPr>
    <w:rPr>
      <w:rFonts w:eastAsiaTheme="minorEastAsia"/>
      <w:kern w:val="0"/>
      <w:sz w:val="20"/>
      <w:szCs w:val="20"/>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90E2E"/>
    <w:pPr>
      <w:spacing w:after="0" w:line="240" w:lineRule="auto"/>
    </w:pPr>
    <w:rPr>
      <w:rFonts w:eastAsiaTheme="minorEastAsia"/>
      <w:kern w:val="0"/>
      <w14:ligatures w14:val="none"/>
    </w:rPr>
  </w:style>
  <w:style w:type="table" w:styleId="PlainTable1">
    <w:name w:val="Plain Table 1"/>
    <w:basedOn w:val="TableNormal"/>
    <w:uiPriority w:val="41"/>
    <w:rsid w:val="00890E2E"/>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0E2E"/>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90E2E"/>
    <w:pPr>
      <w:spacing w:after="0" w:line="240" w:lineRule="auto"/>
    </w:pPr>
    <w:rPr>
      <w:rFonts w:ascii="Times New Roman" w:eastAsia="SimSu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890E2E"/>
    <w:pPr>
      <w:spacing w:line="480" w:lineRule="auto"/>
      <w:ind w:left="720" w:hanging="720"/>
    </w:pPr>
  </w:style>
  <w:style w:type="paragraph" w:styleId="Header">
    <w:name w:val="header"/>
    <w:basedOn w:val="Normal"/>
    <w:link w:val="HeaderChar"/>
    <w:rsid w:val="00890E2E"/>
    <w:pPr>
      <w:tabs>
        <w:tab w:val="center" w:pos="4680"/>
        <w:tab w:val="right" w:pos="9360"/>
      </w:tabs>
    </w:pPr>
  </w:style>
  <w:style w:type="character" w:customStyle="1" w:styleId="HeaderChar">
    <w:name w:val="Header Char"/>
    <w:basedOn w:val="DefaultParagraphFont"/>
    <w:link w:val="Header"/>
    <w:rsid w:val="00890E2E"/>
    <w:rPr>
      <w:rFonts w:eastAsiaTheme="minorEastAsia"/>
      <w:kern w:val="0"/>
      <w:sz w:val="20"/>
      <w:szCs w:val="20"/>
      <w:lang w:eastAsia="zh-CN"/>
      <w14:ligatures w14:val="none"/>
    </w:rPr>
  </w:style>
  <w:style w:type="paragraph" w:styleId="Footer">
    <w:name w:val="footer"/>
    <w:basedOn w:val="Normal"/>
    <w:link w:val="FooterChar"/>
    <w:uiPriority w:val="99"/>
    <w:rsid w:val="00890E2E"/>
    <w:pPr>
      <w:tabs>
        <w:tab w:val="center" w:pos="4680"/>
        <w:tab w:val="right" w:pos="9360"/>
      </w:tabs>
    </w:pPr>
  </w:style>
  <w:style w:type="character" w:customStyle="1" w:styleId="FooterChar">
    <w:name w:val="Footer Char"/>
    <w:basedOn w:val="DefaultParagraphFont"/>
    <w:link w:val="Footer"/>
    <w:uiPriority w:val="99"/>
    <w:rsid w:val="00890E2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9042">
      <w:bodyDiv w:val="1"/>
      <w:marLeft w:val="0"/>
      <w:marRight w:val="0"/>
      <w:marTop w:val="0"/>
      <w:marBottom w:val="0"/>
      <w:divBdr>
        <w:top w:val="none" w:sz="0" w:space="0" w:color="auto"/>
        <w:left w:val="none" w:sz="0" w:space="0" w:color="auto"/>
        <w:bottom w:val="none" w:sz="0" w:space="0" w:color="auto"/>
        <w:right w:val="none" w:sz="0" w:space="0" w:color="auto"/>
      </w:divBdr>
    </w:div>
    <w:div w:id="345402015">
      <w:bodyDiv w:val="1"/>
      <w:marLeft w:val="0"/>
      <w:marRight w:val="0"/>
      <w:marTop w:val="0"/>
      <w:marBottom w:val="0"/>
      <w:divBdr>
        <w:top w:val="none" w:sz="0" w:space="0" w:color="auto"/>
        <w:left w:val="none" w:sz="0" w:space="0" w:color="auto"/>
        <w:bottom w:val="none" w:sz="0" w:space="0" w:color="auto"/>
        <w:right w:val="none" w:sz="0" w:space="0" w:color="auto"/>
      </w:divBdr>
    </w:div>
    <w:div w:id="1231425558">
      <w:bodyDiv w:val="1"/>
      <w:marLeft w:val="0"/>
      <w:marRight w:val="0"/>
      <w:marTop w:val="0"/>
      <w:marBottom w:val="0"/>
      <w:divBdr>
        <w:top w:val="none" w:sz="0" w:space="0" w:color="auto"/>
        <w:left w:val="none" w:sz="0" w:space="0" w:color="auto"/>
        <w:bottom w:val="none" w:sz="0" w:space="0" w:color="auto"/>
        <w:right w:val="none" w:sz="0" w:space="0" w:color="auto"/>
      </w:divBdr>
    </w:div>
    <w:div w:id="1348213546">
      <w:bodyDiv w:val="1"/>
      <w:marLeft w:val="0"/>
      <w:marRight w:val="0"/>
      <w:marTop w:val="0"/>
      <w:marBottom w:val="0"/>
      <w:divBdr>
        <w:top w:val="none" w:sz="0" w:space="0" w:color="auto"/>
        <w:left w:val="none" w:sz="0" w:space="0" w:color="auto"/>
        <w:bottom w:val="none" w:sz="0" w:space="0" w:color="auto"/>
        <w:right w:val="none" w:sz="0" w:space="0" w:color="auto"/>
      </w:divBdr>
    </w:div>
    <w:div w:id="1355616873">
      <w:bodyDiv w:val="1"/>
      <w:marLeft w:val="0"/>
      <w:marRight w:val="0"/>
      <w:marTop w:val="0"/>
      <w:marBottom w:val="0"/>
      <w:divBdr>
        <w:top w:val="none" w:sz="0" w:space="0" w:color="auto"/>
        <w:left w:val="none" w:sz="0" w:space="0" w:color="auto"/>
        <w:bottom w:val="none" w:sz="0" w:space="0" w:color="auto"/>
        <w:right w:val="none" w:sz="0" w:space="0" w:color="auto"/>
      </w:divBdr>
    </w:div>
    <w:div w:id="1563058371">
      <w:bodyDiv w:val="1"/>
      <w:marLeft w:val="0"/>
      <w:marRight w:val="0"/>
      <w:marTop w:val="0"/>
      <w:marBottom w:val="0"/>
      <w:divBdr>
        <w:top w:val="none" w:sz="0" w:space="0" w:color="auto"/>
        <w:left w:val="none" w:sz="0" w:space="0" w:color="auto"/>
        <w:bottom w:val="none" w:sz="0" w:space="0" w:color="auto"/>
        <w:right w:val="none" w:sz="0" w:space="0" w:color="auto"/>
      </w:divBdr>
    </w:div>
    <w:div w:id="1625502010">
      <w:bodyDiv w:val="1"/>
      <w:marLeft w:val="0"/>
      <w:marRight w:val="0"/>
      <w:marTop w:val="0"/>
      <w:marBottom w:val="0"/>
      <w:divBdr>
        <w:top w:val="none" w:sz="0" w:space="0" w:color="auto"/>
        <w:left w:val="none" w:sz="0" w:space="0" w:color="auto"/>
        <w:bottom w:val="none" w:sz="0" w:space="0" w:color="auto"/>
        <w:right w:val="none" w:sz="0" w:space="0" w:color="auto"/>
      </w:divBdr>
    </w:div>
    <w:div w:id="1774668143">
      <w:bodyDiv w:val="1"/>
      <w:marLeft w:val="0"/>
      <w:marRight w:val="0"/>
      <w:marTop w:val="0"/>
      <w:marBottom w:val="0"/>
      <w:divBdr>
        <w:top w:val="none" w:sz="0" w:space="0" w:color="auto"/>
        <w:left w:val="none" w:sz="0" w:space="0" w:color="auto"/>
        <w:bottom w:val="none" w:sz="0" w:space="0" w:color="auto"/>
        <w:right w:val="none" w:sz="0" w:space="0" w:color="auto"/>
      </w:divBdr>
    </w:div>
    <w:div w:id="1896118438">
      <w:bodyDiv w:val="1"/>
      <w:marLeft w:val="0"/>
      <w:marRight w:val="0"/>
      <w:marTop w:val="0"/>
      <w:marBottom w:val="0"/>
      <w:divBdr>
        <w:top w:val="none" w:sz="0" w:space="0" w:color="auto"/>
        <w:left w:val="none" w:sz="0" w:space="0" w:color="auto"/>
        <w:bottom w:val="none" w:sz="0" w:space="0" w:color="auto"/>
        <w:right w:val="none" w:sz="0" w:space="0" w:color="auto"/>
      </w:divBdr>
    </w:div>
    <w:div w:id="1926913234">
      <w:bodyDiv w:val="1"/>
      <w:marLeft w:val="0"/>
      <w:marRight w:val="0"/>
      <w:marTop w:val="0"/>
      <w:marBottom w:val="0"/>
      <w:divBdr>
        <w:top w:val="none" w:sz="0" w:space="0" w:color="auto"/>
        <w:left w:val="none" w:sz="0" w:space="0" w:color="auto"/>
        <w:bottom w:val="none" w:sz="0" w:space="0" w:color="auto"/>
        <w:right w:val="none" w:sz="0" w:space="0" w:color="auto"/>
      </w:divBdr>
    </w:div>
    <w:div w:id="21311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9</Pages>
  <Words>21647</Words>
  <Characters>123388</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anannya zabir</dc:creator>
  <cp:keywords/>
  <dc:description/>
  <cp:lastModifiedBy>anannya zabir</cp:lastModifiedBy>
  <cp:revision>28</cp:revision>
  <cp:lastPrinted>2026-06-05T17:33:00Z</cp:lastPrinted>
  <dcterms:created xsi:type="dcterms:W3CDTF">2025-02-19T15:23:00Z</dcterms:created>
  <dcterms:modified xsi:type="dcterms:W3CDTF">2026-06-05T17:35:00Z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13bdd983-7fd5-483f-9a49-443ff4f2ae9c</vt:lpwstr>
  </property>
</Properties>
</file>