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STRUCTURAL ANALYSIS AND FOUNDATION DESIGN OF A G+2 REINFORCED CONCRETE RESIDENTIAL BUILDING</w:t>
      </w:r>
    </w:p>
    <w:p>
      <w:pPr>
        <w:jc w:val="center"/>
      </w:pPr>
      <w:r>
        <w:rPr>
          <w:b/>
          <w:sz w:val="24"/>
        </w:rPr>
        <w:t>Prepared by: ENG. Emmanuel Uwizeyimana</w:t>
      </w:r>
    </w:p>
    <w:p>
      <w:r>
        <w:t>This engineering report presents the structural analysis and foundation design recommendations for a G+2 reinforced concrete residential building prepared according to standard engineering practice.</w:t>
      </w:r>
    </w:p>
    <w:p>
      <w:pPr>
        <w:pStyle w:val="Heading2"/>
      </w:pPr>
      <w:r>
        <w:t>Abstract</w:t>
      </w:r>
    </w:p>
    <w:p>
      <w:pPr/>
      <w:r>
        <w:t>This report evaluates the structural stability, load transfer mechanisms, and foundation recommendations for a G+2 reinforced concrete residential building.</w:t>
      </w:r>
    </w:p>
    <w:p>
      <w:pPr>
        <w:pStyle w:val="Heading2"/>
      </w:pPr>
      <w:r>
        <w:t>Introduction</w:t>
      </w:r>
    </w:p>
    <w:p>
      <w:pPr/>
      <w:r>
        <w:t>The study focuses on reinforced concrete structural systems including slabs, beams, columns, and foundations for medium-rise residential buildings.</w:t>
      </w:r>
    </w:p>
    <w:p>
      <w:pPr>
        <w:pStyle w:val="Heading2"/>
      </w:pPr>
      <w:r>
        <w:t>Design Assumptions</w:t>
      </w:r>
    </w:p>
    <w:p>
      <w:pPr/>
      <w:r>
        <w:t>Concrete Grade: C25/30</w:t>
        <w:br/>
        <w:t>Reinforcement Yield Strength: 500 MPa</w:t>
        <w:br/>
        <w:t>Soil Bearing Capacity: 150–200 kN/m²</w:t>
        <w:br/>
        <w:t>Storey Height: 3.0 m</w:t>
      </w:r>
    </w:p>
    <w:p>
      <w:pPr>
        <w:pStyle w:val="Heading2"/>
      </w:pPr>
      <w:r>
        <w:t>Structural Analysis Summary</w:t>
      </w:r>
    </w:p>
    <w:p>
      <w:pPr/>
      <w:r>
        <w:t>The structure was analyzed for dead loads, live loads, and wind loads. Load transfer occurs from slabs to beams, beams to columns, and columns to foundations.</w:t>
      </w:r>
    </w:p>
    <w:p>
      <w:pPr>
        <w:pStyle w:val="Heading2"/>
      </w:pPr>
      <w:r>
        <w:t>Foundation Design Recommendations</w:t>
      </w:r>
    </w:p>
    <w:p>
      <w:pPr/>
      <w:r>
        <w:t>Isolated reinforced concrete pad footings are recommended based on assumed soil conditions. Minimum foundation depth should be 1.20 m below natural ground level.</w:t>
      </w:r>
    </w:p>
    <w:p>
      <w:pPr>
        <w:pStyle w:val="Heading2"/>
      </w:pPr>
      <w:r>
        <w:t>Construction Recommendations</w:t>
      </w:r>
    </w:p>
    <w:p>
      <w:pPr/>
      <w:r>
        <w:t>Proper reinforcement detailing, concrete curing, excavation to firm soil, and quality control procedures should be maintained during construction.</w:t>
      </w:r>
    </w:p>
    <w:p>
      <w:pPr>
        <w:pStyle w:val="Heading2"/>
      </w:pPr>
      <w:r>
        <w:t>Conclusion</w:t>
      </w:r>
    </w:p>
    <w:p>
      <w:pPr/>
      <w:r>
        <w:t>The proposed G+2 reinforced concrete building is structurally adequate provided all works are executed according to approved engineering standards and specifications.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Parameter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Building Type</w:t>
            </w:r>
          </w:p>
        </w:tc>
        <w:tc>
          <w:tcPr>
            <w:tcW w:type="dxa" w:w="4320"/>
          </w:tcPr>
          <w:p>
            <w:r>
              <w:t>Residential G+2</w:t>
            </w:r>
          </w:p>
        </w:tc>
      </w:tr>
      <w:tr>
        <w:tc>
          <w:tcPr>
            <w:tcW w:type="dxa" w:w="4320"/>
          </w:tcPr>
          <w:p>
            <w:r>
              <w:t>Concrete Grade</w:t>
            </w:r>
          </w:p>
        </w:tc>
        <w:tc>
          <w:tcPr>
            <w:tcW w:type="dxa" w:w="4320"/>
          </w:tcPr>
          <w:p>
            <w:r>
              <w:t>C25/30</w:t>
            </w:r>
          </w:p>
        </w:tc>
      </w:tr>
      <w:tr>
        <w:tc>
          <w:tcPr>
            <w:tcW w:type="dxa" w:w="4320"/>
          </w:tcPr>
          <w:p>
            <w:r>
              <w:t>Steel Strength</w:t>
            </w:r>
          </w:p>
        </w:tc>
        <w:tc>
          <w:tcPr>
            <w:tcW w:type="dxa" w:w="4320"/>
          </w:tcPr>
          <w:p>
            <w:r>
              <w:t>500 MPa</w:t>
            </w:r>
          </w:p>
        </w:tc>
      </w:tr>
      <w:tr>
        <w:tc>
          <w:tcPr>
            <w:tcW w:type="dxa" w:w="4320"/>
          </w:tcPr>
          <w:p>
            <w:r>
              <w:t>Foundation Type</w:t>
            </w:r>
          </w:p>
        </w:tc>
        <w:tc>
          <w:tcPr>
            <w:tcW w:type="dxa" w:w="4320"/>
          </w:tcPr>
          <w:p>
            <w:r>
              <w:t>Isolated Pad Footings</w:t>
            </w:r>
          </w:p>
        </w:tc>
      </w:tr>
      <w:tr>
        <w:tc>
          <w:tcPr>
            <w:tcW w:type="dxa" w:w="4320"/>
          </w:tcPr>
          <w:p>
            <w:r>
              <w:t>Soil Bearing Capacity</w:t>
            </w:r>
          </w:p>
        </w:tc>
        <w:tc>
          <w:tcPr>
            <w:tcW w:type="dxa" w:w="4320"/>
          </w:tcPr>
          <w:p>
            <w:r>
              <w:t>150–200 kN/m²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