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9C0" w:rsidRPr="00107C85" w:rsidRDefault="00DE7661" w:rsidP="00107C85">
      <w:pPr>
        <w:pStyle w:val="WJS-b-Articletitle"/>
        <w:spacing w:before="0" w:after="0"/>
        <w:contextualSpacing/>
        <w:jc w:val="center"/>
        <w:rPr>
          <w:rFonts w:ascii="Times New Roman" w:hAnsi="Times New Roman" w:cs="Times New Roman"/>
          <w:b/>
          <w:bCs/>
          <w:sz w:val="36"/>
          <w:szCs w:val="36"/>
        </w:rPr>
      </w:pPr>
      <w:r w:rsidRPr="00107C85">
        <w:rPr>
          <w:rFonts w:ascii="Times New Roman" w:hAnsi="Times New Roman" w:cs="Times New Roman"/>
          <w:b/>
          <w:bCs/>
          <w:sz w:val="36"/>
          <w:szCs w:val="36"/>
        </w:rPr>
        <w:t xml:space="preserve">Lived Experiences </w:t>
      </w:r>
      <w:r>
        <w:rPr>
          <w:rFonts w:ascii="Times New Roman" w:hAnsi="Times New Roman" w:cs="Times New Roman"/>
          <w:b/>
          <w:bCs/>
          <w:sz w:val="36"/>
          <w:szCs w:val="36"/>
        </w:rPr>
        <w:t>o</w:t>
      </w:r>
      <w:r w:rsidRPr="00107C85">
        <w:rPr>
          <w:rFonts w:ascii="Times New Roman" w:hAnsi="Times New Roman" w:cs="Times New Roman"/>
          <w:b/>
          <w:bCs/>
          <w:sz w:val="36"/>
          <w:szCs w:val="36"/>
        </w:rPr>
        <w:t xml:space="preserve">f Non-Catholic Students </w:t>
      </w:r>
      <w:r>
        <w:rPr>
          <w:rFonts w:ascii="Times New Roman" w:hAnsi="Times New Roman" w:cs="Times New Roman"/>
          <w:b/>
          <w:bCs/>
          <w:sz w:val="36"/>
          <w:szCs w:val="36"/>
        </w:rPr>
        <w:t>a</w:t>
      </w:r>
      <w:r w:rsidRPr="00107C85">
        <w:rPr>
          <w:rFonts w:ascii="Times New Roman" w:hAnsi="Times New Roman" w:cs="Times New Roman"/>
          <w:b/>
          <w:bCs/>
          <w:sz w:val="36"/>
          <w:szCs w:val="36"/>
        </w:rPr>
        <w:t xml:space="preserve">t St. Vincent’s College Incorporated During </w:t>
      </w:r>
      <w:proofErr w:type="spellStart"/>
      <w:r w:rsidRPr="00107C85">
        <w:rPr>
          <w:rFonts w:ascii="Times New Roman" w:hAnsi="Times New Roman" w:cs="Times New Roman"/>
          <w:b/>
          <w:bCs/>
          <w:sz w:val="36"/>
          <w:szCs w:val="36"/>
        </w:rPr>
        <w:t>Lambigit</w:t>
      </w:r>
      <w:proofErr w:type="spellEnd"/>
      <w:r w:rsidRPr="00107C85">
        <w:rPr>
          <w:rFonts w:ascii="Times New Roman" w:hAnsi="Times New Roman" w:cs="Times New Roman"/>
          <w:b/>
          <w:bCs/>
          <w:sz w:val="36"/>
          <w:szCs w:val="36"/>
        </w:rPr>
        <w:t xml:space="preserve"> Festival</w:t>
      </w:r>
    </w:p>
    <w:p w:rsidR="005E39C0" w:rsidRPr="005E39C0" w:rsidRDefault="005E39C0" w:rsidP="005E39C0">
      <w:pPr>
        <w:pStyle w:val="WJS-c-Authorsname"/>
        <w:spacing w:after="0"/>
        <w:contextualSpacing/>
        <w:rPr>
          <w:rFonts w:ascii="Times New Roman" w:hAnsi="Times New Roman" w:cs="Times New Roman"/>
        </w:rPr>
      </w:pPr>
    </w:p>
    <w:p w:rsidR="005E39C0" w:rsidRPr="00344A37" w:rsidRDefault="005E39C0" w:rsidP="005E39C0">
      <w:pPr>
        <w:pStyle w:val="WJS-c-Authorsname"/>
        <w:spacing w:after="0"/>
        <w:contextualSpacing/>
        <w:jc w:val="center"/>
        <w:rPr>
          <w:rFonts w:ascii="Times New Roman" w:hAnsi="Times New Roman" w:cs="Times New Roman"/>
          <w:b/>
          <w:bCs/>
          <w:sz w:val="24"/>
          <w:szCs w:val="24"/>
        </w:rPr>
      </w:pPr>
      <w:r w:rsidRPr="00344A37">
        <w:rPr>
          <w:rFonts w:ascii="Times New Roman" w:hAnsi="Times New Roman" w:cs="Times New Roman"/>
          <w:b/>
          <w:bCs/>
          <w:sz w:val="24"/>
          <w:szCs w:val="24"/>
        </w:rPr>
        <w:t>Paul Mike G. Omandam</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xml:space="preserve">, </w:t>
      </w:r>
      <w:proofErr w:type="spellStart"/>
      <w:r w:rsidRPr="00344A37">
        <w:rPr>
          <w:rFonts w:ascii="Times New Roman" w:hAnsi="Times New Roman" w:cs="Times New Roman"/>
          <w:b/>
          <w:bCs/>
          <w:sz w:val="24"/>
          <w:szCs w:val="24"/>
        </w:rPr>
        <w:t>Febb</w:t>
      </w:r>
      <w:proofErr w:type="spellEnd"/>
      <w:r w:rsidRPr="00344A37">
        <w:rPr>
          <w:rFonts w:ascii="Times New Roman" w:hAnsi="Times New Roman" w:cs="Times New Roman"/>
          <w:b/>
          <w:bCs/>
          <w:sz w:val="24"/>
          <w:szCs w:val="24"/>
        </w:rPr>
        <w:t xml:space="preserve"> Ma. Angela </w:t>
      </w:r>
      <w:proofErr w:type="spellStart"/>
      <w:r w:rsidRPr="00344A37">
        <w:rPr>
          <w:rFonts w:ascii="Times New Roman" w:hAnsi="Times New Roman" w:cs="Times New Roman"/>
          <w:b/>
          <w:bCs/>
          <w:sz w:val="24"/>
          <w:szCs w:val="24"/>
        </w:rPr>
        <w:t>Nieve</w:t>
      </w:r>
      <w:proofErr w:type="spellEnd"/>
      <w:r w:rsidRPr="00344A37">
        <w:rPr>
          <w:rFonts w:ascii="Times New Roman" w:hAnsi="Times New Roman" w:cs="Times New Roman"/>
          <w:b/>
          <w:bCs/>
          <w:sz w:val="24"/>
          <w:szCs w:val="24"/>
        </w:rPr>
        <w:t xml:space="preserve"> E. Dagpin</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xml:space="preserve">, </w:t>
      </w:r>
      <w:proofErr w:type="spellStart"/>
      <w:r w:rsidRPr="00344A37">
        <w:rPr>
          <w:rFonts w:ascii="Times New Roman" w:hAnsi="Times New Roman" w:cs="Times New Roman"/>
          <w:b/>
          <w:bCs/>
          <w:sz w:val="24"/>
          <w:szCs w:val="24"/>
        </w:rPr>
        <w:t>McGerald</w:t>
      </w:r>
      <w:proofErr w:type="spellEnd"/>
      <w:r w:rsidRPr="00344A37">
        <w:rPr>
          <w:rFonts w:ascii="Times New Roman" w:hAnsi="Times New Roman" w:cs="Times New Roman"/>
          <w:b/>
          <w:bCs/>
          <w:sz w:val="24"/>
          <w:szCs w:val="24"/>
        </w:rPr>
        <w:t xml:space="preserve"> B. Zamora</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Anna Marie B. Bulat-ag</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Rio Paulo P. Gloria</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xml:space="preserve">, Ehrlich </w:t>
      </w:r>
      <w:proofErr w:type="spellStart"/>
      <w:r w:rsidRPr="00344A37">
        <w:rPr>
          <w:rFonts w:ascii="Times New Roman" w:hAnsi="Times New Roman" w:cs="Times New Roman"/>
          <w:b/>
          <w:bCs/>
          <w:sz w:val="24"/>
          <w:szCs w:val="24"/>
        </w:rPr>
        <w:t>Fiel</w:t>
      </w:r>
      <w:proofErr w:type="spellEnd"/>
      <w:r w:rsidRPr="00344A37">
        <w:rPr>
          <w:rFonts w:ascii="Times New Roman" w:hAnsi="Times New Roman" w:cs="Times New Roman"/>
          <w:b/>
          <w:bCs/>
          <w:sz w:val="24"/>
          <w:szCs w:val="24"/>
        </w:rPr>
        <w:t xml:space="preserve"> G. Valles</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xml:space="preserve">, </w:t>
      </w:r>
      <w:proofErr w:type="spellStart"/>
      <w:r w:rsidRPr="00344A37">
        <w:rPr>
          <w:rFonts w:ascii="Times New Roman" w:hAnsi="Times New Roman" w:cs="Times New Roman"/>
          <w:b/>
          <w:bCs/>
          <w:sz w:val="24"/>
          <w:szCs w:val="24"/>
        </w:rPr>
        <w:t>Ronalyn</w:t>
      </w:r>
      <w:proofErr w:type="spellEnd"/>
      <w:r w:rsidRPr="00344A37">
        <w:rPr>
          <w:rFonts w:ascii="Times New Roman" w:hAnsi="Times New Roman" w:cs="Times New Roman"/>
          <w:b/>
          <w:bCs/>
          <w:sz w:val="24"/>
          <w:szCs w:val="24"/>
        </w:rPr>
        <w:t xml:space="preserve"> P. Ta</w:t>
      </w:r>
      <w:r w:rsidRPr="00344A37">
        <w:rPr>
          <w:rFonts w:ascii="Times New Roman" w:hAnsi="Times New Roman" w:cs="Times New Roman"/>
          <w:b/>
          <w:bCs/>
          <w:sz w:val="24"/>
          <w:szCs w:val="24"/>
          <w:shd w:val="clear" w:color="auto" w:fill="FFFFFF"/>
        </w:rPr>
        <w:t>ñ</w:t>
      </w:r>
      <w:r w:rsidRPr="00344A37">
        <w:rPr>
          <w:rFonts w:ascii="Times New Roman" w:hAnsi="Times New Roman" w:cs="Times New Roman"/>
          <w:b/>
          <w:bCs/>
          <w:sz w:val="24"/>
          <w:szCs w:val="24"/>
        </w:rPr>
        <w:t>ara</w:t>
      </w:r>
      <w:r w:rsidRPr="00344A37">
        <w:rPr>
          <w:rFonts w:ascii="Times New Roman" w:hAnsi="Times New Roman" w:cs="Times New Roman"/>
          <w:b/>
          <w:bCs/>
          <w:sz w:val="24"/>
          <w:szCs w:val="24"/>
          <w:vertAlign w:val="superscript"/>
        </w:rPr>
        <w:t>1</w:t>
      </w:r>
      <w:r w:rsidRPr="00344A37">
        <w:rPr>
          <w:rFonts w:ascii="Times New Roman" w:hAnsi="Times New Roman" w:cs="Times New Roman"/>
          <w:b/>
          <w:bCs/>
          <w:sz w:val="24"/>
          <w:szCs w:val="24"/>
        </w:rPr>
        <w:t xml:space="preserve">, Jose </w:t>
      </w:r>
      <w:proofErr w:type="spellStart"/>
      <w:r w:rsidRPr="00344A37">
        <w:rPr>
          <w:rFonts w:ascii="Times New Roman" w:hAnsi="Times New Roman" w:cs="Times New Roman"/>
          <w:b/>
          <w:bCs/>
          <w:sz w:val="24"/>
          <w:szCs w:val="24"/>
        </w:rPr>
        <w:t>Calasanz</w:t>
      </w:r>
      <w:proofErr w:type="spellEnd"/>
      <w:r w:rsidRPr="00344A37">
        <w:rPr>
          <w:rFonts w:ascii="Times New Roman" w:hAnsi="Times New Roman" w:cs="Times New Roman"/>
          <w:b/>
          <w:bCs/>
          <w:sz w:val="24"/>
          <w:szCs w:val="24"/>
        </w:rPr>
        <w:t xml:space="preserve"> </w:t>
      </w:r>
      <w:proofErr w:type="spellStart"/>
      <w:r w:rsidRPr="00344A37">
        <w:rPr>
          <w:rFonts w:ascii="Times New Roman" w:hAnsi="Times New Roman" w:cs="Times New Roman"/>
          <w:b/>
          <w:bCs/>
          <w:sz w:val="24"/>
          <w:szCs w:val="24"/>
        </w:rPr>
        <w:t>Julysses</w:t>
      </w:r>
      <w:proofErr w:type="spellEnd"/>
      <w:r w:rsidRPr="00344A37">
        <w:rPr>
          <w:rFonts w:ascii="Times New Roman" w:hAnsi="Times New Roman" w:cs="Times New Roman"/>
          <w:b/>
          <w:bCs/>
          <w:sz w:val="24"/>
          <w:szCs w:val="24"/>
        </w:rPr>
        <w:t xml:space="preserve"> D. Tabia</w:t>
      </w:r>
      <w:r w:rsidRPr="00344A37">
        <w:rPr>
          <w:rFonts w:ascii="Times New Roman" w:hAnsi="Times New Roman" w:cs="Times New Roman"/>
          <w:b/>
          <w:bCs/>
          <w:sz w:val="24"/>
          <w:szCs w:val="24"/>
          <w:vertAlign w:val="superscript"/>
        </w:rPr>
        <w:t>2</w:t>
      </w:r>
    </w:p>
    <w:p w:rsidR="005E39C0" w:rsidRPr="00344A37" w:rsidRDefault="005E39C0" w:rsidP="005E39C0">
      <w:pPr>
        <w:pStyle w:val="WJS-d-Affiliations"/>
        <w:spacing w:line="240" w:lineRule="auto"/>
        <w:contextualSpacing/>
        <w:rPr>
          <w:rFonts w:ascii="Times New Roman" w:hAnsi="Times New Roman" w:cs="Times New Roman"/>
          <w:b/>
          <w:bCs/>
          <w:i w:val="0"/>
        </w:rPr>
      </w:pPr>
    </w:p>
    <w:p w:rsidR="005E39C0" w:rsidRPr="00344A37" w:rsidRDefault="005E39C0" w:rsidP="005E39C0">
      <w:pPr>
        <w:pStyle w:val="WJS-d-Affiliations"/>
        <w:spacing w:line="240" w:lineRule="auto"/>
        <w:contextualSpacing/>
        <w:jc w:val="center"/>
        <w:rPr>
          <w:rFonts w:ascii="Times New Roman" w:hAnsi="Times New Roman" w:cs="Times New Roman"/>
          <w:b/>
          <w:bCs/>
          <w:i w:val="0"/>
          <w:sz w:val="24"/>
          <w:szCs w:val="24"/>
        </w:rPr>
      </w:pPr>
      <w:r w:rsidRPr="00344A37">
        <w:rPr>
          <w:rFonts w:ascii="Times New Roman" w:hAnsi="Times New Roman" w:cs="Times New Roman"/>
          <w:b/>
          <w:bCs/>
          <w:i w:val="0"/>
          <w:sz w:val="24"/>
          <w:szCs w:val="24"/>
          <w:vertAlign w:val="superscript"/>
        </w:rPr>
        <w:t xml:space="preserve">1 </w:t>
      </w:r>
      <w:r w:rsidRPr="00344A37">
        <w:rPr>
          <w:rFonts w:ascii="Times New Roman" w:hAnsi="Times New Roman" w:cs="Times New Roman"/>
          <w:b/>
          <w:bCs/>
          <w:i w:val="0"/>
          <w:sz w:val="24"/>
          <w:szCs w:val="24"/>
        </w:rPr>
        <w:t xml:space="preserve">Teacher Education Department, St. Vincent’s College Incorporated, </w:t>
      </w:r>
      <w:proofErr w:type="spellStart"/>
      <w:r w:rsidRPr="00344A37">
        <w:rPr>
          <w:rFonts w:ascii="Times New Roman" w:hAnsi="Times New Roman" w:cs="Times New Roman"/>
          <w:b/>
          <w:bCs/>
          <w:i w:val="0"/>
          <w:sz w:val="24"/>
          <w:szCs w:val="24"/>
        </w:rPr>
        <w:t>Dipolog</w:t>
      </w:r>
      <w:proofErr w:type="spellEnd"/>
      <w:r w:rsidRPr="00344A37">
        <w:rPr>
          <w:rFonts w:ascii="Times New Roman" w:hAnsi="Times New Roman" w:cs="Times New Roman"/>
          <w:b/>
          <w:bCs/>
          <w:i w:val="0"/>
          <w:sz w:val="24"/>
          <w:szCs w:val="24"/>
        </w:rPr>
        <w:t xml:space="preserve"> City, Philippines</w:t>
      </w:r>
    </w:p>
    <w:p w:rsidR="005E39C0" w:rsidRPr="00344A37" w:rsidRDefault="005E39C0" w:rsidP="005E39C0">
      <w:pPr>
        <w:pStyle w:val="WJS-d-Affiliations"/>
        <w:spacing w:line="240" w:lineRule="auto"/>
        <w:contextualSpacing/>
        <w:jc w:val="center"/>
        <w:rPr>
          <w:rFonts w:ascii="Times New Roman" w:hAnsi="Times New Roman" w:cs="Times New Roman"/>
          <w:b/>
          <w:bCs/>
          <w:i w:val="0"/>
          <w:sz w:val="24"/>
          <w:szCs w:val="24"/>
        </w:rPr>
      </w:pPr>
      <w:r w:rsidRPr="00344A37">
        <w:rPr>
          <w:rFonts w:ascii="Times New Roman" w:hAnsi="Times New Roman" w:cs="Times New Roman"/>
          <w:b/>
          <w:bCs/>
          <w:i w:val="0"/>
          <w:sz w:val="24"/>
          <w:szCs w:val="24"/>
          <w:vertAlign w:val="superscript"/>
        </w:rPr>
        <w:t>2</w:t>
      </w:r>
      <w:r w:rsidRPr="00344A37">
        <w:rPr>
          <w:rFonts w:ascii="Times New Roman" w:hAnsi="Times New Roman" w:cs="Times New Roman"/>
          <w:b/>
          <w:bCs/>
          <w:i w:val="0"/>
          <w:sz w:val="24"/>
          <w:szCs w:val="24"/>
        </w:rPr>
        <w:t xml:space="preserve"> </w:t>
      </w:r>
      <w:r w:rsidRPr="00344A37">
        <w:rPr>
          <w:rFonts w:ascii="Times New Roman" w:eastAsia="Arial" w:hAnsi="Times New Roman" w:cs="Times New Roman"/>
          <w:b/>
          <w:bCs/>
          <w:i w:val="0"/>
          <w:sz w:val="24"/>
          <w:szCs w:val="24"/>
        </w:rPr>
        <w:t xml:space="preserve">Graduate School, St. Vincent’s College Incorporated, </w:t>
      </w:r>
      <w:proofErr w:type="spellStart"/>
      <w:r w:rsidRPr="00344A37">
        <w:rPr>
          <w:rFonts w:ascii="Times New Roman" w:eastAsia="Arial" w:hAnsi="Times New Roman" w:cs="Times New Roman"/>
          <w:b/>
          <w:bCs/>
          <w:i w:val="0"/>
          <w:sz w:val="24"/>
          <w:szCs w:val="24"/>
        </w:rPr>
        <w:t>Dipolog</w:t>
      </w:r>
      <w:proofErr w:type="spellEnd"/>
      <w:r w:rsidRPr="00344A37">
        <w:rPr>
          <w:rFonts w:ascii="Times New Roman" w:eastAsia="Arial" w:hAnsi="Times New Roman" w:cs="Times New Roman"/>
          <w:b/>
          <w:bCs/>
          <w:i w:val="0"/>
          <w:sz w:val="24"/>
          <w:szCs w:val="24"/>
        </w:rPr>
        <w:t xml:space="preserve"> City, Philippines</w:t>
      </w:r>
    </w:p>
    <w:p w:rsidR="005E39C0" w:rsidRPr="00344A37" w:rsidRDefault="005E39C0" w:rsidP="005E39C0">
      <w:pPr>
        <w:pStyle w:val="WJS-d-Affiliations"/>
        <w:spacing w:line="240" w:lineRule="auto"/>
        <w:contextualSpacing/>
        <w:rPr>
          <w:rFonts w:ascii="Times New Roman" w:hAnsi="Times New Roman" w:cs="Times New Roman"/>
          <w:b/>
          <w:bCs/>
          <w:i w:val="0"/>
          <w:sz w:val="24"/>
          <w:szCs w:val="24"/>
        </w:rPr>
      </w:pPr>
    </w:p>
    <w:p w:rsidR="005E39C0" w:rsidRPr="00344A37" w:rsidRDefault="005E39C0" w:rsidP="00344A37">
      <w:pPr>
        <w:pStyle w:val="WJS-d-Affiliations"/>
        <w:spacing w:before="240" w:after="240" w:line="240" w:lineRule="auto"/>
        <w:contextualSpacing/>
        <w:rPr>
          <w:rFonts w:ascii="Times New Roman" w:hAnsi="Times New Roman" w:cs="Times New Roman"/>
          <w:b/>
          <w:bCs/>
          <w:i w:val="0"/>
          <w:iCs/>
          <w:sz w:val="28"/>
          <w:szCs w:val="28"/>
        </w:rPr>
      </w:pPr>
      <w:r w:rsidRPr="005E39C0">
        <w:rPr>
          <w:rFonts w:ascii="Times New Roman" w:hAnsi="Times New Roman" w:cs="Times New Roman"/>
          <w:b/>
          <w:bCs/>
          <w:i w:val="0"/>
          <w:iCs/>
          <w:sz w:val="28"/>
          <w:szCs w:val="28"/>
        </w:rPr>
        <w:t xml:space="preserve">ABSTRACT </w:t>
      </w:r>
    </w:p>
    <w:p w:rsidR="005E39C0" w:rsidRPr="005E39C0" w:rsidRDefault="005E39C0" w:rsidP="00344A37">
      <w:pPr>
        <w:spacing w:before="240"/>
        <w:contextualSpacing/>
        <w:rPr>
          <w:rFonts w:ascii="Times New Roman" w:hAnsi="Times New Roman" w:cs="Times New Roman"/>
          <w:sz w:val="24"/>
          <w:szCs w:val="24"/>
        </w:rPr>
      </w:pPr>
      <w:r w:rsidRPr="005E39C0">
        <w:rPr>
          <w:rFonts w:ascii="Times New Roman" w:hAnsi="Times New Roman" w:cs="Times New Roman"/>
          <w:sz w:val="24"/>
          <w:szCs w:val="24"/>
        </w:rPr>
        <w:t xml:space="preserve">This qualitative study explored the lived experiences of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 Catholic faith and cultural celebration at St. Vincent’s College Incorporated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Philippines. Using a transcendental phenomenological research design guided by Amedeo Giorgi’s method, the research aimed to uncover the essence of participation among non-Catholic students within a predominantly Catholic academic setting. Ten purposively selected participants, all non-Catholics who actively joined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school year, were interviewed through semi-structured sessions conducted in English and Filipino, depending on participant preference. Social Identity Theory served as the theoretical lens to examine how group affiliation, identity negotiation, and intergroup dynamics influence the students’ experiences. The conceptual framework centered on the participation of non-Catholic students and identified interconnected themes: their festival experiences, motivations, emotional responses, significant moments, and participation in relation to personal beliefs. Key findings revealed that non-Catholic students experienced inclusion, joy, curiosity, and respect while maintaining personal faith boundaries. Their involvement was shaped by academic motivation, cultural learning, social interaction, and interfaith dialogue. This study highlights how inclusive religious-cultural events like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can foster interfaith understanding, respect for diversity, and a deeper sense of belonging among students of different beliefs, enriching both personal development and community harmony. </w:t>
      </w:r>
      <w:r w:rsidRPr="005E39C0">
        <w:rPr>
          <w:rFonts w:ascii="Times New Roman" w:hAnsi="Times New Roman" w:cs="Times New Roman"/>
          <w:color w:val="0F1115"/>
          <w:sz w:val="24"/>
          <w:szCs w:val="24"/>
          <w:shd w:val="clear" w:color="auto" w:fill="FFFFFF"/>
        </w:rPr>
        <w:t xml:space="preserve">The study concludes that the </w:t>
      </w:r>
      <w:proofErr w:type="spellStart"/>
      <w:r w:rsidRPr="005E39C0">
        <w:rPr>
          <w:rFonts w:ascii="Times New Roman" w:hAnsi="Times New Roman" w:cs="Times New Roman"/>
          <w:color w:val="0F1115"/>
          <w:sz w:val="24"/>
          <w:szCs w:val="24"/>
          <w:shd w:val="clear" w:color="auto" w:fill="FFFFFF"/>
        </w:rPr>
        <w:t>Lambigit</w:t>
      </w:r>
      <w:proofErr w:type="spellEnd"/>
      <w:r w:rsidRPr="005E39C0">
        <w:rPr>
          <w:rFonts w:ascii="Times New Roman" w:hAnsi="Times New Roman" w:cs="Times New Roman"/>
          <w:color w:val="0F1115"/>
          <w:sz w:val="24"/>
          <w:szCs w:val="24"/>
          <w:shd w:val="clear" w:color="auto" w:fill="FFFFFF"/>
        </w:rPr>
        <w:t xml:space="preserve"> Festival serves as an effective platform for interfaith engagement, fostering social cohesion and mutual respect among students of diverse religious backgrounds. Through the lens of Social Identity Theory, findings suggest the festival promotes an inclusive superordinate identity as "Vincentian students" while allowing participants to maintain distinct religious identities.</w:t>
      </w:r>
    </w:p>
    <w:p w:rsidR="005E39C0" w:rsidRPr="005E39C0" w:rsidRDefault="005E39C0" w:rsidP="00344A37">
      <w:pPr>
        <w:pStyle w:val="WJS-j-Keywords"/>
        <w:spacing w:before="240"/>
        <w:contextualSpacing/>
        <w:rPr>
          <w:rFonts w:ascii="Times New Roman" w:hAnsi="Times New Roman" w:cs="Times New Roman"/>
          <w:b w:val="0"/>
          <w:i/>
          <w:iCs/>
          <w:sz w:val="24"/>
          <w:szCs w:val="24"/>
        </w:rPr>
      </w:pPr>
      <w:r w:rsidRPr="005E39C0">
        <w:rPr>
          <w:rFonts w:ascii="Times New Roman" w:hAnsi="Times New Roman" w:cs="Times New Roman"/>
          <w:sz w:val="24"/>
          <w:szCs w:val="24"/>
        </w:rPr>
        <w:t xml:space="preserve">Keywords: </w:t>
      </w:r>
      <w:r w:rsidRPr="005E39C0">
        <w:rPr>
          <w:rFonts w:ascii="Times New Roman" w:hAnsi="Times New Roman" w:cs="Times New Roman"/>
          <w:sz w:val="24"/>
          <w:szCs w:val="24"/>
          <w:lang w:val="en-GB" w:eastAsia="en-GB"/>
        </w:rPr>
        <w:t xml:space="preserve"> </w:t>
      </w:r>
      <w:r w:rsidRPr="005E39C0">
        <w:rPr>
          <w:rFonts w:ascii="Times New Roman" w:hAnsi="Times New Roman" w:cs="Times New Roman"/>
          <w:b w:val="0"/>
          <w:i/>
          <w:iCs/>
          <w:sz w:val="24"/>
          <w:szCs w:val="24"/>
        </w:rPr>
        <w:t xml:space="preserve">Non-Catholic students, </w:t>
      </w:r>
      <w:proofErr w:type="spellStart"/>
      <w:r w:rsidRPr="005E39C0">
        <w:rPr>
          <w:rFonts w:ascii="Times New Roman" w:hAnsi="Times New Roman" w:cs="Times New Roman"/>
          <w:b w:val="0"/>
          <w:i/>
          <w:iCs/>
          <w:sz w:val="24"/>
          <w:szCs w:val="24"/>
        </w:rPr>
        <w:t>Lambigit</w:t>
      </w:r>
      <w:proofErr w:type="spellEnd"/>
      <w:r w:rsidRPr="005E39C0">
        <w:rPr>
          <w:rFonts w:ascii="Times New Roman" w:hAnsi="Times New Roman" w:cs="Times New Roman"/>
          <w:b w:val="0"/>
          <w:i/>
          <w:iCs/>
          <w:sz w:val="24"/>
          <w:szCs w:val="24"/>
        </w:rPr>
        <w:t xml:space="preserve"> Festival, Social Identity Theory, Catholic Institution, Interfaith Dialogue, Cultural Participation, </w:t>
      </w:r>
      <w:proofErr w:type="spellStart"/>
      <w:r w:rsidRPr="005E39C0">
        <w:rPr>
          <w:rFonts w:ascii="Times New Roman" w:hAnsi="Times New Roman" w:cs="Times New Roman"/>
          <w:b w:val="0"/>
          <w:i/>
          <w:iCs/>
          <w:sz w:val="24"/>
          <w:szCs w:val="24"/>
        </w:rPr>
        <w:t>Dipolog</w:t>
      </w:r>
      <w:proofErr w:type="spellEnd"/>
      <w:r w:rsidRPr="005E39C0">
        <w:rPr>
          <w:rFonts w:ascii="Times New Roman" w:hAnsi="Times New Roman" w:cs="Times New Roman"/>
          <w:b w:val="0"/>
          <w:i/>
          <w:iCs/>
          <w:sz w:val="24"/>
          <w:szCs w:val="24"/>
        </w:rPr>
        <w:t xml:space="preserve"> City</w:t>
      </w:r>
    </w:p>
    <w:p w:rsidR="00FF1F3E" w:rsidRPr="005E39C0" w:rsidRDefault="00FF1F3E" w:rsidP="00344A37">
      <w:pPr>
        <w:pStyle w:val="WJS-j-Keywords"/>
        <w:spacing w:before="240"/>
        <w:contextualSpacing/>
        <w:rPr>
          <w:rFonts w:ascii="Times New Roman" w:hAnsi="Times New Roman" w:cs="Times New Roman"/>
          <w:sz w:val="24"/>
          <w:szCs w:val="24"/>
        </w:rPr>
      </w:pPr>
    </w:p>
    <w:p w:rsidR="00FF1F3E" w:rsidRPr="00430FAC" w:rsidRDefault="00FF1F3E" w:rsidP="00344A37">
      <w:pPr>
        <w:pStyle w:val="WJS-j-Keywords"/>
        <w:spacing w:before="240"/>
        <w:contextualSpacing/>
        <w:rPr>
          <w:rFonts w:ascii="Times New Roman" w:hAnsi="Times New Roman" w:cs="Times New Roman"/>
          <w:b w:val="0"/>
          <w:i/>
          <w:iCs/>
          <w:sz w:val="28"/>
          <w:szCs w:val="28"/>
        </w:rPr>
      </w:pPr>
      <w:r w:rsidRPr="00107C85">
        <w:rPr>
          <w:rFonts w:ascii="Times New Roman" w:hAnsi="Times New Roman" w:cs="Times New Roman"/>
          <w:sz w:val="28"/>
          <w:szCs w:val="28"/>
        </w:rPr>
        <w:t xml:space="preserve">INTRODUCTION </w:t>
      </w:r>
    </w:p>
    <w:p w:rsidR="00FF1F3E" w:rsidRPr="005E39C0" w:rsidRDefault="00FF1F3E" w:rsidP="00344A37">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Catholic schools are spread throughout the Philippines, offering various levels of education and types of formation to diverse student populations. Notably, many of these institutions are not exclusive to Catholics but serve people of other faiths, especially in Mindanao (Bishops' Conference of the Philippines, 2012). This inclusivity has created unique educational environments where students from different religious backgrounds coexist and participate in predominantly Catholic traditions and celebrations.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Religious festivals are prominent features of social life worldwide and often account for substantial expenditures in even the poorest societies (McCleary &amp; Barro, 2019). These festivals serve multiple purposes beyond religious observance, including the fulfillment of specific communal purposes, commemoration of patron saints, and providing entertainment and social cohesion (Muhammad, Musa, &amp; Hussain, 2013). In many Roman Catholic countries, particularly those influenced by Spanish culture, towns and cities celebrate patron saint day festivals that are dedicated to holy figures considered protectors of given localities (Henrich, 2024).</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Within this context,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stands as a significant example of a Catholic school-based celebration. Since its implementation in 2007 at St. Vincent's College Incorporated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Zamboanga Del Norte, which was the platform of the Ms. Campus Personality, Ms. </w:t>
      </w:r>
      <w:proofErr w:type="spellStart"/>
      <w:r w:rsidRPr="005E39C0">
        <w:rPr>
          <w:rFonts w:ascii="Times New Roman" w:hAnsi="Times New Roman" w:cs="Times New Roman"/>
          <w:sz w:val="24"/>
          <w:szCs w:val="24"/>
        </w:rPr>
        <w:t>Razel</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Triff</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Eguia</w:t>
      </w:r>
      <w:proofErr w:type="spellEnd"/>
      <w:r w:rsidRPr="005E39C0">
        <w:rPr>
          <w:rFonts w:ascii="Times New Roman" w:hAnsi="Times New Roman" w:cs="Times New Roman"/>
          <w:sz w:val="24"/>
          <w:szCs w:val="24"/>
        </w:rPr>
        <w:t xml:space="preserv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has become </w:t>
      </w:r>
      <w:r w:rsidRPr="005E39C0">
        <w:rPr>
          <w:rFonts w:ascii="Times New Roman" w:hAnsi="Times New Roman" w:cs="Times New Roman"/>
          <w:sz w:val="24"/>
          <w:szCs w:val="24"/>
        </w:rPr>
        <w:lastRenderedPageBreak/>
        <w:t>a growing festival of faith, celebrating the life of the institution's patron saint, San Vicente Ferrer (</w:t>
      </w:r>
      <w:proofErr w:type="spellStart"/>
      <w:r w:rsidRPr="005E39C0">
        <w:rPr>
          <w:rFonts w:ascii="Times New Roman" w:hAnsi="Times New Roman" w:cs="Times New Roman"/>
          <w:sz w:val="24"/>
          <w:szCs w:val="24"/>
        </w:rPr>
        <w:t>Conol</w:t>
      </w:r>
      <w:proofErr w:type="spellEnd"/>
      <w:r w:rsidRPr="005E39C0">
        <w:rPr>
          <w:rFonts w:ascii="Times New Roman" w:hAnsi="Times New Roman" w:cs="Times New Roman"/>
          <w:sz w:val="24"/>
          <w:szCs w:val="24"/>
        </w:rPr>
        <w:t>, 2019). The festival, whose name derives from the Visayan term for oneness, one beat, one dance, and one Vincentian spirit, has established its uniqueness by playing a significant role in strengthening the school's mission, vision, and goals, with its main purpose being to unite Vincentians as one community (</w:t>
      </w:r>
      <w:proofErr w:type="spellStart"/>
      <w:r w:rsidRPr="005E39C0">
        <w:rPr>
          <w:rFonts w:ascii="Times New Roman" w:hAnsi="Times New Roman" w:cs="Times New Roman"/>
          <w:sz w:val="24"/>
          <w:szCs w:val="24"/>
        </w:rPr>
        <w:t>Castillion</w:t>
      </w:r>
      <w:proofErr w:type="spellEnd"/>
      <w:r w:rsidRPr="005E39C0">
        <w:rPr>
          <w:rFonts w:ascii="Times New Roman" w:hAnsi="Times New Roman" w:cs="Times New Roman"/>
          <w:sz w:val="24"/>
          <w:szCs w:val="24"/>
        </w:rPr>
        <w:t>, 2023).</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This spirit of unity is particularly significant given that festivals play a major part in city and local community life, functioning as vehicles for strengthening the city's foundation through coordination of its residents and serving as commemorations of culture or heritage. Moreover, research has noted that when it comes to individual participation and religion, the cultural benefits that community residents receive from festivals are essentially the same, as religion does not control their opinion about the cultural benefits of festivals even if they have different religious beliefs and traditions.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Research on Catholic education has demonstrated that non-Catholic students can benefit significantly from studying in Catholic schools. Similarly, Hickey (1983) investigated how the presence of non-Catholic students has led to changes in Catholic schools, examining how religious participation enabled non-Catholic students to grow spiritually while raising questions concerning religious relativism and implications for evangelization.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However, despite the documented benefits of Catholic education for non-Catholic students, there remains limited research examining their specific experiences during Catholic religious festivals within school settings. While studies have explored Christian students' experiences during religious celebrations, there has been insufficient attention to how non-Catholic students perceive and navigate these predominantly Catholic events. </w:t>
      </w:r>
      <w:proofErr w:type="spellStart"/>
      <w:r w:rsidRPr="005E39C0">
        <w:rPr>
          <w:rFonts w:ascii="Times New Roman" w:hAnsi="Times New Roman" w:cs="Times New Roman"/>
          <w:sz w:val="24"/>
          <w:szCs w:val="24"/>
        </w:rPr>
        <w:t>Sahin</w:t>
      </w:r>
      <w:proofErr w:type="spellEnd"/>
      <w:r w:rsidRPr="005E39C0">
        <w:rPr>
          <w:rFonts w:ascii="Times New Roman" w:hAnsi="Times New Roman" w:cs="Times New Roman"/>
          <w:sz w:val="24"/>
          <w:szCs w:val="24"/>
        </w:rPr>
        <w:t xml:space="preserve"> (2018) explored non-Christian students' experiences during Christian-dominated school events in Turkey, highlighting the importance of respectful dialogue and mutual understanding, but similar studies in the Philippine context remain scarce.</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Different religious groups face unique challenges in Catholic educational environments. Muslim students navigating Catholic-dominated educational spaces often face challenges related to prayer accommodations, dietary restrictions, and representation, though educators can promote inclusivity by providing prayer spaces and halal options (Esposito, 2010). Members of </w:t>
      </w:r>
      <w:proofErr w:type="spellStart"/>
      <w:r w:rsidRPr="005E39C0">
        <w:rPr>
          <w:rFonts w:ascii="Times New Roman" w:hAnsi="Times New Roman" w:cs="Times New Roman"/>
          <w:sz w:val="24"/>
          <w:szCs w:val="24"/>
        </w:rPr>
        <w:t>Iglesia</w:t>
      </w:r>
      <w:proofErr w:type="spellEnd"/>
      <w:r w:rsidRPr="005E39C0">
        <w:rPr>
          <w:rFonts w:ascii="Times New Roman" w:hAnsi="Times New Roman" w:cs="Times New Roman"/>
          <w:sz w:val="24"/>
          <w:szCs w:val="24"/>
        </w:rPr>
        <w:t xml:space="preserve"> ni Cristo are prohibited from participating in festival dances, considering them worldly and contrary to biblical teachings, as this religion emphasizes modesty and separation from worldly pleasures and discourages members from engaging in such activities (Fajardo, 2019). Jehovah's Witness students may face unique challenges due to their beliefs on neutrality and non-participation in extracurricular activities (Bergman, 1999).</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The importance of understanding non-Catholic students' experiences is underscored by educational theories emphasizing the role of religion and spirituality in student motivation and development. According to Maslow's hierarchy of needs, religion and spirituality play crucial roles in motivating students, and when social needs related to religious expression are not met, it can be devastating to students (Alghamdi, 2020). </w:t>
      </w:r>
      <w:proofErr w:type="spellStart"/>
      <w:r w:rsidRPr="005E39C0">
        <w:rPr>
          <w:rFonts w:ascii="Times New Roman" w:hAnsi="Times New Roman" w:cs="Times New Roman"/>
          <w:sz w:val="24"/>
          <w:szCs w:val="24"/>
        </w:rPr>
        <w:t>Durlak</w:t>
      </w:r>
      <w:proofErr w:type="spellEnd"/>
      <w:r w:rsidRPr="005E39C0">
        <w:rPr>
          <w:rFonts w:ascii="Times New Roman" w:hAnsi="Times New Roman" w:cs="Times New Roman"/>
          <w:sz w:val="24"/>
          <w:szCs w:val="24"/>
        </w:rPr>
        <w:t xml:space="preserve">, Weissberg, </w:t>
      </w:r>
      <w:proofErr w:type="spellStart"/>
      <w:r w:rsidRPr="005E39C0">
        <w:rPr>
          <w:rFonts w:ascii="Times New Roman" w:hAnsi="Times New Roman" w:cs="Times New Roman"/>
          <w:sz w:val="24"/>
          <w:szCs w:val="24"/>
        </w:rPr>
        <w:t>Dymnicki</w:t>
      </w:r>
      <w:proofErr w:type="spellEnd"/>
      <w:r w:rsidRPr="005E39C0">
        <w:rPr>
          <w:rFonts w:ascii="Times New Roman" w:hAnsi="Times New Roman" w:cs="Times New Roman"/>
          <w:sz w:val="24"/>
          <w:szCs w:val="24"/>
        </w:rPr>
        <w:t xml:space="preserve">, Taylor, and </w:t>
      </w:r>
      <w:proofErr w:type="spellStart"/>
      <w:r w:rsidRPr="005E39C0">
        <w:rPr>
          <w:rFonts w:ascii="Times New Roman" w:hAnsi="Times New Roman" w:cs="Times New Roman"/>
          <w:sz w:val="24"/>
          <w:szCs w:val="24"/>
        </w:rPr>
        <w:t>Schellinger</w:t>
      </w:r>
      <w:proofErr w:type="spellEnd"/>
      <w:r w:rsidRPr="005E39C0">
        <w:rPr>
          <w:rFonts w:ascii="Times New Roman" w:hAnsi="Times New Roman" w:cs="Times New Roman"/>
          <w:sz w:val="24"/>
          <w:szCs w:val="24"/>
        </w:rPr>
        <w:t xml:space="preserve"> (2011) emphasized that educators should be empathetic to the varying needs of students and understand that </w:t>
      </w:r>
      <w:proofErr w:type="spellStart"/>
      <w:r w:rsidRPr="005E39C0">
        <w:rPr>
          <w:rFonts w:ascii="Times New Roman" w:hAnsi="Times New Roman" w:cs="Times New Roman"/>
          <w:sz w:val="24"/>
          <w:szCs w:val="24"/>
        </w:rPr>
        <w:t>students</w:t>
      </w:r>
      <w:proofErr w:type="spellEnd"/>
      <w:r w:rsidRPr="005E39C0">
        <w:rPr>
          <w:rFonts w:ascii="Times New Roman" w:hAnsi="Times New Roman" w:cs="Times New Roman"/>
          <w:sz w:val="24"/>
          <w:szCs w:val="24"/>
        </w:rPr>
        <w:t xml:space="preserve"> progress at different rates, making it necessary to respect and provide space and time for students to practice their religious beliefs. In order to be successful, students must feel safe, secure, and comfortable, thus a nurturing environment is necessary for self-actualization to be achieved.</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Catholic schools face particular responsibilities in welcoming students of diverse faiths. They should welcome students in a way that is most in keeping with their mission while trying their best to lead all students, whether Catholic or not, toward an encounter with God, with consideration for non-Catholic students in the context of new evangelization.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Despite this recognition, there remains a significant research gap in understanding the lived experiences of non-Catholic students during Catholic religious festivals in Philippine educational institutions. This gap is particularly critical given that St. Vincent's College Incorporated has a diverse student population with many religious convictions, yet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remains essential for uniting people and transcending religious differences in the essence of community. The name of the festival suggests that it is a significant part of students' lives, making it important to examine how non-Catholic students perceive and interact with this predominantly Catholic celebration in their school. Studies have primarily examined the experiences and behaviors of Christian </w:t>
      </w:r>
      <w:r w:rsidRPr="005E39C0">
        <w:rPr>
          <w:rFonts w:ascii="Times New Roman" w:hAnsi="Times New Roman" w:cs="Times New Roman"/>
          <w:sz w:val="24"/>
          <w:szCs w:val="24"/>
        </w:rPr>
        <w:lastRenderedPageBreak/>
        <w:t>students during these festivals, but there has been limited research on the feelings and actions of non-Catholic students during these events, including how participation affects their sense of acceptance in a predominantly Christian setting.</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The purpose of this phenomenological study is to explore how non-Catholic students experienced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at St. Vincent's College Incorporated. Specifically, the goal is to learn from their experiences in order to promote inclusivity and provide suggestions for enhancing the overall campus experience for students of different faiths. It also aims to contribute to understanding how religious diversity is navigated in Catholic educational institutions and how schools can better support students of all faith backgrounds while maintaining their Catholic identity and mission.</w:t>
      </w:r>
    </w:p>
    <w:p w:rsidR="00FF1F3E" w:rsidRPr="00430FAC" w:rsidRDefault="00FF1F3E" w:rsidP="00430FAC">
      <w:pPr>
        <w:spacing w:before="240"/>
        <w:rPr>
          <w:rFonts w:ascii="Times New Roman" w:hAnsi="Times New Roman" w:cs="Times New Roman"/>
          <w:b/>
          <w:bCs/>
          <w:sz w:val="24"/>
          <w:szCs w:val="24"/>
        </w:rPr>
      </w:pPr>
      <w:r w:rsidRPr="005E39C0">
        <w:rPr>
          <w:rFonts w:ascii="Times New Roman" w:hAnsi="Times New Roman" w:cs="Times New Roman"/>
          <w:b/>
          <w:bCs/>
          <w:sz w:val="24"/>
          <w:szCs w:val="24"/>
        </w:rPr>
        <w:t>Research Questions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The main purpose of this study is to determine the lived experiences of non-Catholic students at St. Vincent’s College Incorporated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It seeks to explore the following questions:</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has been the experience of non-Catholic students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Why do non-Catholic students choose to participate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do non-Catholic students feel when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What specific moments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have had a significant impact on non-Catholic students?</w:t>
      </w:r>
    </w:p>
    <w:p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 do non-Catholic students navigate their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relation to their beliefs?</w:t>
      </w:r>
    </w:p>
    <w:p w:rsidR="00FF1F3E" w:rsidRPr="00430FAC"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 does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impact the non-Catholic students at St. Vincent’s College Incorporated?</w:t>
      </w:r>
    </w:p>
    <w:p w:rsidR="00FF1F3E" w:rsidRPr="00430FAC" w:rsidRDefault="00FF1F3E" w:rsidP="00430FAC">
      <w:pPr>
        <w:spacing w:before="240"/>
        <w:rPr>
          <w:rFonts w:ascii="Times New Roman" w:hAnsi="Times New Roman" w:cs="Times New Roman"/>
          <w:b/>
          <w:bCs/>
          <w:sz w:val="28"/>
          <w:szCs w:val="28"/>
        </w:rPr>
      </w:pPr>
      <w:r w:rsidRPr="00107C85">
        <w:rPr>
          <w:rFonts w:ascii="Times New Roman" w:hAnsi="Times New Roman" w:cs="Times New Roman"/>
          <w:b/>
          <w:bCs/>
          <w:sz w:val="28"/>
          <w:szCs w:val="28"/>
        </w:rPr>
        <w:t>METHODOLOGY</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This study employed a transcendental phenomenological research design, following Amedeo Giorgi's phenomenological method, to explore and understand the lived experiences of non-Catholic students who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Transcendental phenomenology is a qualitative approach that aims to capture the essence of a phenomenon as experienced by individuals while setting aside the researcher's preconceptions to grasp the shared meaning of an experience. Giorgi's method offers a systematic framework for examining interview data to identify core themes and meanings. This design was selected to capture the richness and complexity of the participants' subjective realities, enabling an in-depth understanding of the meanings and emotions associated with non-Catholic students'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within a specific cultural and religious context.</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In terms of the research locale, the study was conducted at St. Vincent's College Incorporated, a Catholic institution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Zamboanga del Norte, Philippines, renowned for its academic excellence and commitment to producing globally competitive students. The Catholic character of the institution, shaped by its customs, observances, including the annual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and institutional values, provided a unique research environment. The enrollment of non-Catholic students within this predominantly Catholic setting created an interfaith dynamic that allowed for examination of how students navigate participation in a major Catholic event while maintaining their own religious beliefs and identities.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Given the nature of the study, the research utilized purposive sampling to select ten (10) participants based on specific criteria: they had to be non-Catholic students enrolled at the institution and had actively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academic year. This sampling method ensured that participants possessed the necessary characteristics and experiences relevant to the research focus. A semi-structured interview was utilized with ten (10) diverse students enrolled at St. Vincent's College Incorporated. The participants represented various religious denominations, providing rich and varied perspectives on their </w:t>
      </w:r>
      <w:r w:rsidRPr="005E39C0">
        <w:rPr>
          <w:rFonts w:ascii="Times New Roman" w:hAnsi="Times New Roman" w:cs="Times New Roman"/>
          <w:sz w:val="24"/>
          <w:szCs w:val="24"/>
        </w:rPr>
        <w:lastRenderedPageBreak/>
        <w:t xml:space="preserve">experiences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The group included five Born Again Christians (Chloe, Jong, Tina, Jericho, and Daniel, who specifically identified as Pentecostal Born Again), reflecting the significant representation of this faith tradition among non-Catholic students. Other participants came from distinct religious backgrounds: Joy from The Alliance, </w:t>
      </w:r>
      <w:proofErr w:type="spellStart"/>
      <w:r w:rsidRPr="005E39C0">
        <w:rPr>
          <w:rFonts w:ascii="Times New Roman" w:hAnsi="Times New Roman" w:cs="Times New Roman"/>
          <w:sz w:val="24"/>
          <w:szCs w:val="24"/>
        </w:rPr>
        <w:t>Shek</w:t>
      </w:r>
      <w:proofErr w:type="spellEnd"/>
      <w:r w:rsidRPr="005E39C0">
        <w:rPr>
          <w:rFonts w:ascii="Times New Roman" w:hAnsi="Times New Roman" w:cs="Times New Roman"/>
          <w:sz w:val="24"/>
          <w:szCs w:val="24"/>
        </w:rPr>
        <w:t xml:space="preserve"> from </w:t>
      </w:r>
      <w:proofErr w:type="spellStart"/>
      <w:r w:rsidRPr="005E39C0">
        <w:rPr>
          <w:rFonts w:ascii="Times New Roman" w:hAnsi="Times New Roman" w:cs="Times New Roman"/>
          <w:sz w:val="24"/>
          <w:szCs w:val="24"/>
        </w:rPr>
        <w:t>Iglesia</w:t>
      </w:r>
      <w:proofErr w:type="spellEnd"/>
      <w:r w:rsidRPr="005E39C0">
        <w:rPr>
          <w:rFonts w:ascii="Times New Roman" w:hAnsi="Times New Roman" w:cs="Times New Roman"/>
          <w:sz w:val="24"/>
          <w:szCs w:val="24"/>
        </w:rPr>
        <w:t xml:space="preserve"> </w:t>
      </w:r>
      <w:proofErr w:type="spellStart"/>
      <w:r w:rsidRPr="005E39C0">
        <w:rPr>
          <w:rFonts w:ascii="Times New Roman" w:hAnsi="Times New Roman" w:cs="Times New Roman"/>
          <w:sz w:val="24"/>
          <w:szCs w:val="24"/>
        </w:rPr>
        <w:t>ni</w:t>
      </w:r>
      <w:proofErr w:type="spellEnd"/>
      <w:r w:rsidRPr="005E39C0">
        <w:rPr>
          <w:rFonts w:ascii="Times New Roman" w:hAnsi="Times New Roman" w:cs="Times New Roman"/>
          <w:sz w:val="24"/>
          <w:szCs w:val="24"/>
        </w:rPr>
        <w:t xml:space="preserve"> Cristo (INC), Cersei from Islam, Bless from Steadfast in Christ Jesus, and Jeremy from the Seventh-day Adventist. This diversity in religious affiliation was essential to capturing a comprehensive understanding of how students from different faith traditions navigate and experience participation in a Catholic religious festival. To protect their identities, all participants were assigned pseudonyms throughout the study.</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Regarding the research instrument, the interview guide consisted of open-ended questions that encouraged participants to explore their experiences in depth, allowing them to share their insights in their own words while providing sufficient structure to ensure relevant aspects were captured. To ensure validity, the instrument was reviewed by three experts in educational research who provided professional opinions on the structure of the open-ended questions. Additionally, the interview guide was reviewed and validated by the research adviser before implementation.</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For the data gathering procedure, prior to data collection, participants were provided with informed consent forms outlining the study's objectives, procedures, and guarantees of anonymity and confidentiality. Participants were informed of their right to withdraw from the study at any point without consequences. Semi-structured interviews were conducted at the participants' convenience in terms of time and location to ensure their comfort and openness during the interview process. Although the interview questions were prepared in English, the researcher used both Filipino and English during the actual interviews based on the participants' language preferences to facilitate more natural and comprehensive responses. Each interview was audio-recorded using a digital voice recorder to ensure the authenticity and accuracy of the data. The interviews were then transcribed verbatim by hand, producing detailed transcripts necessary for phenomenological analysis. Subsequently, follow-up interviews were conducted with participants to clarify and validate the initial results of the analysis, ensuring accuracy and depth in understanding their experiences. This member-checking process enhanced the credibility and trustworthiness of the findings.</w:t>
      </w:r>
    </w:p>
    <w:p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With regard to data analysis, the data analysis process followed Giorgi's phenomenological approach, which involves four main steps. First, the researcher conducted an initial reading of the entire transcript to obtain a holistic understanding of each participant's experience. Second, the researcher reread the transcripts carefully to identify meaning units, segments of text that effectively expressed important facets of the participants' experiences. Third, these meaning units were transformed into psychological insights expressed in more abstract, conceptual language that captured the essence of the experiences. Finally, the researcher synthesized the transformed meaning units into a coherent general structure reflecting the central elements of the participants' experiences as non-Catholics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this way, this general structure was used to create a comprehensive account of the phenomenon by integrating both the commonalities and individual differences among participants' experiences. The final step involved writing a thorough narrative that captured the essence of the students' experiences and offered insights into how non-Catholic students navigated their participation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w:t>
      </w:r>
    </w:p>
    <w:p w:rsidR="00FF1F3E" w:rsidRPr="005E39C0" w:rsidRDefault="00FF1F3E" w:rsidP="004428C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 xml:space="preserve">However, the study was limited to non-Catholic students who actively participated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during the 2023-2024 academic year at one Catholic institution. The findings represent the specific experiences of these ten participants and may not be generalizable to all non-Catholic students in Catholic institutions or to other religious festivals. The study focused specifically on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experience and did not examine other aspects of non-Catholic students' broader experiences within the Catholic educational environment. Additionally, the study relied on participants' self-reported experiences through interviews, which may be subject to recall bias or social desirability effects.</w:t>
      </w:r>
    </w:p>
    <w:p w:rsidR="00FF1F3E" w:rsidRPr="00310408" w:rsidRDefault="00FF1F3E"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t>RESULTS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chapter presents the analysis and the interpretation of data collected during the research study on the experiences of non-Catholic students at St. Vincent’s College Incorporated during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This </w:t>
      </w:r>
      <w:r w:rsidRPr="005E39C0">
        <w:rPr>
          <w:rFonts w:ascii="Times New Roman" w:hAnsi="Times New Roman" w:cs="Times New Roman"/>
          <w:sz w:val="24"/>
          <w:szCs w:val="24"/>
          <w:lang w:val="en-GB"/>
        </w:rPr>
        <w:lastRenderedPageBreak/>
        <w:t xml:space="preserve">chapter seeks to give thorough knowledge of the themes arising from the collected data, illuminating the experiences of non-Catholic students taking part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1. </w:t>
      </w:r>
      <w:proofErr w:type="spellStart"/>
      <w:proofErr w:type="gramStart"/>
      <w:r w:rsidRPr="005E39C0">
        <w:rPr>
          <w:rFonts w:ascii="Times New Roman" w:hAnsi="Times New Roman" w:cs="Times New Roman"/>
          <w:b/>
          <w:bCs/>
          <w:i/>
          <w:iCs/>
          <w:sz w:val="24"/>
          <w:szCs w:val="24"/>
          <w:lang w:val="en-GB"/>
        </w:rPr>
        <w:t>Non-catholic</w:t>
      </w:r>
      <w:proofErr w:type="spellEnd"/>
      <w:proofErr w:type="gramEnd"/>
      <w:r w:rsidRPr="005E39C0">
        <w:rPr>
          <w:rFonts w:ascii="Times New Roman" w:hAnsi="Times New Roman" w:cs="Times New Roman"/>
          <w:b/>
          <w:bCs/>
          <w:i/>
          <w:iCs/>
          <w:sz w:val="24"/>
          <w:szCs w:val="24"/>
          <w:lang w:val="en-GB"/>
        </w:rPr>
        <w:t xml:space="preserve"> students' participation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From the responses of non-Catholic students, several major themes emerged that explain why they chose to participate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These include academic motivation, cultural exposure and respect, social interaction and inclusivity, personal passion and expression, and faith and coexistence.  This general theme explores the fundamental reasons behind non-Catholic students' participation in an essentially Catholic religious and cultural event. It tries to grasp the "lived experiences" and the interpretations students attach to their involvement.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1.1. Academic Motivation and Institutional Requirements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A recurrent and pragmatic reason expressed by many participants revolves around the need to meet academic expectations, gain grades, or avoid penalties. </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“Actually, Ma'am, what really motivated me to participate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was because of the grade, Ma'am.”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also helpful for the Grades.”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“Also, to aim extra points to my grades and to avoid fines.”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“The first thing that motivates me to participate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as a </w:t>
      </w:r>
      <w:proofErr w:type="spellStart"/>
      <w:r w:rsidRPr="005E39C0">
        <w:rPr>
          <w:rFonts w:ascii="Times New Roman" w:hAnsi="Times New Roman" w:cs="Times New Roman"/>
          <w:i/>
          <w:iCs/>
          <w:sz w:val="24"/>
          <w:szCs w:val="24"/>
          <w:lang w:val="en-GB"/>
        </w:rPr>
        <w:t>non-catholic</w:t>
      </w:r>
      <w:proofErr w:type="spellEnd"/>
      <w:r w:rsidRPr="005E39C0">
        <w:rPr>
          <w:rFonts w:ascii="Times New Roman" w:hAnsi="Times New Roman" w:cs="Times New Roman"/>
          <w:i/>
          <w:iCs/>
          <w:sz w:val="24"/>
          <w:szCs w:val="24"/>
          <w:lang w:val="en-GB"/>
        </w:rPr>
        <w:t xml:space="preserve"> student was the instructor said they will give plus points.”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demonstrate how academic incentives were a compelling motivator. For students balancing religious identity with academic responsibilities, participation becomes a practical decision, rather than purely spiritual or social. However, these incentives often lead to meaningful engagement despite the initial motivation being grade-related.</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1.2.</w:t>
      </w:r>
      <w:r w:rsidRPr="005E39C0">
        <w:rPr>
          <w:rFonts w:ascii="Times New Roman" w:hAnsi="Times New Roman" w:cs="Times New Roman"/>
          <w:b/>
          <w:bCs/>
          <w:i/>
          <w:iCs/>
          <w:sz w:val="24"/>
          <w:szCs w:val="24"/>
          <w:lang w:val="en-GB"/>
        </w:rPr>
        <w:tab/>
        <w:t>Social Interaction and Inclusivity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importance of friendship, social bonding, and feeling part of a wider community.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friends, it is very enjoyable and fun.”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participation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as a college student allowed me to contribute… I participated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and had the opportunity to connect with other participants.”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helped me connect with more students and understand the local culture better.”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“That's why we just stick together, like when going home or during break time after practice, we stay together and talking about God. That's also why I don't feel left out.” - Bless (Steadfast in Christ Jesus)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highlight how students found comfort and joy in group experiences and peer involvement. The festival served as a medium to foster unity and belongingness across religious lines. Even those who preferred to stay close to fellow non-Catholics found a place of mutual understanding and companionship.</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1.3.</w:t>
      </w:r>
      <w:r w:rsidRPr="005E39C0">
        <w:rPr>
          <w:rFonts w:ascii="Times New Roman" w:hAnsi="Times New Roman" w:cs="Times New Roman"/>
          <w:b/>
          <w:bCs/>
          <w:i/>
          <w:iCs/>
          <w:sz w:val="24"/>
          <w:szCs w:val="24"/>
          <w:lang w:val="en-GB"/>
        </w:rPr>
        <w:tab/>
        <w:t>Cultural Exposure, Understanding, and Respect</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For some participants,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was a gateway to experiencing and appreciating Catholic traditions without compromising their beliefs.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 xml:space="preserve">“So, it's like learning new things and also socializing with other students as we are celebrating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“...it enriches my college experience by exposing me to different religious backgrounds because it allows me to engage with them through meaningful discussions.”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even</w:t>
      </w:r>
      <w:proofErr w:type="gramEnd"/>
      <w:r w:rsidRPr="005E39C0">
        <w:rPr>
          <w:rFonts w:ascii="Times New Roman" w:hAnsi="Times New Roman" w:cs="Times New Roman"/>
          <w:i/>
          <w:iCs/>
          <w:sz w:val="24"/>
          <w:szCs w:val="24"/>
          <w:lang w:val="en-GB"/>
        </w:rPr>
        <w:t xml:space="preserve"> if I’m not a catholic one but I respect the said event in my institution and it can’t affect to me being what is my own belief.” – Jeremy (SDA)</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underscore a conscious and respectful openness to cultural diversity. The participants do not see participation as religious compromise but as a chance to build interfaith respect and understanding. This cultural receptivity helps bridge differences in an academic environment.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1.4.</w:t>
      </w:r>
      <w:r w:rsidRPr="005E39C0">
        <w:rPr>
          <w:rFonts w:ascii="Times New Roman" w:hAnsi="Times New Roman" w:cs="Times New Roman"/>
          <w:b/>
          <w:bCs/>
          <w:i/>
          <w:iCs/>
          <w:sz w:val="24"/>
          <w:szCs w:val="24"/>
          <w:lang w:val="en-GB"/>
        </w:rPr>
        <w:tab/>
        <w:t>Personal Passion and Self-Expression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Another driving factor was the personal love for performing arts or engaging in physical and expressive activities.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“What motivates me to participate, despite being a non-Catholic, is my passion for dancing.”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love to dance and be part of something bigger than myself.”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“One thing that motivates me to participate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to gain physical activities and it can benefit my healthy lifestyle.”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reflects the intersection of self-expression and institutional celebration. For many students, the festival serves as a stage not just for religious festivity but also for individual passions, particularly in performing arts, which become a point of personal joy and </w:t>
      </w:r>
      <w:proofErr w:type="spellStart"/>
      <w:r w:rsidRPr="005E39C0">
        <w:rPr>
          <w:rFonts w:ascii="Times New Roman" w:hAnsi="Times New Roman" w:cs="Times New Roman"/>
          <w:sz w:val="24"/>
          <w:szCs w:val="24"/>
          <w:lang w:val="en-GB"/>
        </w:rPr>
        <w:t>fulfillment</w:t>
      </w:r>
      <w:proofErr w:type="spellEnd"/>
      <w:r w:rsidRPr="005E39C0">
        <w:rPr>
          <w:rFonts w:ascii="Times New Roman" w:hAnsi="Times New Roman" w:cs="Times New Roman"/>
          <w:sz w:val="24"/>
          <w:szCs w:val="24"/>
          <w:lang w:val="en-GB"/>
        </w:rPr>
        <w: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1.5.</w:t>
      </w:r>
      <w:r w:rsidRPr="005E39C0">
        <w:rPr>
          <w:rFonts w:ascii="Times New Roman" w:hAnsi="Times New Roman" w:cs="Times New Roman"/>
          <w:b/>
          <w:bCs/>
          <w:i/>
          <w:iCs/>
          <w:sz w:val="24"/>
          <w:szCs w:val="24"/>
          <w:lang w:val="en-GB"/>
        </w:rPr>
        <w:tab/>
        <w:t>Faith, Coexistence, and Personal Growth</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expressed a deeper spiritual insight that came from coexisting respectfully in a Catholic context.</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to</w:t>
      </w:r>
      <w:proofErr w:type="gramEnd"/>
      <w:r w:rsidRPr="005E39C0">
        <w:rPr>
          <w:rFonts w:ascii="Times New Roman" w:hAnsi="Times New Roman" w:cs="Times New Roman"/>
          <w:i/>
          <w:iCs/>
          <w:sz w:val="24"/>
          <w:szCs w:val="24"/>
          <w:lang w:val="en-GB"/>
        </w:rPr>
        <w:t xml:space="preserve"> continue and hold onto your faith.”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a treasure for me because this event is once in a year but the memories are eternal.”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engage in the festival not only as external observers but also as internal reflectors of their own beliefs. The space becomes one for interfaith dialogue, learning, and mutual growth, allowing them to maintain their own spiritual integrity while also appreciating others.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2. </w:t>
      </w:r>
      <w:proofErr w:type="gramStart"/>
      <w:r w:rsidRPr="005E39C0">
        <w:rPr>
          <w:rFonts w:ascii="Times New Roman" w:hAnsi="Times New Roman" w:cs="Times New Roman"/>
          <w:b/>
          <w:bCs/>
          <w:i/>
          <w:iCs/>
          <w:sz w:val="24"/>
          <w:szCs w:val="24"/>
          <w:lang w:val="en-GB"/>
        </w:rPr>
        <w:t>Non-Catholic</w:t>
      </w:r>
      <w:proofErr w:type="gramEnd"/>
      <w:r w:rsidRPr="005E39C0">
        <w:rPr>
          <w:rFonts w:ascii="Times New Roman" w:hAnsi="Times New Roman" w:cs="Times New Roman"/>
          <w:b/>
          <w:bCs/>
          <w:i/>
          <w:iCs/>
          <w:sz w:val="24"/>
          <w:szCs w:val="24"/>
          <w:lang w:val="en-GB"/>
        </w:rPr>
        <w:t xml:space="preserve"> students' feelings when participating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captured the emotional and affective experiences of non-Catholic students as they engaged with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explored the range of feelings, from positive emotions to the challenges they navigated.</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2.1. Joy and Enjoyment in Participation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Though not sharing the Catholic faith, most of the participants' dominant theme is the happiness and enjoyment they experienced during their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participation. The festive character of the event, the chances for performance, and the friendship among colleagues went beyond religious lines to produce a good shared experience. </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“Happy and blessed. There is no such difference and that's why I feel positive and enjoyment.”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lastRenderedPageBreak/>
        <w:t>“Actually, what I felt at that time was happiness...”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enjoyed it right away because I got to know others that also participated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“Yes, I enjoyed it despite not being catholic because I know we all come together in unity.”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“Mix </w:t>
      </w:r>
      <w:proofErr w:type="gramStart"/>
      <w:r w:rsidRPr="005E39C0">
        <w:rPr>
          <w:rFonts w:ascii="Times New Roman" w:hAnsi="Times New Roman" w:cs="Times New Roman"/>
          <w:i/>
          <w:iCs/>
          <w:sz w:val="24"/>
          <w:szCs w:val="24"/>
          <w:lang w:val="en-GB"/>
        </w:rPr>
        <w:t>emotions ,I</w:t>
      </w:r>
      <w:proofErr w:type="gramEnd"/>
      <w:r w:rsidRPr="005E39C0">
        <w:rPr>
          <w:rFonts w:ascii="Times New Roman" w:hAnsi="Times New Roman" w:cs="Times New Roman"/>
          <w:i/>
          <w:iCs/>
          <w:sz w:val="24"/>
          <w:szCs w:val="24"/>
          <w:lang w:val="en-GB"/>
        </w:rPr>
        <w:t xml:space="preserve"> enjoy it a lot...”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“Joy, excitement, a sense of belonging, and pride in our performance.” – Tina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 was happy and amazed because of how nice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happiness emphasizes how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is not only a religious event but also a campus-wide cultural celebration where students of all religions may have fun, connection, and a feeling of celebration. Their emotions imply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appeals to people outside of its religious background by means of inclusive experiences via the arts, cooperation, and community development.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2.2. Respectful Boundary-Setting and Personal Faith Maintenance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indicated an internal effort to maintain respect for their own beliefs while participating. These responses reflect a balance between respecting the Catholic tradition and staying grounded in their personal faith systems.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for me, I just participated out of respect, Ma'am, for my own beliefs as well. I wouldn't judge it in that way.”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 just setting my boundaries since I have my own belief and I perform for myself and to my team and I respect them because I know they offer it to </w:t>
      </w:r>
      <w:proofErr w:type="spellStart"/>
      <w:r w:rsidRPr="005E39C0">
        <w:rPr>
          <w:rFonts w:ascii="Times New Roman" w:hAnsi="Times New Roman" w:cs="Times New Roman"/>
          <w:i/>
          <w:iCs/>
          <w:sz w:val="24"/>
          <w:szCs w:val="24"/>
          <w:lang w:val="en-GB"/>
        </w:rPr>
        <w:t>Senyor</w:t>
      </w:r>
      <w:proofErr w:type="spellEnd"/>
      <w:r w:rsidRPr="005E39C0">
        <w:rPr>
          <w:rFonts w:ascii="Times New Roman" w:hAnsi="Times New Roman" w:cs="Times New Roman"/>
          <w:i/>
          <w:iCs/>
          <w:sz w:val="24"/>
          <w:szCs w:val="24"/>
          <w:lang w:val="en-GB"/>
        </w:rPr>
        <w:t xml:space="preserve"> San Vicente Ferrer.” – Jeremy (SDA)</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balanced it by knowing that we have different beliefs.”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indicates that participation in interfaith or religious events requires a nuanced understanding of one’s own convictions. The non-Catholic students’ ability to engage in the festival while setting personal boundaries reflects a mature approach to interfaith harmony, showing how religious identity can coexist with cultural involvement when framed with respect and intentionality.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2.3. Curiosity and Openness to Cultural and Religious Learning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Several participants revealed that their participation was a moment of curiosity and learning about Catholic practices. Rather than viewing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as foreign or exclusionary, they embraced it as an educational and enlightening opportunity.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feel a mix of curiosity because I didn't expect that I would still be able to join... I want to witness and understand about Catholic traditions.”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“...there's excitement for the new experience and learning the new environment...” – Joy (The Alliance)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open attitude to learning indicates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promotes interreligious understanding by giving non-Catholic students close access to observe Catholic customs. The expressed curiosity shows a need not only to participate but also to understand, which is fundamental for mutual respect in many intellectual and cultural contexts.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2.4. Shared Values and Human Connection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Several participants emphasized that beyond religious identity, what unites them is a shared humanity and commitment to values like kindness, respect, and 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 focus on universal values like kindness and respect, regardless of whether someone is Catholic or not.”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“...you shouldn't criticize. That's why we don't have the right to judge others.”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“...we are united by a single Vincentian spirit, despite not being catholic, I came to understand their beliefs.” – Jong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It shows that non-Catholic students consider their involvement as a gesture of unity rather than as a religious compromise.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turns into a venue where celebration is based on shared values instead of shared doctrines. This supports the inclusive character of institutional traditions and helps to strengthen social cohesiveness. </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2.5. Mixed Emotions and Physical Challenges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Despite the overall positivity, participants also acknowledged the physical and emotional challenges involved, such as exhaustion from long practice hours and navigating emotional tensions arising from interfaith involvement.</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what I felt at that time was happiness, and the tiredness, that just never really goes away.” – Daniel (Pentecostal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hunger wouldn't go away because the practice sessions were very long, but it was worth it... even also with a lack of sleep...”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have mixed emotions because there's excitement for the new experience...” – Joy (The Alliance)</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 had different emotion while participating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Jericho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accounts show that while participation was generally positive, it did not come without physical fatigue and internal emotional negotiations. The “mixed emotions” express the tension between religious distinctiveness and cultural participation, but these were managed well by the students and transformed into valuable experiences.</w:t>
      </w:r>
    </w:p>
    <w:p w:rsidR="00FF1F3E" w:rsidRPr="005E39C0"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3. </w:t>
      </w:r>
      <w:proofErr w:type="gramStart"/>
      <w:r w:rsidRPr="005E39C0">
        <w:rPr>
          <w:rFonts w:ascii="Times New Roman" w:hAnsi="Times New Roman" w:cs="Times New Roman"/>
          <w:b/>
          <w:bCs/>
          <w:i/>
          <w:iCs/>
          <w:sz w:val="24"/>
          <w:szCs w:val="24"/>
          <w:lang w:val="en-GB"/>
        </w:rPr>
        <w:t>Non-Catholic</w:t>
      </w:r>
      <w:proofErr w:type="gramEnd"/>
      <w:r w:rsidRPr="005E39C0">
        <w:rPr>
          <w:rFonts w:ascii="Times New Roman" w:hAnsi="Times New Roman" w:cs="Times New Roman"/>
          <w:b/>
          <w:bCs/>
          <w:i/>
          <w:iCs/>
          <w:sz w:val="24"/>
          <w:szCs w:val="24"/>
          <w:lang w:val="en-GB"/>
        </w:rPr>
        <w:t xml:space="preserve"> students' participation in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 with their beliefs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3.1.</w:t>
      </w:r>
      <w:r w:rsidRPr="005E39C0">
        <w:rPr>
          <w:rFonts w:ascii="Times New Roman" w:hAnsi="Times New Roman" w:cs="Times New Roman"/>
          <w:b/>
          <w:bCs/>
          <w:i/>
          <w:iCs/>
          <w:sz w:val="24"/>
          <w:szCs w:val="24"/>
          <w:lang w:val="en-GB"/>
        </w:rPr>
        <w:tab/>
        <w:t>Respect for Others’ Beliefs and Practices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Respect is the most recurring and dominant lens through which non-Catholic students approach participation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Many participants emphasize that respect allows them to engage with Catholic traditions without compromising their faith.</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it's respect because we have different beliefs. </w:t>
      </w:r>
      <w:proofErr w:type="gramStart"/>
      <w:r w:rsidRPr="005E39C0">
        <w:rPr>
          <w:rFonts w:ascii="Times New Roman" w:hAnsi="Times New Roman" w:cs="Times New Roman"/>
          <w:i/>
          <w:iCs/>
          <w:sz w:val="24"/>
          <w:szCs w:val="24"/>
          <w:lang w:val="en-GB"/>
        </w:rPr>
        <w:t>So</w:t>
      </w:r>
      <w:proofErr w:type="gramEnd"/>
      <w:r w:rsidRPr="005E39C0">
        <w:rPr>
          <w:rFonts w:ascii="Times New Roman" w:hAnsi="Times New Roman" w:cs="Times New Roman"/>
          <w:i/>
          <w:iCs/>
          <w:sz w:val="24"/>
          <w:szCs w:val="24"/>
          <w:lang w:val="en-GB"/>
        </w:rPr>
        <w:t xml:space="preserve"> each of us should really have respect for what others believe in and their practices, and also for their way of worshipping God.”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For me, it's just about respect, whatever belief someone else has, I really just respect it.”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joined their prayers but I didn’t as a respect even I’m not catholic but they give me excuses and they respect me as well as how I respect them.”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This emphasis on mutual respect allows these students to be present and engaged in a predominantly Catholic celebration while maintaining their own religious integrity. It highlights their emotional intelligence and interfaith sensitivity in a multicultural school environment.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3.2.</w:t>
      </w:r>
      <w:r w:rsidRPr="005E39C0">
        <w:rPr>
          <w:rFonts w:ascii="Times New Roman" w:hAnsi="Times New Roman" w:cs="Times New Roman"/>
          <w:b/>
          <w:bCs/>
          <w:i/>
          <w:iCs/>
          <w:sz w:val="24"/>
          <w:szCs w:val="24"/>
          <w:lang w:val="en-GB"/>
        </w:rPr>
        <w:tab/>
        <w:t xml:space="preserve"> Strategic Participation for Academic and Social Reasons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Many participants admit to participating due to practical incentives such as grades, attendance, avoidance of fines, and peer influence.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“I did not do any much adjustment. The additional grade.”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“Actually, it's for attendance because it's really needed there to avoid fines, so we should also participate.”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joined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for some reasons: my grades, the physical activities, and also because of my classmates.”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 “For me because of Grades and physical activities and to avoid fines.”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reveal a pragmatic approach to participation, wherein the festival becomes less about religious symbolism and more about meeting academic requirements and social involvement. Students manage to compartmentalize their faith while fulfilling institutional expectations.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3.3. Personal Boundaries Based on Religious Convictions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outline clear lines they will not cross due to religious prohibitions, indicating personal discipline and awareness of doctrinal boundaries.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will just join, but I won't make the sign of the cross because it is forbidden in our religion as Muslims.” – Cersei (Islam)</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articulation demonstrates that while there is openness to cultural participation, core theological boundaries are non-negotiable. It reflects how participants assert their identity even in inclusive environments.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3.4. Focus on Shared Values and Cultural Learning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students highlight how they reframe their participation by focusing on universal themes like unity, community, service, and celebration, rather than the religious elements of the festival.</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focus on the shared values like love, compassion, and also service, which truly transcends our religious boundaries.”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reconcile my personal beliefs with the religious nature of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by focusing the community, respect, and shared celebrations.”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see it as an opportunity to appreciate a different cultural expression, focusing on the universal themes of celebration and community.” – Tina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framing enables students to participate meaningfully without internal conflict. It also reflects an evolving mindset in which non-Catholic students find value and insight in interfaith exposure, promoting cultural empathy and learning.</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4. </w:t>
      </w:r>
      <w:proofErr w:type="spellStart"/>
      <w:proofErr w:type="gramStart"/>
      <w:r w:rsidRPr="005E39C0">
        <w:rPr>
          <w:rFonts w:ascii="Times New Roman" w:hAnsi="Times New Roman" w:cs="Times New Roman"/>
          <w:b/>
          <w:bCs/>
          <w:i/>
          <w:iCs/>
          <w:sz w:val="24"/>
          <w:szCs w:val="24"/>
          <w:lang w:val="en-GB"/>
        </w:rPr>
        <w:t>Non-catholic</w:t>
      </w:r>
      <w:proofErr w:type="spellEnd"/>
      <w:proofErr w:type="gramEnd"/>
      <w:r w:rsidRPr="005E39C0">
        <w:rPr>
          <w:rFonts w:ascii="Times New Roman" w:hAnsi="Times New Roman" w:cs="Times New Roman"/>
          <w:b/>
          <w:bCs/>
          <w:i/>
          <w:iCs/>
          <w:sz w:val="24"/>
          <w:szCs w:val="24"/>
          <w:lang w:val="en-GB"/>
        </w:rPr>
        <w:t xml:space="preserve"> students’ significant moments during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explored how non-Catholic students navigated their own religious beliefs and practices while participating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focused on the strategies they used to reconcile their personal faith with their involvement in a predominantly Catholic event.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4.1. Experience of Inclusion and Non-Discrimination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Many participants expressed a strong sense of being welcomed and included, regardless of their religious background. These moments of inclusion had a positive emotional and social impact, contributing to feelings of unity.</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“During Community Day because everyone is welcome even if you're not a Catholic student. Like what I said earlier there is no such difference in belief.”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“Yes, during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 felt included despite being non-Catholic. They treated me as part of them because there was no discrimination stating that if you are not Catholic, you cannot participate in the celebration.”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“Even those who are not Catholic also engaged in participating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activities. Learning that made me feel like no one was excluded and that we were actually included in the activities.”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“Yes, it’s okay, they included me anyway despite being a non-Catholic student.” – Cersei (Islam)</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is due to the strong emphasis on community integration during the festival. Events like Community Day appear to embody the inclusive Vincentian spirit, resonating with participants and removing barriers between Catholic and non-Catholic students.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4.2. Strengthened Respect and Cultural Understanding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gained deeper understanding and appreciation for Catholic traditions. This did not necessarily influence their religious beliefs but opened up space for intercultural respect and dialogue.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gave me more insight into the traditions of my classmates and the local community, fostering respect.” – Tina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understood what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is and its true meaning. As a non-Catholic, I also shared my beliefs with the Catholics, and all of us were united without any conflict.”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what their beliefs is and how they act like a professional in order to have a better relationship with one another.”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moments reflect the festival's potential as a cultural dialogue, promoting mutual understanding. The inclusion of non-Catholic students allowed them to observe and respect traditions outside of their own, creating fertile ground for acceptance and empathy.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4.3. Affirmation of Personal Faith and Belief Boundaries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highlighted how specific moments helped them reflect more deeply on their own beliefs. For some, the religious differences became more apparent, leading to internal affirmation of their own faith.</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saw how much the Catholics believe in the Saints and his miracle </w:t>
      </w:r>
      <w:proofErr w:type="spellStart"/>
      <w:r w:rsidRPr="005E39C0">
        <w:rPr>
          <w:rFonts w:ascii="Times New Roman" w:hAnsi="Times New Roman" w:cs="Times New Roman"/>
          <w:i/>
          <w:iCs/>
          <w:sz w:val="24"/>
          <w:szCs w:val="24"/>
          <w:lang w:val="en-GB"/>
        </w:rPr>
        <w:t>wich</w:t>
      </w:r>
      <w:proofErr w:type="spellEnd"/>
      <w:r w:rsidRPr="005E39C0">
        <w:rPr>
          <w:rFonts w:ascii="Times New Roman" w:hAnsi="Times New Roman" w:cs="Times New Roman"/>
          <w:i/>
          <w:iCs/>
          <w:sz w:val="24"/>
          <w:szCs w:val="24"/>
          <w:lang w:val="en-GB"/>
        </w:rPr>
        <w:t xml:space="preserve"> is we do not believe in Saints because we believe in one God.” – Jericho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beliefs didn’t hinder my participation, because joining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was my own choice, regardless of my faith.” – Jong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“Sometimes my time and schedule can take away from my personal devotional life, so I limit my time. Also, I wake up early for our living God, so I am truly devotional, I just balanced.” – Bless (Steadfast in Christ Jesus)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This is a form of internal negotiation. The exposure to religious symbolism and practices not aligned with their own beliefs prompted students to revisit or even reinforce their spiritual boundaries and values while maintaining openness.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4.4. Mutual Respect Through Teamwork and Acknowledgment</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For some, meaningful impact came not through the rituals themselves but through human interactions, being thanked, appreciated, and respected by Catholic peers and teachers.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“When my teammates and even teachers specifically thanked me for my effort and enthusiasm.” – Tina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respect and courage in order to show my support and effort to them.” – Jeremy (SDA)</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underlines the relational aspect of the festival. It is not just the religious activities but the interpersonal recognition and solidarity that made the experience impactful.</w:t>
      </w:r>
    </w:p>
    <w:p w:rsidR="00FF1F3E" w:rsidRPr="00310408" w:rsidRDefault="00FF1F3E" w:rsidP="00310408">
      <w:pPr>
        <w:spacing w:before="240"/>
        <w:rPr>
          <w:rFonts w:ascii="Times New Roman" w:hAnsi="Times New Roman" w:cs="Times New Roman"/>
          <w:b/>
          <w:bCs/>
          <w:sz w:val="24"/>
          <w:szCs w:val="24"/>
          <w:lang w:val="en-GB"/>
        </w:rPr>
      </w:pPr>
      <w:r w:rsidRPr="005E39C0">
        <w:rPr>
          <w:rFonts w:ascii="Times New Roman" w:hAnsi="Times New Roman" w:cs="Times New Roman"/>
          <w:b/>
          <w:bCs/>
          <w:sz w:val="24"/>
          <w:szCs w:val="24"/>
          <w:lang w:val="en-GB"/>
        </w:rPr>
        <w:t>4.5. Sense of Wonder and Observation of Differences</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 few participants recalled specific moments where they were simply intrigued by the differences in religious expression and how others worship, even if they didn’t share the same perspective.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noticed they had a different kind of you know, if you looked at it, there was a different way they performed compared to us.” – Daniel (Pentecostal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brightened my perspective because it showed me the importance of faith. I also learned more about the significance of faith in our lives and how faith can be a source of strength and unity as well.”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points of moments of discovery occur when participants are exposed to expressions of faith and tradition that were unfamiliar but thought-provoking. It impacted how they see the role of faith and community in a broader context.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5. Experiences of non-Catholic students during the </w:t>
      </w:r>
      <w:proofErr w:type="spellStart"/>
      <w:r w:rsidRPr="005E39C0">
        <w:rPr>
          <w:rFonts w:ascii="Times New Roman" w:hAnsi="Times New Roman" w:cs="Times New Roman"/>
          <w:b/>
          <w:bCs/>
          <w:i/>
          <w:iCs/>
          <w:sz w:val="24"/>
          <w:szCs w:val="24"/>
          <w:lang w:val="en-GB"/>
        </w:rPr>
        <w:t>Lambigit</w:t>
      </w:r>
      <w:proofErr w:type="spellEnd"/>
      <w:r w:rsidRPr="005E39C0">
        <w:rPr>
          <w:rFonts w:ascii="Times New Roman" w:hAnsi="Times New Roman" w:cs="Times New Roman"/>
          <w:b/>
          <w:bCs/>
          <w:i/>
          <w:iCs/>
          <w:sz w:val="24"/>
          <w:szCs w:val="24"/>
          <w:lang w:val="en-GB"/>
        </w:rPr>
        <w:t xml:space="preserve"> Festival</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theme encapsulated the overall experiences of non-Catholic students who participated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It covered a range of feelings, observations, and interactions that shaped their perception of the event.</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5.1. Unity Amidst Religious Diversity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highlights the strong sense of belonging and unity that non-Catholic students experienced despite religious differences.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felt like I was Catholic too since I joined in with the others.”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see the vibrant and enjoyment and also the togetherness of every </w:t>
      </w:r>
      <w:proofErr w:type="gramStart"/>
      <w:r w:rsidRPr="005E39C0">
        <w:rPr>
          <w:rFonts w:ascii="Times New Roman" w:hAnsi="Times New Roman" w:cs="Times New Roman"/>
          <w:i/>
          <w:iCs/>
          <w:sz w:val="24"/>
          <w:szCs w:val="24"/>
          <w:lang w:val="en-GB"/>
        </w:rPr>
        <w:t>students</w:t>
      </w:r>
      <w:proofErr w:type="gramEnd"/>
      <w:r w:rsidRPr="005E39C0">
        <w:rPr>
          <w:rFonts w:ascii="Times New Roman" w:hAnsi="Times New Roman" w:cs="Times New Roman"/>
          <w:i/>
          <w:iCs/>
          <w:sz w:val="24"/>
          <w:szCs w:val="24"/>
          <w:lang w:val="en-GB"/>
        </w:rPr>
        <w:t>.” – Jeremy (SDA)</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“...our closeness wasn't awkward at all.”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is not just about dancing it’s also about unity, getting to know each other and welcoming one another.” – Jong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Many participants expressed feelings of inclusion and harmony, underscoring how the festival served as a platform for interfaith solidarity. These sentiments suggest that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transcended its Catholic roots to foster community-wide unity and connection, especially among the youth.</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5.2. A New and Eye-Opening Religious-Cultural Experience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 xml:space="preserve">Students reflected on how participating in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offered them a new cultural and religious perspective.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experience during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as a non-Catholic was memorable and a new experience.” – Joy (The Alliance)</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nice to experience and what do you believe.”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allowed me to witness and understand the traditions of the Catholic faith...” – </w:t>
      </w:r>
      <w:proofErr w:type="spellStart"/>
      <w:r w:rsidRPr="005E39C0">
        <w:rPr>
          <w:rFonts w:ascii="Times New Roman" w:hAnsi="Times New Roman" w:cs="Times New Roman"/>
          <w:i/>
          <w:iCs/>
          <w:sz w:val="24"/>
          <w:szCs w:val="24"/>
          <w:lang w:val="en-GB"/>
        </w:rPr>
        <w:t>Shek</w:t>
      </w:r>
      <w:proofErr w:type="spellEnd"/>
      <w:r w:rsidRPr="005E39C0">
        <w:rPr>
          <w:rFonts w:ascii="Times New Roman" w:hAnsi="Times New Roman" w:cs="Times New Roman"/>
          <w:i/>
          <w:iCs/>
          <w:sz w:val="24"/>
          <w:szCs w:val="24"/>
          <w:lang w:val="en-GB"/>
        </w:rPr>
        <w:t xml:space="preserve"> (INC)</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the originality and educational worth the festival presents for students from non-Catholic backgrounds. Participants expressed interest, openness, and interreligious learning since they had not found such kinds of dedication in their own faiths. These comments imply growing religious awareness of diversity and literacy.</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sz w:val="24"/>
          <w:szCs w:val="24"/>
          <w:lang w:val="en-GB"/>
        </w:rPr>
        <w:t xml:space="preserve"> </w:t>
      </w:r>
      <w:r w:rsidRPr="005E39C0">
        <w:rPr>
          <w:rFonts w:ascii="Times New Roman" w:hAnsi="Times New Roman" w:cs="Times New Roman"/>
          <w:b/>
          <w:bCs/>
          <w:i/>
          <w:iCs/>
          <w:sz w:val="24"/>
          <w:szCs w:val="24"/>
          <w:lang w:val="en-GB"/>
        </w:rPr>
        <w:t>5.3. Respect and Inclusion from the Catholic Majority</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noted that they were respected and not marginalized despite their different beliefs.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“...even though I'm not Catholic, I was still considered and included by them.” – Cersei (Islam)</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“...they don't really base it on who our companions are.” – Bless (Steadfast in Christ Jesus)</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“...it's really okay even though I'm non-Catholic, Ma'am, it's still nice.” – Daniel (Pentecostal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emphasizes how strongly non-Catholic participants felt inclusion. Their exchanges with Catholic colleagues and professors seemed to be characterized by mutual respect, so allowing complete participation with the event. It shows how well the festival created a safe environment for students of different faiths.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5.4. Enjoyment, Fun, and Social Bonding</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fun aspects of the festival and how it allowed for friendship-building.</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“...my memorable experience during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is the community day.” – Chloe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enjoyed the dancing. I also meet new friends...” – </w:t>
      </w:r>
      <w:proofErr w:type="gramStart"/>
      <w:r w:rsidRPr="005E39C0">
        <w:rPr>
          <w:rFonts w:ascii="Times New Roman" w:hAnsi="Times New Roman" w:cs="Times New Roman"/>
          <w:i/>
          <w:iCs/>
          <w:sz w:val="24"/>
          <w:szCs w:val="24"/>
          <w:lang w:val="en-GB"/>
        </w:rPr>
        <w:t>Jong  (</w:t>
      </w:r>
      <w:proofErr w:type="gramEnd"/>
      <w:r w:rsidRPr="005E39C0">
        <w:rPr>
          <w:rFonts w:ascii="Times New Roman" w:hAnsi="Times New Roman" w:cs="Times New Roman"/>
          <w:i/>
          <w:iCs/>
          <w:sz w:val="24"/>
          <w:szCs w:val="24"/>
          <w:lang w:val="en-GB"/>
        </w:rPr>
        <w:t>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was happy because there were a lot of jokes... That's why I was very happy, and my time wasn't wasted.” – Bless (Steadfast in Christ Jesus)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enjoy a lot and I showed my total support to my team...” – Jeremy (SDA)</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was also fun because I met new friends.” – Jericho (Born Again) </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Aside from spiritual exposure,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became a memorable social event. Students highlighted how enjoyable the activities were and how they fostered camaraderie. These experiences enhance their sense of community, suggesting that festivals like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serve as bonding platforms beyond their religious significance.</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5.5.  Physical Engagement and Academic Motivation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mentioned the physical and academic motivations tied to the festival.</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opportunity for grades, physical activities, and exercising both mind and body.” – Jong (Born Again)</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very tiring but it was also fun...” – Jericho (Born Again)</w:t>
      </w:r>
    </w:p>
    <w:p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lastRenderedPageBreak/>
        <w:t>“...it was really tiring, Ma'am, and then it was really stressful like that.” – Daniel (Pentecostal Born Again)</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The inclusion of physical and academic incentives in the </w:t>
      </w:r>
      <w:proofErr w:type="spellStart"/>
      <w:r w:rsidRPr="005E39C0">
        <w:rPr>
          <w:rFonts w:ascii="Times New Roman" w:hAnsi="Times New Roman" w:cs="Times New Roman"/>
          <w:sz w:val="24"/>
          <w:szCs w:val="24"/>
          <w:lang w:val="en-GB"/>
        </w:rPr>
        <w:t>Lambigit</w:t>
      </w:r>
      <w:proofErr w:type="spellEnd"/>
      <w:r w:rsidRPr="005E39C0">
        <w:rPr>
          <w:rFonts w:ascii="Times New Roman" w:hAnsi="Times New Roman" w:cs="Times New Roman"/>
          <w:sz w:val="24"/>
          <w:szCs w:val="24"/>
          <w:lang w:val="en-GB"/>
        </w:rPr>
        <w:t xml:space="preserve"> Festival played a role in motivating students. While fatigue was noted, the overall tone remained positive, suggesting that the benefits—both physical and academic—outweighed the stress. This reveals a functional dimension of the festival as well, aligning it with the students' academic and personal development goals.</w:t>
      </w:r>
    </w:p>
    <w:p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5.6.  Curiosity, Intrigue, and Interfaith Dialogue</w:t>
      </w:r>
    </w:p>
    <w:p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shared how their involvement sparked curiosity among others or themselves.</w:t>
      </w:r>
    </w:p>
    <w:p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“...seminarians... were curious about me as a non-Catholic... They had many questions for me why I joined.” – Joy (The Alliance)</w:t>
      </w:r>
    </w:p>
    <w:p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how the festival opened doors for interfaith conversations, even among seminarians and non-Catholic students. This interaction shows a mutual curiosity that can lead to deeper understanding and religious coexistence.</w:t>
      </w:r>
    </w:p>
    <w:p w:rsidR="00FF1F3E" w:rsidRPr="00310408" w:rsidRDefault="00FF1F3E" w:rsidP="00310408">
      <w:pPr>
        <w:spacing w:before="240"/>
        <w:rPr>
          <w:rFonts w:ascii="Times New Roman" w:hAnsi="Times New Roman" w:cs="Times New Roman"/>
          <w:b/>
          <w:bCs/>
          <w:sz w:val="28"/>
          <w:szCs w:val="28"/>
        </w:rPr>
      </w:pPr>
      <w:bookmarkStart w:id="0" w:name="_Hlk222154672"/>
      <w:r w:rsidRPr="00107C85">
        <w:rPr>
          <w:rFonts w:ascii="Times New Roman" w:hAnsi="Times New Roman" w:cs="Times New Roman"/>
          <w:b/>
          <w:bCs/>
          <w:sz w:val="28"/>
          <w:szCs w:val="28"/>
        </w:rPr>
        <w:t>DISCUSSION</w:t>
      </w:r>
    </w:p>
    <w:bookmarkEnd w:id="0"/>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Experience of non-Catholic Students during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rich narratives from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Zamboanga Peninsula, Philippines, provide compelling insights into the dynamics of interfaith engagement within a cultural event. Their experiences of unity among religious diversity, marked by emotions of belonging and togetherness ("I felt like I was Catholic too," "togetherness of every student"), really speak to the idea of social cohesion promoted by common cultural events. Recent scholarship in religious studies and sociology emphasizes how festivals can act as unifying forces, creating common ground that transcends religious differences and promotes a sense of collective identity. The students' exposure to a "New and Eye-Opening Religious-Cultural Experience" ("My experience was memorable and a new experience", "allowed me to witness and understand the traditions.") aligns with the growing body of literature on interreligious literacy and the benefits of cultural immersion in broadening perspectives and fostering empathy. The respect and inclusion reported by the non-Catholic students from the Catholic majority ("even though I'm not Catholic, I was still considered and included.") are crucial indicators of a positive intergroup climate, consistent with research on minority inclusion and the creation of welcoming social environments. The enjoyment and social bonding experienced ("I enjoyed the dancing. I also meet new friends", "it was also fun because I met new friends") underscore the significant social function of festivals in building camaraderie and strengthening community ties, as highlighted in contemporary festival studies. The interaction of physical participation and academic motivation points to a pragmatic side to involvement whereby the festival fulfills several needs for students, so complementing more general debates on the overall advantages of extracurricular activities in education (Garcia &amp; Lopez, 2022). Finally, the curiosity and interfaith dialogue sparked by the interactions ("seminarians were curious about me as a non-Catholic") highlight the potential of such events to foster interfaith understanding and open avenues for meaningful conversations across religious lines.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These experiences can be effectively analyzed through the lens of Social Identity Theory (SIT). While the non-Catholic students initially identify with their respective religious in-groups, the positive and inclusive environment of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appears to facilitate a shift towards a more encompassing superordinate group identity as "participants" or "students of the school." The reported respect and inclusion minimize the salience of religious out-group distinctions, fostering positive intergroup relations. The enjoyment and shared experiences contribute to a sense of positive distinctiveness for all participants within the festival context, regardless of their religious background. The curiosity expressed by the seminarians towards the non-Catholic student indicates a breakdown of rigid in-group/out-group perceptions and a willingness to engage in intergroup contact, which, according to SIT and the intergroup contact hypothesis, can reduce prejudice and foster mutual understanding.</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lastRenderedPageBreak/>
        <w:t xml:space="preserve">The fostering of unity amidst religious diversity and the experience of respect and inclusion directly contribute to SDG 16: Peace, Justice and Strong Institutions.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shows how community events might help to create peaceful and fair society by supporting a harmonic and inclusive environment where people from many religious backgrounds can participate equally and experience a feeling of belonging. The "New and Eye-Opening Religious-Cultural Experience" and the sparking of interfaith dialogue align with SDG 4: Quality Education. All of which are fundamental components of quality education that equip students for a varied and linked world, exposure to many cultural and religious points of view improves students' understanding of diversity, fosters critical thinking, and develops intercultural competency.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this context, serves as a valuable informal learning space that complements formal education in promoting tolerance and mutual respect.</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participation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motivations of non-Catholic students to participate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reveal a complex interplay of pragmatic needs, social desires, cultural openness, personal interests, and even nascent interfaith understanding. The recurring theme of academic motivation and institutional requirements ("motivated me to participate because of the grade", "helpful for the Grades", "aim extra points and to avoid fines") highlights the significant influence of institutional structures on student engagement. Contemporary literature on student participation in extracurricular activities (Ryan &amp; Deci, 2020; Yorke &amp; Knight, 2006) often discusses the role of extrinsic motivators, such as grades, in driving initial involvement, even if deeper engagement evolves later. The emphasis on social interaction and inclusivity ("My friends, it is very enjoyable and fun", "allowed me to connect with other participants", "helped me connect with more students") underscores the fundamental human need for belonging and the role of social events in fostering community, a well-documented aspect of adolescent and young adult development (Baumeister &amp; Leary, 2017). The expressed desire for cultural exposure, understanding, and respect ("learning new things and also socializing", "enriches my college experience by exposing me", "I respect the said event and it can't affect to me") reflects a growing awareness and appreciation for cultural diversity among young people, a trend supported by research on intercultural competence and global citizenship (Deardorff, 2019). The motivation stemming from personal passion and self-expression ("my passion for dancing", "I love to dance", "gain physical activities") aligns with theories of intrinsic motivation and the importance of activities that allow for personal fulfillment and the expression of individual talents (Silvia, 2006; Vallerand, 2015). The emergence of faith, coexistence, and personal growth as motivators ("to continue and hold onto your faith", "a treasure for me because this event is once in a year") suggests a deeper level of engagement where participation fosters introspection and interfaith dialogue, contributing to personal and potentially spiritual development (Fowler, 1981; </w:t>
      </w:r>
      <w:proofErr w:type="spellStart"/>
      <w:r w:rsidRPr="005E39C0">
        <w:rPr>
          <w:rFonts w:ascii="Times New Roman" w:hAnsi="Times New Roman" w:cs="Times New Roman"/>
          <w:sz w:val="24"/>
          <w:szCs w:val="24"/>
        </w:rPr>
        <w:t>Tisdell</w:t>
      </w:r>
      <w:proofErr w:type="spellEnd"/>
      <w:r w:rsidRPr="005E39C0">
        <w:rPr>
          <w:rFonts w:ascii="Times New Roman" w:hAnsi="Times New Roman" w:cs="Times New Roman"/>
          <w:sz w:val="24"/>
          <w:szCs w:val="24"/>
        </w:rPr>
        <w:t>, 2003).</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Although non-Catholic students first classify themselves depending on their religious in-group, the academic and social incentives offer strong arguments to engage in an event mostly connected with the Catholic out-group. The desire for social interaction and inclusivity suggests a seeking of positive social identity through broader group affiliation within the school community. The respect for Catholic traditions and the focus on personal passion allow non-Catholic students to engage without necessarily threatening their own religious identity, potentially fostering a more inclusive superordinate group identity based on shared </w:t>
      </w:r>
      <w:proofErr w:type="spellStart"/>
      <w:r w:rsidRPr="005E39C0">
        <w:rPr>
          <w:rFonts w:ascii="Times New Roman" w:hAnsi="Times New Roman" w:cs="Times New Roman"/>
          <w:sz w:val="24"/>
          <w:szCs w:val="24"/>
        </w:rPr>
        <w:t>studenthood</w:t>
      </w:r>
      <w:proofErr w:type="spellEnd"/>
      <w:r w:rsidRPr="005E39C0">
        <w:rPr>
          <w:rFonts w:ascii="Times New Roman" w:hAnsi="Times New Roman" w:cs="Times New Roman"/>
          <w:sz w:val="24"/>
          <w:szCs w:val="24"/>
        </w:rPr>
        <w:t xml:space="preserve"> or shared participation in the festival. The interest and possibility for interfaith communication point to a breakdown of strict intergroup boundaries and a readiness to interact with the "other," so perhaps reevaluating social categories and lowering intergroup prejudice.</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emphasis on cultural exposure, understanding, and respect directly supports SDG 4: Quality Education, particularly the aspects related to promoting a culture of peace and non-violence, global citizenship education, and the appreciation of cultural diversity.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supports a more complete and inclusive educational experience by giving interfaith interaction and cultural learning a stage. Moreover, the encouragement of social interaction and inclusivity fits SDG 16: Peace, Justice and Strong Institutions, more especially the enhancement of inclusive and peaceful communities for sustainable development. When non-Catholic students feel included, respected, and connected within a predominantly Catholic event, it contributes to a more harmonious and cohesive social environment within the educational institution and the wider community. Driven by several reasons, the festival unintentionally creates an environment for social integration and interfaith understanding, so supporting the more general aims of peace and inclusive education.</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lastRenderedPageBreak/>
        <w:t xml:space="preserve">Non-Catholic students' feelings when participating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emotional landscape of non-Catholic students participating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is predominantly characterized by joy and enjoyment ("Happy and blessed", "happiness", "I enjoyed it because I got to know others", "we all come together in unity", "Joy, excitement and pride"). This aligns with research on the positive effect associated with festival participation and shared cultural experiences, which can foster a sense of collective effervescence and social connection that transcends religious boundaries (Collins, 2014). The ability of the festival to generate positive emotions among diverse participants underscores its role as a unifying community event. Simultaneously, the theme of respectful boundary-setting and personal faith maintenance ("I just participated out of respect for my own beliefs", "setting my boundaries since I have my own belief", "I balanced it by knowing that we have different beliefs") highlights the importance of individual agency and the negotiation of religious identity within interfaith contexts. Literature on religious identity and intergroup relations (Hogg &amp; Abrams, 2006; </w:t>
      </w:r>
      <w:proofErr w:type="spellStart"/>
      <w:r w:rsidRPr="005E39C0">
        <w:rPr>
          <w:rFonts w:ascii="Times New Roman" w:hAnsi="Times New Roman" w:cs="Times New Roman"/>
          <w:sz w:val="24"/>
          <w:szCs w:val="24"/>
        </w:rPr>
        <w:t>Verkuyten</w:t>
      </w:r>
      <w:proofErr w:type="spellEnd"/>
      <w:r w:rsidRPr="005E39C0">
        <w:rPr>
          <w:rFonts w:ascii="Times New Roman" w:hAnsi="Times New Roman" w:cs="Times New Roman"/>
          <w:sz w:val="24"/>
          <w:szCs w:val="24"/>
        </w:rPr>
        <w:t xml:space="preserve">, 2018) emphasizes how individuals navigate their in-group affiliations while engaging with out-groups, often employing strategies to maintain their distinctiveness while participating in shared activities. The curiosity and openness to cultural and religious learning ("I feel a mix of curiosity because I didn't expect that I would still be able to join", "excitement for the new experience and learning the new environment") demonstrate a proactive engagement with cultural diversity, consistent with studies on intercultural learning and the development of open-mindedness (Bennett, 2003). This willingness to learn about Catholic traditions suggests a positive orientation towards interfaith understanding. The emphasis on shared values and human connection ("focus on universal values like kindness and respect", "shouldn't criticize", "united by a single Vincentian spirit") underscores the existence of common ground that transcends religious differences, aligning with research on shared humanity and the potential for universal values to bridge divides (Nussbaum, 2019; </w:t>
      </w:r>
      <w:proofErr w:type="spellStart"/>
      <w:r w:rsidRPr="005E39C0">
        <w:rPr>
          <w:rFonts w:ascii="Times New Roman" w:hAnsi="Times New Roman" w:cs="Times New Roman"/>
          <w:sz w:val="24"/>
          <w:szCs w:val="24"/>
        </w:rPr>
        <w:t>Oliner</w:t>
      </w:r>
      <w:proofErr w:type="spellEnd"/>
      <w:r w:rsidRPr="005E39C0">
        <w:rPr>
          <w:rFonts w:ascii="Times New Roman" w:hAnsi="Times New Roman" w:cs="Times New Roman"/>
          <w:sz w:val="24"/>
          <w:szCs w:val="24"/>
        </w:rPr>
        <w:t xml:space="preserve">, Staub, Monroe, </w:t>
      </w:r>
      <w:proofErr w:type="spellStart"/>
      <w:r w:rsidRPr="005E39C0">
        <w:rPr>
          <w:rFonts w:ascii="Times New Roman" w:hAnsi="Times New Roman" w:cs="Times New Roman"/>
          <w:sz w:val="24"/>
          <w:szCs w:val="24"/>
        </w:rPr>
        <w:t>Piliavin</w:t>
      </w:r>
      <w:proofErr w:type="spellEnd"/>
      <w:r w:rsidRPr="005E39C0">
        <w:rPr>
          <w:rFonts w:ascii="Times New Roman" w:hAnsi="Times New Roman" w:cs="Times New Roman"/>
          <w:sz w:val="24"/>
          <w:szCs w:val="24"/>
        </w:rPr>
        <w:t>, &amp; Snyder, 1992). Finally, the acknowledgment of mixed emotions and physical challenges ("happiness, and the tiredness", "hunger wouldn't go away lack of sleep", "I have mixed emotions", "I had different emotion") provides a realistic perspective on participation, recognizing the potential for physical and emotional strain alongside the positive experiences, a common finding in studies of intensive event participation (Getz, 2019).</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From the SIT perspective, the joy and shared positive emotions experienced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can contribute to a more inclusive superordinate group identity ("students participating in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that temporarily reduces the salience of religious out-group distinctions. The polite boundary-setting captures people's attempts to preserve a good in-group identity while interacting with the out-group, so controlling possible hazards to social identity. One could consider the openness to learning and curiosity as a kind of intergroup contact that, in a favorable sense, can challenge negative preconceptions and promote more positive intergroup attitudes. Emphasizing shared values helps one to see possible commonalities between in-group or out-group divisions, so promoting social cohesiveness. The mixed emotions respect the complexity of intergroup interaction, in which people may negotiate social expectations and group boundaries and feel both positive and negative emotions.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The emphasis on respectful boundary-setting and personal faith maintenance promotes an environment of tolerance and mutual respect, which is crucial for peaceful and inclusive societies under SDG 16: Peace, Justice and Strong Institutions. Directly supporting SDG 4: Quality Education, the curiosity and openness to cultural and religious learning foster intercultural understanding and so support a society of peace and nonviolence. Emphasizing shared values helps to highlight important elements of SDG 4 and SDG 16: inclusiveness and respect of diversity. Although the physical difficulties highlighted seem opposite, the general good emotional experience and the knowledge gained from involvement help to create a more complete and enriching learning environment, so complement the more general goals of quality education and well-being.</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significant moments during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major events non-Catholic students go through during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show the great influence of inclusion, interfaith communication, and introspection inside a shared cultural event. The recurring theme of the experience of inclusion and non-discrimination ("everyone is welcome even if you're not a Catholic student", "treated me as part of them because there was no discrimination", "no one was excluded and that we were actually included") underscores the vital role of welcoming environments in fostering positive intergroup relations. </w:t>
      </w:r>
      <w:r w:rsidRPr="005E39C0">
        <w:rPr>
          <w:rFonts w:ascii="Times New Roman" w:hAnsi="Times New Roman" w:cs="Times New Roman"/>
          <w:sz w:val="24"/>
          <w:szCs w:val="24"/>
        </w:rPr>
        <w:lastRenderedPageBreak/>
        <w:t xml:space="preserve">Contemporary literature on inclusive practices in educational and community settings (Banks &amp; Banks, 2010; Florian, 2013) emphasizes the importance of creating spaces where all individuals, regardless of their background, feel valued and respected. These experiences of inclusion directly contribute to a sense of belonging and unity within the student body. The strengthened respect and cultural understanding gained by some students ("It gave me more insight into the traditions", "I understood what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is and its true meaning", "They show me what their beliefs is") align with research on the benefits of intergroup contact in promoting empathy and reducing prejudice through increased knowledge and understanding of out-group cultures and beliefs (Allport, 1954; Pettigrew &amp; </w:t>
      </w:r>
      <w:proofErr w:type="spellStart"/>
      <w:r w:rsidRPr="005E39C0">
        <w:rPr>
          <w:rFonts w:ascii="Times New Roman" w:hAnsi="Times New Roman" w:cs="Times New Roman"/>
          <w:sz w:val="24"/>
          <w:szCs w:val="24"/>
        </w:rPr>
        <w:t>Tropp</w:t>
      </w:r>
      <w:proofErr w:type="spellEnd"/>
      <w:r w:rsidRPr="005E39C0">
        <w:rPr>
          <w:rFonts w:ascii="Times New Roman" w:hAnsi="Times New Roman" w:cs="Times New Roman"/>
          <w:sz w:val="24"/>
          <w:szCs w:val="24"/>
        </w:rPr>
        <w:t xml:space="preserve">, 2013). Engaging with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provided a firsthand opportunity for non-Catholic students to learn about Catholic traditions, fostering intercultural respect. The affirmation of personal faith and belief boundaries ("I saw how much the Catholics believe in the Saints, which is what we do not believe", "My beliefs didn't hinder my participation", "I limit my time I just balanced") illustrates the process of navigating one's own religious identity in the context of interfaith engagement. Studies on religious identity development (Hood, Hill, &amp; </w:t>
      </w:r>
      <w:proofErr w:type="spellStart"/>
      <w:r w:rsidRPr="005E39C0">
        <w:rPr>
          <w:rFonts w:ascii="Times New Roman" w:hAnsi="Times New Roman" w:cs="Times New Roman"/>
          <w:sz w:val="24"/>
          <w:szCs w:val="24"/>
        </w:rPr>
        <w:t>Spilka</w:t>
      </w:r>
      <w:proofErr w:type="spellEnd"/>
      <w:r w:rsidRPr="005E39C0">
        <w:rPr>
          <w:rFonts w:ascii="Times New Roman" w:hAnsi="Times New Roman" w:cs="Times New Roman"/>
          <w:sz w:val="24"/>
          <w:szCs w:val="24"/>
        </w:rPr>
        <w:t xml:space="preserve">, 2009) highlight how encounters with different belief systems can prompt individuals to reflect on and reinforce their own convictions. The mutual respect through teamwork and acknowledgment ("When my teammates and even teachers specifically thanked me", "They show me respect and courage") emphasizes the importance of interpersonal interactions and recognition in fostering positive intergroup relations. Research on social support and intergroup dynamics (Dovidio, Gaertner, &amp; </w:t>
      </w:r>
      <w:proofErr w:type="spellStart"/>
      <w:r w:rsidRPr="005E39C0">
        <w:rPr>
          <w:rFonts w:ascii="Times New Roman" w:hAnsi="Times New Roman" w:cs="Times New Roman"/>
          <w:sz w:val="24"/>
          <w:szCs w:val="24"/>
        </w:rPr>
        <w:t>Saguy</w:t>
      </w:r>
      <w:proofErr w:type="spellEnd"/>
      <w:r w:rsidRPr="005E39C0">
        <w:rPr>
          <w:rFonts w:ascii="Times New Roman" w:hAnsi="Times New Roman" w:cs="Times New Roman"/>
          <w:sz w:val="24"/>
          <w:szCs w:val="24"/>
        </w:rPr>
        <w:t>, 2014) indicates that positive interactions and expressions of appreciation can significantly enhance feelings of belonging and mutual respect. Finally, the sense of wonder and observation of differences ("I noticed they had a different kind of you know...different way they performed", "It brightened my perspective because it showed me the importance of faith") reflects a level of engagement characterized by curiosity and a willingness to learn from the religious expressions of others. This aligns with the concept of open-mindedness and the development of intercultural sensitivity (Deardorff, 2019; Kim, 2010).</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These significant moments illustrate various aspects of intergroup relations. The experience of inclusion directly challenges potential negative out-group biases and promotes a more unified in-group identity as "students of the school" or "participants in the festival," thereby reducing the salience of religious categorization. The more complex view of the out-group resulting from the enhanced respect and cultural understanding might help to lower negative stereotypes. The validation of personal faith emphasizes the need to preserve a good in-group identity even in interaction with the out-group. The mutual respect through teamwork fosters positive intergroup contact, which, according to the intergroup contact hypothesis, can improve intergroup attitudes. The sense of wonder and observation of differences suggests a cognitive engagement with the out-group that can lead to greater understanding and appreciation of diversity.</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strengthened respect and cultural understanding, as well as the sense of wonder and observation of differences, directly contribute to the educational goals of promoting a culture of peace and non-violence, global citizenship education, and the appreciation of cultural diversity. These moments foster intercultural competence and empathy among students. The experience of inclusion and non-discrimination, along with the mutual respect fostered through teamwork, directly supports SDG 16 by promoting peaceful and inclusive societies where all individuals feel valued and respected, regardless of their religious background.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through these significant moments, demonstrates its potential to contribute to a more just and harmonious educational environment and community.</w:t>
      </w:r>
    </w:p>
    <w:p w:rsidR="00FF1F3E" w:rsidRPr="00310408" w:rsidRDefault="00FF1F3E" w:rsidP="00310408">
      <w:pPr>
        <w:spacing w:before="240"/>
        <w:ind w:firstLine="720"/>
        <w:rPr>
          <w:rFonts w:ascii="Times New Roman" w:hAnsi="Times New Roman" w:cs="Times New Roman"/>
          <w:b/>
          <w:bCs/>
          <w:i/>
          <w:iCs/>
          <w:sz w:val="24"/>
          <w:szCs w:val="24"/>
        </w:rPr>
      </w:pPr>
      <w:r w:rsidRPr="005E39C0">
        <w:rPr>
          <w:rFonts w:ascii="Times New Roman" w:hAnsi="Times New Roman" w:cs="Times New Roman"/>
          <w:b/>
          <w:bCs/>
          <w:i/>
          <w:iCs/>
          <w:sz w:val="24"/>
          <w:szCs w:val="24"/>
        </w:rPr>
        <w:t xml:space="preserve">Non-Catholic students' participation in the </w:t>
      </w:r>
      <w:proofErr w:type="spellStart"/>
      <w:r w:rsidRPr="005E39C0">
        <w:rPr>
          <w:rFonts w:ascii="Times New Roman" w:hAnsi="Times New Roman" w:cs="Times New Roman"/>
          <w:b/>
          <w:bCs/>
          <w:i/>
          <w:iCs/>
          <w:sz w:val="24"/>
          <w:szCs w:val="24"/>
        </w:rPr>
        <w:t>Lambigit</w:t>
      </w:r>
      <w:proofErr w:type="spellEnd"/>
      <w:r w:rsidRPr="005E39C0">
        <w:rPr>
          <w:rFonts w:ascii="Times New Roman" w:hAnsi="Times New Roman" w:cs="Times New Roman"/>
          <w:b/>
          <w:bCs/>
          <w:i/>
          <w:iCs/>
          <w:sz w:val="24"/>
          <w:szCs w:val="24"/>
        </w:rPr>
        <w:t xml:space="preserve"> Festival with their beliefs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Particularly with regard to their beliefs, the ways in which non-Catholic students take part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expose a complex approach marked by respect, strategic involvement, boundary maintenance, and a concentration on shared values. The paramount importance of respect for others' beliefs and practices ("each of us should really have respect for what others believe in", "just about respect, whatever belief someone else has", "they respect me as well as how I respect them") aligns with contemporary research on interfaith dialogue and ethical engagement across religious differences (Knitter, 2013). This emphasis on mutual respect enables participation without compromising personal faith, fostering a climate of tolerance within the academic environment. The prevalence of strategic participation for academic and social reasons ("additional grade", "for attendance to avoid fines", "grades, the physical activities, and also because of my classmates") underscores the influence of institutional structures and social dynamics on student behavior. Literature on student motivation </w:t>
      </w:r>
      <w:r w:rsidRPr="005E39C0">
        <w:rPr>
          <w:rFonts w:ascii="Times New Roman" w:hAnsi="Times New Roman" w:cs="Times New Roman"/>
          <w:sz w:val="24"/>
          <w:szCs w:val="24"/>
        </w:rPr>
        <w:lastRenderedPageBreak/>
        <w:t>and engagement (</w:t>
      </w:r>
      <w:proofErr w:type="spellStart"/>
      <w:r w:rsidRPr="005E39C0">
        <w:rPr>
          <w:rFonts w:ascii="Times New Roman" w:hAnsi="Times New Roman" w:cs="Times New Roman"/>
          <w:sz w:val="24"/>
          <w:szCs w:val="24"/>
        </w:rPr>
        <w:t>Pintrich</w:t>
      </w:r>
      <w:proofErr w:type="spellEnd"/>
      <w:r w:rsidRPr="005E39C0">
        <w:rPr>
          <w:rFonts w:ascii="Times New Roman" w:hAnsi="Times New Roman" w:cs="Times New Roman"/>
          <w:sz w:val="24"/>
          <w:szCs w:val="24"/>
        </w:rPr>
        <w:t xml:space="preserve"> &amp; Schunk, 2002) often highlights the interplay of extrinsic and intrinsic factors driving participation in school-related activities. In this context, pragmatic incentives serve as initial motivators, potentially leading to deeper engagement. The clear articulation of personal boundaries based on religious convictions ("I will just join, but I won't make the sign of the cross because it is forbidden in our religion") demonstrates a strong sense of religious identity and a conscious effort to maintain doctrinal integrity while participating in a religiously significant event. Finally, the focus on shared values and cultural learning ("focus on the shared values like love, compassion, and also service", "focusing on the community, respect, and shared celebrations", "appreciate a different cultural expression, focusing on the universal themes") reflects a mature and inclusive approach to interfaith engagement. By emphasizing common human values and viewing the festival as a cultural expression, non-Catholic students can find meaning and connection without necessarily endorsing the religious doctrines, aligning with studies on value congruence and intercultural understanding (Rokeach, 1973).</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One could consider the focus on respect as a tactic to preserve good intergroup relations and prevent social comparison that might cause strife. Strategic participation shows how people might negotiate out-group activities depending on instrumental benefits without always absorbing the values of the out-group. The setting of personal boundaries underscores the importance of maintaining a distinct and positive in-group identity, even within an inclusive out-group context. The focus on shared values represents an attempt to find common ground and potentially re-categorize the situation in terms of a broader, more inclusive social identity based on shared human values or student community, thereby reducing the salience of religious differences.</w:t>
      </w:r>
    </w:p>
    <w:p w:rsidR="00FF1F3E" w:rsidRPr="00310408"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The researchers find strong links with SDG 4: Quality Education and SDG 16: Peace, Justice and Strong Institutions. Key goals of SDG 4 are all directly related to the respect for others' beliefs and practices as well as the emphasis on shared values and cultural learning: all help to foster a culture of peace and non-violence, supporting global citizenship education, and appreciating cultural diversity. Through the involvement of non-Catholic students,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improves the quality of education by means of intercultural understanding and tolerance, so enabling an environment in whereby students of various faiths may interact respectfully and learn from one another. Moreover, the focus on respect and the calculated navigation of religious differences helps to create inclusive and peaceful societies, a main goal of SDG 16. Students' capacity for coexistence and mutual understanding—which are fundamental for creating fair and peaceful communities—is shown by their ability to take part in a mostly religious event while yet preserving their own beliefs and emphasizing shared values.</w:t>
      </w:r>
    </w:p>
    <w:p w:rsidR="00FF1F3E" w:rsidRPr="00310408" w:rsidRDefault="00107C85"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t>CONCLUSIONS</w:t>
      </w:r>
    </w:p>
    <w:p w:rsidR="00FF1F3E" w:rsidRPr="005E39C0" w:rsidRDefault="00FF1F3E" w:rsidP="00310408">
      <w:pPr>
        <w:spacing w:before="240"/>
        <w:rPr>
          <w:rFonts w:ascii="Times New Roman" w:hAnsi="Times New Roman" w:cs="Times New Roman"/>
          <w:sz w:val="24"/>
          <w:szCs w:val="24"/>
        </w:rPr>
      </w:pPr>
      <w:r w:rsidRPr="005E39C0">
        <w:rPr>
          <w:rFonts w:ascii="Times New Roman" w:hAnsi="Times New Roman" w:cs="Times New Roman"/>
          <w:sz w:val="24"/>
          <w:szCs w:val="24"/>
        </w:rPr>
        <w:t xml:space="preserve">This qualitative research into the participation of non-Catholic students in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in </w:t>
      </w:r>
      <w:proofErr w:type="spellStart"/>
      <w:r w:rsidRPr="005E39C0">
        <w:rPr>
          <w:rFonts w:ascii="Times New Roman" w:hAnsi="Times New Roman" w:cs="Times New Roman"/>
          <w:sz w:val="24"/>
          <w:szCs w:val="24"/>
        </w:rPr>
        <w:t>Dipolog</w:t>
      </w:r>
      <w:proofErr w:type="spellEnd"/>
      <w:r w:rsidRPr="005E39C0">
        <w:rPr>
          <w:rFonts w:ascii="Times New Roman" w:hAnsi="Times New Roman" w:cs="Times New Roman"/>
          <w:sz w:val="24"/>
          <w:szCs w:val="24"/>
        </w:rPr>
        <w:t xml:space="preserve"> City, Philippines, reveals a complex and largely positive experience characterized by themes of unity, new cultural exposure, respect, enjoyment, and even academic motivation. Often motivated by pragmatic reasons that turn into significant social and cultural involvement, the students' stories show a great capacity for interfaith interaction. Their emotions are mostly good, filled with delight and a sense of belonging, mixed with a deliberate attempt to keep personal faith boundaries and curiosity to learn about Catholic traditions. Significant moments for these students often involve experiencing inclusion, fostering respect, affirming their own beliefs, and connecting with peers through shared activities. From their perspective, their involvement is directed by a strong sense of respect for others, a strategic navigation of institutional requirements, a clear articulation of personal boundaries, and a concentration on universal values and cultural learning. These findings, analyzed through Social Identity Theory, suggest a potential for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to foster a more inclusive superordinate group identity among students, reducing the salience of religious out-group distinctions and promoting positive intergroup relations. Furthermore, the research highlights the contribution of such interfaith and intercultural engagement to the Sustainable Development Goals, particularly SDG 4 (Quality Education) through the promotion of intercultural understanding and SDG 16 (Peace, Justice and Strong Institutions) by fostering inclusive and respectful interactions within the educational community. Therefore, the </w:t>
      </w:r>
      <w:proofErr w:type="spellStart"/>
      <w:r w:rsidRPr="005E39C0">
        <w:rPr>
          <w:rFonts w:ascii="Times New Roman" w:hAnsi="Times New Roman" w:cs="Times New Roman"/>
          <w:sz w:val="24"/>
          <w:szCs w:val="24"/>
        </w:rPr>
        <w:t>Lambigit</w:t>
      </w:r>
      <w:proofErr w:type="spellEnd"/>
      <w:r w:rsidRPr="005E39C0">
        <w:rPr>
          <w:rFonts w:ascii="Times New Roman" w:hAnsi="Times New Roman" w:cs="Times New Roman"/>
          <w:sz w:val="24"/>
          <w:szCs w:val="24"/>
        </w:rPr>
        <w:t xml:space="preserve"> Festival is a great case study on how local customs might become venues for fostering social cohesiveness among young people in a varied environment and bridging religious differences.</w:t>
      </w:r>
    </w:p>
    <w:p w:rsidR="00FF1F3E" w:rsidRPr="005E39C0" w:rsidRDefault="00FF1F3E" w:rsidP="00310408">
      <w:pPr>
        <w:spacing w:before="240"/>
        <w:rPr>
          <w:rFonts w:ascii="Times New Roman" w:hAnsi="Times New Roman" w:cs="Times New Roman"/>
          <w:sz w:val="24"/>
          <w:szCs w:val="24"/>
        </w:rPr>
      </w:pPr>
    </w:p>
    <w:p w:rsidR="00DE7661" w:rsidRPr="00DE7661" w:rsidRDefault="00DE7661" w:rsidP="00DE7661">
      <w:pPr>
        <w:spacing w:after="0"/>
        <w:contextualSpacing/>
        <w:rPr>
          <w:rFonts w:ascii="Times New Roman" w:hAnsi="Times New Roman" w:cs="Times New Roman"/>
          <w:b/>
          <w:bCs/>
          <w:sz w:val="28"/>
          <w:szCs w:val="28"/>
        </w:rPr>
      </w:pPr>
      <w:r w:rsidRPr="00DE7661">
        <w:rPr>
          <w:rFonts w:ascii="Times New Roman" w:hAnsi="Times New Roman" w:cs="Times New Roman"/>
          <w:b/>
          <w:bCs/>
          <w:sz w:val="28"/>
          <w:szCs w:val="28"/>
        </w:rPr>
        <w:lastRenderedPageBreak/>
        <w:t>REFERENCES</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bookmarkStart w:id="1" w:name="_Hlk222154766"/>
      <w:r w:rsidRPr="00DE7661">
        <w:rPr>
          <w:rFonts w:ascii="Times New Roman" w:hAnsi="Times New Roman" w:cs="Times New Roman"/>
          <w:sz w:val="24"/>
          <w:szCs w:val="24"/>
        </w:rPr>
        <w:t xml:space="preserve">Alghamdi, A. A. (2020). Contribution of visual representation of Islamic celebrations. WIT Transactions on the Built Environment, 197, 179–186. Retrieved in (September 15, 2024) </w:t>
      </w:r>
      <w:hyperlink r:id="rId7" w:history="1">
        <w:r w:rsidRPr="006961A9">
          <w:rPr>
            <w:rStyle w:val="Hyperlink"/>
            <w:rFonts w:ascii="Times New Roman" w:hAnsi="Times New Roman" w:cs="Times New Roman"/>
            <w:color w:val="000000" w:themeColor="text1"/>
            <w:sz w:val="24"/>
            <w:szCs w:val="24"/>
            <w:u w:val="none"/>
          </w:rPr>
          <w:t>https://doi.org/10.2495/IHA200151</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Allport, G. W. (1954). The nature of prejudice. Basic Books. (Original work published 1954)</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Banks, J. A., &amp; Banks, C. A. M. (Eds.). (2010). Multicultural education: Issues and perspectives. Wiley.</w:t>
      </w:r>
    </w:p>
    <w:p w:rsidR="00DE7661" w:rsidRPr="00DE7661" w:rsidRDefault="00DE7661" w:rsidP="00DE7661">
      <w:pPr>
        <w:pStyle w:val="ListParagraph"/>
        <w:numPr>
          <w:ilvl w:val="0"/>
          <w:numId w:val="2"/>
        </w:numPr>
        <w:spacing w:before="240"/>
        <w:rPr>
          <w:rFonts w:ascii="Times New Roman" w:hAnsi="Times New Roman" w:cs="Times New Roman"/>
          <w:sz w:val="24"/>
          <w:szCs w:val="24"/>
          <w:shd w:val="clear" w:color="auto" w:fill="FFFFFF"/>
        </w:rPr>
      </w:pPr>
      <w:r w:rsidRPr="00DE7661">
        <w:rPr>
          <w:rFonts w:ascii="Times New Roman" w:hAnsi="Times New Roman" w:cs="Times New Roman"/>
          <w:sz w:val="24"/>
          <w:szCs w:val="24"/>
        </w:rPr>
        <w:t>Baume</w:t>
      </w:r>
      <w:r w:rsidRPr="00DE7661">
        <w:rPr>
          <w:rFonts w:ascii="Times New Roman" w:hAnsi="Times New Roman" w:cs="Times New Roman"/>
          <w:sz w:val="24"/>
          <w:szCs w:val="24"/>
          <w:shd w:val="clear" w:color="auto" w:fill="FFFFFF"/>
        </w:rPr>
        <w:t>ister, R. F., &amp; Leary, M. R. (2017). The need to belong: Desire for interpersonal attachments as a fundamental human motivation. In R. F. Baumeister (Ed.), Self and identity: Personal, social, and symbolic (pp. 57–89).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Bennett, M. J. (2003). Measuring intercultural sensitivity: The intercultural development inventory: A user's guide. IDI, LLC.</w:t>
      </w:r>
    </w:p>
    <w:p w:rsidR="00DE7661" w:rsidRPr="00DE7661" w:rsidRDefault="00DE7661" w:rsidP="00DE7661">
      <w:pPr>
        <w:pStyle w:val="ListParagraph"/>
        <w:numPr>
          <w:ilvl w:val="0"/>
          <w:numId w:val="2"/>
        </w:numPr>
        <w:spacing w:before="240"/>
        <w:rPr>
          <w:rFonts w:ascii="Times New Roman" w:hAnsi="Times New Roman" w:cs="Times New Roman"/>
          <w:sz w:val="24"/>
          <w:szCs w:val="24"/>
          <w:shd w:val="clear" w:color="auto" w:fill="FFFFFF"/>
        </w:rPr>
      </w:pPr>
      <w:r w:rsidRPr="00DE7661">
        <w:rPr>
          <w:rFonts w:ascii="Times New Roman" w:hAnsi="Times New Roman" w:cs="Times New Roman"/>
          <w:sz w:val="24"/>
          <w:szCs w:val="24"/>
        </w:rPr>
        <w:t>Bergman, J. R. (1999). Jehovah's</w:t>
      </w:r>
      <w:r w:rsidRPr="00DE7661">
        <w:rPr>
          <w:rFonts w:ascii="Times New Roman" w:hAnsi="Times New Roman" w:cs="Times New Roman"/>
          <w:sz w:val="24"/>
          <w:szCs w:val="24"/>
          <w:shd w:val="clear" w:color="auto" w:fill="FFFFFF"/>
        </w:rPr>
        <w:t xml:space="preserve"> Witnesses: A comprehensive and selectively annotated bibliography. Greenwood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Castillion</w:t>
      </w:r>
      <w:proofErr w:type="spellEnd"/>
      <w:r w:rsidRPr="00DE7661">
        <w:rPr>
          <w:rFonts w:ascii="Times New Roman" w:hAnsi="Times New Roman" w:cs="Times New Roman"/>
          <w:sz w:val="24"/>
          <w:szCs w:val="24"/>
        </w:rPr>
        <w:t>, D. (2023). Faith Across Generations. Studio Z.</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Bishops' Conference of the Philippines. (2012). Catholic education in the Philippines: Pastoral statement. CBCP.</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Collins, R. (2014). Interaction ritual chains. Princeton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Conol</w:t>
      </w:r>
      <w:proofErr w:type="spellEnd"/>
      <w:r w:rsidRPr="00DE7661">
        <w:rPr>
          <w:rFonts w:ascii="Times New Roman" w:hAnsi="Times New Roman" w:cs="Times New Roman"/>
          <w:sz w:val="24"/>
          <w:szCs w:val="24"/>
        </w:rPr>
        <w:t xml:space="preserve">, J. K. (2019). The shout of </w:t>
      </w:r>
      <w:proofErr w:type="spellStart"/>
      <w:r w:rsidRPr="00DE7661">
        <w:rPr>
          <w:rFonts w:ascii="Times New Roman" w:hAnsi="Times New Roman" w:cs="Times New Roman"/>
          <w:sz w:val="24"/>
          <w:szCs w:val="24"/>
        </w:rPr>
        <w:t>Lambigit</w:t>
      </w:r>
      <w:proofErr w:type="spellEnd"/>
      <w:r w:rsidRPr="00DE7661">
        <w:rPr>
          <w:rFonts w:ascii="Times New Roman" w:hAnsi="Times New Roman" w:cs="Times New Roman"/>
          <w:sz w:val="24"/>
          <w:szCs w:val="24"/>
        </w:rPr>
        <w:t>. Nexus Veritatis: The Official Publication of St. Vincent's College Incorporated.</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Deardorff, D. K. (2019). Manual for developing intercultural competence: Story circles. IDI, LLC.</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Dovidio, J. F., Gaertner, S. L., &amp; </w:t>
      </w:r>
      <w:proofErr w:type="spellStart"/>
      <w:r w:rsidRPr="00DE7661">
        <w:rPr>
          <w:rFonts w:ascii="Times New Roman" w:hAnsi="Times New Roman" w:cs="Times New Roman"/>
          <w:sz w:val="24"/>
          <w:szCs w:val="24"/>
        </w:rPr>
        <w:t>Saguy</w:t>
      </w:r>
      <w:proofErr w:type="spellEnd"/>
      <w:r w:rsidRPr="00DE7661">
        <w:rPr>
          <w:rFonts w:ascii="Times New Roman" w:hAnsi="Times New Roman" w:cs="Times New Roman"/>
          <w:sz w:val="24"/>
          <w:szCs w:val="24"/>
        </w:rPr>
        <w:t>, T. (2014). Reducing intergroup bias: The common ingroup identity model. Psychology Press. (Original work published 2017)</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Durlak</w:t>
      </w:r>
      <w:proofErr w:type="spellEnd"/>
      <w:r w:rsidRPr="00DE7661">
        <w:rPr>
          <w:rFonts w:ascii="Times New Roman" w:hAnsi="Times New Roman" w:cs="Times New Roman"/>
          <w:sz w:val="24"/>
          <w:szCs w:val="24"/>
        </w:rPr>
        <w:t xml:space="preserve">, J. A., Weissberg, R. P., </w:t>
      </w:r>
      <w:proofErr w:type="spellStart"/>
      <w:r w:rsidRPr="00DE7661">
        <w:rPr>
          <w:rFonts w:ascii="Times New Roman" w:hAnsi="Times New Roman" w:cs="Times New Roman"/>
          <w:sz w:val="24"/>
          <w:szCs w:val="24"/>
        </w:rPr>
        <w:t>Dymnicki</w:t>
      </w:r>
      <w:proofErr w:type="spellEnd"/>
      <w:r w:rsidRPr="00DE7661">
        <w:rPr>
          <w:rFonts w:ascii="Times New Roman" w:hAnsi="Times New Roman" w:cs="Times New Roman"/>
          <w:sz w:val="24"/>
          <w:szCs w:val="24"/>
        </w:rPr>
        <w:t xml:space="preserve">, A. B., Taylor, R. D., &amp; </w:t>
      </w:r>
      <w:proofErr w:type="spellStart"/>
      <w:r w:rsidRPr="00DE7661">
        <w:rPr>
          <w:rFonts w:ascii="Times New Roman" w:hAnsi="Times New Roman" w:cs="Times New Roman"/>
          <w:sz w:val="24"/>
          <w:szCs w:val="24"/>
        </w:rPr>
        <w:t>Schellinger</w:t>
      </w:r>
      <w:proofErr w:type="spellEnd"/>
      <w:r w:rsidRPr="00DE7661">
        <w:rPr>
          <w:rFonts w:ascii="Times New Roman" w:hAnsi="Times New Roman" w:cs="Times New Roman"/>
          <w:sz w:val="24"/>
          <w:szCs w:val="24"/>
        </w:rPr>
        <w:t xml:space="preserve">, K. B. (2011). The impact of enhancing students' social and emotional learning: A meta-analysis of school-based universal interactions. In J. A. </w:t>
      </w:r>
      <w:proofErr w:type="spellStart"/>
      <w:r w:rsidRPr="00DE7661">
        <w:rPr>
          <w:rFonts w:ascii="Times New Roman" w:hAnsi="Times New Roman" w:cs="Times New Roman"/>
          <w:sz w:val="24"/>
          <w:szCs w:val="24"/>
        </w:rPr>
        <w:t>Durlak</w:t>
      </w:r>
      <w:proofErr w:type="spellEnd"/>
      <w:r w:rsidRPr="00DE7661">
        <w:rPr>
          <w:rFonts w:ascii="Times New Roman" w:hAnsi="Times New Roman" w:cs="Times New Roman"/>
          <w:sz w:val="24"/>
          <w:szCs w:val="24"/>
        </w:rPr>
        <w:t xml:space="preserve"> (Ed.), Handbook of social and emotional learning (pp. 82–97). Guilford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Esposito, J. L. (2010). The future of Islam.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Fajardo, R. (2019). </w:t>
      </w:r>
      <w:proofErr w:type="spellStart"/>
      <w:r w:rsidRPr="00DE7661">
        <w:rPr>
          <w:rFonts w:ascii="Times New Roman" w:hAnsi="Times New Roman" w:cs="Times New Roman"/>
          <w:sz w:val="24"/>
          <w:szCs w:val="24"/>
        </w:rPr>
        <w:t>Iglesia</w:t>
      </w:r>
      <w:proofErr w:type="spellEnd"/>
      <w:r w:rsidRPr="00DE7661">
        <w:rPr>
          <w:rFonts w:ascii="Times New Roman" w:hAnsi="Times New Roman" w:cs="Times New Roman"/>
          <w:sz w:val="24"/>
          <w:szCs w:val="24"/>
        </w:rPr>
        <w:t xml:space="preserve"> ni Cristo: Beliefs, practices, and identity. Philippine Religious Studies, 8(2), 89–107.</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Florian, L. (Ed.). (2013). The SAGE handbook of special education (2nd ed.). SAGE Publications.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Fowler, J. W. (1981). Stages of faith: The psychology of human development and the quest for meaning. </w:t>
      </w:r>
      <w:proofErr w:type="spellStart"/>
      <w:r w:rsidRPr="00DE7661">
        <w:rPr>
          <w:rFonts w:ascii="Times New Roman" w:hAnsi="Times New Roman" w:cs="Times New Roman"/>
          <w:sz w:val="24"/>
          <w:szCs w:val="24"/>
        </w:rPr>
        <w:t>HarperOne</w:t>
      </w:r>
      <w:proofErr w:type="spellEnd"/>
      <w:r w:rsidRPr="00DE7661">
        <w:rPr>
          <w:rFonts w:ascii="Times New Roman" w:hAnsi="Times New Roman" w:cs="Times New Roman"/>
          <w:sz w:val="24"/>
          <w:szCs w:val="24"/>
        </w:rPr>
        <w:t>.</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Garcia, M., &amp; Lopez, R. (2022). Extracurricular activities and student development: A longitudinal study. Educational Psychology Review, 34(2), 567–589.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Getz, D. (2019). Event studies: Theory, research and policy for planned events (4th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Giorgi, A. (2009). The descriptive phenomenological method in psychology: A modified </w:t>
      </w:r>
      <w:proofErr w:type="spellStart"/>
      <w:r w:rsidRPr="00DE7661">
        <w:rPr>
          <w:rFonts w:ascii="Times New Roman" w:hAnsi="Times New Roman" w:cs="Times New Roman"/>
          <w:sz w:val="24"/>
          <w:szCs w:val="24"/>
        </w:rPr>
        <w:t>Husserlian</w:t>
      </w:r>
      <w:proofErr w:type="spellEnd"/>
      <w:r w:rsidRPr="00DE7661">
        <w:rPr>
          <w:rFonts w:ascii="Times New Roman" w:hAnsi="Times New Roman" w:cs="Times New Roman"/>
          <w:sz w:val="24"/>
          <w:szCs w:val="24"/>
        </w:rPr>
        <w:t xml:space="preserve"> approach. Duquesne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Henrich, J. (2024). The </w:t>
      </w:r>
      <w:proofErr w:type="spellStart"/>
      <w:r w:rsidRPr="00DE7661">
        <w:rPr>
          <w:rFonts w:ascii="Times New Roman" w:hAnsi="Times New Roman" w:cs="Times New Roman"/>
          <w:sz w:val="24"/>
          <w:szCs w:val="24"/>
        </w:rPr>
        <w:t>WEIRDest</w:t>
      </w:r>
      <w:proofErr w:type="spellEnd"/>
      <w:r w:rsidRPr="00DE7661">
        <w:rPr>
          <w:rFonts w:ascii="Times New Roman" w:hAnsi="Times New Roman" w:cs="Times New Roman"/>
          <w:sz w:val="24"/>
          <w:szCs w:val="24"/>
        </w:rPr>
        <w:t xml:space="preserve"> people in the world: How the West became psychologically peculiar and particularly prosperous. Farrar, Straus and Giroux.</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t xml:space="preserve">Hickey, C. T.  (1983). The impact of non-Catholic students in the Catholic schools of a large eastern diocese [Diocese dissertation, Fordham </w:t>
      </w:r>
      <w:proofErr w:type="spellStart"/>
      <w:r w:rsidRPr="00DE7661">
        <w:rPr>
          <w:rFonts w:ascii="Times New Roman" w:hAnsi="Times New Roman" w:cs="Times New Roman"/>
          <w:sz w:val="24"/>
          <w:szCs w:val="24"/>
        </w:rPr>
        <w:t>Univeristy</w:t>
      </w:r>
      <w:proofErr w:type="spellEnd"/>
      <w:r w:rsidRPr="00DE7661">
        <w:rPr>
          <w:rFonts w:ascii="Times New Roman" w:hAnsi="Times New Roman" w:cs="Times New Roman"/>
          <w:sz w:val="24"/>
          <w:szCs w:val="24"/>
        </w:rPr>
        <w:t xml:space="preserve">]. </w:t>
      </w:r>
      <w:proofErr w:type="spellStart"/>
      <w:r w:rsidRPr="00DE7661">
        <w:rPr>
          <w:rFonts w:ascii="Times New Roman" w:hAnsi="Times New Roman" w:cs="Times New Roman"/>
          <w:sz w:val="24"/>
          <w:szCs w:val="24"/>
        </w:rPr>
        <w:t>Research@Fordham</w:t>
      </w:r>
      <w:proofErr w:type="spellEnd"/>
      <w:r w:rsidRPr="00DE7661">
        <w:rPr>
          <w:rFonts w:ascii="Times New Roman" w:hAnsi="Times New Roman" w:cs="Times New Roman"/>
          <w:sz w:val="24"/>
          <w:szCs w:val="24"/>
        </w:rPr>
        <w:t xml:space="preserve">. </w:t>
      </w:r>
      <w:hyperlink r:id="rId8" w:history="1">
        <w:r w:rsidRPr="006961A9">
          <w:rPr>
            <w:rStyle w:val="Hyperlink"/>
            <w:rFonts w:ascii="Times New Roman" w:hAnsi="Times New Roman" w:cs="Times New Roman"/>
            <w:color w:val="000000" w:themeColor="text1"/>
            <w:sz w:val="24"/>
            <w:szCs w:val="24"/>
            <w:u w:val="none"/>
          </w:rPr>
          <w:t>https://research.library.fordham.edu/dissertations/AAI8326176</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Hogg, M. A., &amp; Abrams, D. (2006). Social identifications: A social psychology of intergroup relations and group processes (2nd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Hood, R. W., Jr., Hill, P. C., &amp; </w:t>
      </w:r>
      <w:proofErr w:type="spellStart"/>
      <w:r w:rsidRPr="00DE7661">
        <w:rPr>
          <w:rFonts w:ascii="Times New Roman" w:hAnsi="Times New Roman" w:cs="Times New Roman"/>
          <w:sz w:val="24"/>
          <w:szCs w:val="24"/>
        </w:rPr>
        <w:t>Spilka</w:t>
      </w:r>
      <w:proofErr w:type="spellEnd"/>
      <w:r w:rsidRPr="00DE7661">
        <w:rPr>
          <w:rFonts w:ascii="Times New Roman" w:hAnsi="Times New Roman" w:cs="Times New Roman"/>
          <w:sz w:val="24"/>
          <w:szCs w:val="24"/>
        </w:rPr>
        <w:t>, B. (2009). The psychology of religion: An empirical approach (6th ed.). Guilford Press. (Original work published 2018)</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Kim, Y. Y. (2010). Intercultural personhood: Global and local aspects of identity development (4th ed.). Routledge.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Knitter, P. F. (2013). Without Buddha I could not be a Christian (2nd ed.). Orbis Books. </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McCleary, R. M., &amp; Barro, R. J. (2019). The wealth of religions: The political economy of believing and belonging. Princeton University Press.</w:t>
      </w:r>
    </w:p>
    <w:p w:rsidR="00DE7661" w:rsidRPr="00DE7661" w:rsidRDefault="00DE7661" w:rsidP="00DE7661">
      <w:pPr>
        <w:spacing w:before="240"/>
        <w:ind w:left="709" w:hanging="720"/>
        <w:contextualSpacing/>
        <w:rPr>
          <w:rFonts w:ascii="Times New Roman" w:hAnsi="Times New Roman" w:cs="Times New Roman"/>
          <w:sz w:val="24"/>
          <w:szCs w:val="24"/>
        </w:rPr>
      </w:pP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lastRenderedPageBreak/>
        <w:t xml:space="preserve">Muhammad, R., Musa, M. F., &amp; Hussain, M. Y. (2013). The alteration of Malaysian festival foods and its foodways. Procedia - Social and Behavioral Sciences, 101, 230–238. </w:t>
      </w:r>
      <w:hyperlink r:id="rId9" w:history="1">
        <w:r w:rsidRPr="006961A9">
          <w:rPr>
            <w:rStyle w:val="Hyperlink"/>
            <w:rFonts w:ascii="Times New Roman" w:hAnsi="Times New Roman" w:cs="Times New Roman"/>
            <w:color w:val="000000" w:themeColor="text1"/>
            <w:sz w:val="24"/>
            <w:szCs w:val="24"/>
            <w:u w:val="none"/>
          </w:rPr>
          <w:t>https://doi.org/10.1016/j.sbspro.2013.07.196</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Nussbaum, M. C. (2019). The cosmopolitan tradition: A noble but flawed ideal. Harvard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Oliner</w:t>
      </w:r>
      <w:proofErr w:type="spellEnd"/>
      <w:r w:rsidRPr="00DE7661">
        <w:rPr>
          <w:rFonts w:ascii="Times New Roman" w:hAnsi="Times New Roman" w:cs="Times New Roman"/>
          <w:sz w:val="24"/>
          <w:szCs w:val="24"/>
        </w:rPr>
        <w:t xml:space="preserve">, S. P., Staub, E., Monroe, K., </w:t>
      </w:r>
      <w:proofErr w:type="spellStart"/>
      <w:r w:rsidRPr="00DE7661">
        <w:rPr>
          <w:rFonts w:ascii="Times New Roman" w:hAnsi="Times New Roman" w:cs="Times New Roman"/>
          <w:sz w:val="24"/>
          <w:szCs w:val="24"/>
        </w:rPr>
        <w:t>Piliavin</w:t>
      </w:r>
      <w:proofErr w:type="spellEnd"/>
      <w:r w:rsidRPr="00DE7661">
        <w:rPr>
          <w:rFonts w:ascii="Times New Roman" w:hAnsi="Times New Roman" w:cs="Times New Roman"/>
          <w:sz w:val="24"/>
          <w:szCs w:val="24"/>
        </w:rPr>
        <w:t>, J. A., &amp; Snyder, M. (1992). Embracing the other: Philosophical, psychological, and historical perspectives on altruism. New York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 xml:space="preserve">Pettigrew, T. F., &amp; </w:t>
      </w:r>
      <w:proofErr w:type="spellStart"/>
      <w:r w:rsidRPr="00DE7661">
        <w:rPr>
          <w:rFonts w:ascii="Times New Roman" w:hAnsi="Times New Roman" w:cs="Times New Roman"/>
          <w:sz w:val="24"/>
          <w:szCs w:val="24"/>
        </w:rPr>
        <w:t>Tropp</w:t>
      </w:r>
      <w:proofErr w:type="spellEnd"/>
      <w:r w:rsidRPr="00DE7661">
        <w:rPr>
          <w:rFonts w:ascii="Times New Roman" w:hAnsi="Times New Roman" w:cs="Times New Roman"/>
          <w:sz w:val="24"/>
          <w:szCs w:val="24"/>
        </w:rPr>
        <w:t>, L. R. (2013). When groups meet: The dynamics of intergroup contact (2nd ed.). Psychology Press. (Original work published 2006)</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Pintrich</w:t>
      </w:r>
      <w:proofErr w:type="spellEnd"/>
      <w:r w:rsidRPr="00DE7661">
        <w:rPr>
          <w:rFonts w:ascii="Times New Roman" w:hAnsi="Times New Roman" w:cs="Times New Roman"/>
          <w:sz w:val="24"/>
          <w:szCs w:val="24"/>
        </w:rPr>
        <w:t>, P. R., &amp; Schunk, D. H. (2002). Motivation in education: Theory, research, and applications (5th ed.). Pearson. (Original work published 2002)</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Rokeach, M. (1973). The nature of human values. Free Press.</w:t>
      </w:r>
    </w:p>
    <w:p w:rsidR="00DE7661" w:rsidRPr="006961A9" w:rsidRDefault="00DE7661" w:rsidP="00DE7661">
      <w:pPr>
        <w:pStyle w:val="ListParagraph"/>
        <w:numPr>
          <w:ilvl w:val="0"/>
          <w:numId w:val="2"/>
        </w:numPr>
        <w:spacing w:before="240"/>
        <w:rPr>
          <w:rFonts w:ascii="Times New Roman" w:hAnsi="Times New Roman" w:cs="Times New Roman"/>
          <w:color w:val="000000" w:themeColor="text1"/>
          <w:sz w:val="24"/>
          <w:szCs w:val="24"/>
        </w:rPr>
      </w:pPr>
      <w:r w:rsidRPr="00DE7661">
        <w:rPr>
          <w:rFonts w:ascii="Times New Roman" w:hAnsi="Times New Roman" w:cs="Times New Roman"/>
          <w:sz w:val="24"/>
          <w:szCs w:val="24"/>
        </w:rPr>
        <w:t xml:space="preserve">Ryan, R. M., &amp; Deci, E. L. (2020). Intrinsic and extrinsic motivation from a self-determination theory perspective: Definitions, theory, practices, and future directions. Contemporary Educational Psychology, 61, Article 101860. </w:t>
      </w:r>
      <w:hyperlink r:id="rId10" w:history="1">
        <w:r w:rsidRPr="006961A9">
          <w:rPr>
            <w:rStyle w:val="Hyperlink"/>
            <w:rFonts w:ascii="Times New Roman" w:hAnsi="Times New Roman" w:cs="Times New Roman"/>
            <w:color w:val="000000" w:themeColor="text1"/>
            <w:sz w:val="24"/>
            <w:szCs w:val="24"/>
            <w:u w:val="none"/>
          </w:rPr>
          <w:t>https://doi.org/10.1016/j.cedpsych.2020.101860</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Sahin</w:t>
      </w:r>
      <w:proofErr w:type="spellEnd"/>
      <w:r w:rsidRPr="00DE7661">
        <w:rPr>
          <w:rFonts w:ascii="Times New Roman" w:hAnsi="Times New Roman" w:cs="Times New Roman"/>
          <w:sz w:val="24"/>
          <w:szCs w:val="24"/>
        </w:rPr>
        <w:t xml:space="preserve">, A. (2018). Critical issues in Islamic education studies: Rethinking Islamic and Western liberal secular values of education. Religions, 9(11), Article 335. </w:t>
      </w:r>
      <w:hyperlink r:id="rId11" w:history="1">
        <w:r w:rsidRPr="006961A9">
          <w:rPr>
            <w:rStyle w:val="Hyperlink"/>
            <w:rFonts w:ascii="Times New Roman" w:hAnsi="Times New Roman" w:cs="Times New Roman"/>
            <w:color w:val="000000" w:themeColor="text1"/>
            <w:sz w:val="24"/>
            <w:szCs w:val="24"/>
            <w:u w:val="none"/>
          </w:rPr>
          <w:t>https://doi.org/10.3390/rel9110335</w:t>
        </w:r>
      </w:hyperlink>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Silvia, P. J. (2006). Exploring the psychology of interest (2nd ed.).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Tisdell</w:t>
      </w:r>
      <w:proofErr w:type="spellEnd"/>
      <w:r w:rsidRPr="00DE7661">
        <w:rPr>
          <w:rFonts w:ascii="Times New Roman" w:hAnsi="Times New Roman" w:cs="Times New Roman"/>
          <w:sz w:val="24"/>
          <w:szCs w:val="24"/>
        </w:rPr>
        <w:t>, E. J. (2003). Exploring spirituality and culture in adult and higher education (2nd ed.). Jossey-Bass.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Vallerand, R. J. (2015). The psychology of passion: A dualistic model (2nd ed.). Oxford University Press.</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proofErr w:type="spellStart"/>
      <w:r w:rsidRPr="00DE7661">
        <w:rPr>
          <w:rFonts w:ascii="Times New Roman" w:hAnsi="Times New Roman" w:cs="Times New Roman"/>
          <w:sz w:val="24"/>
          <w:szCs w:val="24"/>
        </w:rPr>
        <w:t>Verkuyten</w:t>
      </w:r>
      <w:proofErr w:type="spellEnd"/>
      <w:r w:rsidRPr="00DE7661">
        <w:rPr>
          <w:rFonts w:ascii="Times New Roman" w:hAnsi="Times New Roman" w:cs="Times New Roman"/>
          <w:sz w:val="24"/>
          <w:szCs w:val="24"/>
        </w:rPr>
        <w:t>, M. (2018). The social psychology of ethnic identity (2nd ed.). Routledge.</w:t>
      </w:r>
    </w:p>
    <w:p w:rsidR="00DE7661" w:rsidRPr="00DE7661" w:rsidRDefault="00DE7661" w:rsidP="00DE7661">
      <w:pPr>
        <w:pStyle w:val="ListParagraph"/>
        <w:numPr>
          <w:ilvl w:val="0"/>
          <w:numId w:val="2"/>
        </w:numPr>
        <w:spacing w:before="240"/>
        <w:rPr>
          <w:rFonts w:ascii="Times New Roman" w:hAnsi="Times New Roman" w:cs="Times New Roman"/>
          <w:sz w:val="24"/>
          <w:szCs w:val="24"/>
        </w:rPr>
      </w:pPr>
      <w:r w:rsidRPr="00DE7661">
        <w:rPr>
          <w:rFonts w:ascii="Times New Roman" w:hAnsi="Times New Roman" w:cs="Times New Roman"/>
          <w:sz w:val="24"/>
          <w:szCs w:val="24"/>
        </w:rPr>
        <w:t>Yorke, M., &amp; Knight, P. T. (2006). Embedding employability into the curriculum. Higher Education Academy.</w:t>
      </w:r>
    </w:p>
    <w:bookmarkEnd w:id="1"/>
    <w:p w:rsidR="00DE7661" w:rsidRPr="00DE7661" w:rsidRDefault="00DE7661" w:rsidP="00DE7661">
      <w:pPr>
        <w:spacing w:after="0"/>
        <w:ind w:left="709" w:hanging="720"/>
        <w:contextualSpacing/>
        <w:rPr>
          <w:rFonts w:ascii="Times New Roman" w:hAnsi="Times New Roman" w:cs="Times New Roman"/>
          <w:sz w:val="24"/>
          <w:szCs w:val="24"/>
        </w:rPr>
      </w:pPr>
    </w:p>
    <w:p w:rsidR="008D5CBA" w:rsidRPr="00DE7661" w:rsidRDefault="008D5CBA" w:rsidP="00310408">
      <w:pPr>
        <w:spacing w:before="240"/>
        <w:rPr>
          <w:rFonts w:ascii="Times New Roman" w:hAnsi="Times New Roman" w:cs="Times New Roman"/>
        </w:rPr>
      </w:pPr>
    </w:p>
    <w:sectPr w:rsidR="008D5CBA" w:rsidRPr="00DE7661" w:rsidSect="00310408">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3503" w:rsidRDefault="00C63503" w:rsidP="005E39C0">
      <w:pPr>
        <w:spacing w:after="0"/>
      </w:pPr>
      <w:r>
        <w:separator/>
      </w:r>
    </w:p>
  </w:endnote>
  <w:endnote w:type="continuationSeparator" w:id="0">
    <w:p w:rsidR="00C63503" w:rsidRDefault="00C63503" w:rsidP="005E3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3503" w:rsidRDefault="00C63503" w:rsidP="005E39C0">
      <w:pPr>
        <w:spacing w:after="0"/>
      </w:pPr>
      <w:r>
        <w:separator/>
      </w:r>
    </w:p>
  </w:footnote>
  <w:footnote w:type="continuationSeparator" w:id="0">
    <w:p w:rsidR="00C63503" w:rsidRDefault="00C63503" w:rsidP="005E39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13653"/>
    <w:multiLevelType w:val="hybridMultilevel"/>
    <w:tmpl w:val="8074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1182D"/>
    <w:multiLevelType w:val="hybridMultilevel"/>
    <w:tmpl w:val="C0DADB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43065931">
    <w:abstractNumId w:val="1"/>
  </w:num>
  <w:num w:numId="2" w16cid:durableId="129394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3E"/>
    <w:rsid w:val="00107C85"/>
    <w:rsid w:val="00133297"/>
    <w:rsid w:val="00310408"/>
    <w:rsid w:val="00344A37"/>
    <w:rsid w:val="00430FAC"/>
    <w:rsid w:val="004428CC"/>
    <w:rsid w:val="004A002C"/>
    <w:rsid w:val="004E5CF3"/>
    <w:rsid w:val="005263EE"/>
    <w:rsid w:val="005E39C0"/>
    <w:rsid w:val="0061679A"/>
    <w:rsid w:val="006961A9"/>
    <w:rsid w:val="00873216"/>
    <w:rsid w:val="008D5CBA"/>
    <w:rsid w:val="00B27099"/>
    <w:rsid w:val="00C63503"/>
    <w:rsid w:val="00DE7661"/>
    <w:rsid w:val="00F73477"/>
    <w:rsid w:val="00FF1F3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B60F254"/>
  <w15:chartTrackingRefBased/>
  <w15:docId w15:val="{5127D169-C6C5-574D-85E5-1AAEFDE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3E"/>
    <w:pPr>
      <w:spacing w:after="240"/>
      <w:jc w:val="both"/>
    </w:pPr>
    <w:rPr>
      <w:rFonts w:ascii="Cambria" w:eastAsiaTheme="minorEastAsia" w:hAnsi="Cambria"/>
      <w:kern w:val="0"/>
      <w:sz w:val="20"/>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S-j-Keywords">
    <w:name w:val="WJS-j-Keywords"/>
    <w:basedOn w:val="Normal"/>
    <w:qFormat/>
    <w:rsid w:val="00FF1F3E"/>
    <w:rPr>
      <w:b/>
    </w:rPr>
  </w:style>
  <w:style w:type="paragraph" w:styleId="NoSpacing">
    <w:name w:val="No Spacing"/>
    <w:uiPriority w:val="1"/>
    <w:qFormat/>
    <w:rsid w:val="00FF1F3E"/>
    <w:rPr>
      <w:kern w:val="0"/>
      <w:sz w:val="22"/>
      <w:szCs w:val="22"/>
      <w14:ligatures w14:val="none"/>
    </w:rPr>
  </w:style>
  <w:style w:type="paragraph" w:customStyle="1" w:styleId="WJS-b-Articletitle">
    <w:name w:val="WJS-b-Article title"/>
    <w:next w:val="Normal"/>
    <w:qFormat/>
    <w:rsid w:val="00FF1F3E"/>
    <w:pPr>
      <w:spacing w:before="240" w:after="240"/>
    </w:pPr>
    <w:rPr>
      <w:rFonts w:ascii="Cambria" w:eastAsiaTheme="minorEastAsia" w:hAnsi="Cambria"/>
      <w:kern w:val="0"/>
      <w:sz w:val="28"/>
      <w:szCs w:val="22"/>
      <w:lang w:val="en-US"/>
      <w14:ligatures w14:val="none"/>
    </w:rPr>
  </w:style>
  <w:style w:type="paragraph" w:customStyle="1" w:styleId="WJS-c-Authorsname">
    <w:name w:val="WJS-c-Authors name"/>
    <w:basedOn w:val="WJS-b-Articletitle"/>
    <w:next w:val="WJS-d-Affiliations"/>
    <w:qFormat/>
    <w:rsid w:val="005E39C0"/>
    <w:pPr>
      <w:spacing w:before="0"/>
    </w:pPr>
    <w:rPr>
      <w:sz w:val="22"/>
    </w:rPr>
  </w:style>
  <w:style w:type="paragraph" w:customStyle="1" w:styleId="WJS-d-Affiliations">
    <w:name w:val="WJS-d-Affiliations"/>
    <w:basedOn w:val="WJS-c-Authorsname"/>
    <w:qFormat/>
    <w:rsid w:val="005E39C0"/>
    <w:pPr>
      <w:spacing w:after="0" w:line="240" w:lineRule="exact"/>
    </w:pPr>
    <w:rPr>
      <w:i/>
      <w:sz w:val="20"/>
    </w:rPr>
  </w:style>
  <w:style w:type="paragraph" w:styleId="Header">
    <w:name w:val="header"/>
    <w:basedOn w:val="Normal"/>
    <w:link w:val="HeaderChar"/>
    <w:uiPriority w:val="99"/>
    <w:unhideWhenUsed/>
    <w:rsid w:val="005E39C0"/>
    <w:pPr>
      <w:tabs>
        <w:tab w:val="center" w:pos="4680"/>
        <w:tab w:val="right" w:pos="9360"/>
      </w:tabs>
      <w:spacing w:after="0"/>
    </w:pPr>
  </w:style>
  <w:style w:type="character" w:customStyle="1" w:styleId="HeaderChar">
    <w:name w:val="Header Char"/>
    <w:basedOn w:val="DefaultParagraphFont"/>
    <w:link w:val="Header"/>
    <w:uiPriority w:val="99"/>
    <w:rsid w:val="005E39C0"/>
    <w:rPr>
      <w:rFonts w:ascii="Cambria" w:eastAsiaTheme="minorEastAsia" w:hAnsi="Cambria"/>
      <w:kern w:val="0"/>
      <w:sz w:val="20"/>
      <w:szCs w:val="22"/>
      <w:lang w:val="en-US"/>
      <w14:ligatures w14:val="none"/>
    </w:rPr>
  </w:style>
  <w:style w:type="paragraph" w:styleId="Footer">
    <w:name w:val="footer"/>
    <w:basedOn w:val="Normal"/>
    <w:link w:val="FooterChar"/>
    <w:uiPriority w:val="99"/>
    <w:unhideWhenUsed/>
    <w:rsid w:val="005E39C0"/>
    <w:pPr>
      <w:tabs>
        <w:tab w:val="center" w:pos="4680"/>
        <w:tab w:val="right" w:pos="9360"/>
      </w:tabs>
      <w:spacing w:after="0"/>
    </w:pPr>
  </w:style>
  <w:style w:type="character" w:customStyle="1" w:styleId="FooterChar">
    <w:name w:val="Footer Char"/>
    <w:basedOn w:val="DefaultParagraphFont"/>
    <w:link w:val="Footer"/>
    <w:uiPriority w:val="99"/>
    <w:rsid w:val="005E39C0"/>
    <w:rPr>
      <w:rFonts w:ascii="Cambria" w:eastAsiaTheme="minorEastAsia" w:hAnsi="Cambria"/>
      <w:kern w:val="0"/>
      <w:sz w:val="20"/>
      <w:szCs w:val="22"/>
      <w:lang w:val="en-US"/>
      <w14:ligatures w14:val="none"/>
    </w:rPr>
  </w:style>
  <w:style w:type="character" w:styleId="Hyperlink">
    <w:name w:val="Hyperlink"/>
    <w:basedOn w:val="DefaultParagraphFont"/>
    <w:uiPriority w:val="99"/>
    <w:unhideWhenUsed/>
    <w:rsid w:val="00DE7661"/>
    <w:rPr>
      <w:rFonts w:ascii="Cambria" w:hAnsi="Cambria"/>
      <w:color w:val="0563C1" w:themeColor="hyperlink"/>
      <w:u w:val="single"/>
    </w:rPr>
  </w:style>
  <w:style w:type="paragraph" w:styleId="ListParagraph">
    <w:name w:val="List Paragraph"/>
    <w:basedOn w:val="Normal"/>
    <w:uiPriority w:val="34"/>
    <w:qFormat/>
    <w:rsid w:val="00DE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library.fordham.edu/dissertations/AAI83261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495/IHA2001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rel9110335" TargetMode="External"/><Relationship Id="rId5" Type="http://schemas.openxmlformats.org/officeDocument/2006/relationships/footnotes" Target="footnotes.xml"/><Relationship Id="rId10" Type="http://schemas.openxmlformats.org/officeDocument/2006/relationships/hyperlink" Target="https://doi.org/10.1016/j.cedpsych.2020.101860" TargetMode="External"/><Relationship Id="rId4" Type="http://schemas.openxmlformats.org/officeDocument/2006/relationships/webSettings" Target="webSettings.xml"/><Relationship Id="rId9" Type="http://schemas.openxmlformats.org/officeDocument/2006/relationships/hyperlink" Target="https://doi.org/10.1016/j.sbspro.2013.07.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10870</Words>
  <Characters>61960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2026-03-05T06:05:00Z</dcterms:created>
  <dcterms:modified xsi:type="dcterms:W3CDTF">2026-03-05T07:13:00Z</dcterms:modified>
</cp:coreProperties>
</file>