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4D7" w:rsidRPr="00A80983" w:rsidRDefault="002C64D7" w:rsidP="002C64D7">
      <w:pPr>
        <w:spacing w:after="0" w:line="240" w:lineRule="auto"/>
        <w:jc w:val="center"/>
        <w:rPr>
          <w:rFonts w:ascii="Times New Roman" w:hAnsi="Times New Roman"/>
          <w:b/>
          <w:sz w:val="24"/>
          <w:szCs w:val="24"/>
        </w:rPr>
      </w:pPr>
      <w:r w:rsidRPr="00A80983">
        <w:rPr>
          <w:rFonts w:ascii="Times New Roman" w:hAnsi="Times New Roman"/>
          <w:b/>
          <w:bCs/>
          <w:sz w:val="24"/>
          <w:szCs w:val="24"/>
        </w:rPr>
        <w:t>Assessment of the Phenol Red Desiccated Coconut Agar (PRDCA) For The Detection Of Aflatoxin Producing Fungi</w:t>
      </w:r>
    </w:p>
    <w:p w:rsidR="002C64D7" w:rsidRPr="00A80983" w:rsidRDefault="002C64D7" w:rsidP="002C64D7">
      <w:pPr>
        <w:autoSpaceDE w:val="0"/>
        <w:autoSpaceDN w:val="0"/>
        <w:adjustRightInd w:val="0"/>
        <w:spacing w:after="0" w:line="240" w:lineRule="auto"/>
        <w:jc w:val="center"/>
        <w:rPr>
          <w:rFonts w:ascii="Times New Roman" w:eastAsiaTheme="minorHAnsi" w:hAnsi="Times New Roman"/>
          <w:sz w:val="24"/>
          <w:szCs w:val="24"/>
        </w:rPr>
      </w:pPr>
    </w:p>
    <w:p w:rsidR="002C64D7" w:rsidRPr="00A80983" w:rsidRDefault="002C64D7" w:rsidP="002C64D7">
      <w:pPr>
        <w:autoSpaceDE w:val="0"/>
        <w:autoSpaceDN w:val="0"/>
        <w:adjustRightInd w:val="0"/>
        <w:spacing w:after="0" w:line="480" w:lineRule="auto"/>
        <w:jc w:val="center"/>
        <w:rPr>
          <w:rFonts w:ascii="Times New Roman" w:eastAsiaTheme="minorHAnsi" w:hAnsi="Times New Roman"/>
          <w:b/>
          <w:sz w:val="24"/>
          <w:szCs w:val="24"/>
        </w:rPr>
      </w:pPr>
    </w:p>
    <w:p w:rsidR="002C64D7" w:rsidRPr="00A80983" w:rsidRDefault="002C64D7" w:rsidP="002C64D7">
      <w:pPr>
        <w:autoSpaceDE w:val="0"/>
        <w:autoSpaceDN w:val="0"/>
        <w:adjustRightInd w:val="0"/>
        <w:spacing w:after="0" w:line="480" w:lineRule="auto"/>
        <w:jc w:val="center"/>
        <w:rPr>
          <w:rFonts w:ascii="Times New Roman" w:eastAsiaTheme="minorHAnsi" w:hAnsi="Times New Roman"/>
          <w:b/>
          <w:sz w:val="24"/>
          <w:szCs w:val="24"/>
        </w:rPr>
      </w:pPr>
      <w:r w:rsidRPr="00A80983">
        <w:rPr>
          <w:rFonts w:ascii="Times New Roman" w:eastAsiaTheme="minorHAnsi" w:hAnsi="Times New Roman"/>
          <w:b/>
          <w:sz w:val="24"/>
          <w:szCs w:val="24"/>
        </w:rPr>
        <w:t>ABSTRACT</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This study was undertaken to assess the use of </w:t>
      </w:r>
      <w:r w:rsidRPr="00A80983">
        <w:rPr>
          <w:rFonts w:ascii="Times New Roman" w:hAnsi="Times New Roman"/>
          <w:bCs/>
          <w:sz w:val="24"/>
          <w:szCs w:val="24"/>
        </w:rPr>
        <w:t>Phenol Red Desiccated Coconut Agar (PRDCA) For the Detection of Aflatoxin Producing Fungi isolated from</w:t>
      </w:r>
      <w:r>
        <w:rPr>
          <w:rFonts w:ascii="Times New Roman" w:eastAsiaTheme="minorHAnsi" w:hAnsi="Times New Roman"/>
          <w:sz w:val="24"/>
          <w:szCs w:val="24"/>
        </w:rPr>
        <w:t xml:space="preserve"> Cassava and Y</w:t>
      </w:r>
      <w:r w:rsidRPr="00A80983">
        <w:rPr>
          <w:rFonts w:ascii="Times New Roman" w:eastAsiaTheme="minorHAnsi" w:hAnsi="Times New Roman"/>
          <w:sz w:val="24"/>
          <w:szCs w:val="24"/>
        </w:rPr>
        <w:t xml:space="preserve">am flours. </w:t>
      </w:r>
      <w:r w:rsidRPr="00A80983">
        <w:rPr>
          <w:rFonts w:ascii="Times New Roman" w:hAnsi="Times New Roman"/>
          <w:sz w:val="24"/>
          <w:szCs w:val="24"/>
        </w:rPr>
        <w:t>A total of 72 samples of cassava and yam flour</w:t>
      </w:r>
      <w:r w:rsidRPr="00A80983">
        <w:rPr>
          <w:rFonts w:ascii="Times New Roman" w:eastAsiaTheme="minorHAnsi" w:hAnsi="Times New Roman"/>
          <w:sz w:val="24"/>
          <w:szCs w:val="24"/>
        </w:rPr>
        <w:t xml:space="preserve"> were collected in three (3) major markets in Zaria, which are: Samaru, Sabon Gari and Zaria City Markets. The fungal isolates were identified and characterized using culture, macroscopy and microscopy techniques. The results obtained indicated that; fungi were identified as; Aspergillus flavus, Aspergillus </w:t>
      </w:r>
      <w:proofErr w:type="spellStart"/>
      <w:r w:rsidRPr="00A80983">
        <w:rPr>
          <w:rFonts w:ascii="Times New Roman" w:eastAsiaTheme="minorHAnsi" w:hAnsi="Times New Roman"/>
          <w:sz w:val="24"/>
          <w:szCs w:val="24"/>
        </w:rPr>
        <w:t>nigers</w:t>
      </w:r>
      <w:proofErr w:type="spellEnd"/>
      <w:r w:rsidRPr="00A80983">
        <w:rPr>
          <w:rFonts w:ascii="Times New Roman" w:eastAsiaTheme="minorHAnsi" w:hAnsi="Times New Roman"/>
          <w:sz w:val="24"/>
          <w:szCs w:val="24"/>
        </w:rPr>
        <w:t xml:space="preserve">, Penicillium sp., Rhizopus sp., Candida sp. and </w:t>
      </w:r>
      <w:proofErr w:type="spellStart"/>
      <w:r w:rsidRPr="00A80983">
        <w:rPr>
          <w:rFonts w:ascii="Times New Roman" w:eastAsiaTheme="minorHAnsi" w:hAnsi="Times New Roman"/>
          <w:sz w:val="24"/>
          <w:szCs w:val="24"/>
        </w:rPr>
        <w:t>Phoma</w:t>
      </w:r>
      <w:proofErr w:type="spellEnd"/>
      <w:r w:rsidRPr="00A80983">
        <w:rPr>
          <w:rFonts w:ascii="Times New Roman" w:eastAsiaTheme="minorHAnsi" w:hAnsi="Times New Roman"/>
          <w:sz w:val="24"/>
          <w:szCs w:val="24"/>
        </w:rPr>
        <w:t xml:space="preserve"> sp. A. </w:t>
      </w:r>
      <w:proofErr w:type="spellStart"/>
      <w:r w:rsidRPr="00A80983">
        <w:rPr>
          <w:rFonts w:ascii="Times New Roman" w:eastAsiaTheme="minorHAnsi" w:hAnsi="Times New Roman"/>
          <w:sz w:val="24"/>
          <w:szCs w:val="24"/>
        </w:rPr>
        <w:t>niger</w:t>
      </w:r>
      <w:proofErr w:type="spellEnd"/>
      <w:r w:rsidRPr="00A80983">
        <w:rPr>
          <w:rFonts w:ascii="Times New Roman" w:eastAsiaTheme="minorHAnsi" w:hAnsi="Times New Roman"/>
          <w:sz w:val="24"/>
          <w:szCs w:val="24"/>
        </w:rPr>
        <w:t xml:space="preserve"> with the frequency of occurrence of 60 (35%), A. flavus 52 (30%) and the least being Candida sp. with 8 (5%). This study shows that </w:t>
      </w:r>
      <w:r w:rsidRPr="00A80983">
        <w:rPr>
          <w:rFonts w:ascii="Times New Roman" w:hAnsi="Times New Roman"/>
          <w:bCs/>
          <w:sz w:val="24"/>
          <w:szCs w:val="24"/>
        </w:rPr>
        <w:t xml:space="preserve">Phenol Red Desiccated Coconut Agar (PRDCA) can be </w:t>
      </w:r>
      <w:proofErr w:type="spellStart"/>
      <w:r w:rsidRPr="00A80983">
        <w:rPr>
          <w:rFonts w:ascii="Times New Roman" w:hAnsi="Times New Roman"/>
          <w:bCs/>
          <w:sz w:val="24"/>
          <w:szCs w:val="24"/>
        </w:rPr>
        <w:t>use</w:t>
      </w:r>
      <w:proofErr w:type="spellEnd"/>
      <w:r w:rsidRPr="00A80983">
        <w:rPr>
          <w:rFonts w:ascii="Times New Roman" w:hAnsi="Times New Roman"/>
          <w:bCs/>
          <w:sz w:val="24"/>
          <w:szCs w:val="24"/>
        </w:rPr>
        <w:t xml:space="preserve"> for the detection of aflatoxin producing fungi.</w:t>
      </w:r>
      <w:r w:rsidRPr="00A80983">
        <w:rPr>
          <w:rFonts w:ascii="Times New Roman" w:eastAsiaTheme="minorHAnsi" w:hAnsi="Times New Roman"/>
          <w:sz w:val="24"/>
          <w:szCs w:val="24"/>
        </w:rPr>
        <w:t xml:space="preserve"> </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Keywords: Aflatoxin, Fungi, Cassava, Yam, Market</w:t>
      </w: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480" w:lineRule="auto"/>
        <w:jc w:val="both"/>
        <w:rPr>
          <w:rFonts w:ascii="Times New Roman" w:eastAsiaTheme="minorHAnsi" w:hAnsi="Times New Roman"/>
          <w:b/>
          <w:sz w:val="24"/>
          <w:szCs w:val="24"/>
        </w:rPr>
      </w:pP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1. INTRODUCTION</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hAnsi="Times New Roman"/>
          <w:sz w:val="24"/>
          <w:szCs w:val="24"/>
        </w:rPr>
        <w:t xml:space="preserve">Cassava (Manihot esculenta Crantz) and Yam (Dioscorea spp.) are tropical crops consumed by </w:t>
      </w:r>
      <w:proofErr w:type="spellStart"/>
      <w:r w:rsidRPr="00A80983">
        <w:rPr>
          <w:rFonts w:ascii="Times New Roman" w:hAnsi="Times New Roman"/>
          <w:sz w:val="24"/>
          <w:szCs w:val="24"/>
        </w:rPr>
        <w:t>approximetly</w:t>
      </w:r>
      <w:proofErr w:type="spellEnd"/>
      <w:r w:rsidRPr="00A80983">
        <w:rPr>
          <w:rFonts w:ascii="Times New Roman" w:hAnsi="Times New Roman"/>
          <w:sz w:val="24"/>
          <w:szCs w:val="24"/>
        </w:rPr>
        <w:t xml:space="preserve"> 2 billion people and represent the main source of carbohydrate and energy for the </w:t>
      </w:r>
      <w:r w:rsidRPr="00A80983">
        <w:rPr>
          <w:rFonts w:ascii="Times New Roman" w:hAnsi="Times New Roman"/>
          <w:sz w:val="24"/>
          <w:szCs w:val="24"/>
        </w:rPr>
        <w:lastRenderedPageBreak/>
        <w:t xml:space="preserve">approximately 700 million people living in the tropical and sub-tropical areas. They are a guarantee of food security for developing countries. The production of these crops and the transformation into food-derived commodities is increasing, it represents a profitable business and farmers generate substantial income from their market (Vincenza </w:t>
      </w:r>
      <w:r w:rsidRPr="00A80983">
        <w:rPr>
          <w:rFonts w:ascii="Times New Roman" w:hAnsi="Times New Roman"/>
          <w:i/>
          <w:sz w:val="24"/>
          <w:szCs w:val="24"/>
        </w:rPr>
        <w:t>et al</w:t>
      </w:r>
      <w:r w:rsidRPr="00A80983">
        <w:rPr>
          <w:rFonts w:ascii="Times New Roman" w:hAnsi="Times New Roman"/>
          <w:sz w:val="24"/>
          <w:szCs w:val="24"/>
        </w:rPr>
        <w:t>. 2015)</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Cassava and Yam are used in the preparation of the major staples eaten in Nigeria and are estimated to contribute about 15% of the total calories and 8% of the total protein in the daily diet of the average Nigerian. (Saleh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2019) The contamination of food and agricultural commodities by various types of toxigenic and non-toxigenic molds (fungi) is a serious and a widely neglected problem. It has been estimated by Food and Agricultural Organization (FAO) that worldwide approximately 25% of the crops get contaminated by molds and are affected by mycotoxins, and the estimated loss extends to billions of dollars (Saleh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2019). Aflatoxins are among the mycotoxins which are secondary metabolites produced by some strains of Aspergillus flavus and Aspergillus parasiticus. The aflatoxin contamination of various food stuffs and agricultural commodities is a major problem in the tropics and sub-tropics where climate conditions, agricultural, and storage practices favors the growth and aflatoxin production by Aspergillus flavus and </w:t>
      </w:r>
      <w:proofErr w:type="spellStart"/>
      <w:r w:rsidRPr="00A80983">
        <w:rPr>
          <w:rFonts w:ascii="Times New Roman" w:eastAsiaTheme="minorHAnsi" w:hAnsi="Times New Roman"/>
          <w:sz w:val="24"/>
          <w:szCs w:val="24"/>
        </w:rPr>
        <w:t>Aspergillu</w:t>
      </w:r>
      <w:proofErr w:type="spellEnd"/>
      <w:r w:rsidRPr="00A80983">
        <w:rPr>
          <w:rFonts w:ascii="Times New Roman" w:eastAsiaTheme="minorHAnsi" w:hAnsi="Times New Roman"/>
          <w:sz w:val="24"/>
          <w:szCs w:val="24"/>
        </w:rPr>
        <w:t xml:space="preserve"> parasiticus (Saleh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2019).</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 MATERIAL AND METHODS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2.1. Collection and Handling of Samples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hAnsi="Times New Roman"/>
          <w:sz w:val="24"/>
          <w:szCs w:val="24"/>
        </w:rPr>
        <w:t>A total of 72 samples of cassava and yam flour</w:t>
      </w:r>
      <w:r w:rsidRPr="00A80983">
        <w:rPr>
          <w:rFonts w:ascii="Times New Roman" w:eastAsiaTheme="minorHAnsi" w:hAnsi="Times New Roman"/>
          <w:sz w:val="24"/>
          <w:szCs w:val="24"/>
        </w:rPr>
        <w:t xml:space="preserve"> were collected from three (3) major markets in Zaria: Samaru, Sabon Gari and Zaria city Markets.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2.2. Preparation of Media</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Potato Dextrose Agar (PDA) was prepared according to the manufacturer’s instruction.</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2.3. Isolation of Fungi from Samples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lastRenderedPageBreak/>
        <w:t xml:space="preserve">Twenty five grams (25g) of the flour sample was taken aseptically into a conical flask containing 225ml of sterile distilled water. A homogenizer was used for proper mixing. Serial dilutions of up to 10−5 fold were prepared by transferring 1ml from stock solution in a test tube containing 9ml of sterile distilled water. From an appropriate dilution of 10−2 and 10−5, </w:t>
      </w:r>
      <w:r>
        <w:rPr>
          <w:rFonts w:ascii="Times New Roman" w:eastAsiaTheme="minorHAnsi" w:hAnsi="Times New Roman"/>
          <w:sz w:val="24"/>
          <w:szCs w:val="24"/>
        </w:rPr>
        <w:t>0.</w:t>
      </w:r>
      <w:r w:rsidRPr="00A80983">
        <w:rPr>
          <w:rFonts w:ascii="Times New Roman" w:eastAsiaTheme="minorHAnsi" w:hAnsi="Times New Roman"/>
          <w:sz w:val="24"/>
          <w:szCs w:val="24"/>
        </w:rPr>
        <w:t>1ml of each suspension was plated aseptically using surface plate method on the Potato Dextrose Agar (Oxoid) supplement with lactic acid (2.5ml /</w:t>
      </w:r>
      <w:proofErr w:type="spellStart"/>
      <w:r w:rsidRPr="00A80983">
        <w:rPr>
          <w:rFonts w:ascii="Times New Roman" w:eastAsiaTheme="minorHAnsi" w:hAnsi="Times New Roman"/>
          <w:sz w:val="24"/>
          <w:szCs w:val="24"/>
        </w:rPr>
        <w:t>litre</w:t>
      </w:r>
      <w:proofErr w:type="spellEnd"/>
      <w:r w:rsidRPr="00A80983">
        <w:rPr>
          <w:rFonts w:ascii="Times New Roman" w:eastAsiaTheme="minorHAnsi" w:hAnsi="Times New Roman"/>
          <w:sz w:val="24"/>
          <w:szCs w:val="24"/>
        </w:rPr>
        <w:t>) for the inhibition of bacteria growth. Inoculated plates were incubated at room temperature of 37</w:t>
      </w:r>
      <w:r w:rsidRPr="00AE1F6E">
        <w:rPr>
          <w:rFonts w:ascii="Times New Roman" w:eastAsiaTheme="minorHAnsi" w:hAnsi="Times New Roman"/>
          <w:sz w:val="24"/>
          <w:szCs w:val="24"/>
          <w:vertAlign w:val="superscript"/>
        </w:rPr>
        <w:t>0</w:t>
      </w:r>
      <w:r>
        <w:rPr>
          <w:rFonts w:ascii="Times New Roman" w:eastAsiaTheme="minorHAnsi" w:hAnsi="Times New Roman"/>
          <w:sz w:val="24"/>
          <w:szCs w:val="24"/>
        </w:rPr>
        <w:t xml:space="preserve">C </w:t>
      </w:r>
      <w:r w:rsidRPr="00A80983">
        <w:rPr>
          <w:rFonts w:ascii="Times New Roman" w:eastAsiaTheme="minorHAnsi" w:hAnsi="Times New Roman"/>
          <w:sz w:val="24"/>
          <w:szCs w:val="24"/>
        </w:rPr>
        <w:t>for 4 – 5 days (Harrigan and McCance, 1982). After incubation the colonies were identified, counted and expressed as colony forming unit per gram. The purified isolate was obtained by repeated sub culturing of the fungal growth. Pure culture slants were stored in the refrigerator at 4°C. (</w:t>
      </w:r>
      <w:proofErr w:type="spellStart"/>
      <w:r w:rsidRPr="00A80983">
        <w:rPr>
          <w:rFonts w:ascii="Times New Roman" w:eastAsiaTheme="minorHAnsi" w:hAnsi="Times New Roman"/>
          <w:sz w:val="24"/>
          <w:szCs w:val="24"/>
        </w:rPr>
        <w:t>Odetunde</w:t>
      </w:r>
      <w:proofErr w:type="spellEnd"/>
      <w:r w:rsidRPr="00A80983">
        <w:rPr>
          <w:rFonts w:ascii="Times New Roman" w:eastAsiaTheme="minorHAnsi" w:hAnsi="Times New Roman"/>
          <w:sz w:val="24"/>
          <w:szCs w:val="24"/>
        </w:rPr>
        <w:t xml:space="preserve">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2014).</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2.4. Identification of Fungal Isolates</w:t>
      </w:r>
    </w:p>
    <w:p w:rsidR="002C64D7" w:rsidRPr="00A80983" w:rsidRDefault="002C64D7" w:rsidP="002C64D7">
      <w:pPr>
        <w:autoSpaceDE w:val="0"/>
        <w:autoSpaceDN w:val="0"/>
        <w:adjustRightInd w:val="0"/>
        <w:spacing w:after="0" w:line="480" w:lineRule="auto"/>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Fungal isolates were identified by cultural and microscopic characteristics with reference to standard mycological key and atlas (Tsuneo, 2010). A mount was made from the pure culture with lactophenol cotton blue reagent on a clean grease free slide and further examined under the objectives of the light microscope at magnification ×40 for the presence of types of </w:t>
      </w:r>
      <w:proofErr w:type="spellStart"/>
      <w:r w:rsidRPr="00A80983">
        <w:rPr>
          <w:rFonts w:ascii="Times New Roman" w:eastAsiaTheme="minorHAnsi" w:hAnsi="Times New Roman"/>
          <w:sz w:val="24"/>
          <w:szCs w:val="24"/>
        </w:rPr>
        <w:t>hypae</w:t>
      </w:r>
      <w:proofErr w:type="spellEnd"/>
      <w:r w:rsidRPr="00A80983">
        <w:rPr>
          <w:rFonts w:ascii="Times New Roman" w:eastAsiaTheme="minorHAnsi" w:hAnsi="Times New Roman"/>
          <w:sz w:val="24"/>
          <w:szCs w:val="24"/>
        </w:rPr>
        <w:t>, mycelia, spores and presence of special structures such as stolon, rhizoids and foot cells. (</w:t>
      </w:r>
      <w:proofErr w:type="spellStart"/>
      <w:r w:rsidRPr="00A80983">
        <w:rPr>
          <w:rFonts w:ascii="Times New Roman" w:eastAsiaTheme="minorHAnsi" w:hAnsi="Times New Roman"/>
          <w:sz w:val="24"/>
          <w:szCs w:val="24"/>
        </w:rPr>
        <w:t>Odetunde</w:t>
      </w:r>
      <w:proofErr w:type="spellEnd"/>
      <w:r w:rsidRPr="00A80983">
        <w:rPr>
          <w:rFonts w:ascii="Times New Roman" w:eastAsiaTheme="minorHAnsi" w:hAnsi="Times New Roman"/>
          <w:sz w:val="24"/>
          <w:szCs w:val="24"/>
        </w:rPr>
        <w:t xml:space="preserve">, </w:t>
      </w:r>
      <w:r w:rsidRPr="00A80983">
        <w:rPr>
          <w:rFonts w:ascii="Times New Roman" w:eastAsiaTheme="minorHAnsi" w:hAnsi="Times New Roman"/>
          <w:i/>
          <w:sz w:val="24"/>
          <w:szCs w:val="24"/>
        </w:rPr>
        <w:t>et al.</w:t>
      </w:r>
      <w:r w:rsidRPr="00A80983">
        <w:rPr>
          <w:rFonts w:ascii="Times New Roman" w:eastAsiaTheme="minorHAnsi" w:hAnsi="Times New Roman"/>
          <w:sz w:val="24"/>
          <w:szCs w:val="24"/>
        </w:rPr>
        <w:t xml:space="preserve"> 2014)</w:t>
      </w:r>
    </w:p>
    <w:p w:rsidR="002C64D7" w:rsidRDefault="002C64D7" w:rsidP="002C64D7">
      <w:pPr>
        <w:autoSpaceDE w:val="0"/>
        <w:autoSpaceDN w:val="0"/>
        <w:adjustRightInd w:val="0"/>
        <w:spacing w:after="0" w:line="240" w:lineRule="auto"/>
        <w:jc w:val="both"/>
        <w:rPr>
          <w:rFonts w:ascii="Times New Roman" w:eastAsiaTheme="minorHAnsi" w:hAnsi="Times New Roman"/>
          <w:b/>
          <w:sz w:val="24"/>
          <w:szCs w:val="24"/>
        </w:rPr>
      </w:pPr>
    </w:p>
    <w:p w:rsidR="002C64D7" w:rsidRDefault="002C64D7" w:rsidP="002C64D7">
      <w:pPr>
        <w:autoSpaceDE w:val="0"/>
        <w:autoSpaceDN w:val="0"/>
        <w:adjustRightInd w:val="0"/>
        <w:spacing w:after="0" w:line="240" w:lineRule="auto"/>
        <w:jc w:val="both"/>
        <w:rPr>
          <w:rFonts w:ascii="Times New Roman" w:eastAsiaTheme="minorHAnsi" w:hAnsi="Times New Roman"/>
          <w:b/>
          <w:sz w:val="24"/>
          <w:szCs w:val="24"/>
        </w:rPr>
      </w:pPr>
    </w:p>
    <w:p w:rsidR="002C64D7" w:rsidRPr="00A80983" w:rsidRDefault="002C64D7" w:rsidP="002C64D7">
      <w:pPr>
        <w:autoSpaceDE w:val="0"/>
        <w:autoSpaceDN w:val="0"/>
        <w:adjustRightInd w:val="0"/>
        <w:spacing w:after="0" w:line="240" w:lineRule="auto"/>
        <w:jc w:val="both"/>
        <w:rPr>
          <w:rFonts w:ascii="Times New Roman" w:eastAsiaTheme="minorHAnsi" w:hAnsi="Times New Roman"/>
          <w:b/>
          <w:sz w:val="24"/>
          <w:szCs w:val="24"/>
        </w:rPr>
      </w:pPr>
      <w:r w:rsidRPr="00A80983">
        <w:rPr>
          <w:rFonts w:ascii="Times New Roman" w:eastAsiaTheme="minorHAnsi" w:hAnsi="Times New Roman"/>
          <w:b/>
          <w:sz w:val="24"/>
          <w:szCs w:val="24"/>
        </w:rPr>
        <w:t>3. RESULT</w:t>
      </w:r>
    </w:p>
    <w:p w:rsidR="002C64D7" w:rsidRPr="00A80983" w:rsidRDefault="002C64D7" w:rsidP="002C64D7">
      <w:pPr>
        <w:spacing w:after="0" w:line="480" w:lineRule="auto"/>
        <w:jc w:val="both"/>
        <w:rPr>
          <w:rFonts w:ascii="Times New Roman" w:hAnsi="Times New Roman"/>
          <w:b/>
          <w:sz w:val="24"/>
          <w:szCs w:val="24"/>
        </w:rPr>
      </w:pPr>
      <w:r w:rsidRPr="00A80983">
        <w:rPr>
          <w:rFonts w:ascii="Times New Roman" w:eastAsiaTheme="minorHAnsi" w:hAnsi="Times New Roman"/>
          <w:b/>
          <w:sz w:val="24"/>
          <w:szCs w:val="24"/>
        </w:rPr>
        <w:t>3.1. Interpretation</w:t>
      </w:r>
    </w:p>
    <w:p w:rsidR="002C64D7" w:rsidRPr="00A80983" w:rsidRDefault="002C64D7" w:rsidP="002C64D7">
      <w:pPr>
        <w:spacing w:line="480" w:lineRule="auto"/>
        <w:jc w:val="both"/>
        <w:rPr>
          <w:rFonts w:ascii="Times New Roman" w:hAnsi="Times New Roman"/>
          <w:sz w:val="24"/>
          <w:szCs w:val="24"/>
        </w:rPr>
      </w:pPr>
      <w:r w:rsidRPr="00A80983">
        <w:rPr>
          <w:rFonts w:ascii="Times New Roman" w:hAnsi="Times New Roman"/>
          <w:sz w:val="24"/>
          <w:szCs w:val="24"/>
        </w:rPr>
        <w:t xml:space="preserve">A total of 72 samples of cassava and yam flour from the three markets (Samaru, Sabon gari and Zaria City Markets) were </w:t>
      </w:r>
      <w:proofErr w:type="spellStart"/>
      <w:r w:rsidRPr="00A80983">
        <w:rPr>
          <w:rFonts w:ascii="Times New Roman" w:hAnsi="Times New Roman"/>
          <w:sz w:val="24"/>
          <w:szCs w:val="24"/>
        </w:rPr>
        <w:t>analysed</w:t>
      </w:r>
      <w:proofErr w:type="spellEnd"/>
      <w:r w:rsidRPr="00A80983">
        <w:rPr>
          <w:rFonts w:ascii="Times New Roman" w:hAnsi="Times New Roman"/>
          <w:sz w:val="24"/>
          <w:szCs w:val="24"/>
        </w:rPr>
        <w:t xml:space="preserve"> for fungal identifications. Table 1 shows the identification of the fungal isolates were </w:t>
      </w:r>
      <w:r w:rsidRPr="00A80983">
        <w:rPr>
          <w:rFonts w:ascii="Times New Roman" w:hAnsi="Times New Roman"/>
          <w:i/>
          <w:sz w:val="24"/>
          <w:szCs w:val="24"/>
        </w:rPr>
        <w:t xml:space="preserve">Aspergillus flavus, Aspergillus </w:t>
      </w:r>
      <w:proofErr w:type="spellStart"/>
      <w:r w:rsidRPr="00A80983">
        <w:rPr>
          <w:rFonts w:ascii="Times New Roman" w:hAnsi="Times New Roman"/>
          <w:i/>
          <w:sz w:val="24"/>
          <w:szCs w:val="24"/>
        </w:rPr>
        <w:t>niger</w:t>
      </w:r>
      <w:proofErr w:type="spellEnd"/>
      <w:r w:rsidRPr="00A80983">
        <w:rPr>
          <w:rFonts w:ascii="Times New Roman" w:hAnsi="Times New Roman"/>
          <w:i/>
          <w:sz w:val="24"/>
          <w:szCs w:val="24"/>
        </w:rPr>
        <w:t xml:space="preserve">, Penicillium </w:t>
      </w:r>
      <w:r w:rsidRPr="00A80983">
        <w:rPr>
          <w:rFonts w:ascii="Times New Roman" w:hAnsi="Times New Roman"/>
          <w:sz w:val="24"/>
          <w:szCs w:val="24"/>
        </w:rPr>
        <w:t>sp</w:t>
      </w:r>
      <w:r w:rsidRPr="00A80983">
        <w:rPr>
          <w:rFonts w:ascii="Times New Roman" w:hAnsi="Times New Roman"/>
          <w:i/>
          <w:sz w:val="24"/>
          <w:szCs w:val="24"/>
        </w:rPr>
        <w:t xml:space="preserve">., Rhizopus </w:t>
      </w:r>
      <w:r w:rsidRPr="00A80983">
        <w:rPr>
          <w:rFonts w:ascii="Times New Roman" w:hAnsi="Times New Roman"/>
          <w:sz w:val="24"/>
          <w:szCs w:val="24"/>
        </w:rPr>
        <w:t>sp</w:t>
      </w:r>
      <w:r w:rsidRPr="00A80983">
        <w:rPr>
          <w:rFonts w:ascii="Times New Roman" w:hAnsi="Times New Roman"/>
          <w:i/>
          <w:sz w:val="24"/>
          <w:szCs w:val="24"/>
        </w:rPr>
        <w:t xml:space="preserve">., Candida </w:t>
      </w:r>
      <w:r w:rsidRPr="00A80983">
        <w:rPr>
          <w:rFonts w:ascii="Times New Roman" w:hAnsi="Times New Roman"/>
          <w:sz w:val="24"/>
          <w:szCs w:val="24"/>
        </w:rPr>
        <w:t>sp</w:t>
      </w:r>
      <w:r w:rsidRPr="00A80983">
        <w:rPr>
          <w:rFonts w:ascii="Times New Roman" w:hAnsi="Times New Roman"/>
          <w:i/>
          <w:sz w:val="24"/>
          <w:szCs w:val="24"/>
        </w:rPr>
        <w:t xml:space="preserve">. and </w:t>
      </w:r>
      <w:proofErr w:type="spellStart"/>
      <w:r w:rsidRPr="00A80983">
        <w:rPr>
          <w:rFonts w:ascii="Times New Roman" w:hAnsi="Times New Roman"/>
          <w:i/>
          <w:sz w:val="24"/>
          <w:szCs w:val="24"/>
        </w:rPr>
        <w:t>Phoma</w:t>
      </w:r>
      <w:proofErr w:type="spellEnd"/>
      <w:r w:rsidRPr="00A80983">
        <w:rPr>
          <w:rFonts w:ascii="Times New Roman" w:hAnsi="Times New Roman"/>
          <w:i/>
          <w:sz w:val="24"/>
          <w:szCs w:val="24"/>
        </w:rPr>
        <w:t xml:space="preserve"> </w:t>
      </w:r>
      <w:r w:rsidRPr="00A80983">
        <w:rPr>
          <w:rFonts w:ascii="Times New Roman" w:hAnsi="Times New Roman"/>
          <w:sz w:val="24"/>
          <w:szCs w:val="24"/>
        </w:rPr>
        <w:t>sp</w:t>
      </w:r>
      <w:r w:rsidRPr="00A80983">
        <w:rPr>
          <w:rFonts w:ascii="Times New Roman" w:hAnsi="Times New Roman"/>
          <w:i/>
          <w:sz w:val="24"/>
          <w:szCs w:val="24"/>
        </w:rPr>
        <w:t>.</w:t>
      </w:r>
      <w:r w:rsidRPr="00A80983">
        <w:rPr>
          <w:rFonts w:ascii="Times New Roman" w:hAnsi="Times New Roman"/>
          <w:sz w:val="24"/>
          <w:szCs w:val="24"/>
        </w:rPr>
        <w:t xml:space="preserve"> were identified using colonial and microscopic appearance. The </w:t>
      </w:r>
      <w:r w:rsidRPr="00A80983">
        <w:rPr>
          <w:rFonts w:ascii="Times New Roman" w:hAnsi="Times New Roman"/>
          <w:sz w:val="24"/>
          <w:szCs w:val="24"/>
        </w:rPr>
        <w:lastRenderedPageBreak/>
        <w:t>frequency of occurrence of the fungal population isolated from the samples, is as shown in figure 1; six (6) fungal species were identified from the samples.</w:t>
      </w:r>
      <w:r w:rsidRPr="00A80983">
        <w:rPr>
          <w:rFonts w:ascii="Times New Roman" w:hAnsi="Times New Roman"/>
          <w:i/>
          <w:sz w:val="24"/>
          <w:szCs w:val="24"/>
        </w:rPr>
        <w:t xml:space="preserve"> A. </w:t>
      </w:r>
      <w:proofErr w:type="spellStart"/>
      <w:r w:rsidRPr="00A80983">
        <w:rPr>
          <w:rFonts w:ascii="Times New Roman" w:hAnsi="Times New Roman"/>
          <w:i/>
          <w:sz w:val="24"/>
          <w:szCs w:val="24"/>
        </w:rPr>
        <w:t>niger</w:t>
      </w:r>
      <w:proofErr w:type="spellEnd"/>
      <w:r w:rsidRPr="00A80983">
        <w:rPr>
          <w:rFonts w:ascii="Times New Roman" w:hAnsi="Times New Roman"/>
          <w:sz w:val="24"/>
          <w:szCs w:val="24"/>
        </w:rPr>
        <w:t xml:space="preserve"> had the highest frequency of </w:t>
      </w:r>
      <w:proofErr w:type="spellStart"/>
      <w:r w:rsidRPr="00A80983">
        <w:rPr>
          <w:rFonts w:ascii="Times New Roman" w:hAnsi="Times New Roman"/>
          <w:sz w:val="24"/>
          <w:szCs w:val="24"/>
        </w:rPr>
        <w:t>occurance</w:t>
      </w:r>
      <w:proofErr w:type="spellEnd"/>
      <w:r w:rsidRPr="00A80983">
        <w:rPr>
          <w:rFonts w:ascii="Times New Roman" w:hAnsi="Times New Roman"/>
          <w:sz w:val="24"/>
          <w:szCs w:val="24"/>
        </w:rPr>
        <w:t xml:space="preserve"> 60 (35%),</w:t>
      </w:r>
      <w:r w:rsidRPr="00A80983">
        <w:rPr>
          <w:rFonts w:ascii="Times New Roman" w:hAnsi="Times New Roman"/>
          <w:i/>
          <w:sz w:val="24"/>
          <w:szCs w:val="24"/>
        </w:rPr>
        <w:t xml:space="preserve"> A. flavus</w:t>
      </w:r>
      <w:r w:rsidRPr="00A80983">
        <w:rPr>
          <w:rFonts w:ascii="Times New Roman" w:hAnsi="Times New Roman"/>
          <w:sz w:val="24"/>
          <w:szCs w:val="24"/>
        </w:rPr>
        <w:t xml:space="preserve"> 52 (30%) and the least frequency of occurrence was </w:t>
      </w:r>
      <w:r w:rsidRPr="00A80983">
        <w:rPr>
          <w:rFonts w:ascii="Times New Roman" w:hAnsi="Times New Roman"/>
          <w:i/>
          <w:sz w:val="24"/>
          <w:szCs w:val="24"/>
        </w:rPr>
        <w:t>Candida sp.</w:t>
      </w:r>
      <w:r w:rsidRPr="00A80983">
        <w:rPr>
          <w:rFonts w:ascii="Times New Roman" w:hAnsi="Times New Roman"/>
          <w:sz w:val="24"/>
          <w:szCs w:val="24"/>
        </w:rPr>
        <w:t xml:space="preserve"> 8(5%).</w:t>
      </w:r>
      <w:r>
        <w:rPr>
          <w:rFonts w:ascii="Times New Roman" w:hAnsi="Times New Roman"/>
          <w:sz w:val="24"/>
          <w:szCs w:val="24"/>
        </w:rPr>
        <w:t xml:space="preserve"> Figure 3</w:t>
      </w:r>
      <w:r w:rsidRPr="00A80983">
        <w:rPr>
          <w:rFonts w:ascii="Times New Roman" w:hAnsi="Times New Roman"/>
          <w:sz w:val="24"/>
          <w:szCs w:val="24"/>
        </w:rPr>
        <w:t xml:space="preserve"> is indicating the aflatoxin producing ability of the fungal isolates using phenol red </w:t>
      </w:r>
      <w:proofErr w:type="spellStart"/>
      <w:r w:rsidRPr="00A80983">
        <w:rPr>
          <w:rFonts w:ascii="Times New Roman" w:hAnsi="Times New Roman"/>
          <w:sz w:val="24"/>
          <w:szCs w:val="24"/>
        </w:rPr>
        <w:t>dessicated</w:t>
      </w:r>
      <w:proofErr w:type="spellEnd"/>
      <w:r w:rsidRPr="00A80983">
        <w:rPr>
          <w:rFonts w:ascii="Times New Roman" w:hAnsi="Times New Roman"/>
          <w:sz w:val="24"/>
          <w:szCs w:val="24"/>
        </w:rPr>
        <w:t xml:space="preserve"> coconut agar (PRDCA), out of 172 isolates only 9 had the ability to produce aflatoxin which belong to 52 isolates of </w:t>
      </w:r>
      <w:r w:rsidRPr="00A80983">
        <w:rPr>
          <w:rFonts w:ascii="Times New Roman" w:hAnsi="Times New Roman"/>
          <w:i/>
          <w:sz w:val="24"/>
          <w:szCs w:val="24"/>
        </w:rPr>
        <w:t>A. flavus.</w:t>
      </w:r>
      <w:r w:rsidRPr="00A80983">
        <w:rPr>
          <w:rFonts w:ascii="Times New Roman" w:hAnsi="Times New Roman"/>
          <w:sz w:val="24"/>
          <w:szCs w:val="24"/>
        </w:rPr>
        <w:t xml:space="preserve"> </w:t>
      </w: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Default="002C64D7" w:rsidP="002C64D7">
      <w:pPr>
        <w:shd w:val="clear" w:color="auto" w:fill="FFFFFF"/>
        <w:spacing w:line="240" w:lineRule="auto"/>
        <w:jc w:val="both"/>
        <w:rPr>
          <w:rFonts w:ascii="Times New Roman" w:hAnsi="Times New Roman"/>
          <w:b/>
          <w:bCs/>
          <w:sz w:val="24"/>
          <w:szCs w:val="24"/>
        </w:rPr>
      </w:pPr>
    </w:p>
    <w:p w:rsidR="002C64D7" w:rsidRDefault="002C64D7" w:rsidP="002C64D7">
      <w:pPr>
        <w:shd w:val="clear" w:color="auto" w:fill="FFFFFF"/>
        <w:spacing w:line="240" w:lineRule="auto"/>
        <w:jc w:val="both"/>
        <w:rPr>
          <w:rFonts w:ascii="Times New Roman" w:hAnsi="Times New Roman"/>
          <w:b/>
          <w:bCs/>
          <w:sz w:val="24"/>
          <w:szCs w:val="24"/>
        </w:rPr>
      </w:pPr>
    </w:p>
    <w:p w:rsidR="002C64D7"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bCs/>
          <w:sz w:val="24"/>
          <w:szCs w:val="24"/>
        </w:rPr>
      </w:pPr>
    </w:p>
    <w:p w:rsidR="002C64D7" w:rsidRPr="00A80983" w:rsidRDefault="002C64D7" w:rsidP="002C64D7">
      <w:pPr>
        <w:shd w:val="clear" w:color="auto" w:fill="FFFFFF"/>
        <w:spacing w:line="240" w:lineRule="auto"/>
        <w:jc w:val="both"/>
        <w:rPr>
          <w:rFonts w:ascii="Times New Roman" w:hAnsi="Times New Roman"/>
          <w:b/>
          <w:sz w:val="24"/>
          <w:szCs w:val="24"/>
        </w:rPr>
      </w:pPr>
      <w:r w:rsidRPr="00A80983">
        <w:rPr>
          <w:rFonts w:ascii="Times New Roman" w:hAnsi="Times New Roman"/>
          <w:b/>
          <w:bCs/>
          <w:sz w:val="24"/>
          <w:szCs w:val="24"/>
        </w:rPr>
        <w:t>Table 1: Probable Identifications of Fungal Isolates</w:t>
      </w:r>
    </w:p>
    <w:tbl>
      <w:tblPr>
        <w:tblW w:w="9108" w:type="dxa"/>
        <w:tblBorders>
          <w:top w:val="single" w:sz="4" w:space="0" w:color="auto"/>
          <w:insideH w:val="single" w:sz="4" w:space="0" w:color="auto"/>
          <w:insideV w:val="single" w:sz="4" w:space="0" w:color="auto"/>
        </w:tblBorders>
        <w:tblLook w:val="04A0" w:firstRow="1" w:lastRow="0" w:firstColumn="1" w:lastColumn="0" w:noHBand="0" w:noVBand="1"/>
      </w:tblPr>
      <w:tblGrid>
        <w:gridCol w:w="2340"/>
        <w:gridCol w:w="4428"/>
        <w:gridCol w:w="2340"/>
      </w:tblGrid>
      <w:tr w:rsidR="002C64D7" w:rsidRPr="00A80983" w:rsidTr="00E54EA2">
        <w:tc>
          <w:tcPr>
            <w:tcW w:w="2340" w:type="dxa"/>
            <w:tcBorders>
              <w:bottom w:val="single" w:sz="4" w:space="0" w:color="auto"/>
              <w:right w:val="nil"/>
            </w:tcBorders>
          </w:tcPr>
          <w:p w:rsidR="002C64D7" w:rsidRPr="00A80983" w:rsidRDefault="002C64D7" w:rsidP="00E54EA2">
            <w:pPr>
              <w:pStyle w:val="Default"/>
              <w:jc w:val="both"/>
              <w:rPr>
                <w:b/>
              </w:rPr>
            </w:pPr>
            <w:r w:rsidRPr="00A80983">
              <w:rPr>
                <w:b/>
                <w:bCs/>
              </w:rPr>
              <w:t xml:space="preserve">Colonial appearance </w:t>
            </w:r>
          </w:p>
          <w:p w:rsidR="002C64D7" w:rsidRPr="00A80983" w:rsidRDefault="002C64D7" w:rsidP="00E54EA2">
            <w:pPr>
              <w:spacing w:line="240" w:lineRule="auto"/>
              <w:jc w:val="both"/>
              <w:rPr>
                <w:rFonts w:ascii="Times New Roman" w:hAnsi="Times New Roman"/>
                <w:b/>
                <w:sz w:val="24"/>
                <w:szCs w:val="24"/>
              </w:rPr>
            </w:pPr>
          </w:p>
        </w:tc>
        <w:tc>
          <w:tcPr>
            <w:tcW w:w="4428" w:type="dxa"/>
            <w:tcBorders>
              <w:left w:val="nil"/>
              <w:bottom w:val="single" w:sz="4" w:space="0" w:color="auto"/>
              <w:right w:val="nil"/>
            </w:tcBorders>
          </w:tcPr>
          <w:p w:rsidR="002C64D7" w:rsidRPr="00A80983" w:rsidRDefault="002C64D7" w:rsidP="00E54EA2">
            <w:pPr>
              <w:pStyle w:val="Default"/>
              <w:jc w:val="both"/>
              <w:rPr>
                <w:b/>
              </w:rPr>
            </w:pPr>
            <w:r w:rsidRPr="00A80983">
              <w:rPr>
                <w:b/>
                <w:bCs/>
              </w:rPr>
              <w:t>Microscopic appearance</w:t>
            </w:r>
          </w:p>
          <w:p w:rsidR="002C64D7" w:rsidRPr="00A80983" w:rsidRDefault="002C64D7" w:rsidP="00E54EA2">
            <w:pPr>
              <w:spacing w:line="240" w:lineRule="auto"/>
              <w:jc w:val="both"/>
              <w:rPr>
                <w:rFonts w:ascii="Times New Roman" w:hAnsi="Times New Roman"/>
                <w:b/>
                <w:sz w:val="24"/>
                <w:szCs w:val="24"/>
              </w:rPr>
            </w:pPr>
          </w:p>
        </w:tc>
        <w:tc>
          <w:tcPr>
            <w:tcW w:w="2340" w:type="dxa"/>
            <w:tcBorders>
              <w:left w:val="nil"/>
              <w:bottom w:val="single" w:sz="4" w:space="0" w:color="auto"/>
              <w:right w:val="nil"/>
            </w:tcBorders>
          </w:tcPr>
          <w:p w:rsidR="002C64D7" w:rsidRPr="00A80983" w:rsidRDefault="002C64D7" w:rsidP="00E54EA2">
            <w:pPr>
              <w:pStyle w:val="Default"/>
              <w:jc w:val="both"/>
              <w:rPr>
                <w:b/>
              </w:rPr>
            </w:pPr>
            <w:r w:rsidRPr="00A80983">
              <w:rPr>
                <w:b/>
                <w:bCs/>
              </w:rPr>
              <w:t xml:space="preserve">Probable                    organism </w:t>
            </w:r>
          </w:p>
        </w:tc>
      </w:tr>
      <w:tr w:rsidR="002C64D7" w:rsidRPr="00A80983" w:rsidTr="00E54EA2">
        <w:tc>
          <w:tcPr>
            <w:tcW w:w="2340" w:type="dxa"/>
            <w:tcBorders>
              <w:bottom w:val="nil"/>
              <w:right w:val="nil"/>
            </w:tcBorders>
          </w:tcPr>
          <w:p w:rsidR="002C64D7" w:rsidRPr="00A80983" w:rsidRDefault="002C64D7" w:rsidP="00E54EA2">
            <w:pPr>
              <w:pStyle w:val="Default"/>
              <w:jc w:val="both"/>
              <w:rPr>
                <w:color w:val="auto"/>
              </w:rPr>
            </w:pPr>
            <w:r w:rsidRPr="00A80983">
              <w:rPr>
                <w:color w:val="auto"/>
              </w:rPr>
              <w:t xml:space="preserve">Yellow-green </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single" w:sz="4" w:space="0" w:color="auto"/>
              <w:left w:val="nil"/>
              <w:bottom w:val="nil"/>
              <w:right w:val="nil"/>
            </w:tcBorders>
          </w:tcPr>
          <w:p w:rsidR="002C64D7" w:rsidRPr="00A80983" w:rsidRDefault="002C64D7" w:rsidP="00E54EA2">
            <w:pPr>
              <w:pStyle w:val="Default"/>
              <w:jc w:val="both"/>
              <w:rPr>
                <w:color w:val="auto"/>
              </w:rPr>
            </w:pPr>
            <w:r w:rsidRPr="00A80983">
              <w:rPr>
                <w:color w:val="auto"/>
              </w:rPr>
              <w:t xml:space="preserve">Conidiophores upright, bearing phialides at the apex. Conidia globose. </w:t>
            </w:r>
          </w:p>
          <w:p w:rsidR="002C64D7" w:rsidRPr="00A80983" w:rsidRDefault="002C64D7" w:rsidP="00E54EA2">
            <w:pPr>
              <w:spacing w:line="240" w:lineRule="auto"/>
              <w:jc w:val="both"/>
              <w:rPr>
                <w:rFonts w:ascii="Times New Roman" w:hAnsi="Times New Roman"/>
                <w:sz w:val="24"/>
                <w:szCs w:val="24"/>
              </w:rPr>
            </w:pPr>
          </w:p>
        </w:tc>
        <w:tc>
          <w:tcPr>
            <w:tcW w:w="2340" w:type="dxa"/>
            <w:tcBorders>
              <w:top w:val="single" w:sz="4" w:space="0" w:color="auto"/>
              <w:left w:val="nil"/>
              <w:bottom w:val="nil"/>
              <w:right w:val="nil"/>
            </w:tcBorders>
          </w:tcPr>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 xml:space="preserve">Aspergillus    </w:t>
            </w:r>
          </w:p>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Flavus</w:t>
            </w:r>
          </w:p>
        </w:tc>
      </w:tr>
      <w:tr w:rsidR="002C64D7" w:rsidRPr="00A80983" w:rsidTr="00E54EA2">
        <w:trPr>
          <w:trHeight w:val="1367"/>
        </w:trPr>
        <w:tc>
          <w:tcPr>
            <w:tcW w:w="2340" w:type="dxa"/>
            <w:tcBorders>
              <w:top w:val="nil"/>
              <w:bottom w:val="nil"/>
              <w:right w:val="nil"/>
            </w:tcBorders>
          </w:tcPr>
          <w:p w:rsidR="002C64D7" w:rsidRPr="00A80983" w:rsidRDefault="002C64D7" w:rsidP="00E54EA2">
            <w:pPr>
              <w:pStyle w:val="Default"/>
              <w:jc w:val="both"/>
              <w:rPr>
                <w:color w:val="auto"/>
              </w:rPr>
            </w:pPr>
            <w:r w:rsidRPr="00A80983">
              <w:rPr>
                <w:color w:val="auto"/>
              </w:rPr>
              <w:lastRenderedPageBreak/>
              <w:t xml:space="preserve">Black, Dark. </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nil"/>
              <w:left w:val="nil"/>
              <w:bottom w:val="nil"/>
              <w:right w:val="nil"/>
            </w:tcBorders>
          </w:tcPr>
          <w:p w:rsidR="002C64D7" w:rsidRPr="00A80983" w:rsidRDefault="002C64D7" w:rsidP="00E54EA2">
            <w:pPr>
              <w:pStyle w:val="Default"/>
              <w:jc w:val="both"/>
              <w:rPr>
                <w:color w:val="auto"/>
              </w:rPr>
            </w:pPr>
            <w:r w:rsidRPr="00A80983">
              <w:rPr>
                <w:color w:val="auto"/>
              </w:rPr>
              <w:t xml:space="preserve">Conidiophores arising from long-branched, thick-walled, mostly brownish sometimes branched </w:t>
            </w:r>
            <w:proofErr w:type="spellStart"/>
            <w:r w:rsidRPr="00A80983">
              <w:rPr>
                <w:color w:val="auto"/>
              </w:rPr>
              <w:t>footcells</w:t>
            </w:r>
            <w:proofErr w:type="spellEnd"/>
            <w:r w:rsidRPr="00A80983">
              <w:rPr>
                <w:color w:val="auto"/>
              </w:rPr>
              <w:t xml:space="preserve">. Conidia are large and mostly globose. </w:t>
            </w:r>
          </w:p>
          <w:p w:rsidR="002C64D7" w:rsidRPr="00A80983" w:rsidRDefault="002C64D7" w:rsidP="00E54EA2">
            <w:pPr>
              <w:spacing w:line="240" w:lineRule="auto"/>
              <w:jc w:val="both"/>
              <w:rPr>
                <w:rFonts w:ascii="Times New Roman" w:hAnsi="Times New Roman"/>
                <w:sz w:val="24"/>
                <w:szCs w:val="24"/>
              </w:rPr>
            </w:pPr>
          </w:p>
        </w:tc>
        <w:tc>
          <w:tcPr>
            <w:tcW w:w="2340" w:type="dxa"/>
            <w:tcBorders>
              <w:top w:val="nil"/>
              <w:left w:val="nil"/>
              <w:bottom w:val="nil"/>
            </w:tcBorders>
          </w:tcPr>
          <w:p w:rsidR="002C64D7" w:rsidRPr="00A80983" w:rsidRDefault="002C64D7" w:rsidP="00E54EA2">
            <w:pPr>
              <w:spacing w:after="0" w:line="240" w:lineRule="auto"/>
              <w:jc w:val="both"/>
              <w:rPr>
                <w:rFonts w:ascii="Times New Roman" w:hAnsi="Times New Roman"/>
                <w:i/>
                <w:sz w:val="24"/>
                <w:szCs w:val="24"/>
              </w:rPr>
            </w:pPr>
            <w:r w:rsidRPr="00A80983">
              <w:rPr>
                <w:rFonts w:ascii="Times New Roman" w:hAnsi="Times New Roman"/>
                <w:i/>
                <w:sz w:val="24"/>
                <w:szCs w:val="24"/>
              </w:rPr>
              <w:t xml:space="preserve">                                   Aspergillus  </w:t>
            </w:r>
          </w:p>
          <w:p w:rsidR="002C64D7" w:rsidRPr="00A80983" w:rsidRDefault="002C64D7" w:rsidP="00E54EA2">
            <w:pPr>
              <w:spacing w:after="0" w:line="240" w:lineRule="auto"/>
              <w:jc w:val="both"/>
              <w:rPr>
                <w:rFonts w:ascii="Times New Roman" w:hAnsi="Times New Roman"/>
                <w:i/>
                <w:sz w:val="24"/>
                <w:szCs w:val="24"/>
              </w:rPr>
            </w:pPr>
            <w:proofErr w:type="spellStart"/>
            <w:r w:rsidRPr="00A80983">
              <w:rPr>
                <w:rFonts w:ascii="Times New Roman" w:hAnsi="Times New Roman"/>
                <w:i/>
                <w:sz w:val="24"/>
                <w:szCs w:val="24"/>
              </w:rPr>
              <w:t>niger</w:t>
            </w:r>
            <w:proofErr w:type="spellEnd"/>
          </w:p>
          <w:p w:rsidR="002C64D7" w:rsidRPr="00A80983" w:rsidRDefault="002C64D7" w:rsidP="00E54EA2">
            <w:pPr>
              <w:spacing w:line="240" w:lineRule="auto"/>
              <w:jc w:val="both"/>
              <w:rPr>
                <w:rFonts w:ascii="Times New Roman" w:hAnsi="Times New Roman"/>
                <w:i/>
                <w:sz w:val="24"/>
                <w:szCs w:val="24"/>
              </w:rPr>
            </w:pPr>
          </w:p>
        </w:tc>
      </w:tr>
      <w:tr w:rsidR="002C64D7" w:rsidRPr="00A80983" w:rsidTr="00E54EA2">
        <w:tc>
          <w:tcPr>
            <w:tcW w:w="2340" w:type="dxa"/>
            <w:tcBorders>
              <w:top w:val="nil"/>
              <w:bottom w:val="nil"/>
              <w:right w:val="nil"/>
            </w:tcBorders>
          </w:tcPr>
          <w:p w:rsidR="002C64D7" w:rsidRPr="00A80983" w:rsidRDefault="002C64D7" w:rsidP="00E54EA2">
            <w:pPr>
              <w:pStyle w:val="Default"/>
              <w:jc w:val="both"/>
              <w:rPr>
                <w:color w:val="auto"/>
              </w:rPr>
            </w:pPr>
            <w:r w:rsidRPr="00A80983">
              <w:rPr>
                <w:color w:val="auto"/>
              </w:rPr>
              <w:t>Green to dark green.</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nil"/>
              <w:left w:val="nil"/>
              <w:bottom w:val="nil"/>
              <w:right w:val="nil"/>
            </w:tcBorders>
          </w:tcPr>
          <w:p w:rsidR="002C64D7" w:rsidRPr="00A80983" w:rsidRDefault="002C64D7" w:rsidP="00E54EA2">
            <w:pPr>
              <w:pStyle w:val="Default"/>
              <w:jc w:val="both"/>
              <w:rPr>
                <w:color w:val="auto"/>
              </w:rPr>
            </w:pPr>
            <w:r w:rsidRPr="00A80983">
              <w:rPr>
                <w:color w:val="auto"/>
              </w:rPr>
              <w:t xml:space="preserve">Septate serial hyphae with branches conidiophores arising from it and terminating in a broom-like </w:t>
            </w:r>
            <w:proofErr w:type="spellStart"/>
            <w:r w:rsidRPr="00A80983">
              <w:rPr>
                <w:color w:val="auto"/>
              </w:rPr>
              <w:t>worl</w:t>
            </w:r>
            <w:proofErr w:type="spellEnd"/>
            <w:r w:rsidRPr="00A80983">
              <w:rPr>
                <w:color w:val="auto"/>
              </w:rPr>
              <w:t xml:space="preserve"> phialides. </w:t>
            </w:r>
          </w:p>
          <w:p w:rsidR="002C64D7" w:rsidRPr="00A80983" w:rsidRDefault="002C64D7" w:rsidP="00E54EA2">
            <w:pPr>
              <w:spacing w:line="240" w:lineRule="auto"/>
              <w:jc w:val="both"/>
              <w:rPr>
                <w:rFonts w:ascii="Times New Roman" w:hAnsi="Times New Roman"/>
                <w:sz w:val="24"/>
                <w:szCs w:val="24"/>
              </w:rPr>
            </w:pPr>
          </w:p>
        </w:tc>
        <w:tc>
          <w:tcPr>
            <w:tcW w:w="2340" w:type="dxa"/>
            <w:tcBorders>
              <w:top w:val="nil"/>
              <w:left w:val="nil"/>
              <w:bottom w:val="nil"/>
            </w:tcBorders>
          </w:tcPr>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Penicillium  </w:t>
            </w:r>
            <w:r w:rsidRPr="00A80983">
              <w:rPr>
                <w:rFonts w:ascii="Times New Roman" w:hAnsi="Times New Roman"/>
                <w:sz w:val="24"/>
                <w:szCs w:val="24"/>
              </w:rPr>
              <w:t xml:space="preserve"> sp.</w:t>
            </w:r>
          </w:p>
        </w:tc>
      </w:tr>
      <w:tr w:rsidR="002C64D7" w:rsidRPr="00A80983" w:rsidTr="00E54EA2">
        <w:trPr>
          <w:trHeight w:val="3212"/>
        </w:trPr>
        <w:tc>
          <w:tcPr>
            <w:tcW w:w="2340" w:type="dxa"/>
            <w:tcBorders>
              <w:top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Growth rate is very rapid and colonies are typically cotton – candy like in texture; The surface colony color is initially white becoming gray to yellowish brown in time while reverse is white to pale.</w:t>
            </w:r>
          </w:p>
          <w:p w:rsidR="002C64D7" w:rsidRPr="00A80983" w:rsidRDefault="002C64D7" w:rsidP="00E54EA2">
            <w:pPr>
              <w:spacing w:line="240" w:lineRule="auto"/>
              <w:jc w:val="both"/>
              <w:rPr>
                <w:rFonts w:ascii="Times New Roman" w:hAnsi="Times New Roman"/>
                <w:sz w:val="24"/>
                <w:szCs w:val="24"/>
              </w:rPr>
            </w:pPr>
          </w:p>
        </w:tc>
        <w:tc>
          <w:tcPr>
            <w:tcW w:w="4428" w:type="dxa"/>
            <w:tcBorders>
              <w:top w:val="nil"/>
              <w:left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Non – septate or scarcely septate broad</w:t>
            </w:r>
            <w:r w:rsidRPr="00A80983">
              <w:rPr>
                <w:rStyle w:val="apple-converted-space"/>
                <w:rFonts w:ascii="Times New Roman" w:hAnsi="Times New Roman"/>
                <w:sz w:val="24"/>
                <w:szCs w:val="24"/>
              </w:rPr>
              <w:t> </w:t>
            </w:r>
            <w:hyperlink r:id="rId6" w:tgtFrame="_blank" w:history="1">
              <w:r w:rsidRPr="00A80983">
                <w:rPr>
                  <w:rStyle w:val="Hyperlink"/>
                  <w:rFonts w:ascii="Times New Roman" w:hAnsi="Times New Roman"/>
                  <w:sz w:val="24"/>
                  <w:szCs w:val="24"/>
                </w:rPr>
                <w:t>hyphae</w:t>
              </w:r>
            </w:hyperlink>
            <w:r w:rsidRPr="00A80983">
              <w:rPr>
                <w:rFonts w:ascii="Times New Roman" w:hAnsi="Times New Roman"/>
                <w:sz w:val="24"/>
                <w:szCs w:val="24"/>
              </w:rPr>
              <w:t xml:space="preserve">, sporangiophores, sporangia, and sporangiospores are present; </w:t>
            </w:r>
            <w:hyperlink r:id="rId7" w:tgtFrame="_blank" w:history="1">
              <w:r w:rsidRPr="00A80983">
                <w:rPr>
                  <w:rStyle w:val="Hyperlink"/>
                  <w:rFonts w:ascii="Times New Roman" w:hAnsi="Times New Roman"/>
                  <w:sz w:val="24"/>
                  <w:szCs w:val="24"/>
                </w:rPr>
                <w:t>Sporangiophores</w:t>
              </w:r>
            </w:hyperlink>
            <w:r w:rsidRPr="00A80983">
              <w:rPr>
                <w:rStyle w:val="apple-converted-space"/>
                <w:rFonts w:ascii="Times New Roman" w:hAnsi="Times New Roman"/>
                <w:sz w:val="24"/>
                <w:szCs w:val="24"/>
              </w:rPr>
              <w:t> </w:t>
            </w:r>
            <w:r w:rsidRPr="00A80983">
              <w:rPr>
                <w:rFonts w:ascii="Times New Roman" w:hAnsi="Times New Roman"/>
                <w:sz w:val="24"/>
                <w:szCs w:val="24"/>
              </w:rPr>
              <w:t xml:space="preserve">are usually unbranched, brown in color, solitary or appear in clusters; </w:t>
            </w:r>
            <w:hyperlink r:id="rId8" w:tgtFrame="_blank" w:history="1">
              <w:r w:rsidRPr="00A80983">
                <w:rPr>
                  <w:rStyle w:val="Hyperlink"/>
                  <w:rFonts w:ascii="Times New Roman" w:hAnsi="Times New Roman"/>
                  <w:sz w:val="24"/>
                  <w:szCs w:val="24"/>
                </w:rPr>
                <w:t>Rhizoids</w:t>
              </w:r>
            </w:hyperlink>
            <w:r w:rsidRPr="00A80983">
              <w:rPr>
                <w:rStyle w:val="apple-converted-space"/>
                <w:rFonts w:ascii="Times New Roman" w:hAnsi="Times New Roman"/>
                <w:sz w:val="24"/>
                <w:szCs w:val="24"/>
              </w:rPr>
              <w:t> </w:t>
            </w:r>
            <w:r w:rsidRPr="00A80983">
              <w:rPr>
                <w:rFonts w:ascii="Times New Roman" w:hAnsi="Times New Roman"/>
                <w:sz w:val="24"/>
                <w:szCs w:val="24"/>
              </w:rPr>
              <w:t xml:space="preserve">are found at the point where the </w:t>
            </w:r>
            <w:proofErr w:type="spellStart"/>
            <w:r w:rsidRPr="00A80983">
              <w:rPr>
                <w:rFonts w:ascii="Times New Roman" w:hAnsi="Times New Roman"/>
                <w:sz w:val="24"/>
                <w:szCs w:val="24"/>
              </w:rPr>
              <w:t>stolons</w:t>
            </w:r>
            <w:proofErr w:type="spellEnd"/>
            <w:r w:rsidRPr="00A80983">
              <w:rPr>
                <w:rFonts w:ascii="Times New Roman" w:hAnsi="Times New Roman"/>
                <w:sz w:val="24"/>
                <w:szCs w:val="24"/>
              </w:rPr>
              <w:t xml:space="preserve"> and sporangiophores meet; </w:t>
            </w:r>
            <w:hyperlink r:id="rId9" w:tgtFrame="_blank" w:history="1">
              <w:r w:rsidRPr="00A80983">
                <w:rPr>
                  <w:rStyle w:val="Hyperlink"/>
                  <w:rFonts w:ascii="Times New Roman" w:hAnsi="Times New Roman"/>
                  <w:sz w:val="24"/>
                  <w:szCs w:val="24"/>
                </w:rPr>
                <w:t>Sporangia</w:t>
              </w:r>
            </w:hyperlink>
            <w:r w:rsidRPr="00A80983">
              <w:rPr>
                <w:rStyle w:val="apple-converted-space"/>
                <w:rFonts w:ascii="Times New Roman" w:hAnsi="Times New Roman"/>
                <w:sz w:val="24"/>
                <w:szCs w:val="24"/>
              </w:rPr>
              <w:t> </w:t>
            </w:r>
            <w:r w:rsidRPr="00A80983">
              <w:rPr>
                <w:rFonts w:ascii="Times New Roman" w:hAnsi="Times New Roman"/>
                <w:sz w:val="24"/>
                <w:szCs w:val="24"/>
              </w:rPr>
              <w:t xml:space="preserve">are round with flattened bases, located at the tip of the sporangiophores. </w:t>
            </w:r>
          </w:p>
        </w:tc>
        <w:tc>
          <w:tcPr>
            <w:tcW w:w="2340" w:type="dxa"/>
            <w:tcBorders>
              <w:top w:val="nil"/>
              <w:left w:val="nil"/>
              <w:bottom w:val="nil"/>
            </w:tcBorders>
          </w:tcPr>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                                           </w:t>
            </w:r>
          </w:p>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                                Rhizopus </w:t>
            </w:r>
            <w:r w:rsidRPr="00A80983">
              <w:rPr>
                <w:rFonts w:ascii="Times New Roman" w:hAnsi="Times New Roman"/>
                <w:sz w:val="24"/>
                <w:szCs w:val="24"/>
              </w:rPr>
              <w:t>sp.</w:t>
            </w:r>
          </w:p>
        </w:tc>
      </w:tr>
      <w:tr w:rsidR="002C64D7" w:rsidRPr="00A80983" w:rsidTr="00E54EA2">
        <w:tc>
          <w:tcPr>
            <w:tcW w:w="2340" w:type="dxa"/>
            <w:tcBorders>
              <w:top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Creamy white smooth</w:t>
            </w:r>
          </w:p>
        </w:tc>
        <w:tc>
          <w:tcPr>
            <w:tcW w:w="4428" w:type="dxa"/>
            <w:tcBorders>
              <w:top w:val="nil"/>
              <w:left w:val="nil"/>
              <w:bottom w:val="nil"/>
              <w:right w:val="nil"/>
            </w:tcBorders>
          </w:tcPr>
          <w:p w:rsidR="002C64D7" w:rsidRPr="00A80983" w:rsidRDefault="002C64D7" w:rsidP="00E54EA2">
            <w:pPr>
              <w:spacing w:line="240" w:lineRule="auto"/>
              <w:jc w:val="both"/>
              <w:rPr>
                <w:rFonts w:ascii="Times New Roman" w:hAnsi="Times New Roman"/>
                <w:sz w:val="24"/>
                <w:szCs w:val="24"/>
              </w:rPr>
            </w:pPr>
            <w:r w:rsidRPr="00A80983">
              <w:rPr>
                <w:rFonts w:ascii="Times New Roman" w:hAnsi="Times New Roman"/>
                <w:sz w:val="24"/>
                <w:szCs w:val="24"/>
              </w:rPr>
              <w:t>Yeast cells are round to oval in shape showing budding of cell.</w:t>
            </w:r>
          </w:p>
        </w:tc>
        <w:tc>
          <w:tcPr>
            <w:tcW w:w="2340" w:type="dxa"/>
            <w:tcBorders>
              <w:top w:val="nil"/>
              <w:left w:val="nil"/>
              <w:bottom w:val="nil"/>
            </w:tcBorders>
          </w:tcPr>
          <w:p w:rsidR="002C64D7" w:rsidRPr="00A80983" w:rsidRDefault="002C64D7" w:rsidP="00E54EA2">
            <w:pPr>
              <w:spacing w:line="240" w:lineRule="auto"/>
              <w:jc w:val="both"/>
              <w:rPr>
                <w:rFonts w:ascii="Times New Roman" w:hAnsi="Times New Roman"/>
                <w:i/>
                <w:sz w:val="24"/>
                <w:szCs w:val="24"/>
              </w:rPr>
            </w:pPr>
            <w:r w:rsidRPr="00A80983">
              <w:rPr>
                <w:rFonts w:ascii="Times New Roman" w:hAnsi="Times New Roman"/>
                <w:i/>
                <w:sz w:val="24"/>
                <w:szCs w:val="24"/>
              </w:rPr>
              <w:t xml:space="preserve">Candida </w:t>
            </w:r>
            <w:r w:rsidRPr="00A80983">
              <w:rPr>
                <w:rFonts w:ascii="Times New Roman" w:hAnsi="Times New Roman"/>
                <w:sz w:val="24"/>
                <w:szCs w:val="24"/>
              </w:rPr>
              <w:t>sp.</w:t>
            </w:r>
          </w:p>
        </w:tc>
      </w:tr>
      <w:tr w:rsidR="002C64D7" w:rsidRPr="00A80983" w:rsidTr="00E54EA2">
        <w:tc>
          <w:tcPr>
            <w:tcW w:w="2340" w:type="dxa"/>
            <w:tcBorders>
              <w:top w:val="nil"/>
              <w:bottom w:val="single" w:sz="4" w:space="0" w:color="auto"/>
              <w:right w:val="nil"/>
            </w:tcBorders>
          </w:tcPr>
          <w:p w:rsidR="002C64D7" w:rsidRPr="00A80983" w:rsidRDefault="002C64D7" w:rsidP="00E54EA2">
            <w:pPr>
              <w:jc w:val="both"/>
              <w:rPr>
                <w:rFonts w:ascii="Times New Roman" w:hAnsi="Times New Roman"/>
                <w:sz w:val="24"/>
                <w:szCs w:val="24"/>
              </w:rPr>
            </w:pPr>
            <w:r w:rsidRPr="00A80983">
              <w:rPr>
                <w:rFonts w:ascii="Times New Roman" w:hAnsi="Times New Roman"/>
                <w:sz w:val="24"/>
                <w:szCs w:val="24"/>
              </w:rPr>
              <w:t>Grayish brown powdery and spreading.</w:t>
            </w:r>
          </w:p>
        </w:tc>
        <w:tc>
          <w:tcPr>
            <w:tcW w:w="4428" w:type="dxa"/>
            <w:tcBorders>
              <w:top w:val="nil"/>
              <w:left w:val="nil"/>
              <w:bottom w:val="single" w:sz="4" w:space="0" w:color="auto"/>
              <w:right w:val="nil"/>
            </w:tcBorders>
          </w:tcPr>
          <w:p w:rsidR="002C64D7" w:rsidRPr="00A80983" w:rsidRDefault="002C64D7" w:rsidP="00E54EA2">
            <w:pPr>
              <w:jc w:val="both"/>
              <w:rPr>
                <w:rFonts w:ascii="Times New Roman" w:hAnsi="Times New Roman"/>
                <w:sz w:val="24"/>
                <w:szCs w:val="24"/>
              </w:rPr>
            </w:pPr>
            <w:r w:rsidRPr="00A80983">
              <w:rPr>
                <w:rFonts w:ascii="Times New Roman" w:hAnsi="Times New Roman"/>
                <w:sz w:val="24"/>
                <w:szCs w:val="24"/>
              </w:rPr>
              <w:t>Large septate hyphae, dark round pycnidia shape through which the conidia are dispersed. The conidia formed on conidiophores inside the pycnidia.</w:t>
            </w:r>
          </w:p>
        </w:tc>
        <w:tc>
          <w:tcPr>
            <w:tcW w:w="2340" w:type="dxa"/>
            <w:tcBorders>
              <w:top w:val="nil"/>
              <w:left w:val="nil"/>
              <w:bottom w:val="single" w:sz="4" w:space="0" w:color="auto"/>
            </w:tcBorders>
          </w:tcPr>
          <w:p w:rsidR="002C64D7" w:rsidRPr="00A80983" w:rsidRDefault="002C64D7" w:rsidP="00E54EA2">
            <w:pPr>
              <w:jc w:val="both"/>
              <w:rPr>
                <w:rFonts w:ascii="Times New Roman" w:hAnsi="Times New Roman"/>
                <w:i/>
                <w:sz w:val="24"/>
                <w:szCs w:val="24"/>
              </w:rPr>
            </w:pPr>
            <w:proofErr w:type="spellStart"/>
            <w:r w:rsidRPr="00A80983">
              <w:rPr>
                <w:rFonts w:ascii="Times New Roman" w:hAnsi="Times New Roman"/>
                <w:i/>
                <w:sz w:val="24"/>
                <w:szCs w:val="24"/>
              </w:rPr>
              <w:t>Phoma</w:t>
            </w:r>
            <w:proofErr w:type="spellEnd"/>
            <w:r w:rsidRPr="00A80983">
              <w:rPr>
                <w:rFonts w:ascii="Times New Roman" w:hAnsi="Times New Roman"/>
                <w:i/>
                <w:sz w:val="24"/>
                <w:szCs w:val="24"/>
              </w:rPr>
              <w:t xml:space="preserve"> </w:t>
            </w:r>
            <w:r w:rsidRPr="00A80983">
              <w:rPr>
                <w:rFonts w:ascii="Times New Roman" w:hAnsi="Times New Roman"/>
                <w:sz w:val="24"/>
                <w:szCs w:val="24"/>
              </w:rPr>
              <w:t>sp.</w:t>
            </w:r>
          </w:p>
        </w:tc>
      </w:tr>
    </w:tbl>
    <w:p w:rsidR="002C64D7" w:rsidRPr="00A80983" w:rsidRDefault="002C64D7" w:rsidP="002C64D7">
      <w:pPr>
        <w:spacing w:after="0" w:line="480" w:lineRule="auto"/>
        <w:jc w:val="both"/>
        <w:rPr>
          <w:rFonts w:ascii="Times New Roman" w:hAnsi="Times New Roman"/>
          <w:b/>
          <w:sz w:val="24"/>
          <w:szCs w:val="24"/>
        </w:rPr>
      </w:pPr>
    </w:p>
    <w:p w:rsidR="002C64D7" w:rsidRPr="00A80983" w:rsidRDefault="002C64D7" w:rsidP="002C64D7">
      <w:pPr>
        <w:spacing w:after="0" w:line="480" w:lineRule="auto"/>
        <w:jc w:val="both"/>
        <w:rPr>
          <w:rFonts w:ascii="Times New Roman" w:hAnsi="Times New Roman"/>
          <w:sz w:val="24"/>
          <w:szCs w:val="24"/>
        </w:rPr>
      </w:pPr>
    </w:p>
    <w:p w:rsidR="002C64D7" w:rsidRPr="00A80983" w:rsidRDefault="002C64D7" w:rsidP="002C64D7">
      <w:pPr>
        <w:spacing w:after="0" w:line="240" w:lineRule="auto"/>
        <w:jc w:val="both"/>
        <w:rPr>
          <w:rFonts w:ascii="Times New Roman" w:hAnsi="Times New Roman"/>
          <w:b/>
          <w:sz w:val="24"/>
          <w:szCs w:val="24"/>
        </w:rPr>
      </w:pPr>
      <w:r w:rsidRPr="00A80983">
        <w:rPr>
          <w:rFonts w:ascii="Times New Roman" w:hAnsi="Times New Roman"/>
          <w:b/>
          <w:sz w:val="24"/>
          <w:szCs w:val="24"/>
        </w:rPr>
        <w:object w:dxaOrig="4992" w:dyaOrig="3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15pt;height:384.3pt" o:ole="">
            <v:imagedata r:id="rId10" o:title=""/>
          </v:shape>
          <o:OLEObject Type="Embed" ProgID="PowerPoint.Slide.12" ShapeID="_x0000_i1025" DrawAspect="Content" ObjectID="_1832419151" r:id="rId11"/>
        </w:object>
      </w:r>
    </w:p>
    <w:p w:rsidR="002C64D7" w:rsidRPr="00A80983" w:rsidRDefault="002C64D7" w:rsidP="002C64D7">
      <w:pPr>
        <w:spacing w:after="0" w:line="240" w:lineRule="auto"/>
        <w:ind w:left="720" w:hanging="720"/>
        <w:jc w:val="both"/>
        <w:rPr>
          <w:rFonts w:ascii="Times New Roman" w:hAnsi="Times New Roman"/>
          <w:sz w:val="24"/>
          <w:szCs w:val="24"/>
        </w:rPr>
      </w:pPr>
      <w:r w:rsidRPr="00A80983">
        <w:rPr>
          <w:rFonts w:ascii="Times New Roman" w:hAnsi="Times New Roman"/>
          <w:b/>
          <w:bCs/>
          <w:sz w:val="24"/>
          <w:szCs w:val="24"/>
        </w:rPr>
        <w:t>Figure 1: The Frequency of Occurrence of Fungi Isolated from the Samples</w:t>
      </w:r>
      <w:r w:rsidRPr="00A80983">
        <w:rPr>
          <w:rFonts w:ascii="Times New Roman" w:hAnsi="Times New Roman"/>
          <w:sz w:val="24"/>
          <w:szCs w:val="24"/>
        </w:rPr>
        <w:t xml:space="preserve"> </w:t>
      </w: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240" w:lineRule="auto"/>
        <w:jc w:val="both"/>
        <w:rPr>
          <w:rFonts w:ascii="Times New Roman" w:hAnsi="Times New Roman"/>
          <w:b/>
          <w:sz w:val="24"/>
          <w:szCs w:val="24"/>
        </w:rPr>
      </w:pPr>
      <w:r w:rsidRPr="00A80983">
        <w:rPr>
          <w:rFonts w:ascii="Times New Roman" w:hAnsi="Times New Roman"/>
          <w:b/>
          <w:sz w:val="24"/>
          <w:szCs w:val="24"/>
        </w:rPr>
        <w:object w:dxaOrig="2435" w:dyaOrig="1822">
          <v:shape id="_x0000_i1026" type="#_x0000_t75" style="width:370.9pt;height:253.65pt" o:ole="">
            <v:imagedata r:id="rId12" o:title=""/>
          </v:shape>
          <o:OLEObject Type="Embed" ProgID="PowerPoint.Slide.12" ShapeID="_x0000_i1026" DrawAspect="Content" ObjectID="_1832419152" r:id="rId13"/>
        </w:object>
      </w:r>
    </w:p>
    <w:p w:rsidR="002C64D7" w:rsidRPr="00A80983" w:rsidRDefault="002C64D7" w:rsidP="002C64D7">
      <w:pPr>
        <w:spacing w:after="0" w:line="240" w:lineRule="auto"/>
        <w:ind w:left="720" w:hanging="720"/>
        <w:jc w:val="both"/>
        <w:rPr>
          <w:rFonts w:ascii="Times New Roman" w:hAnsi="Times New Roman"/>
          <w:b/>
          <w:sz w:val="24"/>
          <w:szCs w:val="24"/>
        </w:rPr>
      </w:pPr>
      <w:r w:rsidRPr="00A80983">
        <w:rPr>
          <w:rFonts w:ascii="Times New Roman" w:hAnsi="Times New Roman"/>
          <w:b/>
          <w:bCs/>
          <w:sz w:val="24"/>
          <w:szCs w:val="24"/>
        </w:rPr>
        <w:t>Figure 2: Aflatoxin Producing Ability of Fungal Isolates Using Phenol Red Desiccated Coconut Agar (PRDCA)</w:t>
      </w:r>
      <w:r w:rsidRPr="00A80983">
        <w:rPr>
          <w:rFonts w:ascii="Times New Roman" w:hAnsi="Times New Roman"/>
          <w:b/>
          <w:bCs/>
          <w:sz w:val="24"/>
          <w:szCs w:val="24"/>
        </w:rPr>
        <w:tab/>
      </w:r>
    </w:p>
    <w:p w:rsidR="002C64D7" w:rsidRPr="00A80983" w:rsidRDefault="002C64D7" w:rsidP="002C64D7">
      <w:pPr>
        <w:spacing w:after="0" w:line="240" w:lineRule="auto"/>
        <w:jc w:val="both"/>
        <w:rPr>
          <w:rFonts w:ascii="Times New Roman" w:hAnsi="Times New Roman"/>
          <w:b/>
          <w:sz w:val="24"/>
          <w:szCs w:val="24"/>
        </w:rPr>
      </w:pPr>
    </w:p>
    <w:p w:rsidR="002C64D7" w:rsidRPr="00A80983" w:rsidRDefault="002C64D7" w:rsidP="002C64D7">
      <w:pPr>
        <w:spacing w:after="0" w:line="480" w:lineRule="auto"/>
        <w:jc w:val="both"/>
        <w:rPr>
          <w:rFonts w:ascii="Times New Roman" w:hAnsi="Times New Roman"/>
          <w:b/>
          <w:sz w:val="24"/>
          <w:szCs w:val="24"/>
        </w:rPr>
      </w:pPr>
      <w:r w:rsidRPr="00A80983">
        <w:rPr>
          <w:rFonts w:ascii="Times New Roman" w:hAnsi="Times New Roman"/>
          <w:b/>
          <w:sz w:val="24"/>
          <w:szCs w:val="24"/>
        </w:rPr>
        <w:t>DISCUSSION</w:t>
      </w:r>
    </w:p>
    <w:p w:rsidR="002C64D7" w:rsidRPr="00A80983" w:rsidRDefault="002C64D7" w:rsidP="002C64D7">
      <w:pPr>
        <w:spacing w:line="480" w:lineRule="auto"/>
        <w:jc w:val="both"/>
        <w:rPr>
          <w:rFonts w:ascii="Times New Roman" w:hAnsi="Times New Roman"/>
          <w:sz w:val="24"/>
          <w:szCs w:val="24"/>
        </w:rPr>
      </w:pPr>
      <w:r w:rsidRPr="00A80983">
        <w:rPr>
          <w:rFonts w:ascii="Times New Roman" w:hAnsi="Times New Roman"/>
          <w:sz w:val="24"/>
          <w:szCs w:val="24"/>
        </w:rPr>
        <w:t xml:space="preserve">In this study; </w:t>
      </w:r>
      <w:r w:rsidRPr="00A80983">
        <w:rPr>
          <w:rFonts w:ascii="Times New Roman" w:hAnsi="Times New Roman"/>
          <w:i/>
          <w:sz w:val="24"/>
          <w:szCs w:val="24"/>
        </w:rPr>
        <w:t xml:space="preserve">Aspergillus </w:t>
      </w:r>
      <w:proofErr w:type="spellStart"/>
      <w:r w:rsidRPr="00A80983">
        <w:rPr>
          <w:rFonts w:ascii="Times New Roman" w:hAnsi="Times New Roman"/>
          <w:i/>
          <w:sz w:val="24"/>
          <w:szCs w:val="24"/>
        </w:rPr>
        <w:t>niger</w:t>
      </w:r>
      <w:proofErr w:type="spellEnd"/>
      <w:r w:rsidRPr="00A80983">
        <w:rPr>
          <w:rFonts w:ascii="Times New Roman" w:hAnsi="Times New Roman"/>
          <w:i/>
          <w:sz w:val="24"/>
          <w:szCs w:val="24"/>
        </w:rPr>
        <w:t xml:space="preserve"> </w:t>
      </w:r>
      <w:r w:rsidRPr="00A80983">
        <w:rPr>
          <w:rFonts w:ascii="Times New Roman" w:hAnsi="Times New Roman"/>
          <w:sz w:val="24"/>
          <w:szCs w:val="24"/>
        </w:rPr>
        <w:t xml:space="preserve">was found to be with the highest frequency of occurrence (35%) followed by </w:t>
      </w:r>
      <w:r w:rsidRPr="00A80983">
        <w:rPr>
          <w:rFonts w:ascii="Times New Roman" w:hAnsi="Times New Roman"/>
          <w:i/>
          <w:sz w:val="24"/>
          <w:szCs w:val="24"/>
        </w:rPr>
        <w:t>A. flavus</w:t>
      </w:r>
      <w:r w:rsidRPr="00A80983">
        <w:rPr>
          <w:rFonts w:ascii="Times New Roman" w:hAnsi="Times New Roman"/>
          <w:sz w:val="24"/>
          <w:szCs w:val="24"/>
        </w:rPr>
        <w:t xml:space="preserve"> (30%) and the least   was </w:t>
      </w:r>
      <w:r w:rsidRPr="00A80983">
        <w:rPr>
          <w:rFonts w:ascii="Times New Roman" w:hAnsi="Times New Roman"/>
          <w:i/>
          <w:sz w:val="24"/>
          <w:szCs w:val="24"/>
        </w:rPr>
        <w:t xml:space="preserve">Candida </w:t>
      </w:r>
      <w:r w:rsidRPr="00A80983">
        <w:rPr>
          <w:rFonts w:ascii="Times New Roman" w:hAnsi="Times New Roman"/>
          <w:sz w:val="24"/>
          <w:szCs w:val="24"/>
        </w:rPr>
        <w:t>sp</w:t>
      </w:r>
      <w:r w:rsidRPr="00A80983">
        <w:rPr>
          <w:rFonts w:ascii="Times New Roman" w:hAnsi="Times New Roman"/>
          <w:i/>
          <w:sz w:val="24"/>
          <w:szCs w:val="24"/>
        </w:rPr>
        <w:t>.</w:t>
      </w:r>
      <w:r w:rsidRPr="00A80983">
        <w:rPr>
          <w:rFonts w:ascii="Times New Roman" w:hAnsi="Times New Roman"/>
          <w:sz w:val="24"/>
          <w:szCs w:val="24"/>
        </w:rPr>
        <w:t xml:space="preserve"> (5%). Apart from </w:t>
      </w:r>
      <w:proofErr w:type="spellStart"/>
      <w:r w:rsidRPr="00A80983">
        <w:rPr>
          <w:rFonts w:ascii="Times New Roman" w:hAnsi="Times New Roman"/>
          <w:i/>
          <w:sz w:val="24"/>
          <w:szCs w:val="24"/>
        </w:rPr>
        <w:t>Phoma</w:t>
      </w:r>
      <w:proofErr w:type="spellEnd"/>
      <w:r w:rsidRPr="00A80983">
        <w:rPr>
          <w:rFonts w:ascii="Times New Roman" w:hAnsi="Times New Roman"/>
          <w:i/>
          <w:sz w:val="24"/>
          <w:szCs w:val="24"/>
        </w:rPr>
        <w:t xml:space="preserve"> </w:t>
      </w:r>
      <w:r w:rsidRPr="00A80983">
        <w:rPr>
          <w:rFonts w:ascii="Times New Roman" w:hAnsi="Times New Roman"/>
          <w:sz w:val="24"/>
          <w:szCs w:val="24"/>
        </w:rPr>
        <w:t>sp</w:t>
      </w:r>
      <w:r w:rsidRPr="00A80983">
        <w:rPr>
          <w:rFonts w:ascii="Times New Roman" w:hAnsi="Times New Roman"/>
          <w:i/>
          <w:sz w:val="24"/>
          <w:szCs w:val="24"/>
        </w:rPr>
        <w:t>.</w:t>
      </w:r>
      <w:r w:rsidRPr="00A80983">
        <w:rPr>
          <w:rFonts w:ascii="Times New Roman" w:hAnsi="Times New Roman"/>
          <w:sz w:val="24"/>
          <w:szCs w:val="24"/>
        </w:rPr>
        <w:t xml:space="preserve"> that was absent in the Cassava flour, all the 6 fungal species were present in both samples. This finding is in agreement with </w:t>
      </w:r>
      <w:proofErr w:type="spellStart"/>
      <w:r w:rsidRPr="00A80983">
        <w:rPr>
          <w:rFonts w:ascii="Times New Roman" w:hAnsi="Times New Roman"/>
          <w:sz w:val="24"/>
          <w:szCs w:val="24"/>
        </w:rPr>
        <w:t>Odetunde</w:t>
      </w:r>
      <w:proofErr w:type="spellEnd"/>
      <w:r w:rsidRPr="00A80983">
        <w:rPr>
          <w:rFonts w:ascii="Times New Roman" w:hAnsi="Times New Roman"/>
          <w:sz w:val="24"/>
          <w:szCs w:val="24"/>
        </w:rPr>
        <w:t xml:space="preserve"> </w:t>
      </w:r>
      <w:r w:rsidRPr="00A80983">
        <w:rPr>
          <w:rFonts w:ascii="Times New Roman" w:hAnsi="Times New Roman"/>
          <w:i/>
          <w:sz w:val="24"/>
          <w:szCs w:val="24"/>
        </w:rPr>
        <w:t>et al</w:t>
      </w:r>
      <w:r w:rsidRPr="00901FB4">
        <w:rPr>
          <w:rFonts w:ascii="Times New Roman" w:hAnsi="Times New Roman"/>
          <w:sz w:val="24"/>
          <w:szCs w:val="24"/>
        </w:rPr>
        <w:t>.,</w:t>
      </w:r>
      <w:r w:rsidRPr="00A80983">
        <w:rPr>
          <w:rFonts w:ascii="Times New Roman" w:hAnsi="Times New Roman"/>
          <w:i/>
          <w:sz w:val="24"/>
          <w:szCs w:val="24"/>
        </w:rPr>
        <w:t xml:space="preserve"> </w:t>
      </w:r>
      <w:r w:rsidRPr="00A80983">
        <w:rPr>
          <w:rFonts w:ascii="Times New Roman" w:hAnsi="Times New Roman"/>
          <w:sz w:val="24"/>
          <w:szCs w:val="24"/>
        </w:rPr>
        <w:t xml:space="preserve">(2014) where some of these pathogenic </w:t>
      </w:r>
      <w:proofErr w:type="spellStart"/>
      <w:r w:rsidRPr="00A80983">
        <w:rPr>
          <w:rFonts w:ascii="Times New Roman" w:hAnsi="Times New Roman"/>
          <w:sz w:val="24"/>
          <w:szCs w:val="24"/>
        </w:rPr>
        <w:t>moulds</w:t>
      </w:r>
      <w:proofErr w:type="spellEnd"/>
      <w:r w:rsidRPr="00A80983">
        <w:rPr>
          <w:rFonts w:ascii="Times New Roman" w:hAnsi="Times New Roman"/>
          <w:sz w:val="24"/>
          <w:szCs w:val="24"/>
        </w:rPr>
        <w:t xml:space="preserve"> were isolated from Cassava flour conducted in six different states in Nigeria. This is in line with Pitt and Hocking (1997) who had earlier established </w:t>
      </w:r>
      <w:r w:rsidRPr="00A80983">
        <w:rPr>
          <w:rFonts w:ascii="Times New Roman" w:hAnsi="Times New Roman"/>
          <w:i/>
          <w:sz w:val="24"/>
          <w:szCs w:val="24"/>
        </w:rPr>
        <w:t xml:space="preserve">Aspergillus </w:t>
      </w:r>
      <w:r w:rsidRPr="00A80983">
        <w:rPr>
          <w:rFonts w:ascii="Times New Roman" w:hAnsi="Times New Roman"/>
          <w:sz w:val="24"/>
          <w:szCs w:val="24"/>
        </w:rPr>
        <w:t>specie</w:t>
      </w:r>
      <w:r w:rsidRPr="00A80983">
        <w:rPr>
          <w:rFonts w:ascii="Times New Roman" w:hAnsi="Times New Roman"/>
          <w:i/>
          <w:sz w:val="24"/>
          <w:szCs w:val="24"/>
        </w:rPr>
        <w:t>s</w:t>
      </w:r>
      <w:r w:rsidRPr="00A80983">
        <w:rPr>
          <w:rFonts w:ascii="Times New Roman" w:hAnsi="Times New Roman"/>
          <w:sz w:val="24"/>
          <w:szCs w:val="24"/>
        </w:rPr>
        <w:t xml:space="preserve"> were predominance over other genera in tropical environment.</w:t>
      </w:r>
    </w:p>
    <w:p w:rsidR="002C64D7" w:rsidRPr="00A80983" w:rsidRDefault="002C64D7" w:rsidP="002C64D7">
      <w:pPr>
        <w:spacing w:line="480" w:lineRule="auto"/>
        <w:jc w:val="both"/>
        <w:rPr>
          <w:rFonts w:ascii="Times New Roman" w:hAnsi="Times New Roman"/>
          <w:sz w:val="24"/>
          <w:szCs w:val="24"/>
        </w:rPr>
      </w:pPr>
      <w:r w:rsidRPr="00A80983">
        <w:rPr>
          <w:rFonts w:ascii="Times New Roman" w:hAnsi="Times New Roman"/>
          <w:sz w:val="24"/>
          <w:szCs w:val="24"/>
        </w:rPr>
        <w:t xml:space="preserve">This study demonstrated that </w:t>
      </w:r>
      <w:r w:rsidRPr="00A80983">
        <w:rPr>
          <w:rFonts w:ascii="Times New Roman" w:hAnsi="Times New Roman"/>
          <w:i/>
          <w:sz w:val="24"/>
          <w:szCs w:val="24"/>
        </w:rPr>
        <w:t>A.</w:t>
      </w:r>
      <w:r>
        <w:rPr>
          <w:rFonts w:ascii="Times New Roman" w:hAnsi="Times New Roman"/>
          <w:i/>
          <w:sz w:val="24"/>
          <w:szCs w:val="24"/>
        </w:rPr>
        <w:t xml:space="preserve"> </w:t>
      </w:r>
      <w:proofErr w:type="spellStart"/>
      <w:r w:rsidRPr="00A80983">
        <w:rPr>
          <w:rFonts w:ascii="Times New Roman" w:hAnsi="Times New Roman"/>
          <w:i/>
          <w:sz w:val="24"/>
          <w:szCs w:val="24"/>
        </w:rPr>
        <w:t>niger</w:t>
      </w:r>
      <w:proofErr w:type="spellEnd"/>
      <w:r w:rsidRPr="00A80983">
        <w:rPr>
          <w:rFonts w:ascii="Times New Roman" w:hAnsi="Times New Roman"/>
          <w:sz w:val="24"/>
          <w:szCs w:val="24"/>
        </w:rPr>
        <w:t xml:space="preserve"> co-occurred with </w:t>
      </w:r>
      <w:r w:rsidRPr="00A80983">
        <w:rPr>
          <w:rFonts w:ascii="Times New Roman" w:hAnsi="Times New Roman"/>
          <w:i/>
          <w:sz w:val="24"/>
          <w:szCs w:val="24"/>
        </w:rPr>
        <w:t>A. flavus</w:t>
      </w:r>
      <w:r w:rsidRPr="00A80983">
        <w:rPr>
          <w:rFonts w:ascii="Times New Roman" w:hAnsi="Times New Roman"/>
          <w:sz w:val="24"/>
          <w:szCs w:val="24"/>
        </w:rPr>
        <w:t xml:space="preserve"> in the same sample, this is similar to that of Klich </w:t>
      </w:r>
      <w:r w:rsidRPr="00A80983">
        <w:rPr>
          <w:rFonts w:ascii="Times New Roman" w:hAnsi="Times New Roman"/>
          <w:i/>
          <w:sz w:val="24"/>
          <w:szCs w:val="24"/>
        </w:rPr>
        <w:t>et al</w:t>
      </w:r>
      <w:r w:rsidRPr="00901FB4">
        <w:rPr>
          <w:rFonts w:ascii="Times New Roman" w:hAnsi="Times New Roman"/>
          <w:sz w:val="24"/>
          <w:szCs w:val="24"/>
        </w:rPr>
        <w:t>.</w:t>
      </w:r>
      <w:r>
        <w:rPr>
          <w:rFonts w:ascii="Times New Roman" w:hAnsi="Times New Roman"/>
          <w:sz w:val="24"/>
          <w:szCs w:val="24"/>
        </w:rPr>
        <w:t>,</w:t>
      </w:r>
      <w:r w:rsidRPr="00A80983">
        <w:rPr>
          <w:rFonts w:ascii="Times New Roman" w:hAnsi="Times New Roman"/>
          <w:i/>
          <w:sz w:val="24"/>
          <w:szCs w:val="24"/>
        </w:rPr>
        <w:t xml:space="preserve"> </w:t>
      </w:r>
      <w:r w:rsidRPr="00A80983">
        <w:rPr>
          <w:rFonts w:ascii="Times New Roman" w:hAnsi="Times New Roman"/>
          <w:sz w:val="24"/>
          <w:szCs w:val="24"/>
        </w:rPr>
        <w:t xml:space="preserve">(2007) who reported that </w:t>
      </w:r>
      <w:proofErr w:type="spellStart"/>
      <w:r w:rsidRPr="00A80983">
        <w:rPr>
          <w:rFonts w:ascii="Times New Roman" w:hAnsi="Times New Roman"/>
          <w:i/>
          <w:sz w:val="24"/>
          <w:szCs w:val="24"/>
        </w:rPr>
        <w:t>A.niger</w:t>
      </w:r>
      <w:proofErr w:type="spellEnd"/>
      <w:r w:rsidRPr="00A80983">
        <w:rPr>
          <w:rFonts w:ascii="Times New Roman" w:hAnsi="Times New Roman"/>
          <w:sz w:val="24"/>
          <w:szCs w:val="24"/>
        </w:rPr>
        <w:t xml:space="preserve"> frequently co-occurred with </w:t>
      </w:r>
      <w:r w:rsidRPr="00A80983">
        <w:rPr>
          <w:rFonts w:ascii="Times New Roman" w:hAnsi="Times New Roman"/>
          <w:i/>
          <w:sz w:val="24"/>
          <w:szCs w:val="24"/>
        </w:rPr>
        <w:t>A. flavus</w:t>
      </w:r>
      <w:r w:rsidRPr="00A80983">
        <w:rPr>
          <w:rFonts w:ascii="Times New Roman" w:hAnsi="Times New Roman"/>
          <w:sz w:val="24"/>
          <w:szCs w:val="24"/>
        </w:rPr>
        <w:t xml:space="preserve"> in the field and this was attributed to </w:t>
      </w:r>
      <w:proofErr w:type="spellStart"/>
      <w:r w:rsidRPr="00A80983">
        <w:rPr>
          <w:rFonts w:ascii="Times New Roman" w:hAnsi="Times New Roman"/>
          <w:sz w:val="24"/>
          <w:szCs w:val="24"/>
        </w:rPr>
        <w:t>agro</w:t>
      </w:r>
      <w:proofErr w:type="spellEnd"/>
      <w:r w:rsidRPr="00A80983">
        <w:rPr>
          <w:rFonts w:ascii="Times New Roman" w:hAnsi="Times New Roman"/>
          <w:sz w:val="24"/>
          <w:szCs w:val="24"/>
        </w:rPr>
        <w:t xml:space="preserve"> ecological conditions of the field. Aflatoxigenic and </w:t>
      </w:r>
      <w:proofErr w:type="spellStart"/>
      <w:r w:rsidRPr="00A80983">
        <w:rPr>
          <w:rFonts w:ascii="Times New Roman" w:hAnsi="Times New Roman"/>
          <w:sz w:val="24"/>
          <w:szCs w:val="24"/>
        </w:rPr>
        <w:t>non aflatoxigenic</w:t>
      </w:r>
      <w:proofErr w:type="spellEnd"/>
      <w:r w:rsidRPr="00A80983">
        <w:rPr>
          <w:rFonts w:ascii="Times New Roman" w:hAnsi="Times New Roman"/>
          <w:sz w:val="24"/>
          <w:szCs w:val="24"/>
        </w:rPr>
        <w:t xml:space="preserve"> fungi were isolated in this study. A total of 172 fungal isolates were tested, only 9 </w:t>
      </w:r>
      <w:r>
        <w:rPr>
          <w:rFonts w:ascii="Times New Roman" w:hAnsi="Times New Roman"/>
          <w:sz w:val="24"/>
          <w:szCs w:val="24"/>
        </w:rPr>
        <w:lastRenderedPageBreak/>
        <w:t xml:space="preserve">out of 52 </w:t>
      </w:r>
      <w:r w:rsidRPr="00A80983">
        <w:rPr>
          <w:rFonts w:ascii="Times New Roman" w:hAnsi="Times New Roman"/>
          <w:sz w:val="24"/>
          <w:szCs w:val="24"/>
        </w:rPr>
        <w:t xml:space="preserve">of </w:t>
      </w:r>
      <w:r w:rsidRPr="00A80983">
        <w:rPr>
          <w:rFonts w:ascii="Times New Roman" w:hAnsi="Times New Roman"/>
          <w:i/>
          <w:sz w:val="24"/>
          <w:szCs w:val="24"/>
        </w:rPr>
        <w:t>A. flavus</w:t>
      </w:r>
      <w:r w:rsidRPr="00A80983">
        <w:rPr>
          <w:rFonts w:ascii="Times New Roman" w:hAnsi="Times New Roman"/>
          <w:sz w:val="24"/>
          <w:szCs w:val="24"/>
        </w:rPr>
        <w:t xml:space="preserve"> had the ability to produce aflatoxins. This shows that not all</w:t>
      </w:r>
      <w:r w:rsidRPr="00A80983">
        <w:rPr>
          <w:rFonts w:ascii="Times New Roman" w:hAnsi="Times New Roman"/>
          <w:i/>
          <w:sz w:val="24"/>
          <w:szCs w:val="24"/>
        </w:rPr>
        <w:t xml:space="preserve"> A. flavus </w:t>
      </w:r>
      <w:r w:rsidRPr="00A80983">
        <w:rPr>
          <w:rFonts w:ascii="Times New Roman" w:hAnsi="Times New Roman"/>
          <w:sz w:val="24"/>
          <w:szCs w:val="24"/>
        </w:rPr>
        <w:t xml:space="preserve">produce aflatoxin, some strains were non toxigenic due to their inability to produce aflatoxins, and this may be due to some genetic modifications in their makeup. This agrees with Atanda </w:t>
      </w:r>
      <w:r w:rsidRPr="00A80983">
        <w:rPr>
          <w:rFonts w:ascii="Times New Roman" w:hAnsi="Times New Roman"/>
          <w:i/>
          <w:sz w:val="24"/>
          <w:szCs w:val="24"/>
        </w:rPr>
        <w:t xml:space="preserve">et al. </w:t>
      </w:r>
      <w:r w:rsidRPr="00A80983">
        <w:rPr>
          <w:rFonts w:ascii="Times New Roman" w:hAnsi="Times New Roman"/>
          <w:sz w:val="24"/>
          <w:szCs w:val="24"/>
        </w:rPr>
        <w:t>(2011) whose work was on a Neutral Red Desiccated Coconut Agar (NRDCA) for rapid detection of aflatoxigenic fungi and visual determination of aflatoxins using four suspected aflatoxigenic species.</w:t>
      </w:r>
    </w:p>
    <w:p w:rsidR="002C64D7" w:rsidRPr="00A80983" w:rsidRDefault="002C64D7" w:rsidP="002C64D7">
      <w:pPr>
        <w:spacing w:line="240" w:lineRule="auto"/>
        <w:jc w:val="both"/>
        <w:rPr>
          <w:rFonts w:ascii="Times New Roman" w:hAnsi="Times New Roman"/>
          <w:b/>
          <w:sz w:val="24"/>
          <w:szCs w:val="24"/>
        </w:rPr>
      </w:pPr>
      <w:r w:rsidRPr="00A80983">
        <w:rPr>
          <w:rFonts w:ascii="Times New Roman" w:hAnsi="Times New Roman"/>
          <w:b/>
          <w:sz w:val="24"/>
          <w:szCs w:val="24"/>
        </w:rPr>
        <w:t>REFERENCE</w:t>
      </w:r>
    </w:p>
    <w:p w:rsidR="002C64D7" w:rsidRPr="00A80983" w:rsidRDefault="002C64D7" w:rsidP="002C64D7">
      <w:pPr>
        <w:spacing w:after="0" w:line="240" w:lineRule="auto"/>
        <w:ind w:left="720" w:hanging="720"/>
        <w:jc w:val="both"/>
        <w:rPr>
          <w:rFonts w:ascii="Times New Roman" w:hAnsi="Times New Roman"/>
          <w:sz w:val="24"/>
          <w:szCs w:val="24"/>
        </w:rPr>
      </w:pPr>
      <w:r w:rsidRPr="00A80983">
        <w:rPr>
          <w:rFonts w:ascii="Times New Roman" w:hAnsi="Times New Roman"/>
          <w:sz w:val="24"/>
          <w:szCs w:val="24"/>
        </w:rPr>
        <w:t xml:space="preserve">Atanda, O.O., </w:t>
      </w:r>
      <w:proofErr w:type="spellStart"/>
      <w:r w:rsidRPr="00A80983">
        <w:rPr>
          <w:rFonts w:ascii="Times New Roman" w:hAnsi="Times New Roman"/>
          <w:sz w:val="24"/>
          <w:szCs w:val="24"/>
        </w:rPr>
        <w:t>Ogunrinu</w:t>
      </w:r>
      <w:proofErr w:type="spellEnd"/>
      <w:r w:rsidRPr="00A80983">
        <w:rPr>
          <w:rFonts w:ascii="Times New Roman" w:hAnsi="Times New Roman"/>
          <w:sz w:val="24"/>
          <w:szCs w:val="24"/>
        </w:rPr>
        <w:t xml:space="preserve">, M.C. and Olorunfemi, F.M. (2011). A </w:t>
      </w:r>
      <w:r>
        <w:rPr>
          <w:rFonts w:ascii="Times New Roman" w:hAnsi="Times New Roman"/>
          <w:sz w:val="24"/>
          <w:szCs w:val="24"/>
        </w:rPr>
        <w:t xml:space="preserve">neutral red desiccated coconut </w:t>
      </w:r>
      <w:r w:rsidRPr="00A80983">
        <w:rPr>
          <w:rFonts w:ascii="Times New Roman" w:hAnsi="Times New Roman"/>
          <w:sz w:val="24"/>
          <w:szCs w:val="24"/>
        </w:rPr>
        <w:t xml:space="preserve">agar for rapid detection of aflatoxigenic fungi and visual determination of aflatoxins.  </w:t>
      </w:r>
      <w:r w:rsidRPr="00A80983">
        <w:rPr>
          <w:rFonts w:ascii="Times New Roman" w:hAnsi="Times New Roman"/>
          <w:i/>
          <w:sz w:val="24"/>
          <w:szCs w:val="24"/>
        </w:rPr>
        <w:t xml:space="preserve">World mycotoxin journal, </w:t>
      </w:r>
      <w:r w:rsidRPr="00A80983">
        <w:rPr>
          <w:rFonts w:ascii="Times New Roman" w:hAnsi="Times New Roman"/>
          <w:b/>
          <w:sz w:val="24"/>
          <w:szCs w:val="24"/>
        </w:rPr>
        <w:t>30:</w:t>
      </w:r>
      <w:r w:rsidRPr="00A80983">
        <w:rPr>
          <w:rFonts w:ascii="Times New Roman" w:hAnsi="Times New Roman"/>
          <w:sz w:val="24"/>
          <w:szCs w:val="24"/>
        </w:rPr>
        <w:t xml:space="preserve">29-38. </w:t>
      </w:r>
    </w:p>
    <w:p w:rsidR="002C64D7" w:rsidRPr="00A80983" w:rsidRDefault="002C64D7" w:rsidP="002C64D7">
      <w:pPr>
        <w:spacing w:after="0" w:line="240" w:lineRule="auto"/>
        <w:ind w:left="720" w:hanging="720"/>
        <w:jc w:val="both"/>
        <w:rPr>
          <w:rFonts w:ascii="Times New Roman" w:hAnsi="Times New Roman"/>
          <w:sz w:val="24"/>
          <w:szCs w:val="24"/>
        </w:rPr>
      </w:pPr>
    </w:p>
    <w:p w:rsidR="002C64D7" w:rsidRPr="00A80983" w:rsidRDefault="002C64D7" w:rsidP="002C64D7">
      <w:pPr>
        <w:spacing w:line="240" w:lineRule="auto"/>
        <w:ind w:left="990" w:hanging="990"/>
        <w:jc w:val="both"/>
        <w:rPr>
          <w:rFonts w:ascii="Times New Roman" w:hAnsi="Times New Roman"/>
          <w:sz w:val="24"/>
          <w:szCs w:val="24"/>
        </w:rPr>
      </w:pPr>
      <w:r w:rsidRPr="00A80983">
        <w:rPr>
          <w:rFonts w:ascii="Times New Roman" w:hAnsi="Times New Roman"/>
          <w:sz w:val="24"/>
          <w:szCs w:val="24"/>
        </w:rPr>
        <w:t xml:space="preserve">Harrigan, W.F. and McCance, M. (1982) Laboratory Methods in Food and Dairy Microbiology. Academic Press Inc. Limited, London, p482. </w:t>
      </w:r>
    </w:p>
    <w:p w:rsidR="002C64D7" w:rsidRPr="00A80983" w:rsidRDefault="002C64D7" w:rsidP="002C64D7">
      <w:pPr>
        <w:spacing w:line="240" w:lineRule="auto"/>
        <w:ind w:left="990" w:hanging="990"/>
        <w:jc w:val="both"/>
        <w:rPr>
          <w:rFonts w:ascii="Times New Roman" w:hAnsi="Times New Roman"/>
          <w:sz w:val="24"/>
          <w:szCs w:val="24"/>
        </w:rPr>
      </w:pPr>
      <w:r w:rsidRPr="00A80983">
        <w:rPr>
          <w:rFonts w:ascii="Times New Roman" w:hAnsi="Times New Roman"/>
          <w:sz w:val="24"/>
          <w:szCs w:val="24"/>
        </w:rPr>
        <w:t xml:space="preserve">Klich, M.A. (2007). Environmental and developmental factors influencing aflatoxin </w:t>
      </w:r>
    </w:p>
    <w:p w:rsidR="002C64D7" w:rsidRPr="00A80983" w:rsidRDefault="002C64D7" w:rsidP="002C64D7">
      <w:pPr>
        <w:spacing w:line="240" w:lineRule="auto"/>
        <w:ind w:left="990" w:hanging="990"/>
        <w:jc w:val="both"/>
        <w:rPr>
          <w:rFonts w:ascii="Times New Roman" w:hAnsi="Times New Roman"/>
          <w:sz w:val="24"/>
          <w:szCs w:val="24"/>
        </w:rPr>
      </w:pPr>
      <w:r w:rsidRPr="00A80983">
        <w:rPr>
          <w:rFonts w:ascii="Times New Roman" w:hAnsi="Times New Roman"/>
          <w:sz w:val="24"/>
          <w:szCs w:val="24"/>
        </w:rPr>
        <w:t xml:space="preserve">                 Production by </w:t>
      </w:r>
      <w:r w:rsidRPr="00A80983">
        <w:rPr>
          <w:rFonts w:ascii="Times New Roman" w:hAnsi="Times New Roman"/>
          <w:i/>
          <w:sz w:val="24"/>
          <w:szCs w:val="24"/>
        </w:rPr>
        <w:t>Aspergillus flavus</w:t>
      </w:r>
      <w:r w:rsidRPr="00A80983">
        <w:rPr>
          <w:rFonts w:ascii="Times New Roman" w:hAnsi="Times New Roman"/>
          <w:sz w:val="24"/>
          <w:szCs w:val="24"/>
        </w:rPr>
        <w:t xml:space="preserve"> and </w:t>
      </w:r>
      <w:r>
        <w:rPr>
          <w:rFonts w:ascii="Times New Roman" w:hAnsi="Times New Roman"/>
          <w:i/>
          <w:sz w:val="24"/>
          <w:szCs w:val="24"/>
        </w:rPr>
        <w:t xml:space="preserve">Aspergillus </w:t>
      </w:r>
      <w:r w:rsidRPr="00A80983">
        <w:rPr>
          <w:rFonts w:ascii="Times New Roman" w:hAnsi="Times New Roman"/>
          <w:i/>
          <w:sz w:val="24"/>
          <w:szCs w:val="24"/>
        </w:rPr>
        <w:t>Parasiticus</w:t>
      </w:r>
      <w:r w:rsidRPr="00A80983">
        <w:rPr>
          <w:rFonts w:ascii="Times New Roman" w:hAnsi="Times New Roman"/>
          <w:sz w:val="24"/>
          <w:szCs w:val="24"/>
        </w:rPr>
        <w:t xml:space="preserve">. </w:t>
      </w:r>
      <w:proofErr w:type="spellStart"/>
      <w:r w:rsidRPr="00A80983">
        <w:rPr>
          <w:rFonts w:ascii="Times New Roman" w:hAnsi="Times New Roman"/>
          <w:i/>
          <w:sz w:val="24"/>
          <w:szCs w:val="24"/>
        </w:rPr>
        <w:t>Mycoscience</w:t>
      </w:r>
      <w:proofErr w:type="spellEnd"/>
      <w:r w:rsidRPr="00A80983">
        <w:rPr>
          <w:rFonts w:ascii="Times New Roman" w:hAnsi="Times New Roman"/>
          <w:i/>
          <w:sz w:val="24"/>
          <w:szCs w:val="24"/>
        </w:rPr>
        <w:t>,</w:t>
      </w:r>
      <w:r w:rsidRPr="00A80983">
        <w:rPr>
          <w:rFonts w:ascii="Times New Roman" w:hAnsi="Times New Roman"/>
          <w:b/>
          <w:sz w:val="24"/>
          <w:szCs w:val="24"/>
        </w:rPr>
        <w:t xml:space="preserve"> 48(2)</w:t>
      </w:r>
      <w:r w:rsidRPr="00A80983">
        <w:rPr>
          <w:rFonts w:ascii="Times New Roman" w:hAnsi="Times New Roman"/>
          <w:sz w:val="24"/>
          <w:szCs w:val="24"/>
        </w:rPr>
        <w:t>71-80.</w:t>
      </w:r>
    </w:p>
    <w:p w:rsidR="002C64D7" w:rsidRPr="00A80983" w:rsidRDefault="002C64D7" w:rsidP="002C64D7">
      <w:pPr>
        <w:spacing w:after="0" w:line="240" w:lineRule="auto"/>
        <w:ind w:left="990" w:hanging="990"/>
        <w:jc w:val="both"/>
        <w:rPr>
          <w:rFonts w:ascii="Times New Roman" w:hAnsi="Times New Roman"/>
          <w:sz w:val="24"/>
          <w:szCs w:val="24"/>
        </w:rPr>
      </w:pPr>
      <w:proofErr w:type="spellStart"/>
      <w:r w:rsidRPr="00A80983">
        <w:rPr>
          <w:rFonts w:ascii="Times New Roman" w:hAnsi="Times New Roman"/>
          <w:sz w:val="24"/>
          <w:szCs w:val="24"/>
        </w:rPr>
        <w:t>Odetunde</w:t>
      </w:r>
      <w:proofErr w:type="spellEnd"/>
      <w:r w:rsidRPr="00A80983">
        <w:rPr>
          <w:rFonts w:ascii="Times New Roman" w:hAnsi="Times New Roman"/>
          <w:sz w:val="24"/>
          <w:szCs w:val="24"/>
        </w:rPr>
        <w:t xml:space="preserve">, S.K., Adebajo, L.O., Lawal, A.K. and </w:t>
      </w:r>
      <w:proofErr w:type="spellStart"/>
      <w:r w:rsidRPr="00A80983">
        <w:rPr>
          <w:rFonts w:ascii="Times New Roman" w:hAnsi="Times New Roman"/>
          <w:sz w:val="24"/>
          <w:szCs w:val="24"/>
        </w:rPr>
        <w:t>Itoandon</w:t>
      </w:r>
      <w:proofErr w:type="spellEnd"/>
      <w:r w:rsidRPr="00A80983">
        <w:rPr>
          <w:rFonts w:ascii="Times New Roman" w:hAnsi="Times New Roman"/>
          <w:sz w:val="24"/>
          <w:szCs w:val="24"/>
        </w:rPr>
        <w:t xml:space="preserve">, E.E. (2014). Investigation into Microbiological and Chemical Characteristics of Cassava flour in Nigeria. </w:t>
      </w:r>
      <w:r w:rsidRPr="00A80983">
        <w:rPr>
          <w:rFonts w:ascii="Times New Roman" w:hAnsi="Times New Roman"/>
          <w:i/>
          <w:sz w:val="24"/>
          <w:szCs w:val="24"/>
        </w:rPr>
        <w:t>Global Advanced Research Journal of Microbiology,</w:t>
      </w:r>
      <w:r w:rsidRPr="00A80983">
        <w:rPr>
          <w:rFonts w:ascii="Times New Roman" w:hAnsi="Times New Roman"/>
          <w:sz w:val="24"/>
          <w:szCs w:val="24"/>
        </w:rPr>
        <w:t xml:space="preserve"> </w:t>
      </w:r>
      <w:r w:rsidRPr="00A80983">
        <w:rPr>
          <w:rFonts w:ascii="Times New Roman" w:hAnsi="Times New Roman"/>
          <w:b/>
          <w:sz w:val="24"/>
          <w:szCs w:val="24"/>
        </w:rPr>
        <w:t>3(3)</w:t>
      </w:r>
      <w:r w:rsidRPr="00A80983">
        <w:rPr>
          <w:rFonts w:ascii="Times New Roman" w:hAnsi="Times New Roman"/>
          <w:sz w:val="24"/>
          <w:szCs w:val="24"/>
        </w:rPr>
        <w:t>031-040</w:t>
      </w:r>
    </w:p>
    <w:p w:rsidR="002C64D7" w:rsidRPr="00A80983" w:rsidRDefault="002C64D7" w:rsidP="002C64D7">
      <w:pPr>
        <w:spacing w:after="0" w:line="240" w:lineRule="auto"/>
        <w:ind w:left="990" w:hanging="990"/>
        <w:jc w:val="both"/>
        <w:rPr>
          <w:rFonts w:ascii="Times New Roman" w:hAnsi="Times New Roman"/>
          <w:sz w:val="24"/>
          <w:szCs w:val="24"/>
        </w:rPr>
      </w:pPr>
    </w:p>
    <w:p w:rsidR="002C64D7" w:rsidRPr="00A80983" w:rsidRDefault="002C64D7" w:rsidP="002C64D7">
      <w:pPr>
        <w:spacing w:after="0" w:line="240" w:lineRule="auto"/>
        <w:ind w:left="990" w:hanging="990"/>
        <w:jc w:val="both"/>
        <w:rPr>
          <w:rFonts w:ascii="Times New Roman" w:hAnsi="Times New Roman"/>
          <w:sz w:val="24"/>
          <w:szCs w:val="24"/>
        </w:rPr>
      </w:pPr>
      <w:r w:rsidRPr="00A80983">
        <w:rPr>
          <w:rFonts w:ascii="Times New Roman" w:hAnsi="Times New Roman"/>
          <w:sz w:val="24"/>
          <w:szCs w:val="24"/>
        </w:rPr>
        <w:t>Pitt, J.I. and Hocking, A.D. (1997). Fungi and food spoilage volume II, edition.</w:t>
      </w:r>
    </w:p>
    <w:p w:rsidR="002C64D7" w:rsidRPr="00A80983" w:rsidRDefault="002C64D7" w:rsidP="002C64D7">
      <w:pPr>
        <w:spacing w:line="240" w:lineRule="auto"/>
        <w:jc w:val="both"/>
        <w:rPr>
          <w:rFonts w:ascii="Times New Roman" w:hAnsi="Times New Roman"/>
          <w:b/>
          <w:sz w:val="24"/>
          <w:szCs w:val="24"/>
        </w:rPr>
      </w:pPr>
    </w:p>
    <w:p w:rsidR="002C64D7" w:rsidRPr="00A80983" w:rsidRDefault="002C64D7" w:rsidP="002C64D7">
      <w:pPr>
        <w:spacing w:line="240" w:lineRule="auto"/>
        <w:ind w:left="720" w:hanging="720"/>
        <w:jc w:val="both"/>
        <w:rPr>
          <w:rFonts w:ascii="Times New Roman" w:eastAsiaTheme="minorHAnsi" w:hAnsi="Times New Roman"/>
          <w:sz w:val="24"/>
          <w:szCs w:val="24"/>
        </w:rPr>
      </w:pPr>
      <w:r w:rsidRPr="00A80983">
        <w:rPr>
          <w:rFonts w:ascii="Times New Roman" w:eastAsiaTheme="minorHAnsi" w:hAnsi="Times New Roman"/>
          <w:sz w:val="24"/>
          <w:szCs w:val="24"/>
        </w:rPr>
        <w:t xml:space="preserve">Saleh, A., Abdullahi, I.O., </w:t>
      </w:r>
      <w:proofErr w:type="spellStart"/>
      <w:r w:rsidRPr="00A80983">
        <w:rPr>
          <w:rFonts w:ascii="Times New Roman" w:eastAsiaTheme="minorHAnsi" w:hAnsi="Times New Roman"/>
          <w:sz w:val="24"/>
          <w:szCs w:val="24"/>
        </w:rPr>
        <w:t>Olonitola</w:t>
      </w:r>
      <w:proofErr w:type="spellEnd"/>
      <w:r w:rsidRPr="00A80983">
        <w:rPr>
          <w:rFonts w:ascii="Times New Roman" w:eastAsiaTheme="minorHAnsi" w:hAnsi="Times New Roman"/>
          <w:sz w:val="24"/>
          <w:szCs w:val="24"/>
        </w:rPr>
        <w:t>, O. S., Haruna, M. and Ali, M (2019).</w:t>
      </w:r>
      <w:r w:rsidRPr="00A80983">
        <w:rPr>
          <w:rFonts w:ascii="Times New Roman" w:hAnsi="Times New Roman"/>
          <w:b/>
          <w:sz w:val="24"/>
          <w:szCs w:val="24"/>
        </w:rPr>
        <w:t xml:space="preserve"> </w:t>
      </w:r>
      <w:r w:rsidRPr="00A80983">
        <w:rPr>
          <w:rFonts w:ascii="Times New Roman" w:eastAsiaTheme="minorHAnsi" w:hAnsi="Times New Roman"/>
          <w:sz w:val="24"/>
          <w:szCs w:val="24"/>
        </w:rPr>
        <w:t xml:space="preserve">Assessment Of Aflatoxin Contamination In Yam Flour Sold In </w:t>
      </w:r>
      <w:proofErr w:type="spellStart"/>
      <w:r w:rsidRPr="00A80983">
        <w:rPr>
          <w:rFonts w:ascii="Times New Roman" w:eastAsiaTheme="minorHAnsi" w:hAnsi="Times New Roman"/>
          <w:sz w:val="24"/>
          <w:szCs w:val="24"/>
        </w:rPr>
        <w:t>Zaria,Kaduna</w:t>
      </w:r>
      <w:proofErr w:type="spellEnd"/>
      <w:r w:rsidRPr="00A80983">
        <w:rPr>
          <w:rFonts w:ascii="Times New Roman" w:eastAsiaTheme="minorHAnsi" w:hAnsi="Times New Roman"/>
          <w:sz w:val="24"/>
          <w:szCs w:val="24"/>
        </w:rPr>
        <w:t xml:space="preserve"> State; </w:t>
      </w:r>
      <w:proofErr w:type="spellStart"/>
      <w:r w:rsidRPr="00A80983">
        <w:rPr>
          <w:rFonts w:ascii="Times New Roman" w:eastAsiaTheme="minorHAnsi" w:hAnsi="Times New Roman"/>
          <w:sz w:val="24"/>
          <w:szCs w:val="24"/>
        </w:rPr>
        <w:t>Nigeria</w:t>
      </w:r>
      <w:r w:rsidRPr="00A80983">
        <w:rPr>
          <w:rFonts w:ascii="Times New Roman" w:hAnsi="Times New Roman"/>
          <w:b/>
          <w:sz w:val="24"/>
          <w:szCs w:val="24"/>
        </w:rPr>
        <w:t>;</w:t>
      </w:r>
      <w:r w:rsidRPr="00A80983">
        <w:rPr>
          <w:rFonts w:ascii="Times New Roman" w:eastAsiaTheme="minorHAnsi" w:hAnsi="Times New Roman"/>
          <w:sz w:val="24"/>
          <w:szCs w:val="24"/>
        </w:rPr>
        <w:t>Proceedings</w:t>
      </w:r>
      <w:proofErr w:type="spellEnd"/>
      <w:r w:rsidRPr="00A80983">
        <w:rPr>
          <w:rFonts w:ascii="Times New Roman" w:eastAsiaTheme="minorHAnsi" w:hAnsi="Times New Roman"/>
          <w:sz w:val="24"/>
          <w:szCs w:val="24"/>
        </w:rPr>
        <w:t>. of the 4th YUMSCIC, p55 t0 57</w:t>
      </w:r>
    </w:p>
    <w:p w:rsidR="002C64D7" w:rsidRPr="00427092" w:rsidRDefault="002C64D7" w:rsidP="002C64D7">
      <w:pPr>
        <w:autoSpaceDE w:val="0"/>
        <w:autoSpaceDN w:val="0"/>
        <w:adjustRightInd w:val="0"/>
        <w:spacing w:after="0" w:line="240" w:lineRule="auto"/>
        <w:ind w:left="720" w:hanging="720"/>
        <w:jc w:val="both"/>
        <w:rPr>
          <w:rFonts w:ascii="Times New Roman" w:hAnsi="Times New Roman"/>
          <w:sz w:val="24"/>
          <w:szCs w:val="24"/>
        </w:rPr>
      </w:pPr>
      <w:r w:rsidRPr="00427092">
        <w:rPr>
          <w:rFonts w:ascii="Times New Roman" w:eastAsiaTheme="minorHAnsi" w:hAnsi="Times New Roman"/>
          <w:sz w:val="24"/>
          <w:szCs w:val="24"/>
        </w:rPr>
        <w:t xml:space="preserve">Saleh, A., Abdullahi, I.O., </w:t>
      </w:r>
      <w:proofErr w:type="spellStart"/>
      <w:r w:rsidRPr="00427092">
        <w:rPr>
          <w:rFonts w:ascii="Times New Roman" w:eastAsiaTheme="minorHAnsi" w:hAnsi="Times New Roman"/>
          <w:sz w:val="24"/>
          <w:szCs w:val="24"/>
        </w:rPr>
        <w:t>Olonitola</w:t>
      </w:r>
      <w:proofErr w:type="spellEnd"/>
      <w:r w:rsidRPr="00427092">
        <w:rPr>
          <w:rFonts w:ascii="Times New Roman" w:eastAsiaTheme="minorHAnsi" w:hAnsi="Times New Roman"/>
          <w:sz w:val="24"/>
          <w:szCs w:val="24"/>
        </w:rPr>
        <w:t>, O. S., Haruna, M. and Ali, M (2019).</w:t>
      </w:r>
      <w:r w:rsidRPr="00427092">
        <w:rPr>
          <w:rFonts w:ascii="Times New Roman" w:hAnsi="Times New Roman"/>
          <w:b/>
          <w:sz w:val="24"/>
          <w:szCs w:val="24"/>
        </w:rPr>
        <w:t xml:space="preserve"> </w:t>
      </w:r>
      <w:r w:rsidRPr="00427092">
        <w:rPr>
          <w:rFonts w:ascii="Times New Roman" w:eastAsiaTheme="minorHAnsi" w:hAnsi="Times New Roman"/>
          <w:sz w:val="24"/>
          <w:szCs w:val="24"/>
        </w:rPr>
        <w:t xml:space="preserve">Assessment of the mycological quality of cassava and yam flour Sold in </w:t>
      </w:r>
      <w:proofErr w:type="spellStart"/>
      <w:r w:rsidRPr="00427092">
        <w:rPr>
          <w:rFonts w:ascii="Times New Roman" w:eastAsiaTheme="minorHAnsi" w:hAnsi="Times New Roman"/>
          <w:sz w:val="24"/>
          <w:szCs w:val="24"/>
        </w:rPr>
        <w:t>zaria</w:t>
      </w:r>
      <w:proofErr w:type="spellEnd"/>
      <w:r w:rsidRPr="00427092">
        <w:rPr>
          <w:rFonts w:ascii="Times New Roman" w:eastAsiaTheme="minorHAnsi" w:hAnsi="Times New Roman"/>
          <w:sz w:val="24"/>
          <w:szCs w:val="24"/>
        </w:rPr>
        <w:t xml:space="preserve">, </w:t>
      </w:r>
      <w:proofErr w:type="spellStart"/>
      <w:r w:rsidRPr="00427092">
        <w:rPr>
          <w:rFonts w:ascii="Times New Roman" w:eastAsiaTheme="minorHAnsi" w:hAnsi="Times New Roman"/>
          <w:sz w:val="24"/>
          <w:szCs w:val="24"/>
        </w:rPr>
        <w:t>kaduna</w:t>
      </w:r>
      <w:proofErr w:type="spellEnd"/>
      <w:r w:rsidRPr="00427092">
        <w:rPr>
          <w:rFonts w:ascii="Times New Roman" w:eastAsiaTheme="minorHAnsi" w:hAnsi="Times New Roman"/>
          <w:sz w:val="24"/>
          <w:szCs w:val="24"/>
        </w:rPr>
        <w:t xml:space="preserve"> state; </w:t>
      </w:r>
      <w:proofErr w:type="spellStart"/>
      <w:r w:rsidRPr="00427092">
        <w:rPr>
          <w:rFonts w:ascii="Times New Roman" w:eastAsiaTheme="minorHAnsi" w:hAnsi="Times New Roman"/>
          <w:sz w:val="24"/>
          <w:szCs w:val="24"/>
        </w:rPr>
        <w:t>nigeria</w:t>
      </w:r>
      <w:proofErr w:type="spellEnd"/>
      <w:r w:rsidRPr="00427092">
        <w:rPr>
          <w:rFonts w:ascii="Times New Roman" w:eastAsiaTheme="minorHAnsi" w:hAnsi="Times New Roman"/>
          <w:sz w:val="24"/>
          <w:szCs w:val="24"/>
        </w:rPr>
        <w:t xml:space="preserve">; </w:t>
      </w:r>
      <w:proofErr w:type="spellStart"/>
      <w:r w:rsidRPr="00427092">
        <w:rPr>
          <w:rFonts w:ascii="Times New Roman" w:eastAsiaTheme="minorHAnsi" w:hAnsi="Times New Roman"/>
          <w:sz w:val="24"/>
          <w:szCs w:val="24"/>
        </w:rPr>
        <w:t>Nigeria</w:t>
      </w:r>
      <w:r w:rsidRPr="00427092">
        <w:rPr>
          <w:rFonts w:ascii="Times New Roman" w:hAnsi="Times New Roman"/>
          <w:b/>
          <w:sz w:val="24"/>
          <w:szCs w:val="24"/>
        </w:rPr>
        <w:t>;</w:t>
      </w:r>
      <w:r w:rsidRPr="00427092">
        <w:rPr>
          <w:rFonts w:ascii="Times New Roman" w:eastAsiaTheme="minorHAnsi" w:hAnsi="Times New Roman"/>
          <w:sz w:val="24"/>
          <w:szCs w:val="24"/>
        </w:rPr>
        <w:t>Proceedings</w:t>
      </w:r>
      <w:proofErr w:type="spellEnd"/>
      <w:r w:rsidRPr="00427092">
        <w:rPr>
          <w:rFonts w:ascii="Times New Roman" w:eastAsiaTheme="minorHAnsi" w:hAnsi="Times New Roman"/>
          <w:sz w:val="24"/>
          <w:szCs w:val="24"/>
        </w:rPr>
        <w:t>. of the 4th YUMSCIC, p</w:t>
      </w:r>
      <w:r w:rsidRPr="00427092">
        <w:rPr>
          <w:rFonts w:ascii="Times New Roman" w:hAnsi="Times New Roman"/>
          <w:sz w:val="24"/>
          <w:szCs w:val="24"/>
        </w:rPr>
        <w:t>655 to 658</w:t>
      </w:r>
    </w:p>
    <w:p w:rsidR="002C64D7" w:rsidRPr="00427092" w:rsidRDefault="002C64D7" w:rsidP="002C64D7">
      <w:pPr>
        <w:autoSpaceDE w:val="0"/>
        <w:autoSpaceDN w:val="0"/>
        <w:adjustRightInd w:val="0"/>
        <w:spacing w:after="0" w:line="240" w:lineRule="auto"/>
        <w:rPr>
          <w:rFonts w:ascii="NimbusRomNo9L-Medi" w:eastAsiaTheme="minorHAnsi" w:hAnsi="NimbusRomNo9L-Medi" w:cs="NimbusRomNo9L-Medi"/>
          <w:sz w:val="24"/>
          <w:szCs w:val="24"/>
        </w:rPr>
      </w:pPr>
    </w:p>
    <w:p w:rsidR="002C64D7" w:rsidRPr="00A80983" w:rsidRDefault="002C64D7" w:rsidP="002C64D7">
      <w:pPr>
        <w:spacing w:after="0" w:line="240" w:lineRule="auto"/>
        <w:ind w:left="990" w:hanging="990"/>
        <w:jc w:val="both"/>
        <w:rPr>
          <w:rFonts w:ascii="Times New Roman" w:hAnsi="Times New Roman"/>
          <w:sz w:val="24"/>
          <w:szCs w:val="24"/>
        </w:rPr>
      </w:pPr>
      <w:r w:rsidRPr="00A80983">
        <w:rPr>
          <w:rFonts w:ascii="Times New Roman" w:hAnsi="Times New Roman"/>
          <w:sz w:val="24"/>
          <w:szCs w:val="24"/>
        </w:rPr>
        <w:t>Tsuneo, W. (2010). Pictorial atlas of Soil and Seed Fungi: Morphologies of Cultural Fungi and Key to Species 3</w:t>
      </w:r>
      <w:r w:rsidRPr="00A80983">
        <w:rPr>
          <w:rFonts w:ascii="Times New Roman" w:hAnsi="Times New Roman"/>
          <w:sz w:val="24"/>
          <w:szCs w:val="24"/>
          <w:vertAlign w:val="superscript"/>
        </w:rPr>
        <w:t>rd</w:t>
      </w:r>
      <w:r w:rsidRPr="00A80983">
        <w:rPr>
          <w:rFonts w:ascii="Times New Roman" w:hAnsi="Times New Roman"/>
          <w:sz w:val="24"/>
          <w:szCs w:val="24"/>
        </w:rPr>
        <w:t xml:space="preserve"> ed, CRC Press.</w:t>
      </w:r>
    </w:p>
    <w:p w:rsidR="002C64D7" w:rsidRPr="00A80983" w:rsidRDefault="002C64D7" w:rsidP="002C64D7">
      <w:pPr>
        <w:spacing w:after="0" w:line="240" w:lineRule="auto"/>
        <w:ind w:left="990" w:hanging="990"/>
        <w:jc w:val="both"/>
        <w:rPr>
          <w:rFonts w:ascii="Times New Roman" w:hAnsi="Times New Roman"/>
          <w:sz w:val="24"/>
          <w:szCs w:val="24"/>
        </w:rPr>
      </w:pPr>
    </w:p>
    <w:p w:rsidR="000D42C1" w:rsidRDefault="002C64D7" w:rsidP="002C64D7">
      <w:pPr>
        <w:spacing w:line="240" w:lineRule="auto"/>
        <w:ind w:left="720" w:hanging="720"/>
        <w:jc w:val="both"/>
      </w:pPr>
      <w:r w:rsidRPr="00A80983">
        <w:rPr>
          <w:rFonts w:ascii="Times New Roman" w:hAnsi="Times New Roman"/>
          <w:sz w:val="24"/>
          <w:szCs w:val="24"/>
        </w:rPr>
        <w:t>Vincenza F., Clara P., Keith T. and Manuela E. P. (2015). Cassava (Manihot esculenta Crantz) and Yam (Dioscorea spp.) Crops and Their Derived Foodstuffs: Safety, Security and Nutritional Value, Critical Reviews in Food Science and Nutrition, 56:2714–2727</w:t>
      </w:r>
    </w:p>
    <w:sectPr w:rsidR="000D42C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9BA" w:rsidRDefault="005739BA">
      <w:pPr>
        <w:spacing w:after="0" w:line="240" w:lineRule="auto"/>
      </w:pPr>
      <w:r>
        <w:separator/>
      </w:r>
    </w:p>
  </w:endnote>
  <w:endnote w:type="continuationSeparator" w:id="0">
    <w:p w:rsidR="005739BA" w:rsidRDefault="0057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RomNo9L-Med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360393"/>
      <w:docPartObj>
        <w:docPartGallery w:val="Page Numbers (Bottom of Page)"/>
        <w:docPartUnique/>
      </w:docPartObj>
    </w:sdtPr>
    <w:sdtEndPr>
      <w:rPr>
        <w:noProof/>
      </w:rPr>
    </w:sdtEndPr>
    <w:sdtContent>
      <w:p w:rsidR="00000000" w:rsidRDefault="002C64D7">
        <w:pPr>
          <w:pStyle w:val="Footer"/>
          <w:jc w:val="center"/>
        </w:pPr>
        <w:r>
          <w:fldChar w:fldCharType="begin"/>
        </w:r>
        <w:r>
          <w:instrText xml:space="preserve"> PAGE   \* MERGEFORMAT </w:instrText>
        </w:r>
        <w:r>
          <w:fldChar w:fldCharType="separate"/>
        </w:r>
        <w:r w:rsidR="00087043">
          <w:rPr>
            <w:noProof/>
          </w:rPr>
          <w:t>8</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9BA" w:rsidRDefault="005739BA">
      <w:pPr>
        <w:spacing w:after="0" w:line="240" w:lineRule="auto"/>
      </w:pPr>
      <w:r>
        <w:separator/>
      </w:r>
    </w:p>
  </w:footnote>
  <w:footnote w:type="continuationSeparator" w:id="0">
    <w:p w:rsidR="005739BA" w:rsidRDefault="00573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D7"/>
    <w:rsid w:val="000757AC"/>
    <w:rsid w:val="00087043"/>
    <w:rsid w:val="000D42C1"/>
    <w:rsid w:val="002C64D7"/>
    <w:rsid w:val="003763CB"/>
    <w:rsid w:val="005739BA"/>
    <w:rsid w:val="005D5FE5"/>
    <w:rsid w:val="00744EA6"/>
    <w:rsid w:val="00D73135"/>
    <w:rsid w:val="00FB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7243"/>
  <w15:chartTrackingRefBased/>
  <w15:docId w15:val="{C19D0AD4-FA1A-445A-987E-61AAFE92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4D7"/>
    <w:rPr>
      <w:color w:val="0000FF"/>
      <w:u w:val="single"/>
    </w:rPr>
  </w:style>
  <w:style w:type="paragraph" w:customStyle="1" w:styleId="Default">
    <w:name w:val="Default"/>
    <w:rsid w:val="002C64D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2C64D7"/>
  </w:style>
  <w:style w:type="paragraph" w:styleId="Footer">
    <w:name w:val="footer"/>
    <w:basedOn w:val="Normal"/>
    <w:link w:val="FooterChar"/>
    <w:uiPriority w:val="99"/>
    <w:unhideWhenUsed/>
    <w:rsid w:val="002C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4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ph/definition-of-terms.htm" TargetMode="External"/><Relationship Id="rId13" Type="http://schemas.openxmlformats.org/officeDocument/2006/relationships/package" Target="embeddings/Microsoft_PowerPoint_Slide1.sldx"/><Relationship Id="rId3" Type="http://schemas.openxmlformats.org/officeDocument/2006/relationships/webSettings" Target="webSettings.xml"/><Relationship Id="rId7" Type="http://schemas.openxmlformats.org/officeDocument/2006/relationships/hyperlink" Target="http://www.mold.ph/definition-of-terms.htm" TargetMode="External"/><Relationship Id="rId12"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ld.ph/definition-of-terms.htm" TargetMode="External"/><Relationship Id="rId11" Type="http://schemas.openxmlformats.org/officeDocument/2006/relationships/package" Target="embeddings/Microsoft_PowerPoint_Slide.sldx"/><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http://www.mold.ph/definition-of-term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Riya Tayal</cp:lastModifiedBy>
  <cp:revision>3</cp:revision>
  <dcterms:created xsi:type="dcterms:W3CDTF">2026-02-10T10:46:00Z</dcterms:created>
  <dcterms:modified xsi:type="dcterms:W3CDTF">2026-02-12T11:03:00Z</dcterms:modified>
</cp:coreProperties>
</file>