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498" w:rsidRDefault="00CF274A" w:rsidP="00CF274A">
      <w:pPr>
        <w:spacing w:after="0" w:line="240" w:lineRule="auto"/>
        <w:jc w:val="center"/>
        <w:rPr>
          <w:rFonts w:ascii="Century Gothic" w:eastAsia="Times New Roman" w:hAnsi="Century Gothic" w:cs="Times New Roman"/>
          <w:b/>
          <w:bCs/>
          <w:sz w:val="36"/>
          <w:szCs w:val="24"/>
        </w:rPr>
      </w:pPr>
      <w:r w:rsidRPr="00F45498">
        <w:rPr>
          <w:rFonts w:ascii="Century Gothic" w:eastAsia="Times New Roman" w:hAnsi="Century Gothic" w:cs="Times New Roman"/>
          <w:b/>
          <w:bCs/>
          <w:sz w:val="36"/>
          <w:szCs w:val="24"/>
        </w:rPr>
        <w:t>SOCIAL ENTREPRENEURSHIP: DRIVING SUSTAINABLE SOC</w:t>
      </w:r>
      <w:r w:rsidR="00F45498" w:rsidRPr="00F45498">
        <w:rPr>
          <w:rFonts w:ascii="Century Gothic" w:eastAsia="Times New Roman" w:hAnsi="Century Gothic" w:cs="Times New Roman"/>
          <w:b/>
          <w:bCs/>
          <w:sz w:val="36"/>
          <w:szCs w:val="24"/>
        </w:rPr>
        <w:t xml:space="preserve">IAL IMPACT THROUGH INNOVATION- </w:t>
      </w:r>
    </w:p>
    <w:p w:rsidR="00CF274A" w:rsidRPr="00F45498" w:rsidRDefault="00CF274A" w:rsidP="00CF274A">
      <w:pPr>
        <w:spacing w:after="0" w:line="240" w:lineRule="auto"/>
        <w:jc w:val="center"/>
        <w:rPr>
          <w:rFonts w:ascii="Century Gothic" w:eastAsia="Times New Roman" w:hAnsi="Century Gothic" w:cs="Times New Roman"/>
          <w:b/>
          <w:bCs/>
          <w:sz w:val="36"/>
          <w:szCs w:val="24"/>
        </w:rPr>
      </w:pPr>
      <w:r w:rsidRPr="00F45498">
        <w:rPr>
          <w:rFonts w:ascii="Century Gothic" w:eastAsia="Times New Roman" w:hAnsi="Century Gothic" w:cs="Times New Roman"/>
          <w:b/>
          <w:bCs/>
          <w:sz w:val="36"/>
          <w:szCs w:val="24"/>
        </w:rPr>
        <w:t>AN ECONOMIC PERSPECTIVE</w:t>
      </w:r>
    </w:p>
    <w:p w:rsidR="004E6FEE" w:rsidRDefault="004E6FEE" w:rsidP="00CF274A">
      <w:pPr>
        <w:spacing w:after="0" w:line="240" w:lineRule="auto"/>
        <w:jc w:val="center"/>
        <w:rPr>
          <w:rFonts w:ascii="Times New Roman" w:eastAsia="Times New Roman" w:hAnsi="Times New Roman" w:cs="Times New Roman"/>
          <w:b/>
          <w:bCs/>
          <w:sz w:val="24"/>
          <w:szCs w:val="24"/>
        </w:rPr>
      </w:pPr>
    </w:p>
    <w:p w:rsidR="004E6FEE" w:rsidRPr="00F45498" w:rsidRDefault="004E6FEE" w:rsidP="00CF274A">
      <w:pPr>
        <w:spacing w:after="0" w:line="240" w:lineRule="auto"/>
        <w:jc w:val="center"/>
        <w:rPr>
          <w:rFonts w:ascii="Times New Roman" w:eastAsia="Times New Roman" w:hAnsi="Times New Roman" w:cs="Times New Roman"/>
          <w:bCs/>
          <w:i/>
          <w:szCs w:val="24"/>
        </w:rPr>
      </w:pPr>
      <w:r w:rsidRPr="00F45498">
        <w:rPr>
          <w:rFonts w:ascii="Times New Roman" w:eastAsia="Times New Roman" w:hAnsi="Times New Roman" w:cs="Times New Roman"/>
          <w:bCs/>
          <w:i/>
          <w:szCs w:val="24"/>
        </w:rPr>
        <w:t xml:space="preserve">Dr. N. Renthungo Patton </w:t>
      </w:r>
    </w:p>
    <w:p w:rsidR="004E6FEE" w:rsidRPr="00F45498" w:rsidRDefault="004E6FEE" w:rsidP="00CF274A">
      <w:pPr>
        <w:spacing w:after="0" w:line="240" w:lineRule="auto"/>
        <w:jc w:val="center"/>
        <w:rPr>
          <w:rFonts w:ascii="Times New Roman" w:eastAsia="Times New Roman" w:hAnsi="Times New Roman" w:cs="Times New Roman"/>
          <w:bCs/>
          <w:szCs w:val="24"/>
        </w:rPr>
      </w:pPr>
      <w:r w:rsidRPr="00F45498">
        <w:rPr>
          <w:rFonts w:ascii="Times New Roman" w:eastAsia="Times New Roman" w:hAnsi="Times New Roman" w:cs="Times New Roman"/>
          <w:bCs/>
          <w:szCs w:val="24"/>
        </w:rPr>
        <w:t>Associate Professor</w:t>
      </w:r>
    </w:p>
    <w:p w:rsidR="004E6FEE" w:rsidRDefault="004E6FEE" w:rsidP="00CF274A">
      <w:pPr>
        <w:spacing w:after="0" w:line="240" w:lineRule="auto"/>
        <w:jc w:val="center"/>
        <w:rPr>
          <w:rFonts w:ascii="Times New Roman" w:eastAsia="Times New Roman" w:hAnsi="Times New Roman" w:cs="Times New Roman"/>
          <w:bCs/>
          <w:szCs w:val="24"/>
        </w:rPr>
      </w:pPr>
      <w:r w:rsidRPr="00F45498">
        <w:rPr>
          <w:rFonts w:ascii="Times New Roman" w:eastAsia="Times New Roman" w:hAnsi="Times New Roman" w:cs="Times New Roman"/>
          <w:bCs/>
          <w:szCs w:val="24"/>
        </w:rPr>
        <w:t>Mount Tiyi College Wokha</w:t>
      </w:r>
    </w:p>
    <w:p w:rsidR="00322F57" w:rsidRPr="00F45498" w:rsidRDefault="00322F57" w:rsidP="00CF274A">
      <w:pPr>
        <w:spacing w:after="0" w:line="240" w:lineRule="auto"/>
        <w:jc w:val="center"/>
        <w:rPr>
          <w:rFonts w:ascii="Times New Roman" w:eastAsia="Times New Roman" w:hAnsi="Times New Roman" w:cs="Times New Roman"/>
          <w:bCs/>
          <w:szCs w:val="24"/>
        </w:rPr>
      </w:pPr>
      <w:r>
        <w:rPr>
          <w:rFonts w:ascii="Times New Roman" w:eastAsia="Times New Roman" w:hAnsi="Times New Roman" w:cs="Times New Roman"/>
          <w:bCs/>
          <w:szCs w:val="24"/>
        </w:rPr>
        <w:t>renthungoptton123@gmail.com</w:t>
      </w:r>
    </w:p>
    <w:p w:rsidR="004E6FEE" w:rsidRPr="00F45498" w:rsidRDefault="004E6FEE" w:rsidP="00CF274A">
      <w:pPr>
        <w:spacing w:after="0" w:line="240" w:lineRule="auto"/>
        <w:jc w:val="center"/>
        <w:rPr>
          <w:rFonts w:ascii="Times New Roman" w:eastAsia="Times New Roman" w:hAnsi="Times New Roman" w:cs="Times New Roman"/>
          <w:bCs/>
          <w:szCs w:val="24"/>
        </w:rPr>
      </w:pPr>
    </w:p>
    <w:p w:rsidR="004E6FEE" w:rsidRPr="004E6FEE" w:rsidRDefault="004E6FEE" w:rsidP="00CF274A">
      <w:pPr>
        <w:spacing w:after="0" w:line="240" w:lineRule="auto"/>
        <w:jc w:val="center"/>
        <w:rPr>
          <w:rFonts w:ascii="Times New Roman" w:eastAsia="Times New Roman" w:hAnsi="Times New Roman" w:cs="Times New Roman"/>
          <w:bCs/>
          <w:sz w:val="24"/>
          <w:szCs w:val="24"/>
        </w:rPr>
      </w:pPr>
    </w:p>
    <w:p w:rsidR="00CF274A" w:rsidRPr="00F45498" w:rsidRDefault="00CF274A" w:rsidP="00CF274A">
      <w:pPr>
        <w:spacing w:after="0" w:line="240" w:lineRule="auto"/>
        <w:jc w:val="both"/>
        <w:rPr>
          <w:rFonts w:ascii="Times New Roman" w:eastAsia="Times New Roman" w:hAnsi="Times New Roman" w:cs="Times New Roman"/>
          <w:sz w:val="24"/>
          <w:szCs w:val="24"/>
        </w:rPr>
      </w:pPr>
    </w:p>
    <w:p w:rsidR="00CF274A" w:rsidRPr="00CF274A" w:rsidRDefault="00CF274A" w:rsidP="00CF274A">
      <w:pPr>
        <w:spacing w:after="0" w:line="240" w:lineRule="auto"/>
        <w:jc w:val="both"/>
        <w:rPr>
          <w:rFonts w:ascii="Times New Roman" w:eastAsia="Times New Roman" w:hAnsi="Times New Roman" w:cs="Times New Roman"/>
          <w:sz w:val="24"/>
          <w:szCs w:val="24"/>
        </w:rPr>
      </w:pPr>
      <w:r w:rsidRPr="00CF274A">
        <w:rPr>
          <w:rFonts w:ascii="Times New Roman" w:eastAsia="Times New Roman" w:hAnsi="Times New Roman" w:cs="Times New Roman"/>
          <w:b/>
          <w:bCs/>
          <w:sz w:val="24"/>
          <w:szCs w:val="24"/>
        </w:rPr>
        <w:t>Abstract</w:t>
      </w:r>
    </w:p>
    <w:p w:rsidR="00CF274A" w:rsidRPr="004E6FEE" w:rsidRDefault="00CF274A" w:rsidP="004E6FEE">
      <w:pPr>
        <w:pStyle w:val="NoSpacing"/>
        <w:ind w:firstLine="720"/>
        <w:jc w:val="both"/>
        <w:rPr>
          <w:rFonts w:ascii="Times New Roman" w:hAnsi="Times New Roman" w:cs="Times New Roman"/>
        </w:rPr>
      </w:pPr>
      <w:r w:rsidRPr="004E6FEE">
        <w:rPr>
          <w:rFonts w:ascii="Times New Roman" w:hAnsi="Times New Roman" w:cs="Times New Roman"/>
        </w:rPr>
        <w:t>Social entrepreneurship represents a hybrid economic model that blends entrepreneurial principles with a social mission. It has emerged as a critical force in addressing market failures, promoting inclusive development, and fostering sustainable innovation. This paper explores the role of social entrepreneurship in delivering public goods, correcting externalities, and creating inclusive economic value. Drawing from institutional economics, innovation theory, and empirical studies, it highlights how social entrepreneurship contributes to sustainable development. The paper also discusses key challenges such as access to finance, regulatory barriers, and impact measurement, and outlines policy recommendations to support the ecosystem. The findings underscore social entrepreneurship's potential as a vehicle for equitable and sustainable economic growth.</w:t>
      </w:r>
    </w:p>
    <w:p w:rsidR="00CF274A" w:rsidRPr="00CF274A" w:rsidRDefault="00CF274A" w:rsidP="00CF274A">
      <w:pPr>
        <w:spacing w:after="0" w:line="240" w:lineRule="auto"/>
        <w:jc w:val="both"/>
        <w:rPr>
          <w:rFonts w:ascii="Times New Roman" w:eastAsia="Times New Roman" w:hAnsi="Times New Roman" w:cs="Times New Roman"/>
          <w:sz w:val="24"/>
          <w:szCs w:val="24"/>
        </w:rPr>
      </w:pPr>
    </w:p>
    <w:p w:rsidR="00CF274A" w:rsidRDefault="00CF274A" w:rsidP="00CF274A">
      <w:pPr>
        <w:spacing w:after="0" w:line="240" w:lineRule="auto"/>
        <w:jc w:val="both"/>
        <w:rPr>
          <w:rFonts w:ascii="Times New Roman" w:eastAsia="Times New Roman" w:hAnsi="Times New Roman" w:cs="Times New Roman"/>
          <w:i/>
          <w:szCs w:val="24"/>
        </w:rPr>
      </w:pPr>
      <w:r w:rsidRPr="00CF274A">
        <w:rPr>
          <w:rFonts w:ascii="Times New Roman" w:eastAsia="Times New Roman" w:hAnsi="Times New Roman" w:cs="Times New Roman"/>
          <w:b/>
          <w:bCs/>
          <w:szCs w:val="24"/>
        </w:rPr>
        <w:t>Keywords</w:t>
      </w:r>
      <w:r w:rsidRPr="00CF274A">
        <w:rPr>
          <w:rFonts w:ascii="Times New Roman" w:eastAsia="Times New Roman" w:hAnsi="Times New Roman" w:cs="Times New Roman"/>
          <w:b/>
          <w:bCs/>
          <w:i/>
          <w:szCs w:val="24"/>
        </w:rPr>
        <w:t>:</w:t>
      </w:r>
      <w:r w:rsidRPr="00CF274A">
        <w:rPr>
          <w:rFonts w:ascii="Times New Roman" w:eastAsia="Times New Roman" w:hAnsi="Times New Roman" w:cs="Times New Roman"/>
          <w:i/>
          <w:szCs w:val="24"/>
        </w:rPr>
        <w:t xml:space="preserve"> Social entrepreneurship, innovation, inclusive development, market failure, institutional economics, sustainable development</w:t>
      </w:r>
    </w:p>
    <w:p w:rsidR="004E6FEE" w:rsidRDefault="004E6FEE" w:rsidP="00CF274A">
      <w:pPr>
        <w:spacing w:after="0" w:line="240" w:lineRule="auto"/>
        <w:jc w:val="both"/>
        <w:rPr>
          <w:rFonts w:ascii="Times New Roman" w:eastAsia="Times New Roman" w:hAnsi="Times New Roman" w:cs="Times New Roman"/>
          <w:i/>
          <w:szCs w:val="24"/>
        </w:rPr>
      </w:pPr>
    </w:p>
    <w:p w:rsidR="004E6FEE" w:rsidRDefault="004E6FEE" w:rsidP="00CF274A">
      <w:pPr>
        <w:spacing w:after="0" w:line="240" w:lineRule="auto"/>
        <w:jc w:val="both"/>
        <w:rPr>
          <w:rFonts w:ascii="Times New Roman" w:eastAsia="Times New Roman" w:hAnsi="Times New Roman" w:cs="Times New Roman"/>
          <w:i/>
          <w:szCs w:val="24"/>
        </w:rPr>
      </w:pPr>
    </w:p>
    <w:p w:rsidR="00CF274A" w:rsidRPr="00CF274A" w:rsidRDefault="00CF274A" w:rsidP="00CF274A">
      <w:pPr>
        <w:spacing w:after="0" w:line="240" w:lineRule="auto"/>
        <w:jc w:val="both"/>
        <w:rPr>
          <w:rFonts w:ascii="Times New Roman" w:eastAsia="Times New Roman" w:hAnsi="Times New Roman" w:cs="Times New Roman"/>
          <w:i/>
          <w:szCs w:val="24"/>
        </w:rPr>
      </w:pPr>
    </w:p>
    <w:p w:rsidR="00CF274A" w:rsidRPr="004B6697" w:rsidRDefault="00CF274A" w:rsidP="004B6697">
      <w:pPr>
        <w:pStyle w:val="ListParagraph"/>
        <w:numPr>
          <w:ilvl w:val="0"/>
          <w:numId w:val="4"/>
        </w:numPr>
        <w:spacing w:after="0" w:line="240" w:lineRule="auto"/>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Introduction</w:t>
      </w:r>
    </w:p>
    <w:p w:rsidR="00CF274A" w:rsidRDefault="00CF274A" w:rsidP="00CF274A">
      <w:pPr>
        <w:pStyle w:val="ListParagraph"/>
        <w:spacing w:after="0" w:line="240" w:lineRule="auto"/>
        <w:jc w:val="both"/>
        <w:rPr>
          <w:rFonts w:ascii="Times New Roman" w:eastAsia="Times New Roman" w:hAnsi="Times New Roman" w:cs="Times New Roman"/>
          <w:sz w:val="24"/>
          <w:szCs w:val="24"/>
        </w:rPr>
        <w:sectPr w:rsidR="00CF274A" w:rsidSect="004E6FEE">
          <w:footerReference w:type="default" r:id="rId7"/>
          <w:pgSz w:w="12240" w:h="15840"/>
          <w:pgMar w:top="1080" w:right="990" w:bottom="1440" w:left="1440" w:header="720" w:footer="720" w:gutter="0"/>
          <w:cols w:space="720"/>
          <w:docGrid w:linePitch="360"/>
        </w:sectPr>
      </w:pPr>
    </w:p>
    <w:p w:rsidR="00CF274A" w:rsidRPr="00CF274A" w:rsidRDefault="00CF274A" w:rsidP="00CF274A">
      <w:pPr>
        <w:pStyle w:val="ListParagraph"/>
        <w:spacing w:after="0" w:line="240" w:lineRule="auto"/>
        <w:jc w:val="both"/>
        <w:rPr>
          <w:rFonts w:ascii="Times New Roman" w:eastAsia="Times New Roman" w:hAnsi="Times New Roman" w:cs="Times New Roman"/>
          <w:sz w:val="24"/>
          <w:szCs w:val="24"/>
        </w:rPr>
      </w:pPr>
    </w:p>
    <w:p w:rsidR="00CF274A" w:rsidRPr="00CF274A" w:rsidRDefault="00CF274A" w:rsidP="004E6FEE">
      <w:pPr>
        <w:pStyle w:val="ListParagraph"/>
        <w:spacing w:after="0"/>
        <w:ind w:left="0" w:firstLine="720"/>
        <w:jc w:val="both"/>
        <w:rPr>
          <w:rFonts w:ascii="Times New Roman" w:eastAsia="Times New Roman" w:hAnsi="Times New Roman" w:cs="Times New Roman"/>
          <w:sz w:val="24"/>
          <w:szCs w:val="24"/>
        </w:rPr>
      </w:pPr>
      <w:r w:rsidRPr="00CF274A">
        <w:rPr>
          <w:rFonts w:ascii="Times New Roman" w:hAnsi="Times New Roman" w:cs="Times New Roman"/>
          <w:sz w:val="24"/>
          <w:szCs w:val="24"/>
        </w:rPr>
        <w:t>Persistent global challenges such as poverty, inequality, healthcare disparities, and environmental degradation continue to undermine economic development and human well-being. Despite decades of interventions by state and market institutions, billions of people remain excluded from formal economies and access to basic services. As of 2023, approximately</w:t>
      </w:r>
      <w:r w:rsidRPr="00CF274A">
        <w:rPr>
          <w:rFonts w:ascii="Times New Roman" w:hAnsi="Times New Roman" w:cs="Times New Roman"/>
          <w:b/>
          <w:sz w:val="24"/>
          <w:szCs w:val="24"/>
        </w:rPr>
        <w:t xml:space="preserve"> </w:t>
      </w:r>
      <w:r w:rsidRPr="00CF274A">
        <w:rPr>
          <w:rStyle w:val="Strong"/>
          <w:rFonts w:ascii="Times New Roman" w:hAnsi="Times New Roman" w:cs="Times New Roman"/>
          <w:b w:val="0"/>
          <w:sz w:val="24"/>
          <w:szCs w:val="24"/>
        </w:rPr>
        <w:t>9.2% of the world’s population—over 700 million people—still live on less than $2.15 per day</w:t>
      </w:r>
      <w:r w:rsidRPr="00CF274A">
        <w:rPr>
          <w:rFonts w:ascii="Times New Roman" w:hAnsi="Times New Roman" w:cs="Times New Roman"/>
          <w:b/>
          <w:sz w:val="24"/>
          <w:szCs w:val="24"/>
        </w:rPr>
        <w:t xml:space="preserve">, </w:t>
      </w:r>
      <w:r w:rsidRPr="00CF274A">
        <w:rPr>
          <w:rFonts w:ascii="Times New Roman" w:hAnsi="Times New Roman" w:cs="Times New Roman"/>
          <w:sz w:val="24"/>
          <w:szCs w:val="24"/>
        </w:rPr>
        <w:t xml:space="preserve">the international poverty line (World Bank, 2023). Global inequality, as measured by the </w:t>
      </w:r>
      <w:proofErr w:type="spellStart"/>
      <w:r w:rsidRPr="00CF274A">
        <w:rPr>
          <w:rFonts w:ascii="Times New Roman" w:hAnsi="Times New Roman" w:cs="Times New Roman"/>
          <w:sz w:val="24"/>
          <w:szCs w:val="24"/>
        </w:rPr>
        <w:t>Gini</w:t>
      </w:r>
      <w:proofErr w:type="spellEnd"/>
      <w:r w:rsidRPr="00CF274A">
        <w:rPr>
          <w:rFonts w:ascii="Times New Roman" w:hAnsi="Times New Roman" w:cs="Times New Roman"/>
          <w:sz w:val="24"/>
          <w:szCs w:val="24"/>
        </w:rPr>
        <w:t xml:space="preserve"> index, has worsened in many regions, while climate-related disasters and underfunded healthcare systems strain public </w:t>
      </w:r>
      <w:r w:rsidRPr="00CF274A">
        <w:rPr>
          <w:rFonts w:ascii="Times New Roman" w:hAnsi="Times New Roman" w:cs="Times New Roman"/>
          <w:sz w:val="24"/>
          <w:szCs w:val="24"/>
        </w:rPr>
        <w:lastRenderedPageBreak/>
        <w:t>budgets and deepen systemic vulnerabilities (UNDP, 2021).</w:t>
      </w:r>
    </w:p>
    <w:p w:rsidR="00CF274A" w:rsidRPr="00CF274A" w:rsidRDefault="00CF274A" w:rsidP="004E6FEE">
      <w:pPr>
        <w:pStyle w:val="NormalWeb"/>
        <w:spacing w:line="276" w:lineRule="auto"/>
        <w:ind w:firstLine="720"/>
        <w:jc w:val="both"/>
      </w:pPr>
      <w:r w:rsidRPr="00CF274A">
        <w:t xml:space="preserve">Conventional institutions have struggled to address these issues holistically. Markets, driven by profit-maximization, tend to </w:t>
      </w:r>
      <w:proofErr w:type="spellStart"/>
      <w:r w:rsidRPr="00CF274A">
        <w:t>underinvest</w:t>
      </w:r>
      <w:proofErr w:type="spellEnd"/>
      <w:r w:rsidRPr="00CF274A">
        <w:t xml:space="preserve"> in public goods and social externalities, while state responses are often constrained by bureaucratic inertia, fiscal limitations, and political fragmentation (</w:t>
      </w:r>
      <w:proofErr w:type="spellStart"/>
      <w:r w:rsidRPr="00CF274A">
        <w:t>Weisbrod</w:t>
      </w:r>
      <w:proofErr w:type="spellEnd"/>
      <w:r w:rsidRPr="00CF274A">
        <w:t xml:space="preserve">, 1975; </w:t>
      </w:r>
      <w:proofErr w:type="spellStart"/>
      <w:r w:rsidRPr="00CF274A">
        <w:t>Salamon</w:t>
      </w:r>
      <w:proofErr w:type="spellEnd"/>
      <w:r w:rsidRPr="00CF274A">
        <w:t xml:space="preserve">, 1994). This institutional inefficacy has created a fertile ground for alternative socio-economic paradigms—most notably, </w:t>
      </w:r>
      <w:r w:rsidRPr="00CF274A">
        <w:rPr>
          <w:rStyle w:val="Strong"/>
          <w:b w:val="0"/>
        </w:rPr>
        <w:t>social entrepreneurship</w:t>
      </w:r>
      <w:r w:rsidRPr="00CF274A">
        <w:rPr>
          <w:b/>
        </w:rPr>
        <w:t>.</w:t>
      </w:r>
    </w:p>
    <w:p w:rsidR="00CF274A" w:rsidRPr="00CF274A" w:rsidRDefault="00CF274A" w:rsidP="004E6FEE">
      <w:pPr>
        <w:pStyle w:val="NormalWeb"/>
        <w:spacing w:line="276" w:lineRule="auto"/>
        <w:ind w:firstLine="720"/>
        <w:jc w:val="both"/>
      </w:pPr>
      <w:r w:rsidRPr="00CF274A">
        <w:lastRenderedPageBreak/>
        <w:t>Social entrepreneurship is defined as the application of innovative, market-based approaches to solve social and environmental problems, where social value creation is prioritized over profit distribution (Dees, 1998). Unlike traditional enterprises that measure success purely in financial terms, social enterprises aim to generate both economic and social returns, frequently operating in institutional voids where state and market actors are absent or ineffective (</w:t>
      </w:r>
      <w:proofErr w:type="spellStart"/>
      <w:r w:rsidRPr="00CF274A">
        <w:t>Mair</w:t>
      </w:r>
      <w:proofErr w:type="spellEnd"/>
      <w:r w:rsidRPr="00CF274A">
        <w:t xml:space="preserve"> &amp; Marti, 2006). Empirical data reflect the rise of this model: the</w:t>
      </w:r>
      <w:r w:rsidRPr="00CF274A">
        <w:rPr>
          <w:b/>
        </w:rPr>
        <w:t xml:space="preserve"> </w:t>
      </w:r>
      <w:r w:rsidRPr="00CF274A">
        <w:rPr>
          <w:rStyle w:val="Strong"/>
          <w:b w:val="0"/>
        </w:rPr>
        <w:t>Global Entrepreneurship Monitor (GEM, 2020)</w:t>
      </w:r>
      <w:r w:rsidRPr="00CF274A">
        <w:rPr>
          <w:b/>
        </w:rPr>
        <w:t xml:space="preserve"> </w:t>
      </w:r>
      <w:r w:rsidRPr="00CF274A">
        <w:t>reports that</w:t>
      </w:r>
      <w:r w:rsidRPr="00CF274A">
        <w:rPr>
          <w:b/>
        </w:rPr>
        <w:t xml:space="preserve"> </w:t>
      </w:r>
      <w:r w:rsidRPr="00CF274A">
        <w:rPr>
          <w:rStyle w:val="Strong"/>
          <w:b w:val="0"/>
        </w:rPr>
        <w:t>43% of early-stage entrepreneurs globally are engaged in activities with explicit social or environmental objective</w:t>
      </w:r>
      <w:r w:rsidRPr="00CF274A">
        <w:rPr>
          <w:rStyle w:val="Strong"/>
        </w:rPr>
        <w:t>s</w:t>
      </w:r>
      <w:r w:rsidRPr="00CF274A">
        <w:t>, representing a significant shift in entrepreneurial motivation and behavior.</w:t>
      </w:r>
    </w:p>
    <w:p w:rsidR="00CF274A" w:rsidRDefault="00CF274A" w:rsidP="004E6FEE">
      <w:pPr>
        <w:pStyle w:val="NormalWeb"/>
        <w:spacing w:line="276" w:lineRule="auto"/>
        <w:ind w:firstLine="720"/>
        <w:jc w:val="both"/>
      </w:pPr>
      <w:r w:rsidRPr="00CF274A">
        <w:t xml:space="preserve">From an economic standpoint, social entrepreneurship represents a </w:t>
      </w:r>
      <w:r w:rsidRPr="00CF274A">
        <w:rPr>
          <w:rStyle w:val="Strong"/>
          <w:b w:val="0"/>
        </w:rPr>
        <w:t>corrective mechanism for market failures</w:t>
      </w:r>
      <w:r w:rsidRPr="00CF274A">
        <w:t>—such as the under-provision of public goods, presence of externalities, and imperfect information (</w:t>
      </w:r>
      <w:proofErr w:type="spellStart"/>
      <w:r w:rsidRPr="00CF274A">
        <w:t>Armendáriz</w:t>
      </w:r>
      <w:proofErr w:type="spellEnd"/>
      <w:r w:rsidRPr="00CF274A">
        <w:t xml:space="preserve"> &amp; </w:t>
      </w:r>
      <w:proofErr w:type="spellStart"/>
      <w:r w:rsidRPr="00CF274A">
        <w:t>Morduch</w:t>
      </w:r>
      <w:proofErr w:type="spellEnd"/>
      <w:r w:rsidRPr="00CF274A">
        <w:t xml:space="preserve">, 2010). It leverages </w:t>
      </w:r>
      <w:r w:rsidRPr="00CF274A">
        <w:rPr>
          <w:rStyle w:val="Strong"/>
          <w:b w:val="0"/>
        </w:rPr>
        <w:t>Schumpeterian innovation</w:t>
      </w:r>
      <w:r w:rsidRPr="00CF274A">
        <w:t xml:space="preserve"> to disrupt entrenched systems, particularly in “base-of-the-pyramid” markets underserved by both governments and private firms (</w:t>
      </w:r>
      <w:proofErr w:type="spellStart"/>
      <w:r w:rsidRPr="00CF274A">
        <w:t>Prahalad</w:t>
      </w:r>
      <w:proofErr w:type="spellEnd"/>
      <w:r w:rsidRPr="00CF274A">
        <w:t xml:space="preserve">, 2005). Additionally, by cultivating </w:t>
      </w:r>
      <w:r w:rsidRPr="00CF274A">
        <w:rPr>
          <w:rStyle w:val="Strong"/>
          <w:b w:val="0"/>
        </w:rPr>
        <w:t>social capital</w:t>
      </w:r>
      <w:r w:rsidRPr="00CF274A">
        <w:t xml:space="preserve"> and institutional trust, social enterprises foster inclusive, </w:t>
      </w:r>
      <w:r>
        <w:t xml:space="preserve">participatory development (Putnam, 1993; </w:t>
      </w:r>
      <w:proofErr w:type="spellStart"/>
      <w:r>
        <w:t>Ostrom</w:t>
      </w:r>
      <w:proofErr w:type="spellEnd"/>
      <w:r>
        <w:t>, 1990).</w:t>
      </w:r>
    </w:p>
    <w:p w:rsidR="00CF274A" w:rsidRDefault="00CF274A" w:rsidP="004E6FEE">
      <w:pPr>
        <w:pStyle w:val="NormalWeb"/>
        <w:spacing w:line="276" w:lineRule="auto"/>
        <w:ind w:firstLine="360"/>
        <w:jc w:val="both"/>
      </w:pPr>
      <w:r>
        <w:t xml:space="preserve">This paper examines the evolution and economic implications of social entrepreneurship with a focus on how it </w:t>
      </w:r>
      <w:r w:rsidRPr="00CF274A">
        <w:rPr>
          <w:rStyle w:val="Strong"/>
          <w:b w:val="0"/>
        </w:rPr>
        <w:t>addresses systemic inefficiencies</w:t>
      </w:r>
      <w:r w:rsidRPr="00CF274A">
        <w:rPr>
          <w:b/>
        </w:rPr>
        <w:t xml:space="preserve">, </w:t>
      </w:r>
      <w:r w:rsidRPr="00CF274A">
        <w:rPr>
          <w:rStyle w:val="Strong"/>
          <w:b w:val="0"/>
        </w:rPr>
        <w:t>creates inclusive value chains</w:t>
      </w:r>
      <w:r w:rsidRPr="00CF274A">
        <w:rPr>
          <w:b/>
        </w:rPr>
        <w:t xml:space="preserve">, </w:t>
      </w:r>
      <w:r w:rsidRPr="004B6697">
        <w:t>and</w:t>
      </w:r>
      <w:r w:rsidRPr="00CF274A">
        <w:rPr>
          <w:b/>
        </w:rPr>
        <w:t xml:space="preserve"> </w:t>
      </w:r>
      <w:r w:rsidRPr="00CF274A">
        <w:rPr>
          <w:rStyle w:val="Strong"/>
          <w:b w:val="0"/>
        </w:rPr>
        <w:t>mobilizes innovation for sustainable development</w:t>
      </w:r>
      <w:r w:rsidRPr="00CF274A">
        <w:rPr>
          <w:b/>
        </w:rPr>
        <w:t>.</w:t>
      </w:r>
      <w:r>
        <w:t xml:space="preserve"> Through theoretical insights and empirical case studies—spanning sectors such as microfinance, education, renewable energy, and </w:t>
      </w:r>
      <w:r>
        <w:lastRenderedPageBreak/>
        <w:t xml:space="preserve">healthcare—the paper provides an in-depth analysis of the </w:t>
      </w:r>
      <w:r w:rsidRPr="00CF274A">
        <w:rPr>
          <w:rStyle w:val="Strong"/>
          <w:b w:val="0"/>
        </w:rPr>
        <w:t>structural contributions and limitations</w:t>
      </w:r>
      <w:r>
        <w:t xml:space="preserve"> of social enterprises within modern economic systems.</w:t>
      </w:r>
    </w:p>
    <w:p w:rsidR="00CF274A" w:rsidRPr="004B6697" w:rsidRDefault="00CF274A" w:rsidP="004B6697">
      <w:pPr>
        <w:pStyle w:val="ListParagraph"/>
        <w:numPr>
          <w:ilvl w:val="0"/>
          <w:numId w:val="4"/>
        </w:numPr>
        <w:spacing w:after="0" w:line="240" w:lineRule="auto"/>
        <w:ind w:left="360"/>
        <w:jc w:val="both"/>
        <w:rPr>
          <w:rFonts w:ascii="Times New Roman" w:eastAsia="Times New Roman" w:hAnsi="Times New Roman" w:cs="Times New Roman"/>
          <w:b/>
          <w:bCs/>
          <w:sz w:val="24"/>
          <w:szCs w:val="24"/>
        </w:rPr>
      </w:pPr>
      <w:r w:rsidRPr="004B6697">
        <w:rPr>
          <w:rFonts w:ascii="Times New Roman" w:eastAsia="Times New Roman" w:hAnsi="Times New Roman" w:cs="Times New Roman"/>
          <w:b/>
          <w:bCs/>
          <w:sz w:val="24"/>
          <w:szCs w:val="24"/>
        </w:rPr>
        <w:t>Theoretical Framework</w:t>
      </w:r>
    </w:p>
    <w:p w:rsidR="00CF274A" w:rsidRPr="00CF274A" w:rsidRDefault="00CF274A" w:rsidP="00CF274A">
      <w:pPr>
        <w:spacing w:after="0" w:line="240" w:lineRule="auto"/>
        <w:ind w:left="360"/>
        <w:jc w:val="both"/>
        <w:rPr>
          <w:rFonts w:ascii="Times New Roman" w:eastAsia="Times New Roman" w:hAnsi="Times New Roman" w:cs="Times New Roman"/>
          <w:sz w:val="24"/>
          <w:szCs w:val="24"/>
        </w:rPr>
      </w:pPr>
    </w:p>
    <w:p w:rsidR="00CF274A" w:rsidRPr="004B6697" w:rsidRDefault="00CF274A" w:rsidP="004B6697">
      <w:pPr>
        <w:pStyle w:val="ListParagraph"/>
        <w:numPr>
          <w:ilvl w:val="0"/>
          <w:numId w:val="7"/>
        </w:numPr>
        <w:spacing w:after="0" w:line="240" w:lineRule="auto"/>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Market Failures and Social Value Creation</w:t>
      </w:r>
    </w:p>
    <w:p w:rsidR="00CF274A" w:rsidRDefault="00CF274A" w:rsidP="004E6FEE">
      <w:pPr>
        <w:spacing w:after="0"/>
        <w:ind w:firstLine="720"/>
        <w:jc w:val="both"/>
        <w:rPr>
          <w:rFonts w:ascii="Times New Roman" w:eastAsia="Times New Roman" w:hAnsi="Times New Roman" w:cs="Times New Roman"/>
          <w:sz w:val="24"/>
          <w:szCs w:val="24"/>
        </w:rPr>
      </w:pPr>
      <w:r w:rsidRPr="00CF274A">
        <w:rPr>
          <w:rFonts w:ascii="Times New Roman" w:eastAsia="Times New Roman" w:hAnsi="Times New Roman" w:cs="Times New Roman"/>
          <w:sz w:val="24"/>
          <w:szCs w:val="24"/>
        </w:rPr>
        <w:t>Market failure, characterized by the inefficient allocation of resources, often leads to the under-provision of public goods and services. Social enterprises emerge as corrective mechanisms in such contexts (</w:t>
      </w:r>
      <w:proofErr w:type="spellStart"/>
      <w:r w:rsidRPr="00CF274A">
        <w:rPr>
          <w:rFonts w:ascii="Times New Roman" w:eastAsia="Times New Roman" w:hAnsi="Times New Roman" w:cs="Times New Roman"/>
          <w:sz w:val="24"/>
          <w:szCs w:val="24"/>
        </w:rPr>
        <w:t>Weisbrod</w:t>
      </w:r>
      <w:proofErr w:type="spellEnd"/>
      <w:r w:rsidRPr="00CF274A">
        <w:rPr>
          <w:rFonts w:ascii="Times New Roman" w:eastAsia="Times New Roman" w:hAnsi="Times New Roman" w:cs="Times New Roman"/>
          <w:sz w:val="24"/>
          <w:szCs w:val="24"/>
        </w:rPr>
        <w:t xml:space="preserve">, 1975; </w:t>
      </w:r>
      <w:proofErr w:type="spellStart"/>
      <w:r w:rsidRPr="00CF274A">
        <w:rPr>
          <w:rFonts w:ascii="Times New Roman" w:eastAsia="Times New Roman" w:hAnsi="Times New Roman" w:cs="Times New Roman"/>
          <w:sz w:val="24"/>
          <w:szCs w:val="24"/>
        </w:rPr>
        <w:t>Salamon</w:t>
      </w:r>
      <w:proofErr w:type="spellEnd"/>
      <w:r w:rsidRPr="00CF274A">
        <w:rPr>
          <w:rFonts w:ascii="Times New Roman" w:eastAsia="Times New Roman" w:hAnsi="Times New Roman" w:cs="Times New Roman"/>
          <w:sz w:val="24"/>
          <w:szCs w:val="24"/>
        </w:rPr>
        <w:t xml:space="preserve">, 1994). They address issues where traditional businesses see low profitability and where governmental efforts fall short due to inefficiencies or lack of reach. For instance, </w:t>
      </w:r>
      <w:proofErr w:type="spellStart"/>
      <w:r w:rsidRPr="00CF274A">
        <w:rPr>
          <w:rFonts w:ascii="Times New Roman" w:eastAsia="Times New Roman" w:hAnsi="Times New Roman" w:cs="Times New Roman"/>
          <w:sz w:val="24"/>
          <w:szCs w:val="24"/>
        </w:rPr>
        <w:t>Grameen</w:t>
      </w:r>
      <w:proofErr w:type="spellEnd"/>
      <w:r w:rsidRPr="00CF274A">
        <w:rPr>
          <w:rFonts w:ascii="Times New Roman" w:eastAsia="Times New Roman" w:hAnsi="Times New Roman" w:cs="Times New Roman"/>
          <w:sz w:val="24"/>
          <w:szCs w:val="24"/>
        </w:rPr>
        <w:t xml:space="preserve"> Bank in Bangladesh pioneered microcredit to address failures in rural banking by offering small loans without collateral, thereby stimulating economic activity among the poor (</w:t>
      </w:r>
      <w:proofErr w:type="spellStart"/>
      <w:r w:rsidRPr="00CF274A">
        <w:rPr>
          <w:rFonts w:ascii="Times New Roman" w:eastAsia="Times New Roman" w:hAnsi="Times New Roman" w:cs="Times New Roman"/>
          <w:sz w:val="24"/>
          <w:szCs w:val="24"/>
        </w:rPr>
        <w:t>Yunus</w:t>
      </w:r>
      <w:proofErr w:type="spellEnd"/>
      <w:r w:rsidRPr="00CF274A">
        <w:rPr>
          <w:rFonts w:ascii="Times New Roman" w:eastAsia="Times New Roman" w:hAnsi="Times New Roman" w:cs="Times New Roman"/>
          <w:sz w:val="24"/>
          <w:szCs w:val="24"/>
        </w:rPr>
        <w:t>, 2007).</w:t>
      </w:r>
    </w:p>
    <w:p w:rsidR="00CF274A" w:rsidRPr="00CF274A" w:rsidRDefault="00CF274A" w:rsidP="00CF274A">
      <w:pPr>
        <w:spacing w:after="0" w:line="240" w:lineRule="auto"/>
        <w:ind w:firstLine="720"/>
        <w:jc w:val="both"/>
        <w:rPr>
          <w:rFonts w:ascii="Times New Roman" w:eastAsia="Times New Roman" w:hAnsi="Times New Roman" w:cs="Times New Roman"/>
          <w:sz w:val="24"/>
          <w:szCs w:val="24"/>
        </w:rPr>
      </w:pPr>
    </w:p>
    <w:p w:rsidR="00CF274A" w:rsidRPr="004B6697" w:rsidRDefault="00CF274A" w:rsidP="004B6697">
      <w:pPr>
        <w:pStyle w:val="ListParagraph"/>
        <w:numPr>
          <w:ilvl w:val="0"/>
          <w:numId w:val="7"/>
        </w:numPr>
        <w:spacing w:after="0" w:line="240" w:lineRule="auto"/>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Innovation and Schumpeterian Dynamics</w:t>
      </w:r>
    </w:p>
    <w:p w:rsidR="00CF274A" w:rsidRDefault="00CF274A" w:rsidP="004E6FEE">
      <w:pPr>
        <w:spacing w:after="0"/>
        <w:ind w:firstLine="720"/>
        <w:jc w:val="both"/>
        <w:rPr>
          <w:rFonts w:ascii="Times New Roman" w:eastAsia="Times New Roman" w:hAnsi="Times New Roman" w:cs="Times New Roman"/>
          <w:sz w:val="24"/>
          <w:szCs w:val="24"/>
        </w:rPr>
      </w:pPr>
      <w:r w:rsidRPr="00CF274A">
        <w:rPr>
          <w:rFonts w:ascii="Times New Roman" w:eastAsia="Times New Roman" w:hAnsi="Times New Roman" w:cs="Times New Roman"/>
          <w:sz w:val="24"/>
          <w:szCs w:val="24"/>
        </w:rPr>
        <w:t>Schumpeter (1934) defined entrepreneurship as the act of 'creative destruction' through innovation. Social entrepreneurship aligns with this concept by introducing innovations that disrupt traditional methods of addressing social issues. These innovations are especially impactful in base-of-the-pyramid (</w:t>
      </w:r>
      <w:proofErr w:type="spellStart"/>
      <w:r w:rsidRPr="00CF274A">
        <w:rPr>
          <w:rFonts w:ascii="Times New Roman" w:eastAsia="Times New Roman" w:hAnsi="Times New Roman" w:cs="Times New Roman"/>
          <w:sz w:val="24"/>
          <w:szCs w:val="24"/>
        </w:rPr>
        <w:t>BoP</w:t>
      </w:r>
      <w:proofErr w:type="spellEnd"/>
      <w:r w:rsidRPr="00CF274A">
        <w:rPr>
          <w:rFonts w:ascii="Times New Roman" w:eastAsia="Times New Roman" w:hAnsi="Times New Roman" w:cs="Times New Roman"/>
          <w:sz w:val="24"/>
          <w:szCs w:val="24"/>
        </w:rPr>
        <w:t xml:space="preserve">) markets where conventional solutions are absent. </w:t>
      </w:r>
      <w:proofErr w:type="spellStart"/>
      <w:r w:rsidRPr="00CF274A">
        <w:rPr>
          <w:rFonts w:ascii="Times New Roman" w:eastAsia="Times New Roman" w:hAnsi="Times New Roman" w:cs="Times New Roman"/>
          <w:sz w:val="24"/>
          <w:szCs w:val="24"/>
        </w:rPr>
        <w:t>Mulgan</w:t>
      </w:r>
      <w:proofErr w:type="spellEnd"/>
      <w:r w:rsidRPr="00CF274A">
        <w:rPr>
          <w:rFonts w:ascii="Times New Roman" w:eastAsia="Times New Roman" w:hAnsi="Times New Roman" w:cs="Times New Roman"/>
          <w:sz w:val="24"/>
          <w:szCs w:val="24"/>
        </w:rPr>
        <w:t xml:space="preserve"> (2006) emphasizes that social innovation—new ideas, models, or processes aimed at meeting social needs—is a cornerstone of social entrepreneurship.</w:t>
      </w:r>
    </w:p>
    <w:p w:rsidR="00CF274A" w:rsidRPr="00CF274A" w:rsidRDefault="00CF274A" w:rsidP="004E6FEE">
      <w:pPr>
        <w:spacing w:after="0"/>
        <w:jc w:val="both"/>
        <w:rPr>
          <w:rFonts w:ascii="Times New Roman" w:eastAsia="Times New Roman" w:hAnsi="Times New Roman" w:cs="Times New Roman"/>
          <w:sz w:val="24"/>
          <w:szCs w:val="24"/>
        </w:rPr>
      </w:pPr>
    </w:p>
    <w:p w:rsidR="00CF274A" w:rsidRPr="004B6697" w:rsidRDefault="00CF274A" w:rsidP="00A71981">
      <w:pPr>
        <w:pStyle w:val="ListParagraph"/>
        <w:numPr>
          <w:ilvl w:val="0"/>
          <w:numId w:val="7"/>
        </w:numPr>
        <w:spacing w:after="0" w:line="240" w:lineRule="auto"/>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Institutional Economics and Social Capital</w:t>
      </w:r>
    </w:p>
    <w:p w:rsidR="00CF274A" w:rsidRPr="00CF274A" w:rsidRDefault="00CF274A" w:rsidP="004E6FEE">
      <w:pPr>
        <w:spacing w:after="0"/>
        <w:ind w:firstLine="720"/>
        <w:jc w:val="both"/>
        <w:rPr>
          <w:rFonts w:ascii="Times New Roman" w:eastAsia="Times New Roman" w:hAnsi="Times New Roman" w:cs="Times New Roman"/>
          <w:sz w:val="24"/>
          <w:szCs w:val="24"/>
        </w:rPr>
      </w:pPr>
      <w:r w:rsidRPr="00CF274A">
        <w:rPr>
          <w:rFonts w:ascii="Times New Roman" w:eastAsia="Times New Roman" w:hAnsi="Times New Roman" w:cs="Times New Roman"/>
          <w:sz w:val="24"/>
          <w:szCs w:val="24"/>
        </w:rPr>
        <w:t xml:space="preserve">Institutional theory (North, 1990) and theories of social capital (Putnam, 1993) </w:t>
      </w:r>
      <w:r w:rsidRPr="00CF274A">
        <w:rPr>
          <w:rFonts w:ascii="Times New Roman" w:eastAsia="Times New Roman" w:hAnsi="Times New Roman" w:cs="Times New Roman"/>
          <w:sz w:val="24"/>
          <w:szCs w:val="24"/>
        </w:rPr>
        <w:lastRenderedPageBreak/>
        <w:t xml:space="preserve">underscore the role of informal and formal institutions in shaping economic behavior. Social entrepreneurs often operate in institutional voids where legal and infrastructural support is weak. They foster cooperation, trust, and community participation. For example, waste-picker cooperatives in Latin America, such as Colombia's </w:t>
      </w:r>
      <w:proofErr w:type="spellStart"/>
      <w:r w:rsidRPr="00CF274A">
        <w:rPr>
          <w:rFonts w:ascii="Times New Roman" w:eastAsia="Times New Roman" w:hAnsi="Times New Roman" w:cs="Times New Roman"/>
          <w:sz w:val="24"/>
          <w:szCs w:val="24"/>
        </w:rPr>
        <w:t>Recuperar</w:t>
      </w:r>
      <w:proofErr w:type="spellEnd"/>
      <w:r w:rsidRPr="00CF274A">
        <w:rPr>
          <w:rFonts w:ascii="Times New Roman" w:eastAsia="Times New Roman" w:hAnsi="Times New Roman" w:cs="Times New Roman"/>
          <w:sz w:val="24"/>
          <w:szCs w:val="24"/>
        </w:rPr>
        <w:t>, integrate informal workers into formal economies, enhancing livelihoods and institutionalizing sustainable practices (Medina, 2007).</w:t>
      </w:r>
    </w:p>
    <w:p w:rsidR="00CF274A" w:rsidRPr="00CF274A" w:rsidRDefault="00CF274A" w:rsidP="00CF274A">
      <w:pPr>
        <w:spacing w:after="0" w:line="240" w:lineRule="auto"/>
        <w:jc w:val="both"/>
        <w:rPr>
          <w:rFonts w:ascii="Times New Roman" w:eastAsia="Times New Roman" w:hAnsi="Times New Roman" w:cs="Times New Roman"/>
          <w:sz w:val="24"/>
          <w:szCs w:val="24"/>
        </w:rPr>
      </w:pPr>
    </w:p>
    <w:p w:rsidR="00CF274A" w:rsidRPr="004B6697" w:rsidRDefault="00CF274A" w:rsidP="004B6697">
      <w:pPr>
        <w:pStyle w:val="ListParagraph"/>
        <w:numPr>
          <w:ilvl w:val="0"/>
          <w:numId w:val="4"/>
        </w:numPr>
        <w:spacing w:after="0" w:line="240" w:lineRule="auto"/>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Empirical Case Studies</w:t>
      </w:r>
    </w:p>
    <w:p w:rsidR="00CF274A" w:rsidRPr="004E6FEE" w:rsidRDefault="00CF274A" w:rsidP="00A71981">
      <w:pPr>
        <w:pStyle w:val="ListParagraph"/>
        <w:numPr>
          <w:ilvl w:val="0"/>
          <w:numId w:val="7"/>
        </w:numPr>
        <w:spacing w:after="0" w:line="240" w:lineRule="auto"/>
        <w:ind w:left="360"/>
        <w:jc w:val="both"/>
        <w:rPr>
          <w:rFonts w:ascii="Times New Roman" w:eastAsia="Times New Roman" w:hAnsi="Times New Roman" w:cs="Times New Roman"/>
          <w:sz w:val="24"/>
          <w:szCs w:val="24"/>
        </w:rPr>
      </w:pPr>
      <w:proofErr w:type="spellStart"/>
      <w:r w:rsidRPr="004B6697">
        <w:rPr>
          <w:rFonts w:ascii="Times New Roman" w:eastAsia="Times New Roman" w:hAnsi="Times New Roman" w:cs="Times New Roman"/>
          <w:b/>
          <w:bCs/>
          <w:sz w:val="24"/>
          <w:szCs w:val="24"/>
        </w:rPr>
        <w:t>Grameen</w:t>
      </w:r>
      <w:proofErr w:type="spellEnd"/>
      <w:r w:rsidRPr="004B6697">
        <w:rPr>
          <w:rFonts w:ascii="Times New Roman" w:eastAsia="Times New Roman" w:hAnsi="Times New Roman" w:cs="Times New Roman"/>
          <w:b/>
          <w:bCs/>
          <w:sz w:val="24"/>
          <w:szCs w:val="24"/>
        </w:rPr>
        <w:t xml:space="preserve"> Bank: Financial Inclusion</w:t>
      </w:r>
    </w:p>
    <w:p w:rsidR="004E6FEE" w:rsidRPr="004B6697" w:rsidRDefault="004E6FEE" w:rsidP="004E6FEE">
      <w:pPr>
        <w:pStyle w:val="ListParagraph"/>
        <w:spacing w:after="0" w:line="240" w:lineRule="auto"/>
        <w:jc w:val="both"/>
        <w:rPr>
          <w:rFonts w:ascii="Times New Roman" w:eastAsia="Times New Roman" w:hAnsi="Times New Roman" w:cs="Times New Roman"/>
          <w:sz w:val="24"/>
          <w:szCs w:val="24"/>
        </w:rPr>
      </w:pPr>
    </w:p>
    <w:p w:rsidR="00CF274A" w:rsidRPr="00CF274A" w:rsidRDefault="00CF274A" w:rsidP="004E6FEE">
      <w:pPr>
        <w:spacing w:after="0"/>
        <w:ind w:firstLine="360"/>
        <w:jc w:val="both"/>
        <w:rPr>
          <w:rFonts w:ascii="Times New Roman" w:eastAsia="Times New Roman" w:hAnsi="Times New Roman" w:cs="Times New Roman"/>
          <w:sz w:val="24"/>
          <w:szCs w:val="24"/>
        </w:rPr>
      </w:pPr>
      <w:proofErr w:type="spellStart"/>
      <w:r w:rsidRPr="00CF274A">
        <w:rPr>
          <w:rFonts w:ascii="Times New Roman" w:eastAsia="Times New Roman" w:hAnsi="Times New Roman" w:cs="Times New Roman"/>
          <w:sz w:val="24"/>
          <w:szCs w:val="24"/>
        </w:rPr>
        <w:t>Grameen</w:t>
      </w:r>
      <w:proofErr w:type="spellEnd"/>
      <w:r w:rsidRPr="00CF274A">
        <w:rPr>
          <w:rFonts w:ascii="Times New Roman" w:eastAsia="Times New Roman" w:hAnsi="Times New Roman" w:cs="Times New Roman"/>
          <w:sz w:val="24"/>
          <w:szCs w:val="24"/>
        </w:rPr>
        <w:t xml:space="preserve"> Bank has disbursed over $25 billion in microloans to 10 million borrowers, 97% of whom are women (</w:t>
      </w:r>
      <w:proofErr w:type="spellStart"/>
      <w:r w:rsidRPr="00CF274A">
        <w:rPr>
          <w:rFonts w:ascii="Times New Roman" w:eastAsia="Times New Roman" w:hAnsi="Times New Roman" w:cs="Times New Roman"/>
          <w:sz w:val="24"/>
          <w:szCs w:val="24"/>
        </w:rPr>
        <w:t>Yunus</w:t>
      </w:r>
      <w:proofErr w:type="spellEnd"/>
      <w:r w:rsidRPr="00CF274A">
        <w:rPr>
          <w:rFonts w:ascii="Times New Roman" w:eastAsia="Times New Roman" w:hAnsi="Times New Roman" w:cs="Times New Roman"/>
          <w:sz w:val="24"/>
          <w:szCs w:val="24"/>
        </w:rPr>
        <w:t xml:space="preserve">, 2007; </w:t>
      </w:r>
      <w:proofErr w:type="spellStart"/>
      <w:r w:rsidRPr="00CF274A">
        <w:rPr>
          <w:rFonts w:ascii="Times New Roman" w:eastAsia="Times New Roman" w:hAnsi="Times New Roman" w:cs="Times New Roman"/>
          <w:sz w:val="24"/>
          <w:szCs w:val="24"/>
        </w:rPr>
        <w:t>Armendáriz</w:t>
      </w:r>
      <w:proofErr w:type="spellEnd"/>
      <w:r w:rsidRPr="00CF274A">
        <w:rPr>
          <w:rFonts w:ascii="Times New Roman" w:eastAsia="Times New Roman" w:hAnsi="Times New Roman" w:cs="Times New Roman"/>
          <w:sz w:val="24"/>
          <w:szCs w:val="24"/>
        </w:rPr>
        <w:t xml:space="preserve"> &amp; </w:t>
      </w:r>
      <w:proofErr w:type="spellStart"/>
      <w:r w:rsidRPr="00CF274A">
        <w:rPr>
          <w:rFonts w:ascii="Times New Roman" w:eastAsia="Times New Roman" w:hAnsi="Times New Roman" w:cs="Times New Roman"/>
          <w:sz w:val="24"/>
          <w:szCs w:val="24"/>
        </w:rPr>
        <w:t>Morduch</w:t>
      </w:r>
      <w:proofErr w:type="spellEnd"/>
      <w:r w:rsidRPr="00CF274A">
        <w:rPr>
          <w:rFonts w:ascii="Times New Roman" w:eastAsia="Times New Roman" w:hAnsi="Times New Roman" w:cs="Times New Roman"/>
          <w:sz w:val="24"/>
          <w:szCs w:val="24"/>
        </w:rPr>
        <w:t xml:space="preserve">, 2010). Studies show significant improvements in household income, female empowerment, and children's education (Pitt &amp; </w:t>
      </w:r>
      <w:proofErr w:type="spellStart"/>
      <w:r w:rsidRPr="00CF274A">
        <w:rPr>
          <w:rFonts w:ascii="Times New Roman" w:eastAsia="Times New Roman" w:hAnsi="Times New Roman" w:cs="Times New Roman"/>
          <w:sz w:val="24"/>
          <w:szCs w:val="24"/>
        </w:rPr>
        <w:t>Khandker</w:t>
      </w:r>
      <w:proofErr w:type="spellEnd"/>
      <w:r w:rsidRPr="00CF274A">
        <w:rPr>
          <w:rFonts w:ascii="Times New Roman" w:eastAsia="Times New Roman" w:hAnsi="Times New Roman" w:cs="Times New Roman"/>
          <w:sz w:val="24"/>
          <w:szCs w:val="24"/>
        </w:rPr>
        <w:t>, 1998). These outcomes underscore microfinance as a tool for social impact and market efficiency.</w:t>
      </w:r>
    </w:p>
    <w:p w:rsidR="00CF274A" w:rsidRDefault="00CF274A" w:rsidP="00CF274A">
      <w:pPr>
        <w:spacing w:after="0" w:line="240" w:lineRule="auto"/>
        <w:jc w:val="both"/>
        <w:rPr>
          <w:rFonts w:ascii="Times New Roman" w:eastAsia="Times New Roman" w:hAnsi="Times New Roman" w:cs="Times New Roman"/>
          <w:b/>
          <w:bCs/>
          <w:sz w:val="24"/>
          <w:szCs w:val="24"/>
        </w:rPr>
      </w:pPr>
    </w:p>
    <w:p w:rsidR="00CF274A" w:rsidRPr="004E6FEE" w:rsidRDefault="00CF274A" w:rsidP="00A71981">
      <w:pPr>
        <w:pStyle w:val="ListParagraph"/>
        <w:numPr>
          <w:ilvl w:val="0"/>
          <w:numId w:val="7"/>
        </w:numPr>
        <w:spacing w:after="0" w:line="240" w:lineRule="auto"/>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SELCO India: Renewable Energy Access</w:t>
      </w:r>
    </w:p>
    <w:p w:rsidR="004E6FEE" w:rsidRPr="004B6697" w:rsidRDefault="004E6FEE" w:rsidP="004E6FEE">
      <w:pPr>
        <w:pStyle w:val="ListParagraph"/>
        <w:spacing w:after="0" w:line="240" w:lineRule="auto"/>
        <w:jc w:val="both"/>
        <w:rPr>
          <w:rFonts w:ascii="Times New Roman" w:eastAsia="Times New Roman" w:hAnsi="Times New Roman" w:cs="Times New Roman"/>
          <w:sz w:val="24"/>
          <w:szCs w:val="24"/>
        </w:rPr>
      </w:pPr>
    </w:p>
    <w:p w:rsidR="00CF274A" w:rsidRPr="00CF274A" w:rsidRDefault="00CF274A" w:rsidP="004E6FEE">
      <w:pPr>
        <w:spacing w:after="0"/>
        <w:ind w:firstLine="720"/>
        <w:jc w:val="both"/>
        <w:rPr>
          <w:rFonts w:ascii="Times New Roman" w:eastAsia="Times New Roman" w:hAnsi="Times New Roman" w:cs="Times New Roman"/>
          <w:sz w:val="24"/>
          <w:szCs w:val="24"/>
        </w:rPr>
      </w:pPr>
      <w:r w:rsidRPr="00CF274A">
        <w:rPr>
          <w:rFonts w:ascii="Times New Roman" w:eastAsia="Times New Roman" w:hAnsi="Times New Roman" w:cs="Times New Roman"/>
          <w:sz w:val="24"/>
          <w:szCs w:val="24"/>
        </w:rPr>
        <w:t>SELCO India has deployed more than 500,000 solar energy systems in underserved communities. According to IRENA (2019), households with access to solar power experienced a 25% increase in income and 30% improvement in educational outcomes. This demonstrates the internalization of positive externalities and the promotion of green infrastructure.</w:t>
      </w:r>
    </w:p>
    <w:p w:rsidR="00CF274A" w:rsidRDefault="00CF274A" w:rsidP="00CF274A">
      <w:pPr>
        <w:spacing w:after="0" w:line="240" w:lineRule="auto"/>
        <w:jc w:val="both"/>
        <w:rPr>
          <w:rFonts w:ascii="Times New Roman" w:eastAsia="Times New Roman" w:hAnsi="Times New Roman" w:cs="Times New Roman"/>
          <w:b/>
          <w:bCs/>
          <w:sz w:val="24"/>
          <w:szCs w:val="24"/>
        </w:rPr>
      </w:pPr>
    </w:p>
    <w:p w:rsidR="00CF274A" w:rsidRPr="004E6FEE" w:rsidRDefault="00CF274A" w:rsidP="00A71981">
      <w:pPr>
        <w:pStyle w:val="ListParagraph"/>
        <w:numPr>
          <w:ilvl w:val="0"/>
          <w:numId w:val="7"/>
        </w:numPr>
        <w:spacing w:after="0" w:line="240" w:lineRule="auto"/>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Bridge International Academies: Low-Cost Education</w:t>
      </w:r>
    </w:p>
    <w:p w:rsidR="004E6FEE" w:rsidRPr="004B6697" w:rsidRDefault="004E6FEE" w:rsidP="004E6FEE">
      <w:pPr>
        <w:pStyle w:val="ListParagraph"/>
        <w:spacing w:after="0" w:line="240" w:lineRule="auto"/>
        <w:jc w:val="both"/>
        <w:rPr>
          <w:rFonts w:ascii="Times New Roman" w:eastAsia="Times New Roman" w:hAnsi="Times New Roman" w:cs="Times New Roman"/>
          <w:sz w:val="24"/>
          <w:szCs w:val="24"/>
        </w:rPr>
      </w:pPr>
    </w:p>
    <w:p w:rsidR="00CF274A" w:rsidRPr="00CF274A" w:rsidRDefault="00CF274A" w:rsidP="004E6FEE">
      <w:pPr>
        <w:spacing w:after="0"/>
        <w:ind w:firstLine="360"/>
        <w:jc w:val="both"/>
        <w:rPr>
          <w:rFonts w:ascii="Times New Roman" w:eastAsia="Times New Roman" w:hAnsi="Times New Roman" w:cs="Times New Roman"/>
          <w:sz w:val="24"/>
          <w:szCs w:val="24"/>
        </w:rPr>
      </w:pPr>
      <w:r w:rsidRPr="00CF274A">
        <w:rPr>
          <w:rFonts w:ascii="Times New Roman" w:eastAsia="Times New Roman" w:hAnsi="Times New Roman" w:cs="Times New Roman"/>
          <w:sz w:val="24"/>
          <w:szCs w:val="24"/>
        </w:rPr>
        <w:t xml:space="preserve">Bridge Academies operate in several African and South Asian countries, offering affordable </w:t>
      </w:r>
      <w:r w:rsidRPr="00CF274A">
        <w:rPr>
          <w:rFonts w:ascii="Times New Roman" w:eastAsia="Times New Roman" w:hAnsi="Times New Roman" w:cs="Times New Roman"/>
          <w:sz w:val="24"/>
          <w:szCs w:val="24"/>
        </w:rPr>
        <w:lastRenderedPageBreak/>
        <w:t>education using standardized, tech-based pedagogy. A World Bank RCT (Bold et al., 2017) revealed that students in Bridge schools scored significantly higher in core subjects, equivalent to one extra year of learning. This highlights education innovation as a social investment with high returns.</w:t>
      </w:r>
    </w:p>
    <w:p w:rsidR="00CF274A" w:rsidRDefault="00CF274A" w:rsidP="00CF274A">
      <w:pPr>
        <w:spacing w:after="0" w:line="240" w:lineRule="auto"/>
        <w:jc w:val="both"/>
        <w:rPr>
          <w:rFonts w:ascii="Times New Roman" w:eastAsia="Times New Roman" w:hAnsi="Times New Roman" w:cs="Times New Roman"/>
          <w:b/>
          <w:bCs/>
          <w:sz w:val="24"/>
          <w:szCs w:val="24"/>
        </w:rPr>
      </w:pPr>
    </w:p>
    <w:p w:rsidR="00CF274A" w:rsidRPr="004E6FEE" w:rsidRDefault="00CF274A" w:rsidP="00A71981">
      <w:pPr>
        <w:pStyle w:val="ListParagraph"/>
        <w:numPr>
          <w:ilvl w:val="0"/>
          <w:numId w:val="7"/>
        </w:numPr>
        <w:spacing w:after="0" w:line="240" w:lineRule="auto"/>
        <w:ind w:left="360"/>
        <w:jc w:val="both"/>
        <w:rPr>
          <w:rFonts w:ascii="Times New Roman" w:eastAsia="Times New Roman" w:hAnsi="Times New Roman" w:cs="Times New Roman"/>
          <w:sz w:val="24"/>
          <w:szCs w:val="24"/>
        </w:rPr>
      </w:pPr>
      <w:proofErr w:type="spellStart"/>
      <w:r w:rsidRPr="004B6697">
        <w:rPr>
          <w:rFonts w:ascii="Times New Roman" w:eastAsia="Times New Roman" w:hAnsi="Times New Roman" w:cs="Times New Roman"/>
          <w:b/>
          <w:bCs/>
          <w:sz w:val="24"/>
          <w:szCs w:val="24"/>
        </w:rPr>
        <w:t>Aravind</w:t>
      </w:r>
      <w:proofErr w:type="spellEnd"/>
      <w:r w:rsidRPr="004B6697">
        <w:rPr>
          <w:rFonts w:ascii="Times New Roman" w:eastAsia="Times New Roman" w:hAnsi="Times New Roman" w:cs="Times New Roman"/>
          <w:b/>
          <w:bCs/>
          <w:sz w:val="24"/>
          <w:szCs w:val="24"/>
        </w:rPr>
        <w:t xml:space="preserve"> Eye Care: Healthcare Efficiency</w:t>
      </w:r>
    </w:p>
    <w:p w:rsidR="004E6FEE" w:rsidRPr="004B6697" w:rsidRDefault="004E6FEE" w:rsidP="004E6FEE">
      <w:pPr>
        <w:pStyle w:val="ListParagraph"/>
        <w:spacing w:after="0" w:line="240" w:lineRule="auto"/>
        <w:jc w:val="both"/>
        <w:rPr>
          <w:rFonts w:ascii="Times New Roman" w:eastAsia="Times New Roman" w:hAnsi="Times New Roman" w:cs="Times New Roman"/>
          <w:sz w:val="24"/>
          <w:szCs w:val="24"/>
        </w:rPr>
      </w:pPr>
    </w:p>
    <w:p w:rsidR="00CF274A" w:rsidRPr="00CF274A" w:rsidRDefault="00CF274A" w:rsidP="004E6FEE">
      <w:pPr>
        <w:spacing w:after="0"/>
        <w:ind w:firstLine="360"/>
        <w:jc w:val="both"/>
        <w:rPr>
          <w:rFonts w:ascii="Times New Roman" w:eastAsia="Times New Roman" w:hAnsi="Times New Roman" w:cs="Times New Roman"/>
          <w:sz w:val="24"/>
          <w:szCs w:val="24"/>
        </w:rPr>
      </w:pPr>
      <w:proofErr w:type="spellStart"/>
      <w:r w:rsidRPr="00CF274A">
        <w:rPr>
          <w:rFonts w:ascii="Times New Roman" w:eastAsia="Times New Roman" w:hAnsi="Times New Roman" w:cs="Times New Roman"/>
          <w:sz w:val="24"/>
          <w:szCs w:val="24"/>
        </w:rPr>
        <w:t>Aravind</w:t>
      </w:r>
      <w:proofErr w:type="spellEnd"/>
      <w:r w:rsidRPr="00CF274A">
        <w:rPr>
          <w:rFonts w:ascii="Times New Roman" w:eastAsia="Times New Roman" w:hAnsi="Times New Roman" w:cs="Times New Roman"/>
          <w:sz w:val="24"/>
          <w:szCs w:val="24"/>
        </w:rPr>
        <w:t xml:space="preserve"> Eye Care System provides more than 400,000 surgeries annually, 60% of which are free or subsidized. The organization sustains itself by cross-subsidizing services, achieving cost levels one-tenth that of Western equivalents (</w:t>
      </w:r>
      <w:proofErr w:type="spellStart"/>
      <w:r w:rsidRPr="00CF274A">
        <w:rPr>
          <w:rFonts w:ascii="Times New Roman" w:eastAsia="Times New Roman" w:hAnsi="Times New Roman" w:cs="Times New Roman"/>
          <w:sz w:val="24"/>
          <w:szCs w:val="24"/>
        </w:rPr>
        <w:t>Prahalad</w:t>
      </w:r>
      <w:proofErr w:type="spellEnd"/>
      <w:r w:rsidRPr="00CF274A">
        <w:rPr>
          <w:rFonts w:ascii="Times New Roman" w:eastAsia="Times New Roman" w:hAnsi="Times New Roman" w:cs="Times New Roman"/>
          <w:sz w:val="24"/>
          <w:szCs w:val="24"/>
        </w:rPr>
        <w:t>, 2005). This showcases how economies of scale and social innovation can create sustainable healthcare models.</w:t>
      </w:r>
    </w:p>
    <w:p w:rsidR="00CF274A" w:rsidRPr="00CF274A" w:rsidRDefault="00CF274A" w:rsidP="004E6FEE">
      <w:pPr>
        <w:spacing w:after="0"/>
        <w:jc w:val="both"/>
        <w:rPr>
          <w:rFonts w:ascii="Times New Roman" w:eastAsia="Times New Roman" w:hAnsi="Times New Roman" w:cs="Times New Roman"/>
          <w:sz w:val="24"/>
          <w:szCs w:val="24"/>
        </w:rPr>
      </w:pPr>
    </w:p>
    <w:p w:rsidR="00CF274A" w:rsidRPr="004B6697" w:rsidRDefault="00CF274A" w:rsidP="00A71981">
      <w:pPr>
        <w:pStyle w:val="ListParagraph"/>
        <w:numPr>
          <w:ilvl w:val="0"/>
          <w:numId w:val="4"/>
        </w:numPr>
        <w:spacing w:after="0" w:line="240" w:lineRule="auto"/>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Economic Impact Assessment</w:t>
      </w:r>
    </w:p>
    <w:p w:rsidR="00CF274A" w:rsidRPr="004E6FEE" w:rsidRDefault="00CF274A" w:rsidP="00A71981">
      <w:pPr>
        <w:pStyle w:val="ListParagraph"/>
        <w:numPr>
          <w:ilvl w:val="0"/>
          <w:numId w:val="7"/>
        </w:numPr>
        <w:spacing w:after="0" w:line="240" w:lineRule="auto"/>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Social Return on Investment (SROI)</w:t>
      </w:r>
    </w:p>
    <w:p w:rsidR="004E6FEE" w:rsidRPr="004B6697" w:rsidRDefault="004E6FEE" w:rsidP="004E6FEE">
      <w:pPr>
        <w:pStyle w:val="ListParagraph"/>
        <w:spacing w:after="0" w:line="240" w:lineRule="auto"/>
        <w:jc w:val="both"/>
        <w:rPr>
          <w:rFonts w:ascii="Times New Roman" w:eastAsia="Times New Roman" w:hAnsi="Times New Roman" w:cs="Times New Roman"/>
          <w:sz w:val="24"/>
          <w:szCs w:val="24"/>
        </w:rPr>
      </w:pPr>
    </w:p>
    <w:p w:rsidR="00CF274A" w:rsidRDefault="00CF274A" w:rsidP="004E6FEE">
      <w:pPr>
        <w:spacing w:after="0"/>
        <w:ind w:firstLine="360"/>
        <w:jc w:val="both"/>
        <w:rPr>
          <w:rFonts w:ascii="Times New Roman" w:eastAsia="Times New Roman" w:hAnsi="Times New Roman" w:cs="Times New Roman"/>
          <w:sz w:val="24"/>
          <w:szCs w:val="24"/>
        </w:rPr>
      </w:pPr>
      <w:r w:rsidRPr="00CF274A">
        <w:rPr>
          <w:rFonts w:ascii="Times New Roman" w:eastAsia="Times New Roman" w:hAnsi="Times New Roman" w:cs="Times New Roman"/>
          <w:sz w:val="24"/>
          <w:szCs w:val="24"/>
        </w:rPr>
        <w:t>The SROI metric quantifies the social value generated for each dollar invested. Social Value UK (2016) reports SROI ratios of 2:1 to 11:1 across various sectors. For example, the Educate Girls DIB in India produced a 52% improvement in student learning, leading to full investor repayment (Brookings, 2018).</w:t>
      </w:r>
    </w:p>
    <w:p w:rsidR="004B6697" w:rsidRPr="00CF274A" w:rsidRDefault="004B6697" w:rsidP="004E6FEE">
      <w:pPr>
        <w:spacing w:after="0"/>
        <w:jc w:val="both"/>
        <w:rPr>
          <w:rFonts w:ascii="Times New Roman" w:eastAsia="Times New Roman" w:hAnsi="Times New Roman" w:cs="Times New Roman"/>
          <w:sz w:val="24"/>
          <w:szCs w:val="24"/>
        </w:rPr>
      </w:pPr>
    </w:p>
    <w:p w:rsidR="00CF274A" w:rsidRPr="004E6FEE" w:rsidRDefault="00CF274A" w:rsidP="00A71981">
      <w:pPr>
        <w:pStyle w:val="ListParagraph"/>
        <w:numPr>
          <w:ilvl w:val="0"/>
          <w:numId w:val="7"/>
        </w:numPr>
        <w:spacing w:after="0" w:line="240" w:lineRule="auto"/>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Cost-Benefit Analysis (CBA)</w:t>
      </w:r>
    </w:p>
    <w:p w:rsidR="004E6FEE" w:rsidRPr="004B6697" w:rsidRDefault="004E6FEE" w:rsidP="004E6FEE">
      <w:pPr>
        <w:pStyle w:val="ListParagraph"/>
        <w:spacing w:after="0" w:line="240" w:lineRule="auto"/>
        <w:jc w:val="both"/>
        <w:rPr>
          <w:rFonts w:ascii="Times New Roman" w:eastAsia="Times New Roman" w:hAnsi="Times New Roman" w:cs="Times New Roman"/>
          <w:sz w:val="24"/>
          <w:szCs w:val="24"/>
        </w:rPr>
      </w:pPr>
    </w:p>
    <w:p w:rsidR="00CF274A" w:rsidRDefault="00CF274A" w:rsidP="004E6FEE">
      <w:pPr>
        <w:spacing w:after="0"/>
        <w:ind w:firstLine="360"/>
        <w:jc w:val="both"/>
        <w:rPr>
          <w:rFonts w:ascii="Times New Roman" w:eastAsia="Times New Roman" w:hAnsi="Times New Roman" w:cs="Times New Roman"/>
          <w:sz w:val="24"/>
          <w:szCs w:val="24"/>
        </w:rPr>
      </w:pPr>
      <w:r w:rsidRPr="00CF274A">
        <w:rPr>
          <w:rFonts w:ascii="Times New Roman" w:eastAsia="Times New Roman" w:hAnsi="Times New Roman" w:cs="Times New Roman"/>
          <w:sz w:val="24"/>
          <w:szCs w:val="24"/>
        </w:rPr>
        <w:t xml:space="preserve">CBA assesses interventions based on long-term economic value. </w:t>
      </w:r>
      <w:proofErr w:type="spellStart"/>
      <w:r w:rsidRPr="00CF274A">
        <w:rPr>
          <w:rFonts w:ascii="Times New Roman" w:eastAsia="Times New Roman" w:hAnsi="Times New Roman" w:cs="Times New Roman"/>
          <w:sz w:val="24"/>
          <w:szCs w:val="24"/>
        </w:rPr>
        <w:t>d.light's</w:t>
      </w:r>
      <w:proofErr w:type="spellEnd"/>
      <w:r w:rsidRPr="00CF274A">
        <w:rPr>
          <w:rFonts w:ascii="Times New Roman" w:eastAsia="Times New Roman" w:hAnsi="Times New Roman" w:cs="Times New Roman"/>
          <w:sz w:val="24"/>
          <w:szCs w:val="24"/>
        </w:rPr>
        <w:t xml:space="preserve"> solar kits reduce household fuel expenses and improve productivity, yielding high returns relative to investment (Lighting Global, 2018). The monetized benefits justify the initial outlay, indicating </w:t>
      </w:r>
      <w:proofErr w:type="spellStart"/>
      <w:r w:rsidRPr="00CF274A">
        <w:rPr>
          <w:rFonts w:ascii="Times New Roman" w:eastAsia="Times New Roman" w:hAnsi="Times New Roman" w:cs="Times New Roman"/>
          <w:sz w:val="24"/>
          <w:szCs w:val="24"/>
        </w:rPr>
        <w:t>allocative</w:t>
      </w:r>
      <w:proofErr w:type="spellEnd"/>
      <w:r w:rsidRPr="00CF274A">
        <w:rPr>
          <w:rFonts w:ascii="Times New Roman" w:eastAsia="Times New Roman" w:hAnsi="Times New Roman" w:cs="Times New Roman"/>
          <w:sz w:val="24"/>
          <w:szCs w:val="24"/>
        </w:rPr>
        <w:t xml:space="preserve"> efficiency.</w:t>
      </w:r>
    </w:p>
    <w:p w:rsidR="00A71981" w:rsidRDefault="00A7198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F274A" w:rsidRPr="004E6FEE" w:rsidRDefault="00CF274A" w:rsidP="00A71981">
      <w:pPr>
        <w:pStyle w:val="ListParagraph"/>
        <w:numPr>
          <w:ilvl w:val="0"/>
          <w:numId w:val="7"/>
        </w:numPr>
        <w:spacing w:after="0" w:line="240" w:lineRule="auto"/>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lastRenderedPageBreak/>
        <w:t>Local Economic Multipliers</w:t>
      </w:r>
    </w:p>
    <w:p w:rsidR="004E6FEE" w:rsidRPr="004B6697" w:rsidRDefault="004E6FEE" w:rsidP="00A71981">
      <w:pPr>
        <w:pStyle w:val="ListParagraph"/>
        <w:spacing w:after="0" w:line="240" w:lineRule="auto"/>
        <w:ind w:hanging="360"/>
        <w:jc w:val="both"/>
        <w:rPr>
          <w:rFonts w:ascii="Times New Roman" w:eastAsia="Times New Roman" w:hAnsi="Times New Roman" w:cs="Times New Roman"/>
          <w:sz w:val="24"/>
          <w:szCs w:val="24"/>
        </w:rPr>
      </w:pPr>
    </w:p>
    <w:p w:rsidR="00CF274A" w:rsidRDefault="00CF274A" w:rsidP="004E6FEE">
      <w:pPr>
        <w:spacing w:after="0"/>
        <w:ind w:firstLine="360"/>
        <w:jc w:val="both"/>
        <w:rPr>
          <w:rFonts w:ascii="Times New Roman" w:eastAsia="Times New Roman" w:hAnsi="Times New Roman" w:cs="Times New Roman"/>
          <w:sz w:val="24"/>
          <w:szCs w:val="24"/>
        </w:rPr>
      </w:pPr>
      <w:r w:rsidRPr="00CF274A">
        <w:rPr>
          <w:rFonts w:ascii="Times New Roman" w:eastAsia="Times New Roman" w:hAnsi="Times New Roman" w:cs="Times New Roman"/>
          <w:sz w:val="24"/>
          <w:szCs w:val="24"/>
        </w:rPr>
        <w:t>Social enterprises contribute to job creation, local procurement, and service access. British Council (2016) finds that every £1 invested in UK social enterprises generates £2.50-£3.00 in local economic activity, amplifying regional development.</w:t>
      </w:r>
    </w:p>
    <w:p w:rsidR="004E6FEE" w:rsidRPr="00CF274A" w:rsidRDefault="004E6FEE" w:rsidP="004E6FEE">
      <w:pPr>
        <w:spacing w:after="0"/>
        <w:ind w:firstLine="360"/>
        <w:jc w:val="both"/>
        <w:rPr>
          <w:rFonts w:ascii="Times New Roman" w:eastAsia="Times New Roman" w:hAnsi="Times New Roman" w:cs="Times New Roman"/>
          <w:sz w:val="24"/>
          <w:szCs w:val="24"/>
        </w:rPr>
      </w:pPr>
    </w:p>
    <w:p w:rsidR="00CF274A" w:rsidRPr="00A71981" w:rsidRDefault="00CF274A" w:rsidP="004E6FEE">
      <w:pPr>
        <w:pStyle w:val="ListParagraph"/>
        <w:numPr>
          <w:ilvl w:val="0"/>
          <w:numId w:val="4"/>
        </w:numPr>
        <w:spacing w:after="0" w:line="240" w:lineRule="auto"/>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Barriers to Scale and Institutionalization</w:t>
      </w:r>
    </w:p>
    <w:p w:rsidR="00A71981" w:rsidRPr="004B6697" w:rsidRDefault="00A71981" w:rsidP="00A71981">
      <w:pPr>
        <w:pStyle w:val="ListParagraph"/>
        <w:spacing w:after="0" w:line="240" w:lineRule="auto"/>
        <w:ind w:left="360"/>
        <w:jc w:val="both"/>
        <w:rPr>
          <w:rFonts w:ascii="Times New Roman" w:eastAsia="Times New Roman" w:hAnsi="Times New Roman" w:cs="Times New Roman"/>
          <w:sz w:val="24"/>
          <w:szCs w:val="24"/>
        </w:rPr>
      </w:pPr>
    </w:p>
    <w:p w:rsidR="00CF274A" w:rsidRPr="004E6FEE" w:rsidRDefault="00CF274A" w:rsidP="00A71981">
      <w:pPr>
        <w:pStyle w:val="ListParagraph"/>
        <w:numPr>
          <w:ilvl w:val="0"/>
          <w:numId w:val="7"/>
        </w:numPr>
        <w:spacing w:after="0" w:line="240" w:lineRule="auto"/>
        <w:ind w:left="27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Access to Capital</w:t>
      </w:r>
    </w:p>
    <w:p w:rsidR="004E6FEE" w:rsidRPr="004B6697" w:rsidRDefault="004E6FEE" w:rsidP="004E6FEE">
      <w:pPr>
        <w:pStyle w:val="ListParagraph"/>
        <w:spacing w:after="0" w:line="240" w:lineRule="auto"/>
        <w:jc w:val="both"/>
        <w:rPr>
          <w:rFonts w:ascii="Times New Roman" w:eastAsia="Times New Roman" w:hAnsi="Times New Roman" w:cs="Times New Roman"/>
          <w:sz w:val="24"/>
          <w:szCs w:val="24"/>
        </w:rPr>
      </w:pPr>
    </w:p>
    <w:p w:rsidR="00CF274A" w:rsidRDefault="00CF274A" w:rsidP="004E6FEE">
      <w:pPr>
        <w:spacing w:after="0"/>
        <w:ind w:firstLine="360"/>
        <w:jc w:val="both"/>
        <w:rPr>
          <w:rFonts w:ascii="Times New Roman" w:eastAsia="Times New Roman" w:hAnsi="Times New Roman" w:cs="Times New Roman"/>
          <w:sz w:val="24"/>
          <w:szCs w:val="24"/>
        </w:rPr>
      </w:pPr>
      <w:proofErr w:type="gramStart"/>
      <w:r w:rsidRPr="00CF274A">
        <w:rPr>
          <w:rFonts w:ascii="Times New Roman" w:eastAsia="Times New Roman" w:hAnsi="Times New Roman" w:cs="Times New Roman"/>
          <w:sz w:val="24"/>
          <w:szCs w:val="24"/>
        </w:rPr>
        <w:t>ANDE (2020) notes that 65% of social enterprises in emerging markets face a financing gap.</w:t>
      </w:r>
      <w:proofErr w:type="gramEnd"/>
      <w:r w:rsidRPr="00CF274A">
        <w:rPr>
          <w:rFonts w:ascii="Times New Roman" w:eastAsia="Times New Roman" w:hAnsi="Times New Roman" w:cs="Times New Roman"/>
          <w:sz w:val="24"/>
          <w:szCs w:val="24"/>
        </w:rPr>
        <w:t xml:space="preserve"> Many are too large for microfinance but too risky for banks. Blended finance, combining grants and impact investments, is gaining traction but remains underutilized.</w:t>
      </w:r>
    </w:p>
    <w:p w:rsidR="004E6FEE" w:rsidRPr="00CF274A" w:rsidRDefault="004E6FEE" w:rsidP="004E6FEE">
      <w:pPr>
        <w:spacing w:after="0"/>
        <w:ind w:firstLine="360"/>
        <w:jc w:val="both"/>
        <w:rPr>
          <w:rFonts w:ascii="Times New Roman" w:eastAsia="Times New Roman" w:hAnsi="Times New Roman" w:cs="Times New Roman"/>
          <w:sz w:val="24"/>
          <w:szCs w:val="24"/>
        </w:rPr>
      </w:pPr>
    </w:p>
    <w:p w:rsidR="00CF274A" w:rsidRPr="004B6697" w:rsidRDefault="00CF274A" w:rsidP="00A71981">
      <w:pPr>
        <w:pStyle w:val="ListParagraph"/>
        <w:numPr>
          <w:ilvl w:val="0"/>
          <w:numId w:val="7"/>
        </w:numPr>
        <w:spacing w:after="0" w:line="240" w:lineRule="auto"/>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Legal and Regulatory Constraints</w:t>
      </w:r>
    </w:p>
    <w:p w:rsidR="00CF274A" w:rsidRDefault="00CF274A" w:rsidP="004E6FEE">
      <w:pPr>
        <w:spacing w:after="0"/>
        <w:ind w:firstLine="360"/>
        <w:jc w:val="both"/>
        <w:rPr>
          <w:rFonts w:ascii="Times New Roman" w:eastAsia="Times New Roman" w:hAnsi="Times New Roman" w:cs="Times New Roman"/>
          <w:sz w:val="24"/>
          <w:szCs w:val="24"/>
        </w:rPr>
      </w:pPr>
      <w:r w:rsidRPr="00CF274A">
        <w:rPr>
          <w:rFonts w:ascii="Times New Roman" w:eastAsia="Times New Roman" w:hAnsi="Times New Roman" w:cs="Times New Roman"/>
          <w:sz w:val="24"/>
          <w:szCs w:val="24"/>
        </w:rPr>
        <w:t>In countries like India, lack of legal status for hybrid organizations complicates compliance and fundraising. Conversely, nations like the UK and South Korea have enacted laws to facilitate social enterprise development (OECD, 2023).</w:t>
      </w:r>
    </w:p>
    <w:p w:rsidR="004E6FEE" w:rsidRPr="00CF274A" w:rsidRDefault="004E6FEE" w:rsidP="004E6FEE">
      <w:pPr>
        <w:spacing w:after="0"/>
        <w:ind w:firstLine="360"/>
        <w:jc w:val="both"/>
        <w:rPr>
          <w:rFonts w:ascii="Times New Roman" w:eastAsia="Times New Roman" w:hAnsi="Times New Roman" w:cs="Times New Roman"/>
          <w:sz w:val="24"/>
          <w:szCs w:val="24"/>
        </w:rPr>
      </w:pPr>
    </w:p>
    <w:p w:rsidR="00CF274A" w:rsidRPr="004B6697" w:rsidRDefault="00CF274A" w:rsidP="00A71981">
      <w:pPr>
        <w:pStyle w:val="ListParagraph"/>
        <w:numPr>
          <w:ilvl w:val="0"/>
          <w:numId w:val="7"/>
        </w:numPr>
        <w:spacing w:after="0" w:line="240" w:lineRule="auto"/>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Scalability and Mission Drift</w:t>
      </w:r>
    </w:p>
    <w:p w:rsidR="00CF274A" w:rsidRDefault="00CF274A" w:rsidP="004E6FEE">
      <w:pPr>
        <w:spacing w:after="0"/>
        <w:ind w:firstLine="360"/>
        <w:jc w:val="both"/>
        <w:rPr>
          <w:rFonts w:ascii="Times New Roman" w:eastAsia="Times New Roman" w:hAnsi="Times New Roman" w:cs="Times New Roman"/>
          <w:sz w:val="24"/>
          <w:szCs w:val="24"/>
        </w:rPr>
      </w:pPr>
      <w:r w:rsidRPr="00CF274A">
        <w:rPr>
          <w:rFonts w:ascii="Times New Roman" w:eastAsia="Times New Roman" w:hAnsi="Times New Roman" w:cs="Times New Roman"/>
          <w:sz w:val="24"/>
          <w:szCs w:val="24"/>
        </w:rPr>
        <w:t>Scaling social innovation is difficult due to contextual differences and operational complexity. OECD (2020) reports only 22% of surveyed social enterprises operate beyond regional boundaries. Rapid expansion may also dilute social missions.</w:t>
      </w:r>
    </w:p>
    <w:p w:rsidR="004E6FEE" w:rsidRPr="00CF274A" w:rsidRDefault="004E6FEE" w:rsidP="004E6FEE">
      <w:pPr>
        <w:spacing w:after="0"/>
        <w:ind w:firstLine="360"/>
        <w:jc w:val="both"/>
        <w:rPr>
          <w:rFonts w:ascii="Times New Roman" w:eastAsia="Times New Roman" w:hAnsi="Times New Roman" w:cs="Times New Roman"/>
          <w:sz w:val="24"/>
          <w:szCs w:val="24"/>
        </w:rPr>
      </w:pPr>
    </w:p>
    <w:p w:rsidR="00CF274A" w:rsidRPr="004B6697" w:rsidRDefault="00CF274A" w:rsidP="00A71981">
      <w:pPr>
        <w:pStyle w:val="ListParagraph"/>
        <w:numPr>
          <w:ilvl w:val="0"/>
          <w:numId w:val="7"/>
        </w:numPr>
        <w:spacing w:after="0" w:line="240" w:lineRule="auto"/>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Measurement Limitations</w:t>
      </w:r>
    </w:p>
    <w:p w:rsidR="004E6FEE" w:rsidRDefault="00CF274A" w:rsidP="004E6FEE">
      <w:pPr>
        <w:spacing w:after="0"/>
        <w:ind w:firstLine="360"/>
        <w:jc w:val="both"/>
        <w:rPr>
          <w:rFonts w:ascii="Times New Roman" w:eastAsia="Times New Roman" w:hAnsi="Times New Roman" w:cs="Times New Roman"/>
          <w:sz w:val="24"/>
          <w:szCs w:val="24"/>
        </w:rPr>
      </w:pPr>
      <w:r w:rsidRPr="00CF274A">
        <w:rPr>
          <w:rFonts w:ascii="Times New Roman" w:eastAsia="Times New Roman" w:hAnsi="Times New Roman" w:cs="Times New Roman"/>
          <w:sz w:val="24"/>
          <w:szCs w:val="24"/>
        </w:rPr>
        <w:t>Small organizations often lack the capacity to conduct rigorous impact evaluations. While tools like IRIS+, SROI, and B-Analytics exist, their adoption is inconsistent, limiting visibility and investor confidence.</w:t>
      </w:r>
    </w:p>
    <w:p w:rsidR="00A71981" w:rsidRDefault="00A71981" w:rsidP="004E6FEE">
      <w:pPr>
        <w:spacing w:after="0"/>
        <w:ind w:firstLine="360"/>
        <w:jc w:val="both"/>
        <w:rPr>
          <w:rFonts w:ascii="Times New Roman" w:eastAsia="Times New Roman" w:hAnsi="Times New Roman" w:cs="Times New Roman"/>
          <w:sz w:val="24"/>
          <w:szCs w:val="24"/>
        </w:rPr>
      </w:pPr>
    </w:p>
    <w:p w:rsidR="00CF274A" w:rsidRPr="004E6FEE" w:rsidRDefault="00CF274A" w:rsidP="004B6697">
      <w:pPr>
        <w:pStyle w:val="ListParagraph"/>
        <w:numPr>
          <w:ilvl w:val="0"/>
          <w:numId w:val="4"/>
        </w:numPr>
        <w:spacing w:after="0" w:line="240" w:lineRule="auto"/>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lastRenderedPageBreak/>
        <w:t>Policy Implications and Recommendations</w:t>
      </w:r>
    </w:p>
    <w:p w:rsidR="004E6FEE" w:rsidRPr="004B6697" w:rsidRDefault="004E6FEE" w:rsidP="004E6FEE">
      <w:pPr>
        <w:pStyle w:val="ListParagraph"/>
        <w:spacing w:after="0" w:line="240" w:lineRule="auto"/>
        <w:ind w:left="360"/>
        <w:jc w:val="both"/>
        <w:rPr>
          <w:rFonts w:ascii="Times New Roman" w:eastAsia="Times New Roman" w:hAnsi="Times New Roman" w:cs="Times New Roman"/>
          <w:sz w:val="24"/>
          <w:szCs w:val="24"/>
        </w:rPr>
      </w:pPr>
    </w:p>
    <w:p w:rsidR="00CF274A" w:rsidRDefault="00CF274A" w:rsidP="004E6FEE">
      <w:pPr>
        <w:spacing w:after="0"/>
        <w:ind w:firstLine="360"/>
        <w:jc w:val="both"/>
        <w:rPr>
          <w:rFonts w:ascii="Times New Roman" w:eastAsia="Times New Roman" w:hAnsi="Times New Roman" w:cs="Times New Roman"/>
          <w:sz w:val="24"/>
          <w:szCs w:val="24"/>
        </w:rPr>
      </w:pPr>
      <w:r w:rsidRPr="00CF274A">
        <w:rPr>
          <w:rFonts w:ascii="Times New Roman" w:eastAsia="Times New Roman" w:hAnsi="Times New Roman" w:cs="Times New Roman"/>
          <w:sz w:val="24"/>
          <w:szCs w:val="24"/>
        </w:rPr>
        <w:t>Policymakers should recognize and support social entrepreneurship through the following measures:</w:t>
      </w:r>
    </w:p>
    <w:p w:rsidR="004E6FEE" w:rsidRPr="00CF274A" w:rsidRDefault="004E6FEE" w:rsidP="004E6FEE">
      <w:pPr>
        <w:spacing w:after="0"/>
        <w:ind w:firstLine="360"/>
        <w:jc w:val="both"/>
        <w:rPr>
          <w:rFonts w:ascii="Times New Roman" w:eastAsia="Times New Roman" w:hAnsi="Times New Roman" w:cs="Times New Roman"/>
          <w:sz w:val="24"/>
          <w:szCs w:val="24"/>
        </w:rPr>
      </w:pPr>
    </w:p>
    <w:p w:rsidR="00CF274A" w:rsidRPr="004B6697" w:rsidRDefault="00CF274A" w:rsidP="004E6FEE">
      <w:pPr>
        <w:pStyle w:val="ListParagraph"/>
        <w:numPr>
          <w:ilvl w:val="0"/>
          <w:numId w:val="7"/>
        </w:numPr>
        <w:spacing w:after="0"/>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Legal Recognition:</w:t>
      </w:r>
      <w:r w:rsidRPr="004B6697">
        <w:rPr>
          <w:rFonts w:ascii="Times New Roman" w:eastAsia="Times New Roman" w:hAnsi="Times New Roman" w:cs="Times New Roman"/>
          <w:sz w:val="24"/>
          <w:szCs w:val="24"/>
        </w:rPr>
        <w:t xml:space="preserve"> Establish formal legal categories for social enterprises, with associated tax benefits and reporting flexibility.</w:t>
      </w:r>
    </w:p>
    <w:p w:rsidR="00CF274A" w:rsidRPr="004B6697" w:rsidRDefault="00CF274A" w:rsidP="004E6FEE">
      <w:pPr>
        <w:pStyle w:val="ListParagraph"/>
        <w:numPr>
          <w:ilvl w:val="0"/>
          <w:numId w:val="7"/>
        </w:numPr>
        <w:spacing w:after="0"/>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Blended Finance:</w:t>
      </w:r>
      <w:r w:rsidRPr="004B6697">
        <w:rPr>
          <w:rFonts w:ascii="Times New Roman" w:eastAsia="Times New Roman" w:hAnsi="Times New Roman" w:cs="Times New Roman"/>
          <w:sz w:val="24"/>
          <w:szCs w:val="24"/>
        </w:rPr>
        <w:t xml:space="preserve"> Promote public-private partnerships, guarantees, and social impact bonds to bridge capital gaps.</w:t>
      </w:r>
    </w:p>
    <w:p w:rsidR="00CF274A" w:rsidRPr="004B6697" w:rsidRDefault="00CF274A" w:rsidP="004E6FEE">
      <w:pPr>
        <w:pStyle w:val="ListParagraph"/>
        <w:numPr>
          <w:ilvl w:val="0"/>
          <w:numId w:val="7"/>
        </w:numPr>
        <w:spacing w:after="0"/>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Capacity Building:</w:t>
      </w:r>
      <w:r w:rsidRPr="004B6697">
        <w:rPr>
          <w:rFonts w:ascii="Times New Roman" w:eastAsia="Times New Roman" w:hAnsi="Times New Roman" w:cs="Times New Roman"/>
          <w:sz w:val="24"/>
          <w:szCs w:val="24"/>
        </w:rPr>
        <w:t xml:space="preserve"> Support education and incubation programs to train impact-driven entrepreneurs.</w:t>
      </w:r>
    </w:p>
    <w:p w:rsidR="00CF274A" w:rsidRPr="004B6697" w:rsidRDefault="00CF274A" w:rsidP="004E6FEE">
      <w:pPr>
        <w:pStyle w:val="ListParagraph"/>
        <w:numPr>
          <w:ilvl w:val="0"/>
          <w:numId w:val="7"/>
        </w:numPr>
        <w:spacing w:after="0"/>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Impact Infrastructure:</w:t>
      </w:r>
      <w:r w:rsidRPr="004B6697">
        <w:rPr>
          <w:rFonts w:ascii="Times New Roman" w:eastAsia="Times New Roman" w:hAnsi="Times New Roman" w:cs="Times New Roman"/>
          <w:sz w:val="24"/>
          <w:szCs w:val="24"/>
        </w:rPr>
        <w:t xml:space="preserve"> Develop national and regional data platforms to standardize and share performance metrics.</w:t>
      </w:r>
    </w:p>
    <w:p w:rsidR="00CF274A" w:rsidRPr="004B6697" w:rsidRDefault="00CF274A" w:rsidP="004E6FEE">
      <w:pPr>
        <w:pStyle w:val="ListParagraph"/>
        <w:numPr>
          <w:ilvl w:val="0"/>
          <w:numId w:val="7"/>
        </w:numPr>
        <w:spacing w:after="0"/>
        <w:ind w:left="360"/>
        <w:jc w:val="both"/>
        <w:rPr>
          <w:rFonts w:ascii="Times New Roman" w:eastAsia="Times New Roman" w:hAnsi="Times New Roman" w:cs="Times New Roman"/>
          <w:sz w:val="24"/>
          <w:szCs w:val="24"/>
        </w:rPr>
      </w:pPr>
      <w:r w:rsidRPr="004B6697">
        <w:rPr>
          <w:rFonts w:ascii="Times New Roman" w:eastAsia="Times New Roman" w:hAnsi="Times New Roman" w:cs="Times New Roman"/>
          <w:b/>
          <w:bCs/>
          <w:sz w:val="24"/>
          <w:szCs w:val="24"/>
        </w:rPr>
        <w:t>Procurement Integration:</w:t>
      </w:r>
      <w:r w:rsidRPr="004B6697">
        <w:rPr>
          <w:rFonts w:ascii="Times New Roman" w:eastAsia="Times New Roman" w:hAnsi="Times New Roman" w:cs="Times New Roman"/>
          <w:sz w:val="24"/>
          <w:szCs w:val="24"/>
        </w:rPr>
        <w:t xml:space="preserve"> Mandate social enterprise participation in public procurement to ensure inclusive service delivery.</w:t>
      </w:r>
    </w:p>
    <w:p w:rsidR="00CF274A" w:rsidRPr="00CF274A" w:rsidRDefault="00CF274A" w:rsidP="004E6FEE">
      <w:pPr>
        <w:spacing w:after="0"/>
        <w:jc w:val="both"/>
        <w:rPr>
          <w:rFonts w:ascii="Times New Roman" w:eastAsia="Times New Roman" w:hAnsi="Times New Roman" w:cs="Times New Roman"/>
          <w:sz w:val="24"/>
          <w:szCs w:val="24"/>
        </w:rPr>
      </w:pPr>
    </w:p>
    <w:p w:rsidR="00CF274A" w:rsidRPr="00322F57" w:rsidRDefault="00CF274A" w:rsidP="00322F57">
      <w:pPr>
        <w:spacing w:after="0" w:line="240" w:lineRule="auto"/>
        <w:jc w:val="both"/>
        <w:rPr>
          <w:rFonts w:ascii="Times New Roman" w:eastAsia="Times New Roman" w:hAnsi="Times New Roman" w:cs="Times New Roman"/>
          <w:sz w:val="24"/>
          <w:szCs w:val="24"/>
        </w:rPr>
      </w:pPr>
      <w:r w:rsidRPr="00322F57">
        <w:rPr>
          <w:rFonts w:ascii="Times New Roman" w:eastAsia="Times New Roman" w:hAnsi="Times New Roman" w:cs="Times New Roman"/>
          <w:b/>
          <w:bCs/>
          <w:sz w:val="24"/>
          <w:szCs w:val="24"/>
        </w:rPr>
        <w:t>Conclusion</w:t>
      </w:r>
    </w:p>
    <w:p w:rsidR="004E6FEE" w:rsidRPr="004B6697" w:rsidRDefault="004E6FEE" w:rsidP="004E6FEE">
      <w:pPr>
        <w:pStyle w:val="ListParagraph"/>
        <w:spacing w:after="0" w:line="240" w:lineRule="auto"/>
        <w:ind w:left="360"/>
        <w:jc w:val="both"/>
        <w:rPr>
          <w:rFonts w:ascii="Times New Roman" w:eastAsia="Times New Roman" w:hAnsi="Times New Roman" w:cs="Times New Roman"/>
          <w:sz w:val="24"/>
          <w:szCs w:val="24"/>
        </w:rPr>
      </w:pPr>
    </w:p>
    <w:p w:rsidR="00CF274A" w:rsidRPr="00CF274A" w:rsidRDefault="00CF274A" w:rsidP="004E6FEE">
      <w:pPr>
        <w:spacing w:after="0"/>
        <w:ind w:firstLine="360"/>
        <w:jc w:val="both"/>
        <w:rPr>
          <w:rFonts w:ascii="Times New Roman" w:eastAsia="Times New Roman" w:hAnsi="Times New Roman" w:cs="Times New Roman"/>
          <w:sz w:val="24"/>
          <w:szCs w:val="24"/>
        </w:rPr>
      </w:pPr>
      <w:r w:rsidRPr="00CF274A">
        <w:rPr>
          <w:rFonts w:ascii="Times New Roman" w:eastAsia="Times New Roman" w:hAnsi="Times New Roman" w:cs="Times New Roman"/>
          <w:sz w:val="24"/>
          <w:szCs w:val="24"/>
        </w:rPr>
        <w:t>Social entrepreneurship merges the efficiency of markets with the compassion of civil society. It addresses systemic failures through innovation, builds institutions in underserved regions, and drives inclusive economic growth. Empirical cases demonstrate its efficacy across sectors such as finance, education, energy, and healthcare. Nonetheless, to harness its full potential, targeted interventions in financing, regulation, and capacity-building are essential. Social entrepreneurship is not merely a policy option but a paradigm for reimagining development in the 21st century.</w:t>
      </w:r>
    </w:p>
    <w:p w:rsidR="004E6FEE" w:rsidRDefault="004E6FE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F274A" w:rsidRPr="00FA3D35" w:rsidRDefault="00CF274A" w:rsidP="00FA3D35">
      <w:pPr>
        <w:spacing w:after="0" w:line="240" w:lineRule="auto"/>
        <w:jc w:val="both"/>
        <w:rPr>
          <w:rFonts w:ascii="Times New Roman" w:eastAsia="Times New Roman" w:hAnsi="Times New Roman" w:cs="Times New Roman"/>
          <w:sz w:val="24"/>
          <w:szCs w:val="24"/>
        </w:rPr>
      </w:pPr>
      <w:r w:rsidRPr="00FA3D35">
        <w:rPr>
          <w:rFonts w:ascii="Times New Roman" w:eastAsia="Times New Roman" w:hAnsi="Times New Roman" w:cs="Times New Roman"/>
          <w:b/>
          <w:bCs/>
          <w:sz w:val="24"/>
          <w:szCs w:val="24"/>
        </w:rPr>
        <w:lastRenderedPageBreak/>
        <w:t>References</w:t>
      </w:r>
    </w:p>
    <w:p w:rsidR="00FA3D35" w:rsidRPr="003554E1" w:rsidRDefault="00CF274A" w:rsidP="00FA3D35">
      <w:pPr>
        <w:pStyle w:val="NormalWeb"/>
        <w:numPr>
          <w:ilvl w:val="0"/>
          <w:numId w:val="8"/>
        </w:numPr>
        <w:spacing w:before="0" w:beforeAutospacing="0" w:after="0" w:afterAutospacing="0"/>
        <w:jc w:val="both"/>
      </w:pPr>
      <w:proofErr w:type="spellStart"/>
      <w:r w:rsidRPr="003554E1">
        <w:t>Armendáriz</w:t>
      </w:r>
      <w:proofErr w:type="spellEnd"/>
      <w:r w:rsidRPr="003554E1">
        <w:t xml:space="preserve">, B., &amp; </w:t>
      </w:r>
      <w:proofErr w:type="spellStart"/>
      <w:r w:rsidRPr="003554E1">
        <w:t>Morduch</w:t>
      </w:r>
      <w:proofErr w:type="spellEnd"/>
      <w:r w:rsidRPr="003554E1">
        <w:t xml:space="preserve">, J. (2010). </w:t>
      </w:r>
      <w:r w:rsidRPr="003554E1">
        <w:rPr>
          <w:rStyle w:val="Emphasis"/>
        </w:rPr>
        <w:t>The economics of microfinance</w:t>
      </w:r>
      <w:r w:rsidRPr="003554E1">
        <w:t xml:space="preserve"> (2nd </w:t>
      </w:r>
      <w:proofErr w:type="gramStart"/>
      <w:r w:rsidRPr="003554E1">
        <w:t>ed</w:t>
      </w:r>
      <w:proofErr w:type="gramEnd"/>
      <w:r w:rsidRPr="003554E1">
        <w:t>.). MIT Press.</w:t>
      </w:r>
      <w:r w:rsidRPr="003554E1">
        <w:br/>
      </w:r>
      <w:hyperlink r:id="rId8" w:history="1">
        <w:r w:rsidR="00FA3D35" w:rsidRPr="003554E1">
          <w:rPr>
            <w:rStyle w:val="Hyperlink"/>
            <w:color w:val="auto"/>
            <w:u w:val="none"/>
          </w:rPr>
          <w:t>https://mitpress.mit.edu/9780262513982/the-economics-of-microfinance/</w:t>
        </w:r>
      </w:hyperlink>
    </w:p>
    <w:p w:rsidR="00FA3D35" w:rsidRPr="003554E1" w:rsidRDefault="00FA3D35" w:rsidP="00FA3D35">
      <w:pPr>
        <w:pStyle w:val="NormalWeb"/>
        <w:spacing w:before="0" w:beforeAutospacing="0" w:after="0" w:afterAutospacing="0"/>
        <w:ind w:left="720"/>
        <w:jc w:val="both"/>
      </w:pPr>
    </w:p>
    <w:p w:rsidR="00FA3D35" w:rsidRPr="003554E1" w:rsidRDefault="00CF274A" w:rsidP="00FA3D35">
      <w:pPr>
        <w:pStyle w:val="NormalWeb"/>
        <w:numPr>
          <w:ilvl w:val="0"/>
          <w:numId w:val="8"/>
        </w:numPr>
        <w:spacing w:before="0" w:beforeAutospacing="0" w:after="0" w:afterAutospacing="0"/>
        <w:jc w:val="both"/>
      </w:pPr>
      <w:r w:rsidRPr="003554E1">
        <w:t xml:space="preserve">Aspen Network of Development Entrepreneurs (ANDE). (2020). </w:t>
      </w:r>
      <w:r w:rsidRPr="003554E1">
        <w:rPr>
          <w:rStyle w:val="Emphasis"/>
        </w:rPr>
        <w:t>State of the sector report</w:t>
      </w:r>
      <w:r w:rsidRPr="003554E1">
        <w:t>.</w:t>
      </w:r>
      <w:r w:rsidRPr="003554E1">
        <w:br/>
      </w:r>
      <w:hyperlink r:id="rId9" w:history="1">
        <w:r w:rsidR="004E6FEE" w:rsidRPr="003554E1">
          <w:rPr>
            <w:rStyle w:val="Hyperlink"/>
            <w:color w:val="auto"/>
            <w:u w:val="none"/>
          </w:rPr>
          <w:t>https://www.andeglobal.org/page/stateofthesector</w:t>
        </w:r>
      </w:hyperlink>
    </w:p>
    <w:p w:rsidR="00FA3D35" w:rsidRPr="003554E1" w:rsidRDefault="00FA3D35" w:rsidP="00FA3D35">
      <w:pPr>
        <w:pStyle w:val="ListParagraph"/>
        <w:spacing w:after="0"/>
      </w:pPr>
    </w:p>
    <w:p w:rsidR="00FA3D35" w:rsidRPr="003554E1" w:rsidRDefault="00CF274A" w:rsidP="00FA3D35">
      <w:pPr>
        <w:pStyle w:val="NormalWeb"/>
        <w:numPr>
          <w:ilvl w:val="0"/>
          <w:numId w:val="8"/>
        </w:numPr>
        <w:spacing w:before="0" w:beforeAutospacing="0" w:after="0" w:afterAutospacing="0"/>
        <w:jc w:val="both"/>
      </w:pPr>
      <w:r w:rsidRPr="003554E1">
        <w:t xml:space="preserve">Bold, T., </w:t>
      </w:r>
      <w:proofErr w:type="spellStart"/>
      <w:r w:rsidRPr="003554E1">
        <w:t>Kimenyi</w:t>
      </w:r>
      <w:proofErr w:type="spellEnd"/>
      <w:r w:rsidRPr="003554E1">
        <w:t xml:space="preserve">, M., </w:t>
      </w:r>
      <w:proofErr w:type="spellStart"/>
      <w:r w:rsidRPr="003554E1">
        <w:t>Mwabu</w:t>
      </w:r>
      <w:proofErr w:type="spellEnd"/>
      <w:r w:rsidRPr="003554E1">
        <w:t xml:space="preserve">, G., </w:t>
      </w:r>
      <w:proofErr w:type="spellStart"/>
      <w:r w:rsidRPr="003554E1">
        <w:t>Ng’ang’a</w:t>
      </w:r>
      <w:proofErr w:type="spellEnd"/>
      <w:r w:rsidRPr="003554E1">
        <w:t xml:space="preserve">, A., &amp; </w:t>
      </w:r>
      <w:proofErr w:type="spellStart"/>
      <w:r w:rsidRPr="003554E1">
        <w:t>Sandefur</w:t>
      </w:r>
      <w:proofErr w:type="spellEnd"/>
      <w:r w:rsidRPr="003554E1">
        <w:t xml:space="preserve">, J. (2017). </w:t>
      </w:r>
      <w:r w:rsidRPr="003554E1">
        <w:rPr>
          <w:rStyle w:val="Emphasis"/>
        </w:rPr>
        <w:t>Experimental evidence on scaling education reform in Kenya</w:t>
      </w:r>
      <w:r w:rsidRPr="003554E1">
        <w:t xml:space="preserve"> (CGD Working Paper No. 482). Center for Global Development.</w:t>
      </w:r>
      <w:r w:rsidRPr="003554E1">
        <w:br/>
      </w:r>
      <w:hyperlink r:id="rId10" w:history="1">
        <w:r w:rsidR="00FA3D35" w:rsidRPr="003554E1">
          <w:rPr>
            <w:rStyle w:val="Hyperlink"/>
            <w:color w:val="auto"/>
            <w:u w:val="none"/>
          </w:rPr>
          <w:t>https://www.cgdev.org/publication/experimental-evidence-scaling-education-reform-kenya</w:t>
        </w:r>
      </w:hyperlink>
    </w:p>
    <w:p w:rsidR="00FA3D35" w:rsidRPr="003554E1" w:rsidRDefault="00FA3D35" w:rsidP="00FA3D35">
      <w:pPr>
        <w:pStyle w:val="ListParagraph"/>
        <w:spacing w:after="0"/>
      </w:pPr>
    </w:p>
    <w:p w:rsidR="00FA3D35" w:rsidRPr="003554E1" w:rsidRDefault="00CF274A" w:rsidP="00FA3D35">
      <w:pPr>
        <w:pStyle w:val="NormalWeb"/>
        <w:numPr>
          <w:ilvl w:val="0"/>
          <w:numId w:val="8"/>
        </w:numPr>
        <w:spacing w:before="0" w:beforeAutospacing="0" w:after="0" w:afterAutospacing="0"/>
        <w:jc w:val="both"/>
      </w:pPr>
      <w:r w:rsidRPr="003554E1">
        <w:t xml:space="preserve">British Council. (2016). </w:t>
      </w:r>
      <w:r w:rsidRPr="003554E1">
        <w:rPr>
          <w:rStyle w:val="Emphasis"/>
        </w:rPr>
        <w:t>Social enterprise: An overview of the policy framework</w:t>
      </w:r>
      <w:r w:rsidRPr="003554E1">
        <w:t>.</w:t>
      </w:r>
      <w:r w:rsidRPr="003554E1">
        <w:br/>
      </w:r>
      <w:hyperlink r:id="rId11" w:history="1">
        <w:r w:rsidR="004E6FEE" w:rsidRPr="003554E1">
          <w:rPr>
            <w:rStyle w:val="Hyperlink"/>
            <w:color w:val="auto"/>
            <w:u w:val="none"/>
          </w:rPr>
          <w:t>https://www.britishcouncil.org/sites/default/files/social-enterprise-policy-overview-report.pdf</w:t>
        </w:r>
      </w:hyperlink>
    </w:p>
    <w:p w:rsidR="00FA3D35" w:rsidRPr="003554E1" w:rsidRDefault="00FA3D35" w:rsidP="00FA3D35">
      <w:pPr>
        <w:pStyle w:val="ListParagraph"/>
        <w:spacing w:after="0"/>
      </w:pPr>
    </w:p>
    <w:p w:rsidR="00FA3D35" w:rsidRPr="003554E1" w:rsidRDefault="00CF274A" w:rsidP="00FA3D35">
      <w:pPr>
        <w:pStyle w:val="NormalWeb"/>
        <w:numPr>
          <w:ilvl w:val="0"/>
          <w:numId w:val="8"/>
        </w:numPr>
        <w:spacing w:before="0" w:beforeAutospacing="0" w:after="0" w:afterAutospacing="0"/>
        <w:jc w:val="both"/>
      </w:pPr>
      <w:r w:rsidRPr="003554E1">
        <w:t xml:space="preserve">Brookings Institution. (2018). </w:t>
      </w:r>
      <w:proofErr w:type="gramStart"/>
      <w:r w:rsidRPr="003554E1">
        <w:rPr>
          <w:rStyle w:val="Emphasis"/>
        </w:rPr>
        <w:t>Measuring</w:t>
      </w:r>
      <w:proofErr w:type="gramEnd"/>
      <w:r w:rsidRPr="003554E1">
        <w:rPr>
          <w:rStyle w:val="Emphasis"/>
        </w:rPr>
        <w:t xml:space="preserve"> success: </w:t>
      </w:r>
      <w:proofErr w:type="spellStart"/>
      <w:r w:rsidRPr="003554E1">
        <w:rPr>
          <w:rStyle w:val="Emphasis"/>
        </w:rPr>
        <w:t>Learnings</w:t>
      </w:r>
      <w:proofErr w:type="spellEnd"/>
      <w:r w:rsidRPr="003554E1">
        <w:rPr>
          <w:rStyle w:val="Emphasis"/>
        </w:rPr>
        <w:t xml:space="preserve"> from the Educate Girls DIB</w:t>
      </w:r>
      <w:r w:rsidRPr="003554E1">
        <w:t>.</w:t>
      </w:r>
      <w:r w:rsidRPr="003554E1">
        <w:br/>
      </w:r>
      <w:hyperlink r:id="rId12" w:history="1">
        <w:r w:rsidR="004E6FEE" w:rsidRPr="003554E1">
          <w:rPr>
            <w:rStyle w:val="Hyperlink"/>
            <w:color w:val="auto"/>
            <w:u w:val="none"/>
          </w:rPr>
          <w:t>https://www.brookings.edu/articles/measuring-success-learnings-from-the-educate-girls-dib/</w:t>
        </w:r>
      </w:hyperlink>
    </w:p>
    <w:p w:rsidR="00FA3D35" w:rsidRPr="003554E1" w:rsidRDefault="00FA3D35" w:rsidP="00FA3D35">
      <w:pPr>
        <w:pStyle w:val="ListParagraph"/>
        <w:spacing w:after="0"/>
      </w:pPr>
    </w:p>
    <w:p w:rsidR="00FA3D35" w:rsidRPr="003554E1" w:rsidRDefault="00CF274A" w:rsidP="00FA3D35">
      <w:pPr>
        <w:pStyle w:val="NormalWeb"/>
        <w:numPr>
          <w:ilvl w:val="0"/>
          <w:numId w:val="8"/>
        </w:numPr>
        <w:spacing w:before="0" w:beforeAutospacing="0" w:after="0" w:afterAutospacing="0"/>
        <w:jc w:val="both"/>
      </w:pPr>
      <w:r w:rsidRPr="003554E1">
        <w:t xml:space="preserve">Global Entrepreneurship Monitor (GEM). (2020). </w:t>
      </w:r>
      <w:r w:rsidRPr="003554E1">
        <w:rPr>
          <w:rStyle w:val="Emphasis"/>
        </w:rPr>
        <w:t>Social entrepreneurship report</w:t>
      </w:r>
      <w:r w:rsidRPr="003554E1">
        <w:t>.</w:t>
      </w:r>
      <w:r w:rsidRPr="003554E1">
        <w:br/>
      </w:r>
      <w:hyperlink r:id="rId13" w:history="1">
        <w:r w:rsidR="004E6FEE" w:rsidRPr="003554E1">
          <w:rPr>
            <w:rStyle w:val="Hyperlink"/>
            <w:color w:val="auto"/>
            <w:u w:val="none"/>
          </w:rPr>
          <w:t>https://www.gemconsortium.org/report/gem-2020-2021-global-report</w:t>
        </w:r>
      </w:hyperlink>
    </w:p>
    <w:p w:rsidR="00FA3D35" w:rsidRPr="003554E1" w:rsidRDefault="00FA3D35" w:rsidP="00FA3D35">
      <w:pPr>
        <w:pStyle w:val="NormalWeb"/>
        <w:spacing w:before="0" w:beforeAutospacing="0" w:after="0" w:afterAutospacing="0"/>
        <w:jc w:val="both"/>
      </w:pPr>
    </w:p>
    <w:p w:rsidR="00FA3D35" w:rsidRPr="003554E1" w:rsidRDefault="00CF274A" w:rsidP="00FA3D35">
      <w:pPr>
        <w:pStyle w:val="NormalWeb"/>
        <w:numPr>
          <w:ilvl w:val="0"/>
          <w:numId w:val="8"/>
        </w:numPr>
        <w:spacing w:before="0" w:beforeAutospacing="0" w:after="0" w:afterAutospacing="0"/>
        <w:jc w:val="both"/>
      </w:pPr>
      <w:r w:rsidRPr="003554E1">
        <w:t xml:space="preserve">International Renewable Energy Agency (IRENA). (2019). </w:t>
      </w:r>
      <w:r w:rsidRPr="003554E1">
        <w:rPr>
          <w:rStyle w:val="Emphasis"/>
        </w:rPr>
        <w:t>Off-grid renewable energy solutions: Maximizing impact through innovation</w:t>
      </w:r>
      <w:r w:rsidRPr="003554E1">
        <w:t>.</w:t>
      </w:r>
      <w:r w:rsidRPr="003554E1">
        <w:br/>
      </w:r>
      <w:hyperlink r:id="rId14" w:history="1">
        <w:r w:rsidR="00FA3D35" w:rsidRPr="003554E1">
          <w:rPr>
            <w:rStyle w:val="Hyperlink"/>
            <w:color w:val="auto"/>
            <w:u w:val="none"/>
          </w:rPr>
          <w:t>https://www.irena.org/publications/2019/Jan/Off-grid-renewable-energy-solutions</w:t>
        </w:r>
      </w:hyperlink>
    </w:p>
    <w:p w:rsidR="00FA3D35" w:rsidRPr="003554E1" w:rsidRDefault="00FA3D35" w:rsidP="00FA3D35">
      <w:pPr>
        <w:pStyle w:val="ListParagraph"/>
        <w:spacing w:after="0"/>
      </w:pPr>
    </w:p>
    <w:p w:rsidR="00FA3D35" w:rsidRPr="003554E1" w:rsidRDefault="00CF274A" w:rsidP="00FA3D35">
      <w:pPr>
        <w:pStyle w:val="NormalWeb"/>
        <w:numPr>
          <w:ilvl w:val="0"/>
          <w:numId w:val="8"/>
        </w:numPr>
        <w:spacing w:before="0" w:beforeAutospacing="0" w:after="0" w:afterAutospacing="0"/>
        <w:jc w:val="both"/>
      </w:pPr>
      <w:r w:rsidRPr="003554E1">
        <w:t xml:space="preserve">Lighting Global. (2018). </w:t>
      </w:r>
      <w:r w:rsidRPr="003554E1">
        <w:rPr>
          <w:rStyle w:val="Emphasis"/>
        </w:rPr>
        <w:t>Global off-grid solar market trends report 2018</w:t>
      </w:r>
      <w:r w:rsidRPr="003554E1">
        <w:t>.</w:t>
      </w:r>
      <w:r w:rsidRPr="003554E1">
        <w:br/>
      </w:r>
      <w:hyperlink r:id="rId15" w:history="1">
        <w:r w:rsidR="00FA3D35" w:rsidRPr="003554E1">
          <w:rPr>
            <w:rStyle w:val="Hyperlink"/>
            <w:color w:val="auto"/>
            <w:u w:val="none"/>
          </w:rPr>
          <w:t>https://www.lightingglobal.org/resource/2018-global-off-grid-solar-market-trends-report/</w:t>
        </w:r>
      </w:hyperlink>
    </w:p>
    <w:p w:rsidR="00FA3D35" w:rsidRPr="003554E1" w:rsidRDefault="00FA3D35" w:rsidP="00FA3D35">
      <w:pPr>
        <w:pStyle w:val="ListParagraph"/>
        <w:spacing w:after="0"/>
      </w:pPr>
    </w:p>
    <w:p w:rsidR="00FA3D35" w:rsidRPr="003554E1" w:rsidRDefault="00CF274A" w:rsidP="00FA3D35">
      <w:pPr>
        <w:pStyle w:val="NormalWeb"/>
        <w:numPr>
          <w:ilvl w:val="0"/>
          <w:numId w:val="8"/>
        </w:numPr>
        <w:spacing w:before="0" w:beforeAutospacing="0" w:after="0" w:afterAutospacing="0"/>
        <w:jc w:val="both"/>
      </w:pPr>
      <w:r w:rsidRPr="003554E1">
        <w:t xml:space="preserve">Medina, M. (2007). </w:t>
      </w:r>
      <w:r w:rsidRPr="003554E1">
        <w:rPr>
          <w:rStyle w:val="Emphasis"/>
        </w:rPr>
        <w:t>The world’s scavengers: Salvaging for sustainable consumption and production</w:t>
      </w:r>
      <w:r w:rsidRPr="003554E1">
        <w:t xml:space="preserve">. </w:t>
      </w:r>
      <w:proofErr w:type="spellStart"/>
      <w:r w:rsidRPr="003554E1">
        <w:t>AltaMira</w:t>
      </w:r>
      <w:proofErr w:type="spellEnd"/>
      <w:r w:rsidRPr="003554E1">
        <w:t xml:space="preserve"> Press.</w:t>
      </w:r>
      <w:r w:rsidRPr="003554E1">
        <w:br/>
        <w:t xml:space="preserve">Available at: </w:t>
      </w:r>
      <w:hyperlink r:id="rId16" w:history="1">
        <w:r w:rsidR="00FA3D35" w:rsidRPr="003554E1">
          <w:rPr>
            <w:rStyle w:val="Hyperlink"/>
            <w:color w:val="auto"/>
            <w:u w:val="none"/>
          </w:rPr>
          <w:t>https://www.worldcat.org/title/worlds-scavengers-salvaging-for-sustainable-consumption-and-production/oclc/76945863</w:t>
        </w:r>
      </w:hyperlink>
    </w:p>
    <w:p w:rsidR="00FA3D35" w:rsidRPr="003554E1" w:rsidRDefault="00FA3D35" w:rsidP="00FA3D35">
      <w:pPr>
        <w:pStyle w:val="ListParagraph"/>
        <w:spacing w:after="0"/>
      </w:pPr>
    </w:p>
    <w:p w:rsidR="00FA3D35" w:rsidRPr="003554E1" w:rsidRDefault="00CF274A" w:rsidP="00FA3D35">
      <w:pPr>
        <w:pStyle w:val="NormalWeb"/>
        <w:numPr>
          <w:ilvl w:val="0"/>
          <w:numId w:val="8"/>
        </w:numPr>
        <w:spacing w:before="0" w:beforeAutospacing="0" w:after="0" w:afterAutospacing="0"/>
        <w:jc w:val="both"/>
      </w:pPr>
      <w:proofErr w:type="spellStart"/>
      <w:r w:rsidRPr="003554E1">
        <w:t>Mulgan</w:t>
      </w:r>
      <w:proofErr w:type="spellEnd"/>
      <w:r w:rsidRPr="003554E1">
        <w:t xml:space="preserve">, G. (2006). The process of social innovation. </w:t>
      </w:r>
      <w:r w:rsidRPr="003554E1">
        <w:rPr>
          <w:rStyle w:val="Emphasis"/>
        </w:rPr>
        <w:t>Innovations: Technology, Governance, Globalization</w:t>
      </w:r>
      <w:r w:rsidRPr="003554E1">
        <w:t xml:space="preserve">, </w:t>
      </w:r>
      <w:r w:rsidRPr="003554E1">
        <w:rPr>
          <w:rStyle w:val="Emphasis"/>
        </w:rPr>
        <w:t>1</w:t>
      </w:r>
      <w:r w:rsidRPr="003554E1">
        <w:t>(2), 145–162.</w:t>
      </w:r>
      <w:r w:rsidRPr="003554E1">
        <w:br/>
      </w:r>
      <w:hyperlink r:id="rId17" w:history="1">
        <w:r w:rsidR="00FA3D35" w:rsidRPr="003554E1">
          <w:rPr>
            <w:rStyle w:val="Hyperlink"/>
            <w:color w:val="auto"/>
            <w:u w:val="none"/>
          </w:rPr>
          <w:t>https://doi.org/10.1162/itgg.2006.1.2.14</w:t>
        </w:r>
      </w:hyperlink>
    </w:p>
    <w:p w:rsidR="00FA3D35" w:rsidRPr="003554E1" w:rsidRDefault="00FA3D35" w:rsidP="00FA3D35">
      <w:pPr>
        <w:pStyle w:val="ListParagraph"/>
        <w:spacing w:after="0"/>
      </w:pPr>
    </w:p>
    <w:p w:rsidR="00FA3D35" w:rsidRPr="003554E1" w:rsidRDefault="00CF274A" w:rsidP="00FA3D35">
      <w:pPr>
        <w:pStyle w:val="NormalWeb"/>
        <w:numPr>
          <w:ilvl w:val="0"/>
          <w:numId w:val="8"/>
        </w:numPr>
        <w:spacing w:before="0" w:beforeAutospacing="0" w:after="0" w:afterAutospacing="0"/>
        <w:jc w:val="both"/>
      </w:pPr>
      <w:r w:rsidRPr="003554E1">
        <w:t xml:space="preserve">North, D. C. (1990). </w:t>
      </w:r>
      <w:r w:rsidRPr="003554E1">
        <w:rPr>
          <w:rStyle w:val="Emphasis"/>
        </w:rPr>
        <w:t>Institutions, institutional change and economic performance</w:t>
      </w:r>
      <w:r w:rsidRPr="003554E1">
        <w:t>. Cambridge University Press.</w:t>
      </w:r>
      <w:r w:rsidRPr="003554E1">
        <w:br/>
      </w:r>
      <w:hyperlink r:id="rId18" w:history="1">
        <w:r w:rsidR="004E6FEE" w:rsidRPr="003554E1">
          <w:rPr>
            <w:rStyle w:val="Hyperlink"/>
            <w:color w:val="auto"/>
            <w:u w:val="none"/>
          </w:rPr>
          <w:t>https://www.cambridge.org/core/books/institutions-institutional-change-and-economic-performance/44DF72EDC0340A4CB1E15BB2FA3ADDD6</w:t>
        </w:r>
      </w:hyperlink>
    </w:p>
    <w:p w:rsidR="00FA3D35" w:rsidRPr="003554E1" w:rsidRDefault="00FA3D35" w:rsidP="00FA3D35">
      <w:pPr>
        <w:pStyle w:val="ListParagraph"/>
        <w:spacing w:after="0"/>
      </w:pPr>
    </w:p>
    <w:p w:rsidR="00FA3D35" w:rsidRPr="003554E1" w:rsidRDefault="00CF274A" w:rsidP="00FA3D35">
      <w:pPr>
        <w:pStyle w:val="NormalWeb"/>
        <w:numPr>
          <w:ilvl w:val="0"/>
          <w:numId w:val="8"/>
        </w:numPr>
        <w:spacing w:before="0" w:beforeAutospacing="0" w:after="0" w:afterAutospacing="0"/>
        <w:jc w:val="both"/>
      </w:pPr>
      <w:r w:rsidRPr="003554E1">
        <w:t xml:space="preserve">OECD. (2020). </w:t>
      </w:r>
      <w:r w:rsidRPr="003554E1">
        <w:rPr>
          <w:rStyle w:val="Emphasis"/>
        </w:rPr>
        <w:t>Social impact measurement for the social and solidarity economy</w:t>
      </w:r>
      <w:r w:rsidRPr="003554E1">
        <w:t>.</w:t>
      </w:r>
      <w:r w:rsidRPr="003554E1">
        <w:br/>
      </w:r>
      <w:hyperlink r:id="rId19" w:history="1">
        <w:r w:rsidR="004E6FEE" w:rsidRPr="003554E1">
          <w:rPr>
            <w:rStyle w:val="Hyperlink"/>
            <w:color w:val="auto"/>
            <w:u w:val="none"/>
          </w:rPr>
          <w:t>https://www.oecd.org/publications/social-impact-measurement-for-the-social-and-solidarity-economy-6898ea71-en.htm</w:t>
        </w:r>
      </w:hyperlink>
    </w:p>
    <w:p w:rsidR="00FA3D35" w:rsidRPr="003554E1" w:rsidRDefault="00FA3D35" w:rsidP="00FA3D35">
      <w:pPr>
        <w:pStyle w:val="ListParagraph"/>
        <w:spacing w:after="0"/>
      </w:pPr>
    </w:p>
    <w:p w:rsidR="00FA3D35" w:rsidRPr="003554E1" w:rsidRDefault="00CF274A" w:rsidP="00FA3D35">
      <w:pPr>
        <w:pStyle w:val="NormalWeb"/>
        <w:numPr>
          <w:ilvl w:val="0"/>
          <w:numId w:val="8"/>
        </w:numPr>
        <w:spacing w:before="0" w:beforeAutospacing="0" w:after="0" w:afterAutospacing="0"/>
        <w:jc w:val="both"/>
      </w:pPr>
      <w:r w:rsidRPr="003554E1">
        <w:t xml:space="preserve">OECD. (2023). </w:t>
      </w:r>
      <w:proofErr w:type="gramStart"/>
      <w:r w:rsidRPr="003554E1">
        <w:rPr>
          <w:rStyle w:val="Emphasis"/>
        </w:rPr>
        <w:t>Boosting</w:t>
      </w:r>
      <w:proofErr w:type="gramEnd"/>
      <w:r w:rsidRPr="003554E1">
        <w:rPr>
          <w:rStyle w:val="Emphasis"/>
        </w:rPr>
        <w:t xml:space="preserve"> social enterprise development: South Korea</w:t>
      </w:r>
      <w:r w:rsidRPr="003554E1">
        <w:t>.</w:t>
      </w:r>
      <w:r w:rsidRPr="003554E1">
        <w:br/>
      </w:r>
      <w:hyperlink r:id="rId20" w:history="1">
        <w:r w:rsidR="00FA3D35" w:rsidRPr="003554E1">
          <w:rPr>
            <w:rStyle w:val="Hyperlink"/>
            <w:color w:val="auto"/>
            <w:u w:val="none"/>
          </w:rPr>
          <w:t>https://www.oecd.org/industry/boosting-</w:t>
        </w:r>
        <w:r w:rsidR="00FA3D35" w:rsidRPr="003554E1">
          <w:rPr>
            <w:rStyle w:val="Hyperlink"/>
            <w:color w:val="auto"/>
            <w:u w:val="none"/>
          </w:rPr>
          <w:lastRenderedPageBreak/>
          <w:t>social-enterprise-development-south-korea-8a801be8-en.htm</w:t>
        </w:r>
      </w:hyperlink>
    </w:p>
    <w:p w:rsidR="00FA3D35" w:rsidRPr="003554E1" w:rsidRDefault="00FA3D35" w:rsidP="00FA3D35">
      <w:pPr>
        <w:pStyle w:val="ListParagraph"/>
        <w:spacing w:after="0"/>
      </w:pPr>
    </w:p>
    <w:p w:rsidR="00FA3D35" w:rsidRPr="003554E1" w:rsidRDefault="00CF274A" w:rsidP="00FA3D35">
      <w:pPr>
        <w:pStyle w:val="NormalWeb"/>
        <w:numPr>
          <w:ilvl w:val="0"/>
          <w:numId w:val="8"/>
        </w:numPr>
        <w:spacing w:before="0" w:beforeAutospacing="0" w:after="0" w:afterAutospacing="0"/>
        <w:jc w:val="both"/>
      </w:pPr>
      <w:proofErr w:type="spellStart"/>
      <w:r w:rsidRPr="003554E1">
        <w:t>Ostrom</w:t>
      </w:r>
      <w:proofErr w:type="spellEnd"/>
      <w:r w:rsidRPr="003554E1">
        <w:t xml:space="preserve">, E. (1990). </w:t>
      </w:r>
      <w:r w:rsidRPr="003554E1">
        <w:rPr>
          <w:rStyle w:val="Emphasis"/>
        </w:rPr>
        <w:t>Governing the commons: The evolution of institutions for collective action</w:t>
      </w:r>
      <w:r w:rsidRPr="003554E1">
        <w:t>. Cambridge University Press.</w:t>
      </w:r>
      <w:r w:rsidRPr="003554E1">
        <w:br/>
      </w:r>
      <w:hyperlink r:id="rId21" w:history="1">
        <w:r w:rsidR="00FA3D35" w:rsidRPr="003554E1">
          <w:rPr>
            <w:rStyle w:val="Hyperlink"/>
            <w:color w:val="auto"/>
            <w:u w:val="none"/>
          </w:rPr>
          <w:t>https://www.cambridge.org/core/books/governing-the-commons/9EFD8BBAE2C4C5EF1E7D3A3B16361E3C</w:t>
        </w:r>
      </w:hyperlink>
    </w:p>
    <w:p w:rsidR="00FA3D35" w:rsidRPr="003554E1" w:rsidRDefault="00FA3D35" w:rsidP="00FA3D35">
      <w:pPr>
        <w:pStyle w:val="ListParagraph"/>
        <w:spacing w:after="0"/>
      </w:pPr>
    </w:p>
    <w:p w:rsidR="00FA3D35" w:rsidRPr="003554E1" w:rsidRDefault="00CF274A" w:rsidP="00FA3D35">
      <w:pPr>
        <w:pStyle w:val="NormalWeb"/>
        <w:numPr>
          <w:ilvl w:val="0"/>
          <w:numId w:val="8"/>
        </w:numPr>
        <w:spacing w:before="0" w:beforeAutospacing="0" w:after="0" w:afterAutospacing="0"/>
        <w:jc w:val="both"/>
      </w:pPr>
      <w:r w:rsidRPr="003554E1">
        <w:t xml:space="preserve">Pitt, M. M., &amp; </w:t>
      </w:r>
      <w:proofErr w:type="spellStart"/>
      <w:r w:rsidRPr="003554E1">
        <w:t>Khandker</w:t>
      </w:r>
      <w:proofErr w:type="spellEnd"/>
      <w:r w:rsidRPr="003554E1">
        <w:t xml:space="preserve">, S. R. (1998). The impact of group-based credit programs on poor households in Bangladesh: Does the gender of participants matter? </w:t>
      </w:r>
      <w:r w:rsidRPr="003554E1">
        <w:rPr>
          <w:rStyle w:val="Emphasis"/>
        </w:rPr>
        <w:t>Journal of Political Economy</w:t>
      </w:r>
      <w:r w:rsidRPr="003554E1">
        <w:t xml:space="preserve">, </w:t>
      </w:r>
      <w:r w:rsidRPr="003554E1">
        <w:rPr>
          <w:rStyle w:val="Emphasis"/>
        </w:rPr>
        <w:t>106</w:t>
      </w:r>
      <w:r w:rsidRPr="003554E1">
        <w:t>(5), 958–996.</w:t>
      </w:r>
      <w:r w:rsidRPr="003554E1">
        <w:br/>
      </w:r>
      <w:hyperlink r:id="rId22" w:history="1">
        <w:r w:rsidR="00FA3D35" w:rsidRPr="003554E1">
          <w:rPr>
            <w:rStyle w:val="Hyperlink"/>
            <w:color w:val="auto"/>
            <w:u w:val="none"/>
          </w:rPr>
          <w:t>https://www.journals.uchicago.edu/doi/10.1086/250037</w:t>
        </w:r>
      </w:hyperlink>
    </w:p>
    <w:p w:rsidR="00FA3D35" w:rsidRPr="003554E1" w:rsidRDefault="00FA3D35" w:rsidP="00FA3D35">
      <w:pPr>
        <w:pStyle w:val="ListParagraph"/>
        <w:spacing w:after="0"/>
      </w:pPr>
    </w:p>
    <w:p w:rsidR="00FA3D35" w:rsidRPr="003554E1" w:rsidRDefault="00CF274A" w:rsidP="00FA3D35">
      <w:pPr>
        <w:pStyle w:val="NormalWeb"/>
        <w:numPr>
          <w:ilvl w:val="0"/>
          <w:numId w:val="8"/>
        </w:numPr>
        <w:spacing w:before="0" w:beforeAutospacing="0" w:after="0" w:afterAutospacing="0"/>
        <w:jc w:val="both"/>
      </w:pPr>
      <w:proofErr w:type="spellStart"/>
      <w:r w:rsidRPr="003554E1">
        <w:t>Prahalad</w:t>
      </w:r>
      <w:proofErr w:type="spellEnd"/>
      <w:r w:rsidRPr="003554E1">
        <w:t xml:space="preserve">, C. K. (2005). </w:t>
      </w:r>
      <w:r w:rsidRPr="003554E1">
        <w:rPr>
          <w:rStyle w:val="Emphasis"/>
        </w:rPr>
        <w:t>The fortune at the bottom of the pyramid</w:t>
      </w:r>
      <w:r w:rsidRPr="003554E1">
        <w:t>. Wharton School Publishing.</w:t>
      </w:r>
      <w:r w:rsidRPr="003554E1">
        <w:br/>
        <w:t xml:space="preserve">Available at: </w:t>
      </w:r>
      <w:hyperlink r:id="rId23" w:history="1">
        <w:r w:rsidR="00FA3D35" w:rsidRPr="003554E1">
          <w:rPr>
            <w:rStyle w:val="Hyperlink"/>
            <w:color w:val="auto"/>
            <w:u w:val="none"/>
          </w:rPr>
          <w:t>https://www.pearson.com/store/p/fortune-at-the-bottom-of-the-pyramid/P100000123949</w:t>
        </w:r>
      </w:hyperlink>
    </w:p>
    <w:p w:rsidR="00FA3D35" w:rsidRPr="003554E1" w:rsidRDefault="00FA3D35" w:rsidP="00FA3D35">
      <w:pPr>
        <w:pStyle w:val="ListParagraph"/>
        <w:spacing w:after="0"/>
      </w:pPr>
    </w:p>
    <w:p w:rsidR="00FA3D35" w:rsidRPr="003554E1" w:rsidRDefault="00CF274A" w:rsidP="00FA3D35">
      <w:pPr>
        <w:pStyle w:val="NormalWeb"/>
        <w:numPr>
          <w:ilvl w:val="0"/>
          <w:numId w:val="8"/>
        </w:numPr>
        <w:spacing w:before="0" w:beforeAutospacing="0" w:after="0" w:afterAutospacing="0"/>
        <w:jc w:val="both"/>
      </w:pPr>
      <w:r w:rsidRPr="003554E1">
        <w:lastRenderedPageBreak/>
        <w:t xml:space="preserve">Putnam, R. D. (1993). </w:t>
      </w:r>
      <w:r w:rsidRPr="003554E1">
        <w:rPr>
          <w:rStyle w:val="Emphasis"/>
        </w:rPr>
        <w:t>Making democracy work: Civic traditions in modern Italy</w:t>
      </w:r>
      <w:r w:rsidRPr="003554E1">
        <w:t>. Princeton University Press.</w:t>
      </w:r>
      <w:r w:rsidRPr="003554E1">
        <w:br/>
      </w:r>
      <w:hyperlink r:id="rId24" w:history="1">
        <w:r w:rsidR="00FA3D35" w:rsidRPr="003554E1">
          <w:rPr>
            <w:rStyle w:val="Hyperlink"/>
            <w:color w:val="auto"/>
            <w:u w:val="none"/>
          </w:rPr>
          <w:t>https://press.princeton.edu/books/paperback/9780691037387/making-democracy-work</w:t>
        </w:r>
      </w:hyperlink>
    </w:p>
    <w:p w:rsidR="00FA3D35" w:rsidRPr="003554E1" w:rsidRDefault="00FA3D35" w:rsidP="00FA3D35">
      <w:pPr>
        <w:pStyle w:val="ListParagraph"/>
        <w:spacing w:after="0"/>
      </w:pPr>
    </w:p>
    <w:p w:rsidR="00FA3D35" w:rsidRPr="003554E1" w:rsidRDefault="00CF274A" w:rsidP="00FA3D35">
      <w:pPr>
        <w:pStyle w:val="NormalWeb"/>
        <w:numPr>
          <w:ilvl w:val="0"/>
          <w:numId w:val="8"/>
        </w:numPr>
        <w:spacing w:before="0" w:beforeAutospacing="0" w:after="0" w:afterAutospacing="0"/>
        <w:jc w:val="both"/>
      </w:pPr>
      <w:proofErr w:type="spellStart"/>
      <w:r w:rsidRPr="003554E1">
        <w:t>Salamon</w:t>
      </w:r>
      <w:proofErr w:type="spellEnd"/>
      <w:r w:rsidRPr="003554E1">
        <w:t xml:space="preserve">, L. M. (1994). The rise of the nonprofit sector. </w:t>
      </w:r>
      <w:r w:rsidRPr="003554E1">
        <w:rPr>
          <w:rStyle w:val="Emphasis"/>
        </w:rPr>
        <w:t>Foreign Affairs</w:t>
      </w:r>
      <w:r w:rsidRPr="003554E1">
        <w:t xml:space="preserve">, </w:t>
      </w:r>
      <w:r w:rsidRPr="003554E1">
        <w:rPr>
          <w:rStyle w:val="Emphasis"/>
        </w:rPr>
        <w:t>73</w:t>
      </w:r>
      <w:r w:rsidRPr="003554E1">
        <w:t>(4), 109–122.</w:t>
      </w:r>
      <w:r w:rsidRPr="003554E1">
        <w:br/>
      </w:r>
      <w:hyperlink r:id="rId25" w:history="1">
        <w:r w:rsidR="00FA3D35" w:rsidRPr="003554E1">
          <w:rPr>
            <w:rStyle w:val="Hyperlink"/>
            <w:color w:val="auto"/>
            <w:u w:val="none"/>
          </w:rPr>
          <w:t>https://www.jstor.org/stable/20046747</w:t>
        </w:r>
      </w:hyperlink>
    </w:p>
    <w:p w:rsidR="00FA3D35" w:rsidRPr="003554E1" w:rsidRDefault="00FA3D35" w:rsidP="00FA3D35">
      <w:pPr>
        <w:pStyle w:val="ListParagraph"/>
        <w:spacing w:after="0"/>
      </w:pPr>
    </w:p>
    <w:p w:rsidR="00FA3D35" w:rsidRPr="003554E1" w:rsidRDefault="00CF274A" w:rsidP="00FA3D35">
      <w:pPr>
        <w:pStyle w:val="NormalWeb"/>
        <w:numPr>
          <w:ilvl w:val="0"/>
          <w:numId w:val="8"/>
        </w:numPr>
        <w:spacing w:before="0" w:beforeAutospacing="0" w:after="0" w:afterAutospacing="0"/>
        <w:jc w:val="both"/>
      </w:pPr>
      <w:r w:rsidRPr="003554E1">
        <w:t xml:space="preserve">Schumpeter, J. A. (1934). </w:t>
      </w:r>
      <w:r w:rsidRPr="003554E1">
        <w:rPr>
          <w:rStyle w:val="Emphasis"/>
        </w:rPr>
        <w:t>The theory of economic development</w:t>
      </w:r>
      <w:r w:rsidRPr="003554E1">
        <w:t>. Harvard University Press.</w:t>
      </w:r>
      <w:r w:rsidRPr="003554E1">
        <w:br/>
        <w:t xml:space="preserve">Available at: </w:t>
      </w:r>
      <w:hyperlink r:id="rId26" w:history="1">
        <w:r w:rsidR="004E6FEE" w:rsidRPr="003554E1">
          <w:rPr>
            <w:rStyle w:val="Hyperlink"/>
            <w:color w:val="auto"/>
            <w:u w:val="none"/>
          </w:rPr>
          <w:t>https://archive.org/details/theoryofeconomic00schu</w:t>
        </w:r>
      </w:hyperlink>
    </w:p>
    <w:p w:rsidR="00FA3D35" w:rsidRPr="003554E1" w:rsidRDefault="00FA3D35" w:rsidP="00FA3D35">
      <w:pPr>
        <w:pStyle w:val="ListParagraph"/>
        <w:spacing w:after="0"/>
      </w:pPr>
    </w:p>
    <w:p w:rsidR="00FA3D35" w:rsidRPr="003554E1" w:rsidRDefault="00CF274A" w:rsidP="00FA3D35">
      <w:pPr>
        <w:pStyle w:val="NormalWeb"/>
        <w:numPr>
          <w:ilvl w:val="0"/>
          <w:numId w:val="8"/>
        </w:numPr>
        <w:spacing w:before="0" w:beforeAutospacing="0" w:after="0" w:afterAutospacing="0"/>
        <w:jc w:val="both"/>
      </w:pPr>
      <w:r w:rsidRPr="003554E1">
        <w:t xml:space="preserve">Social Value UK. (2016). </w:t>
      </w:r>
      <w:r w:rsidRPr="003554E1">
        <w:rPr>
          <w:rStyle w:val="Emphasis"/>
        </w:rPr>
        <w:t>A guide to social return on investment</w:t>
      </w:r>
      <w:r w:rsidRPr="003554E1">
        <w:t>.</w:t>
      </w:r>
      <w:r w:rsidRPr="003554E1">
        <w:br/>
      </w:r>
      <w:hyperlink r:id="rId27" w:history="1">
        <w:r w:rsidR="004E6FEE" w:rsidRPr="003554E1">
          <w:rPr>
            <w:rStyle w:val="Hyperlink"/>
            <w:color w:val="auto"/>
            <w:u w:val="none"/>
          </w:rPr>
          <w:t>https://www.socialvalueuk.org/resources/sroi-guide/</w:t>
        </w:r>
      </w:hyperlink>
    </w:p>
    <w:p w:rsidR="00FA3D35" w:rsidRPr="003554E1" w:rsidRDefault="00FA3D35" w:rsidP="00FA3D35">
      <w:pPr>
        <w:pStyle w:val="ListParagraph"/>
        <w:spacing w:after="0"/>
      </w:pPr>
    </w:p>
    <w:p w:rsidR="00CF274A" w:rsidRPr="003554E1" w:rsidRDefault="00CF274A" w:rsidP="00FA3D35">
      <w:pPr>
        <w:pStyle w:val="NormalWeb"/>
        <w:numPr>
          <w:ilvl w:val="0"/>
          <w:numId w:val="8"/>
        </w:numPr>
        <w:spacing w:before="0" w:beforeAutospacing="0" w:after="0" w:afterAutospacing="0"/>
        <w:jc w:val="both"/>
        <w:sectPr w:rsidR="00CF274A" w:rsidRPr="003554E1" w:rsidSect="004E6FEE">
          <w:type w:val="continuous"/>
          <w:pgSz w:w="12240" w:h="15840"/>
          <w:pgMar w:top="1440" w:right="540" w:bottom="1440" w:left="1440" w:header="720" w:footer="720" w:gutter="0"/>
          <w:cols w:num="2" w:space="720"/>
          <w:docGrid w:linePitch="360"/>
        </w:sectPr>
      </w:pPr>
      <w:r w:rsidRPr="003554E1">
        <w:t xml:space="preserve">UNDP. (2015). </w:t>
      </w:r>
      <w:r w:rsidRPr="003554E1">
        <w:rPr>
          <w:rStyle w:val="Emphasis"/>
        </w:rPr>
        <w:t>Human development report: Work for human development</w:t>
      </w:r>
      <w:r w:rsidRPr="003554E1">
        <w:t>.</w:t>
      </w:r>
      <w:r w:rsidRPr="003554E1">
        <w:br/>
        <w:t>https://hdr.undp.org/content/human-development-report-2015</w:t>
      </w:r>
      <w:r w:rsidRPr="003554E1">
        <w:br/>
      </w:r>
    </w:p>
    <w:p w:rsidR="00E93B70" w:rsidRPr="00FA3D35" w:rsidRDefault="00E93B70" w:rsidP="00FA3D35">
      <w:pPr>
        <w:spacing w:after="0" w:line="240" w:lineRule="auto"/>
        <w:jc w:val="both"/>
        <w:rPr>
          <w:rFonts w:ascii="Times New Roman" w:hAnsi="Times New Roman" w:cs="Times New Roman"/>
          <w:sz w:val="24"/>
          <w:szCs w:val="24"/>
        </w:rPr>
      </w:pPr>
    </w:p>
    <w:sectPr w:rsidR="00E93B70" w:rsidRPr="00FA3D35" w:rsidSect="00CF274A">
      <w:type w:val="continuous"/>
      <w:pgSz w:w="12240" w:h="15840"/>
      <w:pgMar w:top="1440" w:right="99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C1E" w:rsidRDefault="00BC2C1E" w:rsidP="00F45498">
      <w:pPr>
        <w:spacing w:after="0" w:line="240" w:lineRule="auto"/>
      </w:pPr>
      <w:r>
        <w:separator/>
      </w:r>
    </w:p>
  </w:endnote>
  <w:endnote w:type="continuationSeparator" w:id="0">
    <w:p w:rsidR="00BC2C1E" w:rsidRDefault="00BC2C1E" w:rsidP="00F454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390922"/>
      <w:docPartObj>
        <w:docPartGallery w:val="Page Numbers (Bottom of Page)"/>
        <w:docPartUnique/>
      </w:docPartObj>
    </w:sdtPr>
    <w:sdtContent>
      <w:p w:rsidR="00F45498" w:rsidRDefault="0053001C">
        <w:pPr>
          <w:pStyle w:val="Footer"/>
          <w:jc w:val="center"/>
        </w:pPr>
        <w:fldSimple w:instr=" PAGE   \* MERGEFORMAT ">
          <w:r w:rsidR="00322F57">
            <w:rPr>
              <w:noProof/>
            </w:rPr>
            <w:t>4</w:t>
          </w:r>
        </w:fldSimple>
      </w:p>
    </w:sdtContent>
  </w:sdt>
  <w:p w:rsidR="00F45498" w:rsidRDefault="00F454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C1E" w:rsidRDefault="00BC2C1E" w:rsidP="00F45498">
      <w:pPr>
        <w:spacing w:after="0" w:line="240" w:lineRule="auto"/>
      </w:pPr>
      <w:r>
        <w:separator/>
      </w:r>
    </w:p>
  </w:footnote>
  <w:footnote w:type="continuationSeparator" w:id="0">
    <w:p w:rsidR="00BC2C1E" w:rsidRDefault="00BC2C1E" w:rsidP="00F454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F634C"/>
    <w:multiLevelType w:val="hybridMultilevel"/>
    <w:tmpl w:val="97CC01AE"/>
    <w:lvl w:ilvl="0" w:tplc="15BE646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036609"/>
    <w:multiLevelType w:val="hybridMultilevel"/>
    <w:tmpl w:val="E63C1A34"/>
    <w:lvl w:ilvl="0" w:tplc="B298081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A2146E"/>
    <w:multiLevelType w:val="hybridMultilevel"/>
    <w:tmpl w:val="897271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3F45A0"/>
    <w:multiLevelType w:val="multilevel"/>
    <w:tmpl w:val="4FE2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840F18"/>
    <w:multiLevelType w:val="hybridMultilevel"/>
    <w:tmpl w:val="49942B76"/>
    <w:lvl w:ilvl="0" w:tplc="310E6A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2B2CFA"/>
    <w:multiLevelType w:val="hybridMultilevel"/>
    <w:tmpl w:val="6788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F66892"/>
    <w:multiLevelType w:val="hybridMultilevel"/>
    <w:tmpl w:val="0C103D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5F65A3"/>
    <w:multiLevelType w:val="hybridMultilevel"/>
    <w:tmpl w:val="54A4AA56"/>
    <w:lvl w:ilvl="0" w:tplc="0648460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7"/>
  </w:num>
  <w:num w:numId="5">
    <w:abstractNumId w:val="1"/>
  </w:num>
  <w:num w:numId="6">
    <w:abstractNumId w:val="0"/>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20"/>
  <w:characterSpacingControl w:val="doNotCompress"/>
  <w:footnotePr>
    <w:footnote w:id="-1"/>
    <w:footnote w:id="0"/>
  </w:footnotePr>
  <w:endnotePr>
    <w:endnote w:id="-1"/>
    <w:endnote w:id="0"/>
  </w:endnotePr>
  <w:compat/>
  <w:rsids>
    <w:rsidRoot w:val="00CF274A"/>
    <w:rsid w:val="00173C56"/>
    <w:rsid w:val="0032233C"/>
    <w:rsid w:val="00322F57"/>
    <w:rsid w:val="003554E1"/>
    <w:rsid w:val="004B6697"/>
    <w:rsid w:val="004E6FEE"/>
    <w:rsid w:val="0053001C"/>
    <w:rsid w:val="00615116"/>
    <w:rsid w:val="006B3DE9"/>
    <w:rsid w:val="00756210"/>
    <w:rsid w:val="00881751"/>
    <w:rsid w:val="00A71981"/>
    <w:rsid w:val="00B31240"/>
    <w:rsid w:val="00BC2C1E"/>
    <w:rsid w:val="00BE5BF0"/>
    <w:rsid w:val="00CA415C"/>
    <w:rsid w:val="00CF274A"/>
    <w:rsid w:val="00D11D6C"/>
    <w:rsid w:val="00E93B70"/>
    <w:rsid w:val="00F45498"/>
    <w:rsid w:val="00FA3D35"/>
    <w:rsid w:val="00FC4F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B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27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274A"/>
    <w:rPr>
      <w:b/>
      <w:bCs/>
    </w:rPr>
  </w:style>
  <w:style w:type="character" w:styleId="Emphasis">
    <w:name w:val="Emphasis"/>
    <w:basedOn w:val="DefaultParagraphFont"/>
    <w:uiPriority w:val="20"/>
    <w:qFormat/>
    <w:rsid w:val="00CF274A"/>
    <w:rPr>
      <w:i/>
      <w:iCs/>
    </w:rPr>
  </w:style>
  <w:style w:type="paragraph" w:styleId="ListParagraph">
    <w:name w:val="List Paragraph"/>
    <w:basedOn w:val="Normal"/>
    <w:uiPriority w:val="34"/>
    <w:qFormat/>
    <w:rsid w:val="00CF274A"/>
    <w:pPr>
      <w:ind w:left="720"/>
      <w:contextualSpacing/>
    </w:pPr>
  </w:style>
  <w:style w:type="paragraph" w:styleId="NoSpacing">
    <w:name w:val="No Spacing"/>
    <w:uiPriority w:val="1"/>
    <w:qFormat/>
    <w:rsid w:val="004E6FEE"/>
    <w:pPr>
      <w:spacing w:after="0" w:line="240" w:lineRule="auto"/>
    </w:pPr>
  </w:style>
  <w:style w:type="character" w:styleId="Hyperlink">
    <w:name w:val="Hyperlink"/>
    <w:basedOn w:val="DefaultParagraphFont"/>
    <w:uiPriority w:val="99"/>
    <w:unhideWhenUsed/>
    <w:rsid w:val="004E6FEE"/>
    <w:rPr>
      <w:color w:val="0000FF" w:themeColor="hyperlink"/>
      <w:u w:val="single"/>
    </w:rPr>
  </w:style>
  <w:style w:type="paragraph" w:styleId="Header">
    <w:name w:val="header"/>
    <w:basedOn w:val="Normal"/>
    <w:link w:val="HeaderChar"/>
    <w:uiPriority w:val="99"/>
    <w:semiHidden/>
    <w:unhideWhenUsed/>
    <w:rsid w:val="00F454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5498"/>
  </w:style>
  <w:style w:type="paragraph" w:styleId="Footer">
    <w:name w:val="footer"/>
    <w:basedOn w:val="Normal"/>
    <w:link w:val="FooterChar"/>
    <w:uiPriority w:val="99"/>
    <w:unhideWhenUsed/>
    <w:rsid w:val="00F45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498"/>
  </w:style>
</w:styles>
</file>

<file path=word/webSettings.xml><?xml version="1.0" encoding="utf-8"?>
<w:webSettings xmlns:r="http://schemas.openxmlformats.org/officeDocument/2006/relationships" xmlns:w="http://schemas.openxmlformats.org/wordprocessingml/2006/main">
  <w:divs>
    <w:div w:id="202789198">
      <w:bodyDiv w:val="1"/>
      <w:marLeft w:val="0"/>
      <w:marRight w:val="0"/>
      <w:marTop w:val="0"/>
      <w:marBottom w:val="0"/>
      <w:divBdr>
        <w:top w:val="none" w:sz="0" w:space="0" w:color="auto"/>
        <w:left w:val="none" w:sz="0" w:space="0" w:color="auto"/>
        <w:bottom w:val="none" w:sz="0" w:space="0" w:color="auto"/>
        <w:right w:val="none" w:sz="0" w:space="0" w:color="auto"/>
      </w:divBdr>
    </w:div>
    <w:div w:id="210506657">
      <w:bodyDiv w:val="1"/>
      <w:marLeft w:val="0"/>
      <w:marRight w:val="0"/>
      <w:marTop w:val="0"/>
      <w:marBottom w:val="0"/>
      <w:divBdr>
        <w:top w:val="none" w:sz="0" w:space="0" w:color="auto"/>
        <w:left w:val="none" w:sz="0" w:space="0" w:color="auto"/>
        <w:bottom w:val="none" w:sz="0" w:space="0" w:color="auto"/>
        <w:right w:val="none" w:sz="0" w:space="0" w:color="auto"/>
      </w:divBdr>
    </w:div>
    <w:div w:id="1379164286">
      <w:bodyDiv w:val="1"/>
      <w:marLeft w:val="0"/>
      <w:marRight w:val="0"/>
      <w:marTop w:val="0"/>
      <w:marBottom w:val="0"/>
      <w:divBdr>
        <w:top w:val="none" w:sz="0" w:space="0" w:color="auto"/>
        <w:left w:val="none" w:sz="0" w:space="0" w:color="auto"/>
        <w:bottom w:val="none" w:sz="0" w:space="0" w:color="auto"/>
        <w:right w:val="none" w:sz="0" w:space="0" w:color="auto"/>
      </w:divBdr>
      <w:divsChild>
        <w:div w:id="1420521493">
          <w:marLeft w:val="0"/>
          <w:marRight w:val="0"/>
          <w:marTop w:val="0"/>
          <w:marBottom w:val="0"/>
          <w:divBdr>
            <w:top w:val="none" w:sz="0" w:space="0" w:color="auto"/>
            <w:left w:val="none" w:sz="0" w:space="0" w:color="auto"/>
            <w:bottom w:val="none" w:sz="0" w:space="0" w:color="auto"/>
            <w:right w:val="none" w:sz="0" w:space="0" w:color="auto"/>
          </w:divBdr>
        </w:div>
        <w:div w:id="2108236512">
          <w:marLeft w:val="0"/>
          <w:marRight w:val="0"/>
          <w:marTop w:val="0"/>
          <w:marBottom w:val="0"/>
          <w:divBdr>
            <w:top w:val="none" w:sz="0" w:space="0" w:color="auto"/>
            <w:left w:val="none" w:sz="0" w:space="0" w:color="auto"/>
            <w:bottom w:val="none" w:sz="0" w:space="0" w:color="auto"/>
            <w:right w:val="none" w:sz="0" w:space="0" w:color="auto"/>
          </w:divBdr>
        </w:div>
        <w:div w:id="99493496">
          <w:marLeft w:val="0"/>
          <w:marRight w:val="0"/>
          <w:marTop w:val="0"/>
          <w:marBottom w:val="0"/>
          <w:divBdr>
            <w:top w:val="none" w:sz="0" w:space="0" w:color="auto"/>
            <w:left w:val="none" w:sz="0" w:space="0" w:color="auto"/>
            <w:bottom w:val="none" w:sz="0" w:space="0" w:color="auto"/>
            <w:right w:val="none" w:sz="0" w:space="0" w:color="auto"/>
          </w:divBdr>
        </w:div>
        <w:div w:id="1267883667">
          <w:marLeft w:val="0"/>
          <w:marRight w:val="0"/>
          <w:marTop w:val="0"/>
          <w:marBottom w:val="0"/>
          <w:divBdr>
            <w:top w:val="none" w:sz="0" w:space="0" w:color="auto"/>
            <w:left w:val="none" w:sz="0" w:space="0" w:color="auto"/>
            <w:bottom w:val="none" w:sz="0" w:space="0" w:color="auto"/>
            <w:right w:val="none" w:sz="0" w:space="0" w:color="auto"/>
          </w:divBdr>
        </w:div>
        <w:div w:id="1331563007">
          <w:marLeft w:val="0"/>
          <w:marRight w:val="0"/>
          <w:marTop w:val="0"/>
          <w:marBottom w:val="0"/>
          <w:divBdr>
            <w:top w:val="none" w:sz="0" w:space="0" w:color="auto"/>
            <w:left w:val="none" w:sz="0" w:space="0" w:color="auto"/>
            <w:bottom w:val="none" w:sz="0" w:space="0" w:color="auto"/>
            <w:right w:val="none" w:sz="0" w:space="0" w:color="auto"/>
          </w:divBdr>
        </w:div>
        <w:div w:id="155808144">
          <w:marLeft w:val="0"/>
          <w:marRight w:val="0"/>
          <w:marTop w:val="0"/>
          <w:marBottom w:val="0"/>
          <w:divBdr>
            <w:top w:val="none" w:sz="0" w:space="0" w:color="auto"/>
            <w:left w:val="none" w:sz="0" w:space="0" w:color="auto"/>
            <w:bottom w:val="none" w:sz="0" w:space="0" w:color="auto"/>
            <w:right w:val="none" w:sz="0" w:space="0" w:color="auto"/>
          </w:divBdr>
        </w:div>
        <w:div w:id="1634284486">
          <w:marLeft w:val="0"/>
          <w:marRight w:val="0"/>
          <w:marTop w:val="0"/>
          <w:marBottom w:val="0"/>
          <w:divBdr>
            <w:top w:val="none" w:sz="0" w:space="0" w:color="auto"/>
            <w:left w:val="none" w:sz="0" w:space="0" w:color="auto"/>
            <w:bottom w:val="none" w:sz="0" w:space="0" w:color="auto"/>
            <w:right w:val="none" w:sz="0" w:space="0" w:color="auto"/>
          </w:divBdr>
        </w:div>
        <w:div w:id="944575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tpress.mit.edu/9780262513982/the-economics-of-microfinance/" TargetMode="External"/><Relationship Id="rId13" Type="http://schemas.openxmlformats.org/officeDocument/2006/relationships/hyperlink" Target="https://www.gemconsortium.org/report/gem-2020-2021-global-report" TargetMode="External"/><Relationship Id="rId18" Type="http://schemas.openxmlformats.org/officeDocument/2006/relationships/hyperlink" Target="https://www.cambridge.org/core/books/institutions-institutional-change-and-economic-performance/44DF72EDC0340A4CB1E15BB2FA3ADDD6" TargetMode="External"/><Relationship Id="rId26" Type="http://schemas.openxmlformats.org/officeDocument/2006/relationships/hyperlink" Target="https://archive.org/details/theoryofeconomic00schu" TargetMode="External"/><Relationship Id="rId3" Type="http://schemas.openxmlformats.org/officeDocument/2006/relationships/settings" Target="settings.xml"/><Relationship Id="rId21" Type="http://schemas.openxmlformats.org/officeDocument/2006/relationships/hyperlink" Target="https://www.cambridge.org/core/books/governing-the-commons/9EFD8BBAE2C4C5EF1E7D3A3B16361E3C" TargetMode="External"/><Relationship Id="rId7" Type="http://schemas.openxmlformats.org/officeDocument/2006/relationships/footer" Target="footer1.xml"/><Relationship Id="rId12" Type="http://schemas.openxmlformats.org/officeDocument/2006/relationships/hyperlink" Target="https://www.brookings.edu/articles/measuring-success-learnings-from-the-educate-girls-dib/" TargetMode="External"/><Relationship Id="rId17" Type="http://schemas.openxmlformats.org/officeDocument/2006/relationships/hyperlink" Target="https://doi.org/10.1162/itgg.2006.1.2.14" TargetMode="External"/><Relationship Id="rId25" Type="http://schemas.openxmlformats.org/officeDocument/2006/relationships/hyperlink" Target="https://www.jstor.org/stable/20046747" TargetMode="External"/><Relationship Id="rId2" Type="http://schemas.openxmlformats.org/officeDocument/2006/relationships/styles" Target="styles.xml"/><Relationship Id="rId16" Type="http://schemas.openxmlformats.org/officeDocument/2006/relationships/hyperlink" Target="https://www.worldcat.org/title/worlds-scavengers-salvaging-for-sustainable-consumption-and-production/oclc/76945863" TargetMode="External"/><Relationship Id="rId20" Type="http://schemas.openxmlformats.org/officeDocument/2006/relationships/hyperlink" Target="https://www.oecd.org/industry/boosting-social-enterprise-development-south-korea-8a801be8-en.ht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tishcouncil.org/sites/default/files/social-enterprise-policy-overview-report.pdf" TargetMode="External"/><Relationship Id="rId24" Type="http://schemas.openxmlformats.org/officeDocument/2006/relationships/hyperlink" Target="https://press.princeton.edu/books/paperback/9780691037387/making-democracy-work" TargetMode="External"/><Relationship Id="rId5" Type="http://schemas.openxmlformats.org/officeDocument/2006/relationships/footnotes" Target="footnotes.xml"/><Relationship Id="rId15" Type="http://schemas.openxmlformats.org/officeDocument/2006/relationships/hyperlink" Target="https://www.lightingglobal.org/resource/2018-global-off-grid-solar-market-trends-report/" TargetMode="External"/><Relationship Id="rId23" Type="http://schemas.openxmlformats.org/officeDocument/2006/relationships/hyperlink" Target="https://www.pearson.com/store/p/fortune-at-the-bottom-of-the-pyramid/P100000123949" TargetMode="External"/><Relationship Id="rId28" Type="http://schemas.openxmlformats.org/officeDocument/2006/relationships/fontTable" Target="fontTable.xml"/><Relationship Id="rId10" Type="http://schemas.openxmlformats.org/officeDocument/2006/relationships/hyperlink" Target="https://www.cgdev.org/publication/experimental-evidence-scaling-education-reform-kenya" TargetMode="External"/><Relationship Id="rId19" Type="http://schemas.openxmlformats.org/officeDocument/2006/relationships/hyperlink" Target="https://www.oecd.org/publications/social-impact-measurement-for-the-social-and-solidarity-economy-6898ea71-en.htm" TargetMode="External"/><Relationship Id="rId4" Type="http://schemas.openxmlformats.org/officeDocument/2006/relationships/webSettings" Target="webSettings.xml"/><Relationship Id="rId9" Type="http://schemas.openxmlformats.org/officeDocument/2006/relationships/hyperlink" Target="https://www.andeglobal.org/page/stateofthesector" TargetMode="External"/><Relationship Id="rId14" Type="http://schemas.openxmlformats.org/officeDocument/2006/relationships/hyperlink" Target="https://www.irena.org/publications/2019/Jan/Off-grid-renewable-energy-solutions" TargetMode="External"/><Relationship Id="rId22" Type="http://schemas.openxmlformats.org/officeDocument/2006/relationships/hyperlink" Target="https://www.journals.uchicago.edu/doi/10.1086/250037" TargetMode="External"/><Relationship Id="rId27" Type="http://schemas.openxmlformats.org/officeDocument/2006/relationships/hyperlink" Target="https://www.socialvalueuk.org/resources/sroi-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359</TotalTime>
  <Pages>1</Pages>
  <Words>2519</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11</cp:revision>
  <cp:lastPrinted>2025-08-07T12:40:00Z</cp:lastPrinted>
  <dcterms:created xsi:type="dcterms:W3CDTF">2025-07-10T11:12:00Z</dcterms:created>
  <dcterms:modified xsi:type="dcterms:W3CDTF">2026-03-19T12:27:00Z</dcterms:modified>
</cp:coreProperties>
</file>