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FF4" w:rsidRPr="003A7FF4" w:rsidRDefault="003A7FF4" w:rsidP="003A7FF4">
      <w:pPr>
        <w:spacing w:before="240" w:after="0" w:line="240" w:lineRule="auto"/>
        <w:jc w:val="center"/>
        <w:rPr>
          <w:rFonts w:ascii="Times New Roman" w:hAnsi="Times New Roman" w:cs="Times New Roman"/>
          <w:color w:val="0D0D0D"/>
          <w:sz w:val="28"/>
          <w:szCs w:val="28"/>
        </w:rPr>
      </w:pPr>
      <w:r w:rsidRPr="003A7FF4">
        <w:rPr>
          <w:rFonts w:ascii="Times New Roman" w:hAnsi="Times New Roman" w:cs="Times New Roman"/>
          <w:b/>
          <w:color w:val="0D0D0D"/>
          <w:sz w:val="28"/>
          <w:szCs w:val="28"/>
        </w:rPr>
        <w:t xml:space="preserve">ECONOMIC INVESTMENT CLIMATE </w:t>
      </w:r>
      <w:r>
        <w:rPr>
          <w:rFonts w:ascii="Times New Roman" w:hAnsi="Times New Roman" w:cs="Times New Roman"/>
          <w:b/>
          <w:sz w:val="28"/>
          <w:szCs w:val="28"/>
        </w:rPr>
        <w:t>AND</w:t>
      </w:r>
      <w:r w:rsidRPr="003A7FF4">
        <w:rPr>
          <w:rFonts w:ascii="Times New Roman" w:hAnsi="Times New Roman" w:cs="Times New Roman"/>
          <w:b/>
          <w:sz w:val="28"/>
          <w:szCs w:val="28"/>
        </w:rPr>
        <w:t xml:space="preserve"> </w:t>
      </w:r>
      <w:r w:rsidRPr="003A7FF4">
        <w:rPr>
          <w:rFonts w:ascii="Times New Roman" w:hAnsi="Times New Roman" w:cs="Times New Roman"/>
          <w:b/>
          <w:color w:val="0D0D0D"/>
          <w:sz w:val="28"/>
          <w:szCs w:val="28"/>
        </w:rPr>
        <w:t>FOREIGN DIRECT INVESTMENT INFLOW IN NIGERIA</w:t>
      </w:r>
    </w:p>
    <w:p w:rsidR="00426959" w:rsidRPr="003A7FF4" w:rsidRDefault="00426959" w:rsidP="003A7FF4">
      <w:pPr>
        <w:spacing w:before="240" w:after="0" w:line="240" w:lineRule="auto"/>
        <w:jc w:val="center"/>
        <w:rPr>
          <w:rFonts w:ascii="Times New Roman" w:hAnsi="Times New Roman" w:cs="Times New Roman"/>
          <w:b/>
          <w:color w:val="0D0D0D"/>
          <w:sz w:val="24"/>
          <w:szCs w:val="24"/>
        </w:rPr>
      </w:pPr>
    </w:p>
    <w:p w:rsidR="003A7FF4" w:rsidRPr="003A7FF4" w:rsidRDefault="003A7FF4" w:rsidP="003A7FF4">
      <w:pPr>
        <w:spacing w:after="0" w:line="240" w:lineRule="auto"/>
        <w:jc w:val="center"/>
        <w:rPr>
          <w:rFonts w:ascii="Times New Roman" w:hAnsi="Times New Roman" w:cs="Times New Roman"/>
          <w:color w:val="0D0D0D"/>
          <w:sz w:val="24"/>
          <w:szCs w:val="24"/>
        </w:rPr>
      </w:pPr>
      <w:proofErr w:type="spellStart"/>
      <w:r w:rsidRPr="003A7FF4">
        <w:rPr>
          <w:rFonts w:ascii="Times New Roman" w:hAnsi="Times New Roman" w:cs="Times New Roman"/>
          <w:color w:val="0D0D0D"/>
          <w:sz w:val="24"/>
          <w:szCs w:val="24"/>
        </w:rPr>
        <w:t/>
      </w:r>
      <w:proofErr w:type="spellEnd"/>
      <w:r w:rsidRPr="003A7FF4">
        <w:rPr>
          <w:rFonts w:ascii="Times New Roman" w:hAnsi="Times New Roman" w:cs="Times New Roman"/>
          <w:color w:val="0D0D0D"/>
          <w:sz w:val="24"/>
          <w:szCs w:val="24"/>
        </w:rPr>
        <w:t xml:space="preserve"/>
      </w:r>
      <w:proofErr w:type="spellStart"/>
      <w:r w:rsidRPr="003A7FF4">
        <w:rPr>
          <w:rFonts w:ascii="Times New Roman" w:hAnsi="Times New Roman" w:cs="Times New Roman"/>
          <w:color w:val="0D0D0D"/>
          <w:sz w:val="24"/>
          <w:szCs w:val="24"/>
        </w:rPr>
        <w:t/>
      </w:r>
      <w:proofErr w:type="spellEnd"/>
    </w:p>
    <w:p w:rsidR="003A7FF4" w:rsidRPr="003A7FF4" w:rsidRDefault="003A7FF4" w:rsidP="003A7FF4">
      <w:pPr>
        <w:spacing w:after="0" w:line="240" w:lineRule="auto"/>
        <w:jc w:val="center"/>
        <w:rPr>
          <w:rFonts w:ascii="Times New Roman" w:hAnsi="Times New Roman" w:cs="Times New Roman"/>
          <w:color w:val="0D0D0D"/>
          <w:sz w:val="24"/>
          <w:szCs w:val="24"/>
        </w:rPr>
      </w:pPr>
      <w:r w:rsidRPr="003A7FF4">
        <w:rPr>
          <w:rFonts w:ascii="Times New Roman" w:hAnsi="Times New Roman" w:cs="Times New Roman"/>
          <w:color w:val="0D0D0D"/>
          <w:sz w:val="24"/>
          <w:szCs w:val="24"/>
        </w:rPr>
        <w:t xml:space="preserve"/>
      </w:r>
      <w:proofErr w:type="spellStart"/>
      <w:r w:rsidRPr="003A7FF4">
        <w:rPr>
          <w:rFonts w:ascii="Times New Roman" w:hAnsi="Times New Roman" w:cs="Times New Roman"/>
          <w:color w:val="0D0D0D"/>
          <w:sz w:val="24"/>
          <w:szCs w:val="24"/>
        </w:rPr>
        <w:t/>
      </w:r>
      <w:proofErr w:type="spellEnd"/>
      <w:r w:rsidRPr="003A7FF4">
        <w:rPr>
          <w:rFonts w:ascii="Times New Roman" w:hAnsi="Times New Roman" w:cs="Times New Roman"/>
          <w:color w:val="0D0D0D"/>
          <w:sz w:val="24"/>
          <w:szCs w:val="24"/>
        </w:rPr>
        <w:t/>
      </w:r>
    </w:p>
    <w:p w:rsidR="003A7FF4" w:rsidRDefault="003A7FF4" w:rsidP="003A7FF4">
      <w:pPr>
        <w:spacing w:before="240" w:after="0" w:line="240" w:lineRule="auto"/>
        <w:rPr>
          <w:rFonts w:ascii="Times New Roman" w:hAnsi="Times New Roman" w:cs="Times New Roman"/>
          <w:b/>
          <w:color w:val="0D0D0D"/>
          <w:sz w:val="24"/>
          <w:szCs w:val="24"/>
        </w:rPr>
      </w:pPr>
    </w:p>
    <w:p w:rsidR="003A7FF4" w:rsidRPr="000645BF" w:rsidRDefault="003A7FF4" w:rsidP="001D4DD5">
      <w:pPr>
        <w:spacing w:before="120" w:after="0" w:line="240" w:lineRule="auto"/>
        <w:jc w:val="both"/>
        <w:rPr>
          <w:rFonts w:ascii="Times New Roman" w:hAnsi="Times New Roman" w:cs="Times New Roman"/>
          <w:b/>
          <w:color w:val="0D0D0D"/>
          <w:sz w:val="24"/>
          <w:szCs w:val="24"/>
        </w:rPr>
      </w:pPr>
      <w:r w:rsidRPr="000645BF">
        <w:rPr>
          <w:rFonts w:ascii="Times New Roman" w:hAnsi="Times New Roman" w:cs="Times New Roman"/>
          <w:b/>
          <w:color w:val="0D0D0D"/>
          <w:sz w:val="24"/>
          <w:szCs w:val="24"/>
        </w:rPr>
        <w:t>ABSTRACT</w:t>
      </w:r>
    </w:p>
    <w:p w:rsidR="003A7FF4" w:rsidRDefault="00286EBB" w:rsidP="001D4DD5">
      <w:pPr>
        <w:spacing w:before="120" w:after="0" w:line="240" w:lineRule="auto"/>
        <w:jc w:val="both"/>
        <w:rPr>
          <w:rFonts w:ascii="Times New Roman" w:hAnsi="Times New Roman" w:cs="Times New Roman"/>
          <w:color w:val="0D0D0D"/>
          <w:sz w:val="24"/>
          <w:szCs w:val="24"/>
        </w:rPr>
      </w:pPr>
      <w:r w:rsidRPr="00286EBB">
        <w:rPr>
          <w:rFonts w:ascii="Times New Roman" w:hAnsi="Times New Roman" w:cs="Times New Roman"/>
          <w:color w:val="0D0D0D"/>
          <w:sz w:val="24"/>
          <w:szCs w:val="24"/>
        </w:rPr>
        <w:t xml:space="preserve">The study examines economic investment climate and foreign direct investment inflow in Nigeria from 1986 to 2024. The dependent variable is foreign direct investment inflow and the independent variables are exchange rate, inflation rate, financial deepening, infrastructural quality and labour force. Data are sourced from the Central Bank of Nigeria Statistical Bulletin and World Bank and analyzed using the Error Correction Model. The results indicate that exchange </w:t>
      </w:r>
      <w:proofErr w:type="gramStart"/>
      <w:r w:rsidRPr="00286EBB">
        <w:rPr>
          <w:rFonts w:ascii="Times New Roman" w:hAnsi="Times New Roman" w:cs="Times New Roman"/>
          <w:color w:val="0D0D0D"/>
          <w:sz w:val="24"/>
          <w:szCs w:val="24"/>
        </w:rPr>
        <w:t>rate,</w:t>
      </w:r>
      <w:proofErr w:type="gramEnd"/>
      <w:r w:rsidRPr="00286EBB">
        <w:rPr>
          <w:rFonts w:ascii="Times New Roman" w:hAnsi="Times New Roman" w:cs="Times New Roman"/>
          <w:color w:val="0D0D0D"/>
          <w:sz w:val="24"/>
          <w:szCs w:val="24"/>
        </w:rPr>
        <w:t xml:space="preserve"> financial deepening and labour force all have significant positive effects on foreign direct investment inflow in Nigeria, while inflation rate and infrastructural quality have negative and no significant effects on foreign direct investment inflow in Nigeria. Based on the findings, the study concludes that exchange </w:t>
      </w:r>
      <w:proofErr w:type="gramStart"/>
      <w:r w:rsidRPr="00286EBB">
        <w:rPr>
          <w:rFonts w:ascii="Times New Roman" w:hAnsi="Times New Roman" w:cs="Times New Roman"/>
          <w:color w:val="0D0D0D"/>
          <w:sz w:val="24"/>
          <w:szCs w:val="24"/>
        </w:rPr>
        <w:t>rate,</w:t>
      </w:r>
      <w:proofErr w:type="gramEnd"/>
      <w:r w:rsidRPr="00286EBB">
        <w:rPr>
          <w:rFonts w:ascii="Times New Roman" w:hAnsi="Times New Roman" w:cs="Times New Roman"/>
          <w:color w:val="0D0D0D"/>
          <w:sz w:val="24"/>
          <w:szCs w:val="24"/>
        </w:rPr>
        <w:t xml:space="preserve"> financial deepening and labour force are the core economic investment climate variables that drive FDI inflow over the few period studied. It is recommended that the monetary authority should pursue policies that will decrease the rate of inflation in Nigeria such as leveraging on Nigeria’s abundant labour force to strengthen the country’s productive capacity thereby boosting the pursuit of stable exchange rate and decreasing inflation rate. Also, government should continue to strengthen the financial sector and provide critical infrastructure in order to restore investor confidence and increase the inflow of FDI into Nigeria.</w:t>
      </w:r>
    </w:p>
    <w:p w:rsidR="00286EBB" w:rsidRPr="00286EBB" w:rsidRDefault="00286EBB" w:rsidP="001D4DD5">
      <w:pPr>
        <w:spacing w:before="120" w:after="0" w:line="240" w:lineRule="auto"/>
        <w:jc w:val="both"/>
        <w:rPr>
          <w:rFonts w:ascii="Times New Roman" w:hAnsi="Times New Roman" w:cs="Times New Roman"/>
          <w:b/>
          <w:color w:val="0D0D0D"/>
          <w:sz w:val="24"/>
          <w:szCs w:val="24"/>
        </w:rPr>
      </w:pPr>
      <w:r w:rsidRPr="00286EBB">
        <w:rPr>
          <w:rFonts w:ascii="Times New Roman" w:hAnsi="Times New Roman" w:cs="Times New Roman"/>
          <w:b/>
          <w:color w:val="0D0D0D"/>
          <w:sz w:val="24"/>
          <w:szCs w:val="24"/>
        </w:rPr>
        <w:t>Key words: Economic Investment Climate, Exchange Rate, Foreign Direct Investment, Inflation Rate, Infrastructural Quality</w:t>
      </w:r>
    </w:p>
    <w:p w:rsidR="003A7FF4" w:rsidRPr="000645BF" w:rsidRDefault="003A7FF4" w:rsidP="001D4DD5">
      <w:pPr>
        <w:spacing w:before="120" w:after="0" w:line="240" w:lineRule="auto"/>
        <w:jc w:val="both"/>
        <w:rPr>
          <w:rFonts w:ascii="Times New Roman" w:hAnsi="Times New Roman" w:cs="Times New Roman"/>
          <w:color w:val="0D0D0D"/>
          <w:sz w:val="24"/>
          <w:szCs w:val="24"/>
        </w:rPr>
      </w:pPr>
    </w:p>
    <w:p w:rsidR="003A7FF4" w:rsidRPr="000645BF" w:rsidRDefault="00576D4F" w:rsidP="001D4DD5">
      <w:pPr>
        <w:spacing w:before="120" w:after="0" w:line="240" w:lineRule="auto"/>
        <w:jc w:val="both"/>
        <w:rPr>
          <w:rFonts w:ascii="Times New Roman" w:hAnsi="Times New Roman" w:cs="Times New Roman"/>
          <w:b/>
          <w:color w:val="0D0D0D"/>
          <w:sz w:val="24"/>
          <w:szCs w:val="24"/>
        </w:rPr>
      </w:pPr>
      <w:r>
        <w:rPr>
          <w:rFonts w:ascii="Times New Roman" w:hAnsi="Times New Roman" w:cs="Times New Roman"/>
          <w:b/>
          <w:color w:val="0D0D0D"/>
          <w:sz w:val="24"/>
          <w:szCs w:val="24"/>
        </w:rPr>
        <w:t xml:space="preserve">1. </w:t>
      </w:r>
      <w:r w:rsidR="003A7FF4" w:rsidRPr="000645BF">
        <w:rPr>
          <w:rFonts w:ascii="Times New Roman" w:hAnsi="Times New Roman" w:cs="Times New Roman"/>
          <w:b/>
          <w:color w:val="0D0D0D"/>
          <w:sz w:val="24"/>
          <w:szCs w:val="24"/>
        </w:rPr>
        <w:t>INTRODUCTION</w:t>
      </w:r>
    </w:p>
    <w:p w:rsidR="008B74D8" w:rsidRDefault="009D262A" w:rsidP="001D4DD5">
      <w:pPr>
        <w:pStyle w:val="NormalWeb"/>
        <w:tabs>
          <w:tab w:val="left" w:pos="1183"/>
        </w:tabs>
        <w:spacing w:before="120" w:beforeAutospacing="0" w:after="0" w:afterAutospacing="0"/>
        <w:jc w:val="both"/>
      </w:pPr>
      <w:r w:rsidRPr="000645BF">
        <w:t xml:space="preserve">The </w:t>
      </w:r>
      <w:r w:rsidR="008B74D8">
        <w:t>economic investment climate is a term used to refer to the overall economic, institutional, financial and infrastructural conditions that has profound effect on the willingness of domestic and foreign investors to spend their capital on productive ventures (</w:t>
      </w:r>
      <w:r w:rsidR="00BA721A" w:rsidRPr="00BA721A">
        <w:t>World Bank, 2020</w:t>
      </w:r>
      <w:r w:rsidR="008B74D8">
        <w:t>). Once investment climate of a country is satisfactory, it attract foreign direct investment (FDI) and this FDI plays important role in the promotion of economic growth, employment and transfer of technology for industrial development in developing countries most especially. Policy reforms over the past decades ha</w:t>
      </w:r>
      <w:r w:rsidR="00BA721A">
        <w:t>ve</w:t>
      </w:r>
      <w:r w:rsidR="008B74D8">
        <w:t xml:space="preserve"> led to significant changes in Nigeria’s investment climate and this has influenced the outcome of foreign direct investment inflow into the country.</w:t>
      </w:r>
    </w:p>
    <w:p w:rsidR="005A4207" w:rsidRPr="000645BF" w:rsidRDefault="008B74D8" w:rsidP="00AE314D">
      <w:pPr>
        <w:pStyle w:val="NormalWeb"/>
        <w:spacing w:before="120" w:beforeAutospacing="0" w:after="0" w:afterAutospacing="0"/>
        <w:jc w:val="both"/>
        <w:rPr>
          <w:color w:val="0D0D0D"/>
        </w:rPr>
      </w:pPr>
      <w:r>
        <w:t xml:space="preserve">The year 1986v marked a significant turning point in </w:t>
      </w:r>
      <w:r w:rsidR="002B3F1D">
        <w:t>Nigeria’s</w:t>
      </w:r>
      <w:r>
        <w:t xml:space="preserve"> </w:t>
      </w:r>
      <w:r w:rsidR="002B3F1D">
        <w:t xml:space="preserve">investment climate through the introduction of Structural Adjustment </w:t>
      </w:r>
      <w:proofErr w:type="spellStart"/>
      <w:r w:rsidR="002B3F1D">
        <w:t>Programme</w:t>
      </w:r>
      <w:proofErr w:type="spellEnd"/>
      <w:r w:rsidR="002B3F1D">
        <w:t xml:space="preserve"> (SAP). This </w:t>
      </w:r>
      <w:proofErr w:type="spellStart"/>
      <w:r w:rsidR="002B3F1D">
        <w:t>programme</w:t>
      </w:r>
      <w:proofErr w:type="spellEnd"/>
      <w:r w:rsidR="002B3F1D">
        <w:t xml:space="preserve"> introduced trade liberalization, currency devaluation, privatization of public assets and deregulation policies that are aimed towards improving macroeconomic stability and attracting foreign direct investment into the country (</w:t>
      </w:r>
      <w:proofErr w:type="spellStart"/>
      <w:r w:rsidR="00BA721A" w:rsidRPr="00BA721A">
        <w:t>Okeke</w:t>
      </w:r>
      <w:proofErr w:type="spellEnd"/>
      <w:r w:rsidR="00BA721A" w:rsidRPr="00BA721A">
        <w:t xml:space="preserve"> &amp; </w:t>
      </w:r>
      <w:proofErr w:type="spellStart"/>
      <w:r w:rsidR="00BA721A" w:rsidRPr="00BA721A">
        <w:t>Onuoha</w:t>
      </w:r>
      <w:proofErr w:type="spellEnd"/>
      <w:r w:rsidR="00BA721A" w:rsidRPr="00BA721A">
        <w:t>, 202</w:t>
      </w:r>
      <w:r w:rsidR="00BA721A">
        <w:t>1</w:t>
      </w:r>
      <w:r w:rsidR="002B3F1D">
        <w:t xml:space="preserve">). </w:t>
      </w:r>
      <w:r w:rsidR="00AE314D" w:rsidRPr="00AE314D">
        <w:t xml:space="preserve">The reforms </w:t>
      </w:r>
      <w:r w:rsidR="00AE314D">
        <w:t xml:space="preserve">of the SAP era </w:t>
      </w:r>
      <w:r w:rsidR="00AE314D" w:rsidRPr="00AE314D">
        <w:t>led to the establishment of institutions such as the Nigerian Investment Promotion Commission (NIPC) and the liberalization of foreign exchange markets to encourage foreign participation in the economy.</w:t>
      </w:r>
      <w:r w:rsidR="00AE314D">
        <w:t xml:space="preserve"> Thus, t</w:t>
      </w:r>
      <w:r w:rsidR="005A4207" w:rsidRPr="000645BF">
        <w:t xml:space="preserve">he NIPC Act of 1995, amended in 2004, liberalized the ownership </w:t>
      </w:r>
      <w:r w:rsidR="005A4207" w:rsidRPr="000645BF">
        <w:lastRenderedPageBreak/>
        <w:t>structure of business in Nigeria, allowing foreign investors to own and control 100% of the shares in any company.</w:t>
      </w:r>
      <w:r w:rsidR="00AE314D">
        <w:t xml:space="preserve"> </w:t>
      </w:r>
      <w:r w:rsidR="005A4207" w:rsidRPr="000645BF">
        <w:rPr>
          <w:color w:val="0D0D0D"/>
        </w:rPr>
        <w:t xml:space="preserve">In order to stimulate the </w:t>
      </w:r>
      <w:r w:rsidR="00AE314D">
        <w:rPr>
          <w:color w:val="0D0D0D"/>
        </w:rPr>
        <w:t>critical</w:t>
      </w:r>
      <w:r w:rsidR="005A4207" w:rsidRPr="000645BF">
        <w:rPr>
          <w:color w:val="0D0D0D"/>
        </w:rPr>
        <w:t xml:space="preserve"> sector</w:t>
      </w:r>
      <w:r w:rsidR="00AE314D">
        <w:rPr>
          <w:color w:val="0D0D0D"/>
        </w:rPr>
        <w:t>s of the economy</w:t>
      </w:r>
      <w:r w:rsidR="005A4207" w:rsidRPr="000645BF">
        <w:rPr>
          <w:color w:val="0D0D0D"/>
        </w:rPr>
        <w:t>, the investment climate must be suitable enough to attract investments not only from abroad but also from within and motivate new ones or motivate existing ent</w:t>
      </w:r>
      <w:r w:rsidR="00AE314D">
        <w:rPr>
          <w:color w:val="0D0D0D"/>
        </w:rPr>
        <w:t xml:space="preserve">erprises to attain new heights </w:t>
      </w:r>
      <w:r w:rsidRPr="000645BF">
        <w:rPr>
          <w:color w:val="0D0D0D"/>
        </w:rPr>
        <w:t>(</w:t>
      </w:r>
      <w:proofErr w:type="spellStart"/>
      <w:r w:rsidRPr="000645BF">
        <w:rPr>
          <w:color w:val="0D0D0D"/>
        </w:rPr>
        <w:t>Mutuku</w:t>
      </w:r>
      <w:proofErr w:type="spellEnd"/>
      <w:r w:rsidRPr="000645BF">
        <w:rPr>
          <w:color w:val="0D0D0D"/>
        </w:rPr>
        <w:t>, 2015)</w:t>
      </w:r>
      <w:r w:rsidR="005A4207" w:rsidRPr="000645BF">
        <w:rPr>
          <w:color w:val="0D0D0D"/>
        </w:rPr>
        <w:t>.</w:t>
      </w:r>
    </w:p>
    <w:p w:rsidR="00623DF0" w:rsidRDefault="00623DF0" w:rsidP="000645BF">
      <w:pPr>
        <w:spacing w:before="120" w:after="0" w:line="240" w:lineRule="auto"/>
        <w:jc w:val="both"/>
        <w:rPr>
          <w:rFonts w:ascii="Times New Roman" w:hAnsi="Times New Roman" w:cs="Times New Roman"/>
          <w:color w:val="0D0D0D"/>
          <w:sz w:val="24"/>
          <w:szCs w:val="24"/>
        </w:rPr>
      </w:pPr>
      <w:r>
        <w:rPr>
          <w:rFonts w:ascii="Times New Roman" w:hAnsi="Times New Roman" w:cs="Times New Roman"/>
          <w:color w:val="0D0D0D"/>
          <w:sz w:val="24"/>
          <w:szCs w:val="24"/>
        </w:rPr>
        <w:t>Between 1990s and early 2000s, Nigeria embarked on further reforms towards improving the investment climate. These reforms included banking sector reforms, privatization policy and financial sector deepening (</w:t>
      </w:r>
      <w:proofErr w:type="spellStart"/>
      <w:r w:rsidR="00BA721A" w:rsidRPr="00BA721A">
        <w:rPr>
          <w:rFonts w:ascii="Times New Roman" w:hAnsi="Times New Roman" w:cs="Times New Roman"/>
          <w:color w:val="0D0D0D"/>
          <w:sz w:val="24"/>
          <w:szCs w:val="24"/>
        </w:rPr>
        <w:t>Agada</w:t>
      </w:r>
      <w:proofErr w:type="spellEnd"/>
      <w:r w:rsidR="00BA721A" w:rsidRPr="00BA721A">
        <w:rPr>
          <w:rFonts w:ascii="Times New Roman" w:hAnsi="Times New Roman" w:cs="Times New Roman"/>
          <w:color w:val="0D0D0D"/>
          <w:sz w:val="24"/>
          <w:szCs w:val="24"/>
        </w:rPr>
        <w:t xml:space="preserve"> &amp; </w:t>
      </w:r>
      <w:proofErr w:type="spellStart"/>
      <w:r w:rsidR="00BA721A" w:rsidRPr="00BA721A">
        <w:rPr>
          <w:rFonts w:ascii="Times New Roman" w:hAnsi="Times New Roman" w:cs="Times New Roman"/>
          <w:color w:val="0D0D0D"/>
          <w:sz w:val="24"/>
          <w:szCs w:val="24"/>
        </w:rPr>
        <w:t>Ekadi</w:t>
      </w:r>
      <w:proofErr w:type="spellEnd"/>
      <w:r w:rsidR="00BA721A" w:rsidRPr="00BA721A">
        <w:rPr>
          <w:rFonts w:ascii="Times New Roman" w:hAnsi="Times New Roman" w:cs="Times New Roman"/>
          <w:color w:val="0D0D0D"/>
          <w:sz w:val="24"/>
          <w:szCs w:val="24"/>
        </w:rPr>
        <w:t>, 2023</w:t>
      </w:r>
      <w:r>
        <w:rPr>
          <w:rFonts w:ascii="Times New Roman" w:hAnsi="Times New Roman" w:cs="Times New Roman"/>
          <w:color w:val="0D0D0D"/>
          <w:sz w:val="24"/>
          <w:szCs w:val="24"/>
        </w:rPr>
        <w:t xml:space="preserve">). In recent years, the Nigerian government has introduced the Companies and Allied Matters Act (2020), established the one-stop investment </w:t>
      </w:r>
      <w:proofErr w:type="spellStart"/>
      <w:r>
        <w:rPr>
          <w:rFonts w:ascii="Times New Roman" w:hAnsi="Times New Roman" w:cs="Times New Roman"/>
          <w:color w:val="0D0D0D"/>
          <w:sz w:val="24"/>
          <w:szCs w:val="24"/>
        </w:rPr>
        <w:t>centre</w:t>
      </w:r>
      <w:proofErr w:type="spellEnd"/>
      <w:r>
        <w:rPr>
          <w:rFonts w:ascii="Times New Roman" w:hAnsi="Times New Roman" w:cs="Times New Roman"/>
          <w:color w:val="0D0D0D"/>
          <w:sz w:val="24"/>
          <w:szCs w:val="24"/>
        </w:rPr>
        <w:t xml:space="preserve"> and several other reforms in the foreign exchange market (</w:t>
      </w:r>
      <w:proofErr w:type="spellStart"/>
      <w:r w:rsidR="00BA721A" w:rsidRPr="00BA721A">
        <w:rPr>
          <w:rFonts w:ascii="Times New Roman" w:hAnsi="Times New Roman" w:cs="Times New Roman"/>
          <w:color w:val="0D0D0D"/>
          <w:sz w:val="24"/>
          <w:szCs w:val="24"/>
        </w:rPr>
        <w:t>Ibekwe</w:t>
      </w:r>
      <w:proofErr w:type="spellEnd"/>
      <w:r w:rsidR="00BA721A" w:rsidRPr="00BA721A">
        <w:rPr>
          <w:rFonts w:ascii="Times New Roman" w:hAnsi="Times New Roman" w:cs="Times New Roman"/>
          <w:color w:val="0D0D0D"/>
          <w:sz w:val="24"/>
          <w:szCs w:val="24"/>
        </w:rPr>
        <w:t>, 2023</w:t>
      </w:r>
      <w:r>
        <w:rPr>
          <w:rFonts w:ascii="Times New Roman" w:hAnsi="Times New Roman" w:cs="Times New Roman"/>
          <w:color w:val="0D0D0D"/>
          <w:sz w:val="24"/>
          <w:szCs w:val="24"/>
        </w:rPr>
        <w:t xml:space="preserve">). </w:t>
      </w:r>
      <w:r w:rsidR="00B15B36">
        <w:rPr>
          <w:rFonts w:ascii="Times New Roman" w:hAnsi="Times New Roman" w:cs="Times New Roman"/>
          <w:color w:val="0D0D0D"/>
          <w:sz w:val="24"/>
          <w:szCs w:val="24"/>
        </w:rPr>
        <w:t xml:space="preserve">The main aim of these recent reforms, according to </w:t>
      </w:r>
      <w:proofErr w:type="spellStart"/>
      <w:r w:rsidR="00BA721A" w:rsidRPr="00BA721A">
        <w:rPr>
          <w:rFonts w:ascii="Times New Roman" w:hAnsi="Times New Roman" w:cs="Times New Roman"/>
          <w:color w:val="0D0D0D"/>
          <w:sz w:val="24"/>
          <w:szCs w:val="24"/>
        </w:rPr>
        <w:t>Nzom</w:t>
      </w:r>
      <w:proofErr w:type="spellEnd"/>
      <w:r w:rsidR="00BA721A" w:rsidRPr="00BA721A">
        <w:rPr>
          <w:rFonts w:ascii="Times New Roman" w:hAnsi="Times New Roman" w:cs="Times New Roman"/>
          <w:color w:val="0D0D0D"/>
          <w:sz w:val="24"/>
          <w:szCs w:val="24"/>
        </w:rPr>
        <w:t xml:space="preserve"> </w:t>
      </w:r>
      <w:r w:rsidR="00BA721A">
        <w:rPr>
          <w:rFonts w:ascii="Times New Roman" w:hAnsi="Times New Roman" w:cs="Times New Roman"/>
          <w:color w:val="0D0D0D"/>
          <w:sz w:val="24"/>
          <w:szCs w:val="24"/>
        </w:rPr>
        <w:t xml:space="preserve">and </w:t>
      </w:r>
      <w:proofErr w:type="spellStart"/>
      <w:r w:rsidR="00BA721A">
        <w:rPr>
          <w:rFonts w:ascii="Times New Roman" w:hAnsi="Times New Roman" w:cs="Times New Roman"/>
          <w:color w:val="0D0D0D"/>
          <w:sz w:val="24"/>
          <w:szCs w:val="24"/>
        </w:rPr>
        <w:t>Eyyazo</w:t>
      </w:r>
      <w:proofErr w:type="spellEnd"/>
      <w:r w:rsidR="00BA721A">
        <w:rPr>
          <w:rFonts w:ascii="Times New Roman" w:hAnsi="Times New Roman" w:cs="Times New Roman"/>
          <w:color w:val="0D0D0D"/>
          <w:sz w:val="24"/>
          <w:szCs w:val="24"/>
        </w:rPr>
        <w:t xml:space="preserve"> (</w:t>
      </w:r>
      <w:r w:rsidR="00BA721A" w:rsidRPr="00BA721A">
        <w:rPr>
          <w:rFonts w:ascii="Times New Roman" w:hAnsi="Times New Roman" w:cs="Times New Roman"/>
          <w:color w:val="0D0D0D"/>
          <w:sz w:val="24"/>
          <w:szCs w:val="24"/>
        </w:rPr>
        <w:t>2025</w:t>
      </w:r>
      <w:r w:rsidR="00B15B36">
        <w:rPr>
          <w:rFonts w:ascii="Times New Roman" w:hAnsi="Times New Roman" w:cs="Times New Roman"/>
          <w:color w:val="0D0D0D"/>
          <w:sz w:val="24"/>
          <w:szCs w:val="24"/>
        </w:rPr>
        <w:t xml:space="preserve">), is the reduction of </w:t>
      </w:r>
      <w:r w:rsidR="00B15B36" w:rsidRPr="00B15B36">
        <w:rPr>
          <w:rFonts w:ascii="Times New Roman" w:hAnsi="Times New Roman" w:cs="Times New Roman"/>
          <w:color w:val="0D0D0D"/>
          <w:sz w:val="24"/>
          <w:szCs w:val="24"/>
        </w:rPr>
        <w:t>bureaucratic</w:t>
      </w:r>
      <w:r w:rsidR="00B15B36">
        <w:rPr>
          <w:rFonts w:ascii="Times New Roman" w:hAnsi="Times New Roman" w:cs="Times New Roman"/>
          <w:color w:val="0D0D0D"/>
          <w:sz w:val="24"/>
          <w:szCs w:val="24"/>
        </w:rPr>
        <w:t xml:space="preserve"> bottlenecks, improvement in regulatory quality and investor protection. </w:t>
      </w:r>
    </w:p>
    <w:p w:rsidR="005A4207" w:rsidRPr="000645BF" w:rsidRDefault="005A4207" w:rsidP="000645BF">
      <w:pPr>
        <w:spacing w:before="120" w:after="0" w:line="240" w:lineRule="auto"/>
        <w:jc w:val="both"/>
        <w:rPr>
          <w:rFonts w:ascii="Times New Roman" w:hAnsi="Times New Roman" w:cs="Times New Roman"/>
          <w:color w:val="0D0D0D"/>
          <w:sz w:val="24"/>
          <w:szCs w:val="24"/>
        </w:rPr>
      </w:pPr>
      <w:r w:rsidRPr="000645BF">
        <w:rPr>
          <w:rFonts w:ascii="Times New Roman" w:hAnsi="Times New Roman" w:cs="Times New Roman"/>
          <w:color w:val="0D0D0D"/>
          <w:sz w:val="24"/>
          <w:szCs w:val="24"/>
        </w:rPr>
        <w:t>Enhancing the investment climate of client countries is one of the two pillars of the World Bank Group’s (WBG’s) methods of enhancing effective development and is central to the 2002 Private Sector Development Strategy (</w:t>
      </w:r>
      <w:r w:rsidR="00BA721A" w:rsidRPr="00BA721A">
        <w:rPr>
          <w:rFonts w:ascii="Times New Roman" w:hAnsi="Times New Roman" w:cs="Times New Roman"/>
          <w:color w:val="0D0D0D"/>
          <w:sz w:val="24"/>
          <w:szCs w:val="24"/>
        </w:rPr>
        <w:t>World Bank, 2002</w:t>
      </w:r>
      <w:r w:rsidRPr="000645BF">
        <w:rPr>
          <w:rFonts w:ascii="Times New Roman" w:hAnsi="Times New Roman" w:cs="Times New Roman"/>
          <w:color w:val="0D0D0D"/>
          <w:sz w:val="24"/>
          <w:szCs w:val="24"/>
        </w:rPr>
        <w:t xml:space="preserve">). Due to the factors that determine investment climate, it tends to vary from one place to another. The importance of a good </w:t>
      </w:r>
      <w:r w:rsidR="006D3218" w:rsidRPr="000645BF">
        <w:rPr>
          <w:rFonts w:ascii="Times New Roman" w:hAnsi="Times New Roman" w:cs="Times New Roman"/>
          <w:color w:val="0D0D0D"/>
          <w:sz w:val="24"/>
          <w:szCs w:val="24"/>
        </w:rPr>
        <w:t xml:space="preserve">economic </w:t>
      </w:r>
      <w:r w:rsidRPr="000645BF">
        <w:rPr>
          <w:rFonts w:ascii="Times New Roman" w:hAnsi="Times New Roman" w:cs="Times New Roman"/>
          <w:color w:val="0D0D0D"/>
          <w:sz w:val="24"/>
          <w:szCs w:val="24"/>
        </w:rPr>
        <w:t>investment climate to every nation is very significant as it affects firm’s performance and growth. It affects manufacturing firms more significantly as they face these challenges in the course o</w:t>
      </w:r>
      <w:r w:rsidR="00BA721A">
        <w:rPr>
          <w:rFonts w:ascii="Times New Roman" w:hAnsi="Times New Roman" w:cs="Times New Roman"/>
          <w:color w:val="0D0D0D"/>
          <w:sz w:val="24"/>
          <w:szCs w:val="24"/>
        </w:rPr>
        <w:t xml:space="preserve">f their day-to-day production. </w:t>
      </w:r>
      <w:r w:rsidRPr="000645BF">
        <w:rPr>
          <w:rFonts w:ascii="Times New Roman" w:hAnsi="Times New Roman" w:cs="Times New Roman"/>
          <w:color w:val="0D0D0D"/>
          <w:sz w:val="24"/>
          <w:szCs w:val="24"/>
        </w:rPr>
        <w:t>The state of a country’s business and investment climate is a key factor in that country’s ability to attract foreign investment and develop</w:t>
      </w:r>
      <w:r w:rsidR="00880B57">
        <w:rPr>
          <w:rFonts w:ascii="Times New Roman" w:hAnsi="Times New Roman" w:cs="Times New Roman"/>
          <w:color w:val="0D0D0D"/>
          <w:sz w:val="24"/>
          <w:szCs w:val="24"/>
        </w:rPr>
        <w:t xml:space="preserve"> small and medium enterprises. </w:t>
      </w:r>
    </w:p>
    <w:p w:rsidR="006D3218" w:rsidRPr="000645BF" w:rsidRDefault="006D3218" w:rsidP="00880B57">
      <w:pPr>
        <w:pStyle w:val="Caption"/>
        <w:keepNext/>
        <w:spacing w:before="120" w:after="0"/>
        <w:jc w:val="both"/>
        <w:rPr>
          <w:rFonts w:ascii="Times New Roman" w:hAnsi="Times New Roman" w:cs="Times New Roman"/>
          <w:color w:val="0D0D0D"/>
          <w:sz w:val="24"/>
          <w:szCs w:val="24"/>
        </w:rPr>
      </w:pPr>
      <w:r w:rsidRPr="000645BF">
        <w:rPr>
          <w:rFonts w:ascii="Times New Roman" w:hAnsi="Times New Roman" w:cs="Times New Roman"/>
          <w:color w:val="0D0D0D"/>
          <w:sz w:val="24"/>
          <w:szCs w:val="24"/>
        </w:rPr>
        <w:t>Table 1: Nigeria’s Selected Indices and Rankings -2024 Investment climate Statement</w:t>
      </w: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8"/>
        <w:gridCol w:w="4820"/>
      </w:tblGrid>
      <w:tr w:rsidR="006D3218" w:rsidRPr="004F3370" w:rsidTr="00B15B36">
        <w:trPr>
          <w:trHeight w:val="79"/>
        </w:trPr>
        <w:tc>
          <w:tcPr>
            <w:tcW w:w="4648" w:type="dxa"/>
            <w:noWrap/>
          </w:tcPr>
          <w:p w:rsidR="006D3218" w:rsidRPr="004F3370" w:rsidRDefault="006D3218" w:rsidP="004F3370">
            <w:pPr>
              <w:spacing w:after="0" w:line="240" w:lineRule="auto"/>
              <w:jc w:val="both"/>
              <w:rPr>
                <w:rFonts w:ascii="Times New Roman" w:hAnsi="Times New Roman" w:cs="Times New Roman"/>
                <w:b/>
                <w:bCs/>
                <w:color w:val="0D0D0D"/>
              </w:rPr>
            </w:pPr>
            <w:r w:rsidRPr="004F3370">
              <w:rPr>
                <w:rFonts w:ascii="Times New Roman" w:hAnsi="Times New Roman" w:cs="Times New Roman"/>
                <w:b/>
                <w:bCs/>
                <w:color w:val="0D0D0D"/>
              </w:rPr>
              <w:t>Measure</w:t>
            </w:r>
          </w:p>
        </w:tc>
        <w:tc>
          <w:tcPr>
            <w:tcW w:w="4820" w:type="dxa"/>
            <w:noWrap/>
          </w:tcPr>
          <w:p w:rsidR="006D3218" w:rsidRPr="004F3370" w:rsidRDefault="006D3218" w:rsidP="004F3370">
            <w:pPr>
              <w:spacing w:after="0" w:line="240" w:lineRule="auto"/>
              <w:jc w:val="both"/>
              <w:rPr>
                <w:rFonts w:ascii="Times New Roman" w:hAnsi="Times New Roman" w:cs="Times New Roman"/>
                <w:b/>
                <w:bCs/>
                <w:color w:val="0D0D0D"/>
              </w:rPr>
            </w:pPr>
            <w:r w:rsidRPr="004F3370">
              <w:rPr>
                <w:rFonts w:ascii="Times New Roman" w:hAnsi="Times New Roman" w:cs="Times New Roman"/>
                <w:b/>
                <w:bCs/>
                <w:color w:val="0D0D0D"/>
              </w:rPr>
              <w:t>Index/Ranking</w:t>
            </w:r>
          </w:p>
        </w:tc>
      </w:tr>
      <w:tr w:rsidR="006D3218" w:rsidRPr="004F3370" w:rsidTr="00B15B36">
        <w:trPr>
          <w:trHeight w:val="79"/>
        </w:trPr>
        <w:tc>
          <w:tcPr>
            <w:tcW w:w="4648" w:type="dxa"/>
            <w:noWrap/>
          </w:tcPr>
          <w:p w:rsidR="006D3218" w:rsidRPr="004F3370" w:rsidRDefault="006D3218" w:rsidP="004F3370">
            <w:pPr>
              <w:spacing w:after="0" w:line="240" w:lineRule="auto"/>
              <w:jc w:val="both"/>
              <w:rPr>
                <w:rFonts w:ascii="Times New Roman" w:hAnsi="Times New Roman" w:cs="Times New Roman"/>
                <w:color w:val="0D0D0D"/>
              </w:rPr>
            </w:pPr>
            <w:r w:rsidRPr="004F3370">
              <w:rPr>
                <w:rFonts w:ascii="Times New Roman" w:hAnsi="Times New Roman" w:cs="Times New Roman"/>
                <w:color w:val="0D0D0D"/>
              </w:rPr>
              <w:t>Transparency International Corruption Index</w:t>
            </w:r>
          </w:p>
        </w:tc>
        <w:tc>
          <w:tcPr>
            <w:tcW w:w="4820" w:type="dxa"/>
            <w:noWrap/>
          </w:tcPr>
          <w:p w:rsidR="006D3218" w:rsidRPr="004F3370" w:rsidRDefault="00B15B36" w:rsidP="004F3370">
            <w:pPr>
              <w:spacing w:after="0" w:line="240" w:lineRule="auto"/>
              <w:jc w:val="both"/>
              <w:rPr>
                <w:rFonts w:ascii="Times New Roman" w:hAnsi="Times New Roman" w:cs="Times New Roman"/>
                <w:color w:val="0D0D0D"/>
              </w:rPr>
            </w:pPr>
            <w:r>
              <w:rPr>
                <w:rFonts w:ascii="Times New Roman" w:hAnsi="Times New Roman" w:cs="Times New Roman"/>
                <w:color w:val="0D0D0D"/>
              </w:rPr>
              <w:t>140</w:t>
            </w:r>
            <w:r w:rsidR="006D3218" w:rsidRPr="004F3370">
              <w:rPr>
                <w:rFonts w:ascii="Times New Roman" w:hAnsi="Times New Roman" w:cs="Times New Roman"/>
                <w:color w:val="0D0D0D"/>
              </w:rPr>
              <w:t xml:space="preserve">  (out of 180 countries)</w:t>
            </w:r>
          </w:p>
        </w:tc>
      </w:tr>
      <w:tr w:rsidR="006D3218" w:rsidRPr="004F3370" w:rsidTr="00B15B36">
        <w:trPr>
          <w:trHeight w:val="79"/>
        </w:trPr>
        <w:tc>
          <w:tcPr>
            <w:tcW w:w="4648" w:type="dxa"/>
            <w:noWrap/>
          </w:tcPr>
          <w:p w:rsidR="006D3218" w:rsidRPr="004F3370" w:rsidRDefault="006D3218" w:rsidP="004F3370">
            <w:pPr>
              <w:spacing w:after="0" w:line="240" w:lineRule="auto"/>
              <w:jc w:val="both"/>
              <w:rPr>
                <w:rFonts w:ascii="Times New Roman" w:hAnsi="Times New Roman" w:cs="Times New Roman"/>
                <w:color w:val="0D0D0D"/>
              </w:rPr>
            </w:pPr>
            <w:r w:rsidRPr="004F3370">
              <w:rPr>
                <w:rFonts w:ascii="Times New Roman" w:hAnsi="Times New Roman" w:cs="Times New Roman"/>
                <w:color w:val="0D0D0D"/>
              </w:rPr>
              <w:t>Heritage Economic Freedom Index</w:t>
            </w:r>
          </w:p>
        </w:tc>
        <w:tc>
          <w:tcPr>
            <w:tcW w:w="4820" w:type="dxa"/>
            <w:noWrap/>
          </w:tcPr>
          <w:p w:rsidR="006D3218" w:rsidRPr="004F3370" w:rsidRDefault="00B15B36" w:rsidP="004F3370">
            <w:pPr>
              <w:spacing w:after="0" w:line="240" w:lineRule="auto"/>
              <w:jc w:val="both"/>
              <w:rPr>
                <w:rFonts w:ascii="Times New Roman" w:hAnsi="Times New Roman" w:cs="Times New Roman"/>
                <w:color w:val="0D0D0D"/>
              </w:rPr>
            </w:pPr>
            <w:r>
              <w:rPr>
                <w:rFonts w:ascii="Times New Roman" w:hAnsi="Times New Roman" w:cs="Times New Roman"/>
                <w:color w:val="0D0D0D"/>
              </w:rPr>
              <w:t>125</w:t>
            </w:r>
            <w:r w:rsidR="006D3218" w:rsidRPr="004F3370">
              <w:rPr>
                <w:rFonts w:ascii="Times New Roman" w:hAnsi="Times New Roman" w:cs="Times New Roman"/>
                <w:color w:val="0D0D0D"/>
              </w:rPr>
              <w:t xml:space="preserve"> (out of 184 countries)</w:t>
            </w:r>
          </w:p>
        </w:tc>
      </w:tr>
      <w:tr w:rsidR="006D3218" w:rsidRPr="004F3370" w:rsidTr="00B15B36">
        <w:trPr>
          <w:trHeight w:val="79"/>
        </w:trPr>
        <w:tc>
          <w:tcPr>
            <w:tcW w:w="4648" w:type="dxa"/>
            <w:noWrap/>
          </w:tcPr>
          <w:p w:rsidR="006D3218" w:rsidRPr="004F3370" w:rsidRDefault="006D3218" w:rsidP="00B15B36">
            <w:pPr>
              <w:spacing w:after="0" w:line="240" w:lineRule="auto"/>
              <w:jc w:val="both"/>
              <w:rPr>
                <w:rFonts w:ascii="Times New Roman" w:hAnsi="Times New Roman" w:cs="Times New Roman"/>
                <w:color w:val="0D0D0D"/>
              </w:rPr>
            </w:pPr>
            <w:r w:rsidRPr="004F3370">
              <w:rPr>
                <w:rFonts w:ascii="Times New Roman" w:hAnsi="Times New Roman" w:cs="Times New Roman"/>
                <w:color w:val="0D0D0D"/>
              </w:rPr>
              <w:t>World Bank Doing Business Index</w:t>
            </w:r>
            <w:r w:rsidR="00B15B36">
              <w:rPr>
                <w:rFonts w:ascii="Times New Roman" w:hAnsi="Times New Roman" w:cs="Times New Roman"/>
                <w:color w:val="0D0D0D"/>
              </w:rPr>
              <w:t xml:space="preserve"> </w:t>
            </w:r>
          </w:p>
        </w:tc>
        <w:tc>
          <w:tcPr>
            <w:tcW w:w="4820" w:type="dxa"/>
            <w:noWrap/>
          </w:tcPr>
          <w:p w:rsidR="006D3218" w:rsidRPr="004F3370" w:rsidRDefault="00B15B36" w:rsidP="00B15B36">
            <w:pPr>
              <w:spacing w:after="0" w:line="240" w:lineRule="auto"/>
              <w:jc w:val="both"/>
              <w:rPr>
                <w:rFonts w:ascii="Times New Roman" w:hAnsi="Times New Roman" w:cs="Times New Roman"/>
                <w:color w:val="0D0D0D"/>
              </w:rPr>
            </w:pPr>
            <w:r>
              <w:rPr>
                <w:rFonts w:ascii="Times New Roman" w:hAnsi="Times New Roman" w:cs="Times New Roman"/>
                <w:color w:val="0D0D0D"/>
              </w:rPr>
              <w:t>Index was discontinued but last rating was 131</w:t>
            </w:r>
            <w:r w:rsidR="006D3218" w:rsidRPr="004F3370">
              <w:rPr>
                <w:rFonts w:ascii="Times New Roman" w:hAnsi="Times New Roman" w:cs="Times New Roman"/>
                <w:color w:val="0D0D0D"/>
              </w:rPr>
              <w:t xml:space="preserve"> (out of 190 countries)</w:t>
            </w:r>
          </w:p>
        </w:tc>
      </w:tr>
      <w:tr w:rsidR="006D3218" w:rsidRPr="004F3370" w:rsidTr="00B15B36">
        <w:trPr>
          <w:trHeight w:val="79"/>
        </w:trPr>
        <w:tc>
          <w:tcPr>
            <w:tcW w:w="4648" w:type="dxa"/>
            <w:noWrap/>
          </w:tcPr>
          <w:p w:rsidR="006D3218" w:rsidRPr="004F3370" w:rsidRDefault="006D3218" w:rsidP="004F3370">
            <w:pPr>
              <w:spacing w:after="0" w:line="240" w:lineRule="auto"/>
              <w:jc w:val="both"/>
              <w:rPr>
                <w:rFonts w:ascii="Times New Roman" w:hAnsi="Times New Roman" w:cs="Times New Roman"/>
                <w:color w:val="0D0D0D"/>
              </w:rPr>
            </w:pPr>
            <w:r w:rsidRPr="004F3370">
              <w:rPr>
                <w:rFonts w:ascii="Times New Roman" w:hAnsi="Times New Roman" w:cs="Times New Roman"/>
                <w:color w:val="0D0D0D"/>
              </w:rPr>
              <w:t>Government Effectiveness</w:t>
            </w:r>
          </w:p>
        </w:tc>
        <w:tc>
          <w:tcPr>
            <w:tcW w:w="4820" w:type="dxa"/>
            <w:noWrap/>
          </w:tcPr>
          <w:p w:rsidR="006D3218" w:rsidRPr="004F3370" w:rsidRDefault="00B15B36" w:rsidP="004F3370">
            <w:pPr>
              <w:spacing w:after="0" w:line="240" w:lineRule="auto"/>
              <w:jc w:val="both"/>
              <w:rPr>
                <w:rFonts w:ascii="Times New Roman" w:hAnsi="Times New Roman" w:cs="Times New Roman"/>
                <w:color w:val="0D0D0D"/>
              </w:rPr>
            </w:pPr>
            <w:r>
              <w:rPr>
                <w:rFonts w:ascii="Times New Roman" w:hAnsi="Times New Roman" w:cs="Times New Roman"/>
                <w:color w:val="0D0D0D"/>
              </w:rPr>
              <w:t>4</w:t>
            </w:r>
            <w:r w:rsidR="006D3218" w:rsidRPr="004F3370">
              <w:rPr>
                <w:rFonts w:ascii="Times New Roman" w:hAnsi="Times New Roman" w:cs="Times New Roman"/>
                <w:color w:val="0D0D0D"/>
              </w:rPr>
              <w:t>%</w:t>
            </w:r>
          </w:p>
        </w:tc>
      </w:tr>
      <w:tr w:rsidR="006D3218" w:rsidRPr="004F3370" w:rsidTr="00B15B36">
        <w:trPr>
          <w:trHeight w:val="79"/>
        </w:trPr>
        <w:tc>
          <w:tcPr>
            <w:tcW w:w="4648" w:type="dxa"/>
            <w:noWrap/>
          </w:tcPr>
          <w:p w:rsidR="006D3218" w:rsidRPr="004F3370" w:rsidRDefault="006D3218" w:rsidP="004F3370">
            <w:pPr>
              <w:spacing w:after="0" w:line="240" w:lineRule="auto"/>
              <w:jc w:val="both"/>
              <w:rPr>
                <w:rFonts w:ascii="Times New Roman" w:hAnsi="Times New Roman" w:cs="Times New Roman"/>
                <w:color w:val="0D0D0D"/>
              </w:rPr>
            </w:pPr>
            <w:r w:rsidRPr="004F3370">
              <w:rPr>
                <w:rFonts w:ascii="Times New Roman" w:hAnsi="Times New Roman" w:cs="Times New Roman"/>
                <w:color w:val="0D0D0D"/>
              </w:rPr>
              <w:t>Rule of Law</w:t>
            </w:r>
          </w:p>
        </w:tc>
        <w:tc>
          <w:tcPr>
            <w:tcW w:w="4820" w:type="dxa"/>
            <w:noWrap/>
          </w:tcPr>
          <w:p w:rsidR="006D3218" w:rsidRPr="004F3370" w:rsidRDefault="00B15B36" w:rsidP="004F3370">
            <w:pPr>
              <w:spacing w:after="0" w:line="240" w:lineRule="auto"/>
              <w:jc w:val="both"/>
              <w:rPr>
                <w:rFonts w:ascii="Times New Roman" w:hAnsi="Times New Roman" w:cs="Times New Roman"/>
                <w:color w:val="0D0D0D"/>
              </w:rPr>
            </w:pPr>
            <w:r>
              <w:rPr>
                <w:rFonts w:ascii="Times New Roman" w:hAnsi="Times New Roman" w:cs="Times New Roman"/>
                <w:color w:val="0D0D0D"/>
              </w:rPr>
              <w:t>18</w:t>
            </w:r>
            <w:r w:rsidR="006D3218" w:rsidRPr="004F3370">
              <w:rPr>
                <w:rFonts w:ascii="Times New Roman" w:hAnsi="Times New Roman" w:cs="Times New Roman"/>
                <w:color w:val="0D0D0D"/>
              </w:rPr>
              <w:t>%</w:t>
            </w:r>
          </w:p>
        </w:tc>
      </w:tr>
      <w:tr w:rsidR="006D3218" w:rsidRPr="004F3370" w:rsidTr="00B15B36">
        <w:trPr>
          <w:trHeight w:val="79"/>
        </w:trPr>
        <w:tc>
          <w:tcPr>
            <w:tcW w:w="4648" w:type="dxa"/>
            <w:noWrap/>
          </w:tcPr>
          <w:p w:rsidR="006D3218" w:rsidRPr="004F3370" w:rsidRDefault="006D3218" w:rsidP="004F3370">
            <w:pPr>
              <w:spacing w:after="0" w:line="240" w:lineRule="auto"/>
              <w:jc w:val="both"/>
              <w:rPr>
                <w:rFonts w:ascii="Times New Roman" w:hAnsi="Times New Roman" w:cs="Times New Roman"/>
                <w:color w:val="0D0D0D"/>
              </w:rPr>
            </w:pPr>
            <w:r w:rsidRPr="004F3370">
              <w:rPr>
                <w:rFonts w:ascii="Times New Roman" w:hAnsi="Times New Roman" w:cs="Times New Roman"/>
                <w:color w:val="0D0D0D"/>
              </w:rPr>
              <w:t>Control of Corruption</w:t>
            </w:r>
          </w:p>
        </w:tc>
        <w:tc>
          <w:tcPr>
            <w:tcW w:w="4820" w:type="dxa"/>
            <w:noWrap/>
          </w:tcPr>
          <w:p w:rsidR="006D3218" w:rsidRPr="004F3370" w:rsidRDefault="00B15B36" w:rsidP="004F3370">
            <w:pPr>
              <w:spacing w:after="0" w:line="240" w:lineRule="auto"/>
              <w:jc w:val="both"/>
              <w:rPr>
                <w:rFonts w:ascii="Times New Roman" w:hAnsi="Times New Roman" w:cs="Times New Roman"/>
                <w:color w:val="0D0D0D"/>
              </w:rPr>
            </w:pPr>
            <w:r>
              <w:rPr>
                <w:rFonts w:ascii="Times New Roman" w:hAnsi="Times New Roman" w:cs="Times New Roman"/>
                <w:color w:val="0D0D0D"/>
              </w:rPr>
              <w:t>5</w:t>
            </w:r>
            <w:r w:rsidR="006D3218" w:rsidRPr="004F3370">
              <w:rPr>
                <w:rFonts w:ascii="Times New Roman" w:hAnsi="Times New Roman" w:cs="Times New Roman"/>
                <w:color w:val="0D0D0D"/>
              </w:rPr>
              <w:t>%</w:t>
            </w:r>
          </w:p>
        </w:tc>
      </w:tr>
      <w:tr w:rsidR="006D3218" w:rsidRPr="004F3370" w:rsidTr="00B15B36">
        <w:trPr>
          <w:trHeight w:val="79"/>
        </w:trPr>
        <w:tc>
          <w:tcPr>
            <w:tcW w:w="4648" w:type="dxa"/>
            <w:noWrap/>
          </w:tcPr>
          <w:p w:rsidR="006D3218" w:rsidRPr="004F3370" w:rsidRDefault="006D3218" w:rsidP="004F3370">
            <w:pPr>
              <w:spacing w:after="0" w:line="240" w:lineRule="auto"/>
              <w:jc w:val="both"/>
              <w:rPr>
                <w:rFonts w:ascii="Times New Roman" w:hAnsi="Times New Roman" w:cs="Times New Roman"/>
                <w:color w:val="0D0D0D"/>
              </w:rPr>
            </w:pPr>
            <w:r w:rsidRPr="004F3370">
              <w:rPr>
                <w:rFonts w:ascii="Times New Roman" w:hAnsi="Times New Roman" w:cs="Times New Roman"/>
                <w:color w:val="0D0D0D"/>
              </w:rPr>
              <w:t>Fiscal Policy</w:t>
            </w:r>
          </w:p>
        </w:tc>
        <w:tc>
          <w:tcPr>
            <w:tcW w:w="4820" w:type="dxa"/>
            <w:noWrap/>
          </w:tcPr>
          <w:p w:rsidR="006D3218" w:rsidRPr="004F3370" w:rsidRDefault="00B15B36" w:rsidP="004F3370">
            <w:pPr>
              <w:spacing w:after="0" w:line="240" w:lineRule="auto"/>
              <w:jc w:val="both"/>
              <w:rPr>
                <w:rFonts w:ascii="Times New Roman" w:hAnsi="Times New Roman" w:cs="Times New Roman"/>
                <w:color w:val="0D0D0D"/>
              </w:rPr>
            </w:pPr>
            <w:r>
              <w:rPr>
                <w:rFonts w:ascii="Times New Roman" w:hAnsi="Times New Roman" w:cs="Times New Roman"/>
                <w:color w:val="0D0D0D"/>
              </w:rPr>
              <w:t>34</w:t>
            </w:r>
            <w:r w:rsidR="006D3218" w:rsidRPr="004F3370">
              <w:rPr>
                <w:rFonts w:ascii="Times New Roman" w:hAnsi="Times New Roman" w:cs="Times New Roman"/>
                <w:color w:val="0D0D0D"/>
              </w:rPr>
              <w:t>%</w:t>
            </w:r>
          </w:p>
        </w:tc>
      </w:tr>
      <w:tr w:rsidR="006D3218" w:rsidRPr="004F3370" w:rsidTr="00B15B36">
        <w:trPr>
          <w:trHeight w:val="79"/>
        </w:trPr>
        <w:tc>
          <w:tcPr>
            <w:tcW w:w="4648" w:type="dxa"/>
            <w:noWrap/>
          </w:tcPr>
          <w:p w:rsidR="006D3218" w:rsidRPr="004F3370" w:rsidRDefault="006D3218" w:rsidP="004F3370">
            <w:pPr>
              <w:spacing w:after="0" w:line="240" w:lineRule="auto"/>
              <w:jc w:val="both"/>
              <w:rPr>
                <w:rFonts w:ascii="Times New Roman" w:hAnsi="Times New Roman" w:cs="Times New Roman"/>
                <w:color w:val="0D0D0D"/>
              </w:rPr>
            </w:pPr>
            <w:r w:rsidRPr="004F3370">
              <w:rPr>
                <w:rFonts w:ascii="Times New Roman" w:hAnsi="Times New Roman" w:cs="Times New Roman"/>
                <w:color w:val="0D0D0D"/>
              </w:rPr>
              <w:t>Trade Policy</w:t>
            </w:r>
          </w:p>
        </w:tc>
        <w:tc>
          <w:tcPr>
            <w:tcW w:w="4820" w:type="dxa"/>
            <w:noWrap/>
          </w:tcPr>
          <w:p w:rsidR="006D3218" w:rsidRPr="004F3370" w:rsidRDefault="00B15B36" w:rsidP="004F3370">
            <w:pPr>
              <w:spacing w:after="0" w:line="240" w:lineRule="auto"/>
              <w:jc w:val="both"/>
              <w:rPr>
                <w:rFonts w:ascii="Times New Roman" w:hAnsi="Times New Roman" w:cs="Times New Roman"/>
                <w:color w:val="0D0D0D"/>
              </w:rPr>
            </w:pPr>
            <w:r>
              <w:rPr>
                <w:rFonts w:ascii="Times New Roman" w:hAnsi="Times New Roman" w:cs="Times New Roman"/>
                <w:color w:val="0D0D0D"/>
              </w:rPr>
              <w:t>56</w:t>
            </w:r>
            <w:r w:rsidR="006D3218" w:rsidRPr="004F3370">
              <w:rPr>
                <w:rFonts w:ascii="Times New Roman" w:hAnsi="Times New Roman" w:cs="Times New Roman"/>
                <w:color w:val="0D0D0D"/>
              </w:rPr>
              <w:t>%</w:t>
            </w:r>
          </w:p>
        </w:tc>
      </w:tr>
      <w:tr w:rsidR="006D3218" w:rsidRPr="004F3370" w:rsidTr="00B15B36">
        <w:trPr>
          <w:trHeight w:val="79"/>
        </w:trPr>
        <w:tc>
          <w:tcPr>
            <w:tcW w:w="4648" w:type="dxa"/>
            <w:noWrap/>
          </w:tcPr>
          <w:p w:rsidR="006D3218" w:rsidRPr="004F3370" w:rsidRDefault="006D3218" w:rsidP="004F3370">
            <w:pPr>
              <w:spacing w:after="0" w:line="240" w:lineRule="auto"/>
              <w:jc w:val="both"/>
              <w:rPr>
                <w:rFonts w:ascii="Times New Roman" w:hAnsi="Times New Roman" w:cs="Times New Roman"/>
                <w:color w:val="0D0D0D"/>
              </w:rPr>
            </w:pPr>
            <w:r w:rsidRPr="004F3370">
              <w:rPr>
                <w:rFonts w:ascii="Times New Roman" w:hAnsi="Times New Roman" w:cs="Times New Roman"/>
                <w:color w:val="0D0D0D"/>
              </w:rPr>
              <w:t>Regulatory Quality</w:t>
            </w:r>
          </w:p>
        </w:tc>
        <w:tc>
          <w:tcPr>
            <w:tcW w:w="4820" w:type="dxa"/>
            <w:noWrap/>
          </w:tcPr>
          <w:p w:rsidR="006D3218" w:rsidRPr="004F3370" w:rsidRDefault="00B15B36" w:rsidP="004F3370">
            <w:pPr>
              <w:spacing w:after="0" w:line="240" w:lineRule="auto"/>
              <w:jc w:val="both"/>
              <w:rPr>
                <w:rFonts w:ascii="Times New Roman" w:hAnsi="Times New Roman" w:cs="Times New Roman"/>
                <w:color w:val="0D0D0D"/>
              </w:rPr>
            </w:pPr>
            <w:r>
              <w:rPr>
                <w:rFonts w:ascii="Times New Roman" w:hAnsi="Times New Roman" w:cs="Times New Roman"/>
                <w:color w:val="0D0D0D"/>
              </w:rPr>
              <w:t>12</w:t>
            </w:r>
            <w:r w:rsidR="006D3218" w:rsidRPr="004F3370">
              <w:rPr>
                <w:rFonts w:ascii="Times New Roman" w:hAnsi="Times New Roman" w:cs="Times New Roman"/>
                <w:color w:val="0D0D0D"/>
              </w:rPr>
              <w:t>%</w:t>
            </w:r>
          </w:p>
        </w:tc>
      </w:tr>
      <w:tr w:rsidR="006D3218" w:rsidRPr="004F3370" w:rsidTr="00B15B36">
        <w:trPr>
          <w:trHeight w:val="79"/>
        </w:trPr>
        <w:tc>
          <w:tcPr>
            <w:tcW w:w="4648" w:type="dxa"/>
            <w:noWrap/>
          </w:tcPr>
          <w:p w:rsidR="006D3218" w:rsidRPr="004F3370" w:rsidRDefault="006D3218" w:rsidP="004F3370">
            <w:pPr>
              <w:spacing w:after="0" w:line="240" w:lineRule="auto"/>
              <w:jc w:val="both"/>
              <w:rPr>
                <w:rFonts w:ascii="Times New Roman" w:hAnsi="Times New Roman" w:cs="Times New Roman"/>
                <w:color w:val="0D0D0D"/>
              </w:rPr>
            </w:pPr>
            <w:r w:rsidRPr="004F3370">
              <w:rPr>
                <w:rFonts w:ascii="Times New Roman" w:hAnsi="Times New Roman" w:cs="Times New Roman"/>
                <w:color w:val="0D0D0D"/>
              </w:rPr>
              <w:t>Business Start-up</w:t>
            </w:r>
          </w:p>
        </w:tc>
        <w:tc>
          <w:tcPr>
            <w:tcW w:w="4820" w:type="dxa"/>
            <w:noWrap/>
          </w:tcPr>
          <w:p w:rsidR="006D3218" w:rsidRPr="004F3370" w:rsidRDefault="006D3218" w:rsidP="004F3370">
            <w:pPr>
              <w:spacing w:after="0" w:line="240" w:lineRule="auto"/>
              <w:jc w:val="both"/>
              <w:rPr>
                <w:rFonts w:ascii="Times New Roman" w:hAnsi="Times New Roman" w:cs="Times New Roman"/>
                <w:color w:val="0D0D0D"/>
              </w:rPr>
            </w:pPr>
            <w:r w:rsidRPr="004F3370">
              <w:rPr>
                <w:rFonts w:ascii="Times New Roman" w:hAnsi="Times New Roman" w:cs="Times New Roman"/>
                <w:color w:val="0D0D0D"/>
              </w:rPr>
              <w:t>8</w:t>
            </w:r>
            <w:r w:rsidR="00B15B36">
              <w:rPr>
                <w:rFonts w:ascii="Times New Roman" w:hAnsi="Times New Roman" w:cs="Times New Roman"/>
                <w:color w:val="0D0D0D"/>
              </w:rPr>
              <w:t>6</w:t>
            </w:r>
            <w:r w:rsidRPr="004F3370">
              <w:rPr>
                <w:rFonts w:ascii="Times New Roman" w:hAnsi="Times New Roman" w:cs="Times New Roman"/>
                <w:color w:val="0D0D0D"/>
              </w:rPr>
              <w:t>%</w:t>
            </w:r>
          </w:p>
        </w:tc>
      </w:tr>
      <w:tr w:rsidR="006D3218" w:rsidRPr="004F3370" w:rsidTr="00B15B36">
        <w:trPr>
          <w:trHeight w:val="79"/>
        </w:trPr>
        <w:tc>
          <w:tcPr>
            <w:tcW w:w="4648" w:type="dxa"/>
            <w:noWrap/>
          </w:tcPr>
          <w:p w:rsidR="006D3218" w:rsidRPr="004F3370" w:rsidRDefault="006D3218" w:rsidP="004F3370">
            <w:pPr>
              <w:spacing w:after="0" w:line="240" w:lineRule="auto"/>
              <w:jc w:val="both"/>
              <w:rPr>
                <w:rFonts w:ascii="Times New Roman" w:hAnsi="Times New Roman" w:cs="Times New Roman"/>
                <w:color w:val="0D0D0D"/>
              </w:rPr>
            </w:pPr>
            <w:r w:rsidRPr="004F3370">
              <w:rPr>
                <w:rFonts w:ascii="Times New Roman" w:hAnsi="Times New Roman" w:cs="Times New Roman"/>
                <w:color w:val="0D0D0D"/>
              </w:rPr>
              <w:t>Land Rights Access</w:t>
            </w:r>
          </w:p>
        </w:tc>
        <w:tc>
          <w:tcPr>
            <w:tcW w:w="4820" w:type="dxa"/>
            <w:noWrap/>
          </w:tcPr>
          <w:p w:rsidR="006D3218" w:rsidRPr="004F3370" w:rsidRDefault="00B15B36" w:rsidP="004F3370">
            <w:pPr>
              <w:spacing w:after="0" w:line="240" w:lineRule="auto"/>
              <w:jc w:val="both"/>
              <w:rPr>
                <w:rFonts w:ascii="Times New Roman" w:hAnsi="Times New Roman" w:cs="Times New Roman"/>
                <w:color w:val="0D0D0D"/>
              </w:rPr>
            </w:pPr>
            <w:r>
              <w:rPr>
                <w:rFonts w:ascii="Times New Roman" w:hAnsi="Times New Roman" w:cs="Times New Roman"/>
                <w:color w:val="0D0D0D"/>
              </w:rPr>
              <w:t>12</w:t>
            </w:r>
            <w:r w:rsidR="006D3218" w:rsidRPr="004F3370">
              <w:rPr>
                <w:rFonts w:ascii="Times New Roman" w:hAnsi="Times New Roman" w:cs="Times New Roman"/>
                <w:color w:val="0D0D0D"/>
              </w:rPr>
              <w:t>%</w:t>
            </w:r>
          </w:p>
        </w:tc>
      </w:tr>
      <w:tr w:rsidR="006D3218" w:rsidRPr="004F3370" w:rsidTr="00B15B36">
        <w:trPr>
          <w:trHeight w:val="79"/>
        </w:trPr>
        <w:tc>
          <w:tcPr>
            <w:tcW w:w="4648" w:type="dxa"/>
            <w:noWrap/>
          </w:tcPr>
          <w:p w:rsidR="006D3218" w:rsidRPr="004F3370" w:rsidRDefault="006D3218" w:rsidP="004F3370">
            <w:pPr>
              <w:spacing w:after="0" w:line="240" w:lineRule="auto"/>
              <w:jc w:val="both"/>
              <w:rPr>
                <w:rFonts w:ascii="Times New Roman" w:hAnsi="Times New Roman" w:cs="Times New Roman"/>
                <w:color w:val="0D0D0D"/>
              </w:rPr>
            </w:pPr>
            <w:r w:rsidRPr="004F3370">
              <w:rPr>
                <w:rFonts w:ascii="Times New Roman" w:hAnsi="Times New Roman" w:cs="Times New Roman"/>
                <w:color w:val="0D0D0D"/>
              </w:rPr>
              <w:t>Natural Resources Management</w:t>
            </w:r>
          </w:p>
        </w:tc>
        <w:tc>
          <w:tcPr>
            <w:tcW w:w="4820" w:type="dxa"/>
            <w:noWrap/>
          </w:tcPr>
          <w:p w:rsidR="006D3218" w:rsidRPr="004F3370" w:rsidRDefault="00B15B36" w:rsidP="004F3370">
            <w:pPr>
              <w:spacing w:after="0" w:line="240" w:lineRule="auto"/>
              <w:jc w:val="both"/>
              <w:rPr>
                <w:rFonts w:ascii="Times New Roman" w:hAnsi="Times New Roman" w:cs="Times New Roman"/>
                <w:color w:val="0D0D0D"/>
              </w:rPr>
            </w:pPr>
            <w:r>
              <w:rPr>
                <w:rFonts w:ascii="Times New Roman" w:hAnsi="Times New Roman" w:cs="Times New Roman"/>
                <w:color w:val="0D0D0D"/>
              </w:rPr>
              <w:t>70</w:t>
            </w:r>
            <w:r w:rsidR="006D3218" w:rsidRPr="004F3370">
              <w:rPr>
                <w:rFonts w:ascii="Times New Roman" w:hAnsi="Times New Roman" w:cs="Times New Roman"/>
                <w:color w:val="0D0D0D"/>
              </w:rPr>
              <w:t>%</w:t>
            </w:r>
          </w:p>
        </w:tc>
      </w:tr>
      <w:tr w:rsidR="006D3218" w:rsidRPr="004F3370" w:rsidTr="00B15B36">
        <w:trPr>
          <w:trHeight w:val="79"/>
        </w:trPr>
        <w:tc>
          <w:tcPr>
            <w:tcW w:w="4648" w:type="dxa"/>
            <w:noWrap/>
          </w:tcPr>
          <w:p w:rsidR="006D3218" w:rsidRPr="004F3370" w:rsidRDefault="006D3218" w:rsidP="004F3370">
            <w:pPr>
              <w:spacing w:after="0" w:line="240" w:lineRule="auto"/>
              <w:jc w:val="both"/>
              <w:rPr>
                <w:rFonts w:ascii="Times New Roman" w:hAnsi="Times New Roman" w:cs="Times New Roman"/>
                <w:color w:val="0D0D0D"/>
              </w:rPr>
            </w:pPr>
            <w:r w:rsidRPr="004F3370">
              <w:rPr>
                <w:rFonts w:ascii="Times New Roman" w:hAnsi="Times New Roman" w:cs="Times New Roman"/>
                <w:color w:val="0D0D0D"/>
              </w:rPr>
              <w:t>Access to Credit</w:t>
            </w:r>
          </w:p>
        </w:tc>
        <w:tc>
          <w:tcPr>
            <w:tcW w:w="4820" w:type="dxa"/>
            <w:noWrap/>
          </w:tcPr>
          <w:p w:rsidR="006D3218" w:rsidRPr="004F3370" w:rsidRDefault="00B15B36" w:rsidP="004F3370">
            <w:pPr>
              <w:spacing w:after="0" w:line="240" w:lineRule="auto"/>
              <w:jc w:val="both"/>
              <w:rPr>
                <w:rFonts w:ascii="Times New Roman" w:hAnsi="Times New Roman" w:cs="Times New Roman"/>
                <w:color w:val="0D0D0D"/>
              </w:rPr>
            </w:pPr>
            <w:r>
              <w:rPr>
                <w:rFonts w:ascii="Times New Roman" w:hAnsi="Times New Roman" w:cs="Times New Roman"/>
                <w:color w:val="0D0D0D"/>
              </w:rPr>
              <w:t>35</w:t>
            </w:r>
            <w:r w:rsidR="006D3218" w:rsidRPr="004F3370">
              <w:rPr>
                <w:rFonts w:ascii="Times New Roman" w:hAnsi="Times New Roman" w:cs="Times New Roman"/>
                <w:color w:val="0D0D0D"/>
              </w:rPr>
              <w:t>%</w:t>
            </w:r>
          </w:p>
        </w:tc>
      </w:tr>
      <w:tr w:rsidR="006D3218" w:rsidRPr="004F3370" w:rsidTr="00B15B36">
        <w:trPr>
          <w:trHeight w:val="79"/>
        </w:trPr>
        <w:tc>
          <w:tcPr>
            <w:tcW w:w="4648" w:type="dxa"/>
            <w:noWrap/>
          </w:tcPr>
          <w:p w:rsidR="006D3218" w:rsidRPr="004F3370" w:rsidRDefault="006D3218" w:rsidP="004F3370">
            <w:pPr>
              <w:spacing w:after="0" w:line="240" w:lineRule="auto"/>
              <w:jc w:val="both"/>
              <w:rPr>
                <w:rFonts w:ascii="Times New Roman" w:hAnsi="Times New Roman" w:cs="Times New Roman"/>
                <w:color w:val="0D0D0D"/>
              </w:rPr>
            </w:pPr>
            <w:r w:rsidRPr="004F3370">
              <w:rPr>
                <w:rFonts w:ascii="Times New Roman" w:hAnsi="Times New Roman" w:cs="Times New Roman"/>
                <w:color w:val="0D0D0D"/>
              </w:rPr>
              <w:t>Inflation</w:t>
            </w:r>
          </w:p>
        </w:tc>
        <w:tc>
          <w:tcPr>
            <w:tcW w:w="4820" w:type="dxa"/>
            <w:noWrap/>
          </w:tcPr>
          <w:p w:rsidR="006D3218" w:rsidRPr="004F3370" w:rsidRDefault="00B15B36" w:rsidP="004F3370">
            <w:pPr>
              <w:spacing w:after="0" w:line="240" w:lineRule="auto"/>
              <w:jc w:val="both"/>
              <w:rPr>
                <w:rFonts w:ascii="Times New Roman" w:hAnsi="Times New Roman" w:cs="Times New Roman"/>
                <w:color w:val="0D0D0D"/>
              </w:rPr>
            </w:pPr>
            <w:r>
              <w:rPr>
                <w:rFonts w:ascii="Times New Roman" w:hAnsi="Times New Roman" w:cs="Times New Roman"/>
                <w:color w:val="0D0D0D"/>
              </w:rPr>
              <w:t>18.8</w:t>
            </w:r>
            <w:r w:rsidR="006D3218" w:rsidRPr="004F3370">
              <w:rPr>
                <w:rFonts w:ascii="Times New Roman" w:hAnsi="Times New Roman" w:cs="Times New Roman"/>
                <w:color w:val="0D0D0D"/>
              </w:rPr>
              <w:t>%</w:t>
            </w:r>
          </w:p>
        </w:tc>
      </w:tr>
    </w:tbl>
    <w:p w:rsidR="006D3218" w:rsidRPr="00B15B36" w:rsidRDefault="006D3218" w:rsidP="00B15B36">
      <w:pPr>
        <w:spacing w:after="0" w:line="240" w:lineRule="auto"/>
        <w:jc w:val="both"/>
        <w:rPr>
          <w:rFonts w:ascii="Times New Roman" w:hAnsi="Times New Roman" w:cs="Times New Roman"/>
          <w:bCs/>
          <w:color w:val="0D0D0D"/>
          <w:sz w:val="20"/>
          <w:szCs w:val="20"/>
        </w:rPr>
      </w:pPr>
      <w:r w:rsidRPr="00B15B36">
        <w:rPr>
          <w:rFonts w:ascii="Times New Roman" w:hAnsi="Times New Roman" w:cs="Times New Roman"/>
          <w:b/>
          <w:bCs/>
          <w:color w:val="0D0D0D"/>
          <w:sz w:val="20"/>
          <w:szCs w:val="20"/>
        </w:rPr>
        <w:t>Source:</w:t>
      </w:r>
      <w:r w:rsidRPr="00B15B36">
        <w:rPr>
          <w:rFonts w:ascii="Times New Roman" w:hAnsi="Times New Roman" w:cs="Times New Roman"/>
          <w:bCs/>
          <w:color w:val="0D0D0D"/>
          <w:sz w:val="20"/>
          <w:szCs w:val="20"/>
        </w:rPr>
        <w:t xml:space="preserve"> U S Department of State Diplomacy in Action</w:t>
      </w:r>
      <w:r w:rsidR="00B15B36" w:rsidRPr="00B15B36">
        <w:rPr>
          <w:rFonts w:ascii="Times New Roman" w:hAnsi="Times New Roman" w:cs="Times New Roman"/>
          <w:bCs/>
          <w:color w:val="0D0D0D"/>
          <w:sz w:val="20"/>
          <w:szCs w:val="20"/>
        </w:rPr>
        <w:t>, Transparency International (2024); Heritage Foundation (2024); World Bank Governance Indicators (2023/2024); National Bureau of Statistics (2024).</w:t>
      </w:r>
    </w:p>
    <w:p w:rsidR="00646B57" w:rsidRDefault="006D3218" w:rsidP="000645BF">
      <w:pPr>
        <w:spacing w:before="120" w:after="0" w:line="240" w:lineRule="auto"/>
        <w:jc w:val="both"/>
        <w:rPr>
          <w:rFonts w:ascii="Times New Roman" w:hAnsi="Times New Roman" w:cs="Times New Roman"/>
          <w:color w:val="0D0D0D"/>
          <w:sz w:val="24"/>
          <w:szCs w:val="24"/>
        </w:rPr>
      </w:pPr>
      <w:r w:rsidRPr="000645BF">
        <w:rPr>
          <w:rFonts w:ascii="Times New Roman" w:hAnsi="Times New Roman" w:cs="Times New Roman"/>
          <w:color w:val="0D0D0D"/>
          <w:sz w:val="24"/>
          <w:szCs w:val="24"/>
        </w:rPr>
        <w:t xml:space="preserve">Table 1 </w:t>
      </w:r>
      <w:r w:rsidR="002C60AC">
        <w:rPr>
          <w:rFonts w:ascii="Times New Roman" w:hAnsi="Times New Roman" w:cs="Times New Roman"/>
          <w:color w:val="0D0D0D"/>
          <w:sz w:val="24"/>
          <w:szCs w:val="24"/>
        </w:rPr>
        <w:t>show</w:t>
      </w:r>
      <w:r w:rsidRPr="000645BF">
        <w:rPr>
          <w:rFonts w:ascii="Times New Roman" w:hAnsi="Times New Roman" w:cs="Times New Roman"/>
          <w:color w:val="0D0D0D"/>
          <w:sz w:val="24"/>
          <w:szCs w:val="24"/>
        </w:rPr>
        <w:t xml:space="preserve"> that Nigeria’s ranking of the first three indicators (transparency international, World Bank doing business index and Heritage economic freedom index) is very poor considering its resource potential. These indices therefore show a potentially unattractive economic investment climate. </w:t>
      </w:r>
      <w:r w:rsidR="00BE10FF" w:rsidRPr="000645BF">
        <w:rPr>
          <w:rFonts w:ascii="Times New Roman" w:hAnsi="Times New Roman" w:cs="Times New Roman"/>
          <w:color w:val="0D0D0D"/>
          <w:sz w:val="24"/>
          <w:szCs w:val="24"/>
        </w:rPr>
        <w:t xml:space="preserve">Nigeria was ranked </w:t>
      </w:r>
      <w:r w:rsidR="00646B57">
        <w:rPr>
          <w:rFonts w:ascii="Times New Roman" w:hAnsi="Times New Roman" w:cs="Times New Roman"/>
          <w:color w:val="0D0D0D"/>
          <w:sz w:val="24"/>
          <w:szCs w:val="24"/>
        </w:rPr>
        <w:t xml:space="preserve">140 out of 180 countries in corruption index indicating a relatively high level of perceived corruption. </w:t>
      </w:r>
      <w:r w:rsidR="00333AB4">
        <w:rPr>
          <w:rFonts w:ascii="Times New Roman" w:hAnsi="Times New Roman" w:cs="Times New Roman"/>
          <w:color w:val="0D0D0D"/>
          <w:sz w:val="24"/>
          <w:szCs w:val="24"/>
        </w:rPr>
        <w:t>With inflation rate attaining double digits of 18.8% in 2024, and access to credit below 50%, there is high signal of economic instability which reduces the return on investment and this can potential potentially scare foreign investors away from an economy.</w:t>
      </w:r>
    </w:p>
    <w:p w:rsidR="00333AB4" w:rsidRDefault="00333AB4" w:rsidP="000645BF">
      <w:pPr>
        <w:spacing w:before="120" w:after="0" w:line="240" w:lineRule="auto"/>
        <w:jc w:val="both"/>
        <w:rPr>
          <w:rFonts w:ascii="Times New Roman" w:hAnsi="Times New Roman" w:cs="Times New Roman"/>
          <w:color w:val="0D0D0D"/>
          <w:sz w:val="24"/>
          <w:szCs w:val="24"/>
        </w:rPr>
      </w:pPr>
      <w:r>
        <w:rPr>
          <w:rFonts w:ascii="Times New Roman" w:hAnsi="Times New Roman" w:cs="Times New Roman"/>
          <w:color w:val="0D0D0D"/>
          <w:sz w:val="24"/>
          <w:szCs w:val="24"/>
        </w:rPr>
        <w:lastRenderedPageBreak/>
        <w:t>T</w:t>
      </w:r>
      <w:r w:rsidR="00BE10FF" w:rsidRPr="000645BF">
        <w:rPr>
          <w:rFonts w:ascii="Times New Roman" w:hAnsi="Times New Roman" w:cs="Times New Roman"/>
          <w:color w:val="0D0D0D"/>
          <w:sz w:val="24"/>
          <w:szCs w:val="24"/>
        </w:rPr>
        <w:t xml:space="preserve">hese </w:t>
      </w:r>
      <w:r>
        <w:rPr>
          <w:rFonts w:ascii="Times New Roman" w:hAnsi="Times New Roman" w:cs="Times New Roman"/>
          <w:color w:val="0D0D0D"/>
          <w:sz w:val="24"/>
          <w:szCs w:val="24"/>
        </w:rPr>
        <w:t>indicators present</w:t>
      </w:r>
      <w:r w:rsidR="00BE10FF" w:rsidRPr="000645BF">
        <w:rPr>
          <w:rFonts w:ascii="Times New Roman" w:hAnsi="Times New Roman" w:cs="Times New Roman"/>
          <w:color w:val="0D0D0D"/>
          <w:sz w:val="24"/>
          <w:szCs w:val="24"/>
        </w:rPr>
        <w:t xml:space="preserve"> a negative image for intending investors, but more importantly, it limits the current efforts by the government on diversification and revamping of the </w:t>
      </w:r>
      <w:r>
        <w:rPr>
          <w:rFonts w:ascii="Times New Roman" w:hAnsi="Times New Roman" w:cs="Times New Roman"/>
          <w:color w:val="0D0D0D"/>
          <w:sz w:val="24"/>
          <w:szCs w:val="24"/>
        </w:rPr>
        <w:t>economy for increased foreign investment</w:t>
      </w:r>
      <w:r w:rsidR="00BE10FF" w:rsidRPr="000645BF">
        <w:rPr>
          <w:rFonts w:ascii="Times New Roman" w:hAnsi="Times New Roman" w:cs="Times New Roman"/>
          <w:color w:val="0D0D0D"/>
          <w:sz w:val="24"/>
          <w:szCs w:val="24"/>
        </w:rPr>
        <w:t xml:space="preserve">. </w:t>
      </w:r>
      <w:r>
        <w:rPr>
          <w:rFonts w:ascii="Times New Roman" w:hAnsi="Times New Roman" w:cs="Times New Roman"/>
          <w:color w:val="0D0D0D"/>
          <w:sz w:val="24"/>
          <w:szCs w:val="24"/>
        </w:rPr>
        <w:t xml:space="preserve">Furthermore, exchange rate in Nigeria has reached </w:t>
      </w:r>
      <w:r w:rsidRPr="00333AB4">
        <w:rPr>
          <w:rFonts w:ascii="Times New Roman" w:hAnsi="Times New Roman" w:cs="Times New Roman"/>
          <w:dstrike/>
          <w:color w:val="0D0D0D"/>
          <w:sz w:val="24"/>
          <w:szCs w:val="24"/>
        </w:rPr>
        <w:t>N</w:t>
      </w:r>
      <w:r>
        <w:rPr>
          <w:rFonts w:ascii="Times New Roman" w:hAnsi="Times New Roman" w:cs="Times New Roman"/>
          <w:color w:val="0D0D0D"/>
          <w:sz w:val="24"/>
          <w:szCs w:val="24"/>
        </w:rPr>
        <w:t>1500 to one dollar, infrastructural quality index is still at 2.49 (out of a total 10 rating). Out of these statistics, Nigeria’s labour force is on the increase with 65.1 million people currently engaged in the labour market. However, t</w:t>
      </w:r>
      <w:r w:rsidR="00BE10FF" w:rsidRPr="000645BF">
        <w:rPr>
          <w:rFonts w:ascii="Times New Roman" w:hAnsi="Times New Roman" w:cs="Times New Roman"/>
          <w:color w:val="0D0D0D"/>
          <w:sz w:val="24"/>
          <w:szCs w:val="24"/>
        </w:rPr>
        <w:t xml:space="preserve">here is uncertainty as to the extent to which these </w:t>
      </w:r>
      <w:r>
        <w:rPr>
          <w:rFonts w:ascii="Times New Roman" w:hAnsi="Times New Roman" w:cs="Times New Roman"/>
          <w:color w:val="0D0D0D"/>
          <w:sz w:val="24"/>
          <w:szCs w:val="24"/>
        </w:rPr>
        <w:t>statistics</w:t>
      </w:r>
      <w:r w:rsidR="00BE10FF" w:rsidRPr="000645BF">
        <w:rPr>
          <w:rFonts w:ascii="Times New Roman" w:hAnsi="Times New Roman" w:cs="Times New Roman"/>
          <w:color w:val="0D0D0D"/>
          <w:sz w:val="24"/>
          <w:szCs w:val="24"/>
        </w:rPr>
        <w:t xml:space="preserve"> </w:t>
      </w:r>
      <w:r>
        <w:rPr>
          <w:rFonts w:ascii="Times New Roman" w:hAnsi="Times New Roman" w:cs="Times New Roman"/>
          <w:color w:val="0D0D0D"/>
          <w:sz w:val="24"/>
          <w:szCs w:val="24"/>
        </w:rPr>
        <w:t>from</w:t>
      </w:r>
      <w:r w:rsidR="00BE10FF" w:rsidRPr="000645BF">
        <w:rPr>
          <w:rFonts w:ascii="Times New Roman" w:hAnsi="Times New Roman" w:cs="Times New Roman"/>
          <w:color w:val="0D0D0D"/>
          <w:sz w:val="24"/>
          <w:szCs w:val="24"/>
        </w:rPr>
        <w:t xml:space="preserve"> Nigeria has affected the inflow of FDI into the country. The</w:t>
      </w:r>
      <w:r>
        <w:rPr>
          <w:rFonts w:ascii="Times New Roman" w:hAnsi="Times New Roman" w:cs="Times New Roman"/>
          <w:color w:val="0D0D0D"/>
          <w:sz w:val="24"/>
          <w:szCs w:val="24"/>
        </w:rPr>
        <w:t xml:space="preserve"> problem that necessitated this study is the uncertainty surrounding the direction of FDI inflows given the current economic investment climate variables. Policy making is an offshoot of quality research and when there is limited research in this direction, it affects future policy decisions and forecast. Therefore, this study is motivated by the idea of forecasting the effect of economic investment climate variables on FDI inflows into Nigeria.</w:t>
      </w:r>
    </w:p>
    <w:p w:rsidR="00D71C7D" w:rsidRDefault="00333AB4" w:rsidP="000645BF">
      <w:pPr>
        <w:spacing w:before="120" w:after="0" w:line="240" w:lineRule="auto"/>
        <w:jc w:val="both"/>
        <w:rPr>
          <w:rFonts w:ascii="Times New Roman" w:hAnsi="Times New Roman" w:cs="Times New Roman"/>
          <w:color w:val="0D0D0D"/>
          <w:sz w:val="24"/>
          <w:szCs w:val="24"/>
        </w:rPr>
      </w:pPr>
      <w:r>
        <w:rPr>
          <w:rFonts w:ascii="Times New Roman" w:hAnsi="Times New Roman" w:cs="Times New Roman"/>
          <w:color w:val="0D0D0D"/>
          <w:sz w:val="24"/>
          <w:szCs w:val="24"/>
        </w:rPr>
        <w:t>Again, s</w:t>
      </w:r>
      <w:r w:rsidR="00BE10FF" w:rsidRPr="000645BF">
        <w:rPr>
          <w:rFonts w:ascii="Times New Roman" w:hAnsi="Times New Roman" w:cs="Times New Roman"/>
          <w:color w:val="0D0D0D"/>
          <w:sz w:val="24"/>
          <w:szCs w:val="24"/>
        </w:rPr>
        <w:t xml:space="preserve">everal studies have shown interests in examining </w:t>
      </w:r>
      <w:r w:rsidR="009973C9">
        <w:rPr>
          <w:rFonts w:ascii="Times New Roman" w:hAnsi="Times New Roman" w:cs="Times New Roman"/>
          <w:color w:val="0D0D0D"/>
          <w:sz w:val="24"/>
          <w:szCs w:val="24"/>
        </w:rPr>
        <w:t>economic</w:t>
      </w:r>
      <w:r w:rsidR="00BE10FF" w:rsidRPr="000645BF">
        <w:rPr>
          <w:rFonts w:ascii="Times New Roman" w:hAnsi="Times New Roman" w:cs="Times New Roman"/>
          <w:color w:val="0D0D0D"/>
          <w:sz w:val="24"/>
          <w:szCs w:val="24"/>
        </w:rPr>
        <w:t xml:space="preserve"> investment climate and how it affects </w:t>
      </w:r>
      <w:r w:rsidR="009973C9">
        <w:rPr>
          <w:rFonts w:ascii="Times New Roman" w:hAnsi="Times New Roman" w:cs="Times New Roman"/>
          <w:color w:val="0D0D0D"/>
          <w:sz w:val="24"/>
          <w:szCs w:val="24"/>
        </w:rPr>
        <w:t>FDI</w:t>
      </w:r>
      <w:r w:rsidR="00BE10FF" w:rsidRPr="000645BF">
        <w:rPr>
          <w:rFonts w:ascii="Times New Roman" w:hAnsi="Times New Roman" w:cs="Times New Roman"/>
          <w:color w:val="0D0D0D"/>
          <w:sz w:val="24"/>
          <w:szCs w:val="24"/>
        </w:rPr>
        <w:t xml:space="preserve"> in Nigeria. However, these studies used limited variables and therefore did not exploit wider variable scope which would have shown specific outcome of FDI given the various </w:t>
      </w:r>
      <w:r w:rsidR="009973C9">
        <w:rPr>
          <w:rFonts w:ascii="Times New Roman" w:hAnsi="Times New Roman" w:cs="Times New Roman"/>
          <w:color w:val="0D0D0D"/>
          <w:sz w:val="24"/>
          <w:szCs w:val="24"/>
        </w:rPr>
        <w:t xml:space="preserve">economic </w:t>
      </w:r>
      <w:r w:rsidR="00BE10FF" w:rsidRPr="000645BF">
        <w:rPr>
          <w:rFonts w:ascii="Times New Roman" w:hAnsi="Times New Roman" w:cs="Times New Roman"/>
          <w:color w:val="0D0D0D"/>
          <w:sz w:val="24"/>
          <w:szCs w:val="24"/>
        </w:rPr>
        <w:t>investment climate variables</w:t>
      </w:r>
      <w:r w:rsidR="00D71C7D">
        <w:rPr>
          <w:rFonts w:ascii="Times New Roman" w:hAnsi="Times New Roman" w:cs="Times New Roman"/>
          <w:color w:val="0D0D0D"/>
          <w:sz w:val="24"/>
          <w:szCs w:val="24"/>
        </w:rPr>
        <w:t xml:space="preserve"> (</w:t>
      </w:r>
      <w:proofErr w:type="spellStart"/>
      <w:r w:rsidR="00D71C7D" w:rsidRPr="00D71C7D">
        <w:rPr>
          <w:rFonts w:ascii="Times New Roman" w:hAnsi="Times New Roman" w:cs="Times New Roman"/>
          <w:color w:val="0D0D0D"/>
          <w:sz w:val="24"/>
          <w:szCs w:val="24"/>
        </w:rPr>
        <w:t>Adegboye</w:t>
      </w:r>
      <w:proofErr w:type="spellEnd"/>
      <w:r w:rsidR="00D71C7D" w:rsidRPr="00D71C7D">
        <w:rPr>
          <w:rFonts w:ascii="Times New Roman" w:hAnsi="Times New Roman" w:cs="Times New Roman"/>
          <w:color w:val="0D0D0D"/>
          <w:sz w:val="24"/>
          <w:szCs w:val="24"/>
        </w:rPr>
        <w:t xml:space="preserve"> &amp; </w:t>
      </w:r>
      <w:proofErr w:type="spellStart"/>
      <w:r w:rsidR="00D71C7D" w:rsidRPr="00D71C7D">
        <w:rPr>
          <w:rFonts w:ascii="Times New Roman" w:hAnsi="Times New Roman" w:cs="Times New Roman"/>
          <w:color w:val="0D0D0D"/>
          <w:sz w:val="24"/>
          <w:szCs w:val="24"/>
        </w:rPr>
        <w:t>Gbebikan</w:t>
      </w:r>
      <w:proofErr w:type="spellEnd"/>
      <w:r w:rsidR="00D71C7D" w:rsidRPr="00D71C7D">
        <w:rPr>
          <w:rFonts w:ascii="Times New Roman" w:hAnsi="Times New Roman" w:cs="Times New Roman"/>
          <w:color w:val="0D0D0D"/>
          <w:sz w:val="24"/>
          <w:szCs w:val="24"/>
        </w:rPr>
        <w:t>, 2026</w:t>
      </w:r>
      <w:r w:rsidR="00D71C7D">
        <w:rPr>
          <w:rFonts w:ascii="Times New Roman" w:hAnsi="Times New Roman" w:cs="Times New Roman"/>
          <w:color w:val="0D0D0D"/>
          <w:sz w:val="24"/>
          <w:szCs w:val="24"/>
        </w:rPr>
        <w:t xml:space="preserve">; </w:t>
      </w:r>
      <w:proofErr w:type="spellStart"/>
      <w:r w:rsidR="00D71C7D">
        <w:rPr>
          <w:rFonts w:ascii="Times New Roman" w:hAnsi="Times New Roman" w:cs="Times New Roman"/>
          <w:color w:val="0D0D0D"/>
          <w:sz w:val="24"/>
          <w:szCs w:val="24"/>
        </w:rPr>
        <w:t>Asogwa</w:t>
      </w:r>
      <w:proofErr w:type="spellEnd"/>
      <w:r w:rsidR="00D71C7D">
        <w:rPr>
          <w:rFonts w:ascii="Times New Roman" w:hAnsi="Times New Roman" w:cs="Times New Roman"/>
          <w:color w:val="0D0D0D"/>
          <w:sz w:val="24"/>
          <w:szCs w:val="24"/>
        </w:rPr>
        <w:t xml:space="preserve"> &amp; </w:t>
      </w:r>
      <w:proofErr w:type="spellStart"/>
      <w:r w:rsidR="00D71C7D">
        <w:rPr>
          <w:rFonts w:ascii="Times New Roman" w:hAnsi="Times New Roman" w:cs="Times New Roman"/>
          <w:color w:val="0D0D0D"/>
          <w:sz w:val="24"/>
          <w:szCs w:val="24"/>
        </w:rPr>
        <w:t>Nosike</w:t>
      </w:r>
      <w:proofErr w:type="spellEnd"/>
      <w:r w:rsidR="00D71C7D">
        <w:rPr>
          <w:rFonts w:ascii="Times New Roman" w:hAnsi="Times New Roman" w:cs="Times New Roman"/>
          <w:color w:val="0D0D0D"/>
          <w:sz w:val="24"/>
          <w:szCs w:val="24"/>
        </w:rPr>
        <w:t xml:space="preserve">, 2024; </w:t>
      </w:r>
      <w:proofErr w:type="spellStart"/>
      <w:r w:rsidR="00D71C7D">
        <w:rPr>
          <w:rFonts w:ascii="Times New Roman" w:hAnsi="Times New Roman" w:cs="Times New Roman"/>
          <w:color w:val="0D0D0D"/>
          <w:sz w:val="24"/>
          <w:szCs w:val="24"/>
        </w:rPr>
        <w:t>Adewale</w:t>
      </w:r>
      <w:proofErr w:type="spellEnd"/>
      <w:r w:rsidR="00D71C7D">
        <w:rPr>
          <w:rFonts w:ascii="Times New Roman" w:hAnsi="Times New Roman" w:cs="Times New Roman"/>
          <w:color w:val="0D0D0D"/>
          <w:sz w:val="24"/>
          <w:szCs w:val="24"/>
        </w:rPr>
        <w:t xml:space="preserve">, </w:t>
      </w:r>
      <w:proofErr w:type="spellStart"/>
      <w:r w:rsidR="00D71C7D">
        <w:rPr>
          <w:rFonts w:ascii="Times New Roman" w:hAnsi="Times New Roman" w:cs="Times New Roman"/>
          <w:color w:val="0D0D0D"/>
          <w:sz w:val="24"/>
          <w:szCs w:val="24"/>
        </w:rPr>
        <w:t>Olopade</w:t>
      </w:r>
      <w:proofErr w:type="spellEnd"/>
      <w:r w:rsidR="00D71C7D">
        <w:rPr>
          <w:rFonts w:ascii="Times New Roman" w:hAnsi="Times New Roman" w:cs="Times New Roman"/>
          <w:color w:val="0D0D0D"/>
          <w:sz w:val="24"/>
          <w:szCs w:val="24"/>
        </w:rPr>
        <w:t xml:space="preserve"> &amp; </w:t>
      </w:r>
      <w:proofErr w:type="spellStart"/>
      <w:r w:rsidR="00D71C7D">
        <w:rPr>
          <w:rFonts w:ascii="Times New Roman" w:hAnsi="Times New Roman" w:cs="Times New Roman"/>
          <w:color w:val="0D0D0D"/>
          <w:sz w:val="24"/>
          <w:szCs w:val="24"/>
        </w:rPr>
        <w:t>Ogbaro</w:t>
      </w:r>
      <w:proofErr w:type="spellEnd"/>
      <w:r w:rsidR="00D71C7D">
        <w:rPr>
          <w:rFonts w:ascii="Times New Roman" w:hAnsi="Times New Roman" w:cs="Times New Roman"/>
          <w:color w:val="0D0D0D"/>
          <w:sz w:val="24"/>
          <w:szCs w:val="24"/>
        </w:rPr>
        <w:t xml:space="preserve">, 2023; </w:t>
      </w:r>
      <w:proofErr w:type="spellStart"/>
      <w:r w:rsidR="00D71C7D">
        <w:rPr>
          <w:rFonts w:ascii="Times New Roman" w:hAnsi="Times New Roman" w:cs="Times New Roman"/>
          <w:color w:val="0D0D0D"/>
          <w:sz w:val="24"/>
          <w:szCs w:val="24"/>
        </w:rPr>
        <w:t>Owokalu</w:t>
      </w:r>
      <w:proofErr w:type="spellEnd"/>
      <w:r w:rsidR="00D71C7D">
        <w:rPr>
          <w:rFonts w:ascii="Times New Roman" w:hAnsi="Times New Roman" w:cs="Times New Roman"/>
          <w:color w:val="0D0D0D"/>
          <w:sz w:val="24"/>
          <w:szCs w:val="24"/>
        </w:rPr>
        <w:t xml:space="preserve">, </w:t>
      </w:r>
      <w:proofErr w:type="spellStart"/>
      <w:r w:rsidR="00D71C7D">
        <w:rPr>
          <w:rFonts w:ascii="Times New Roman" w:hAnsi="Times New Roman" w:cs="Times New Roman"/>
          <w:color w:val="0D0D0D"/>
          <w:sz w:val="24"/>
          <w:szCs w:val="24"/>
        </w:rPr>
        <w:t>Oguntase</w:t>
      </w:r>
      <w:proofErr w:type="spellEnd"/>
      <w:r w:rsidR="00D71C7D">
        <w:rPr>
          <w:rFonts w:ascii="Times New Roman" w:hAnsi="Times New Roman" w:cs="Times New Roman"/>
          <w:color w:val="0D0D0D"/>
          <w:sz w:val="24"/>
          <w:szCs w:val="24"/>
        </w:rPr>
        <w:t xml:space="preserve">, </w:t>
      </w:r>
      <w:proofErr w:type="spellStart"/>
      <w:r w:rsidR="00D71C7D">
        <w:rPr>
          <w:rFonts w:ascii="Times New Roman" w:hAnsi="Times New Roman" w:cs="Times New Roman"/>
          <w:color w:val="0D0D0D"/>
          <w:sz w:val="24"/>
          <w:szCs w:val="24"/>
        </w:rPr>
        <w:t>Surulere</w:t>
      </w:r>
      <w:proofErr w:type="spellEnd"/>
      <w:r w:rsidR="00D71C7D">
        <w:rPr>
          <w:rFonts w:ascii="Times New Roman" w:hAnsi="Times New Roman" w:cs="Times New Roman"/>
          <w:color w:val="0D0D0D"/>
          <w:sz w:val="24"/>
          <w:szCs w:val="24"/>
        </w:rPr>
        <w:t xml:space="preserve"> &amp; </w:t>
      </w:r>
      <w:proofErr w:type="spellStart"/>
      <w:r w:rsidR="00D71C7D">
        <w:rPr>
          <w:rFonts w:ascii="Times New Roman" w:hAnsi="Times New Roman" w:cs="Times New Roman"/>
          <w:color w:val="0D0D0D"/>
          <w:sz w:val="24"/>
          <w:szCs w:val="24"/>
        </w:rPr>
        <w:t>Alakutu</w:t>
      </w:r>
      <w:proofErr w:type="spellEnd"/>
      <w:r w:rsidR="00D71C7D">
        <w:rPr>
          <w:rFonts w:ascii="Times New Roman" w:hAnsi="Times New Roman" w:cs="Times New Roman"/>
          <w:color w:val="0D0D0D"/>
          <w:sz w:val="24"/>
          <w:szCs w:val="24"/>
        </w:rPr>
        <w:t xml:space="preserve">, 2025; </w:t>
      </w:r>
      <w:proofErr w:type="spellStart"/>
      <w:r w:rsidR="00D71C7D">
        <w:rPr>
          <w:rFonts w:ascii="Times New Roman" w:hAnsi="Times New Roman" w:cs="Times New Roman"/>
          <w:color w:val="0D0D0D"/>
          <w:sz w:val="24"/>
          <w:szCs w:val="24"/>
        </w:rPr>
        <w:t>Akpan</w:t>
      </w:r>
      <w:proofErr w:type="spellEnd"/>
      <w:r w:rsidR="00D71C7D">
        <w:rPr>
          <w:rFonts w:ascii="Times New Roman" w:hAnsi="Times New Roman" w:cs="Times New Roman"/>
          <w:color w:val="0D0D0D"/>
          <w:sz w:val="24"/>
          <w:szCs w:val="24"/>
        </w:rPr>
        <w:t>, 2024</w:t>
      </w:r>
      <w:r w:rsidR="00D71C7D" w:rsidRPr="00D71C7D">
        <w:rPr>
          <w:rFonts w:ascii="Times New Roman" w:hAnsi="Times New Roman" w:cs="Times New Roman"/>
          <w:color w:val="0D0D0D"/>
          <w:sz w:val="24"/>
          <w:szCs w:val="24"/>
        </w:rPr>
        <w:t>).</w:t>
      </w:r>
      <w:r w:rsidR="00D71C7D">
        <w:rPr>
          <w:rFonts w:ascii="Times New Roman" w:hAnsi="Times New Roman" w:cs="Times New Roman"/>
          <w:color w:val="0D0D0D"/>
          <w:sz w:val="24"/>
          <w:szCs w:val="24"/>
        </w:rPr>
        <w:t xml:space="preserve"> Consequently, their result may not fully explain the behavior of FDI inflow in Nigeria. Thus, the combination of variables that explain the state of economic investment climate such as exchange rate, inflation rate, financial deepening, infrastructural quality and labour force has not been previously studied by any author, to the best of the researcher’s knowledge. This gives strong motivation and poses a problem for research.</w:t>
      </w:r>
    </w:p>
    <w:p w:rsidR="00BE10FF" w:rsidRDefault="001F55C0" w:rsidP="001F55C0">
      <w:pPr>
        <w:spacing w:before="120" w:after="0" w:line="240" w:lineRule="auto"/>
        <w:jc w:val="both"/>
        <w:rPr>
          <w:rFonts w:ascii="Times New Roman" w:hAnsi="Times New Roman" w:cs="Times New Roman"/>
          <w:color w:val="0D0D0D"/>
          <w:sz w:val="24"/>
          <w:szCs w:val="24"/>
        </w:rPr>
      </w:pPr>
      <w:r>
        <w:rPr>
          <w:rFonts w:ascii="Times New Roman" w:hAnsi="Times New Roman" w:cs="Times New Roman"/>
          <w:color w:val="0D0D0D"/>
          <w:sz w:val="24"/>
          <w:szCs w:val="24"/>
        </w:rPr>
        <w:t>Imperatively, t</w:t>
      </w:r>
      <w:r w:rsidRPr="001F55C0">
        <w:rPr>
          <w:rFonts w:ascii="Times New Roman" w:hAnsi="Times New Roman" w:cs="Times New Roman"/>
          <w:color w:val="0D0D0D"/>
          <w:sz w:val="24"/>
          <w:szCs w:val="24"/>
        </w:rPr>
        <w:t xml:space="preserve">he broad objective </w:t>
      </w:r>
      <w:r>
        <w:rPr>
          <w:rFonts w:ascii="Times New Roman" w:hAnsi="Times New Roman" w:cs="Times New Roman"/>
          <w:color w:val="0D0D0D"/>
          <w:sz w:val="24"/>
          <w:szCs w:val="24"/>
        </w:rPr>
        <w:t xml:space="preserve">of this research </w:t>
      </w:r>
      <w:r w:rsidRPr="001F55C0">
        <w:rPr>
          <w:rFonts w:ascii="Times New Roman" w:hAnsi="Times New Roman" w:cs="Times New Roman"/>
          <w:color w:val="0D0D0D"/>
          <w:sz w:val="24"/>
          <w:szCs w:val="24"/>
        </w:rPr>
        <w:t xml:space="preserve">is to examine the </w:t>
      </w:r>
      <w:r>
        <w:rPr>
          <w:rFonts w:ascii="Times New Roman" w:hAnsi="Times New Roman" w:cs="Times New Roman"/>
          <w:color w:val="0D0D0D"/>
          <w:sz w:val="24"/>
          <w:szCs w:val="24"/>
        </w:rPr>
        <w:t>effect</w:t>
      </w:r>
      <w:r w:rsidRPr="001F55C0">
        <w:rPr>
          <w:rFonts w:ascii="Times New Roman" w:hAnsi="Times New Roman" w:cs="Times New Roman"/>
          <w:color w:val="0D0D0D"/>
          <w:sz w:val="24"/>
          <w:szCs w:val="24"/>
        </w:rPr>
        <w:t xml:space="preserve"> of </w:t>
      </w:r>
      <w:r>
        <w:rPr>
          <w:rFonts w:ascii="Times New Roman" w:hAnsi="Times New Roman" w:cs="Times New Roman"/>
          <w:color w:val="0D0D0D"/>
          <w:sz w:val="24"/>
          <w:szCs w:val="24"/>
        </w:rPr>
        <w:t>economic</w:t>
      </w:r>
      <w:r w:rsidRPr="001F55C0">
        <w:rPr>
          <w:rFonts w:ascii="Times New Roman" w:hAnsi="Times New Roman" w:cs="Times New Roman"/>
          <w:color w:val="0D0D0D"/>
          <w:sz w:val="24"/>
          <w:szCs w:val="24"/>
        </w:rPr>
        <w:t xml:space="preserve"> investment climate on foreign direct investment inflow</w:t>
      </w:r>
      <w:r>
        <w:rPr>
          <w:rFonts w:ascii="Times New Roman" w:hAnsi="Times New Roman" w:cs="Times New Roman"/>
          <w:color w:val="0D0D0D"/>
          <w:sz w:val="24"/>
          <w:szCs w:val="24"/>
        </w:rPr>
        <w:t xml:space="preserve"> in Nigeria</w:t>
      </w:r>
      <w:r w:rsidRPr="001F55C0">
        <w:rPr>
          <w:rFonts w:ascii="Times New Roman" w:hAnsi="Times New Roman" w:cs="Times New Roman"/>
          <w:color w:val="0D0D0D"/>
          <w:sz w:val="24"/>
          <w:szCs w:val="24"/>
        </w:rPr>
        <w:t>. T</w:t>
      </w:r>
      <w:r>
        <w:rPr>
          <w:rFonts w:ascii="Times New Roman" w:hAnsi="Times New Roman" w:cs="Times New Roman"/>
          <w:color w:val="0D0D0D"/>
          <w:sz w:val="24"/>
          <w:szCs w:val="24"/>
        </w:rPr>
        <w:t>he specific objectives are to i</w:t>
      </w:r>
      <w:r w:rsidRPr="001F55C0">
        <w:rPr>
          <w:rFonts w:ascii="Times New Roman" w:hAnsi="Times New Roman" w:cs="Times New Roman"/>
          <w:color w:val="0D0D0D"/>
          <w:sz w:val="24"/>
          <w:szCs w:val="24"/>
        </w:rPr>
        <w:t>nvestigate the effect</w:t>
      </w:r>
      <w:r>
        <w:rPr>
          <w:rFonts w:ascii="Times New Roman" w:hAnsi="Times New Roman" w:cs="Times New Roman"/>
          <w:color w:val="0D0D0D"/>
          <w:sz w:val="24"/>
          <w:szCs w:val="24"/>
        </w:rPr>
        <w:t>s</w:t>
      </w:r>
      <w:r w:rsidRPr="001F55C0">
        <w:rPr>
          <w:rFonts w:ascii="Times New Roman" w:hAnsi="Times New Roman" w:cs="Times New Roman"/>
          <w:color w:val="0D0D0D"/>
          <w:sz w:val="24"/>
          <w:szCs w:val="24"/>
        </w:rPr>
        <w:t xml:space="preserve"> of </w:t>
      </w:r>
      <w:r>
        <w:rPr>
          <w:rFonts w:ascii="Times New Roman" w:hAnsi="Times New Roman" w:cs="Times New Roman"/>
          <w:color w:val="0D0D0D"/>
          <w:sz w:val="24"/>
          <w:szCs w:val="24"/>
        </w:rPr>
        <w:t>exchange rate, inflation rate, financial deepening, infrastructural quality, and labour force on foreign direct investment inflow in Nigeria.</w:t>
      </w:r>
      <w:r w:rsidR="00E12885">
        <w:rPr>
          <w:rFonts w:ascii="Times New Roman" w:hAnsi="Times New Roman" w:cs="Times New Roman"/>
          <w:color w:val="0D0D0D"/>
          <w:sz w:val="24"/>
          <w:szCs w:val="24"/>
        </w:rPr>
        <w:t xml:space="preserve"> </w:t>
      </w:r>
      <w:r w:rsidR="00EE651B">
        <w:rPr>
          <w:rFonts w:ascii="Times New Roman" w:hAnsi="Times New Roman" w:cs="Times New Roman"/>
          <w:color w:val="0D0D0D"/>
          <w:sz w:val="24"/>
          <w:szCs w:val="24"/>
        </w:rPr>
        <w:t>In line with these specific objectives, the study formulates the following hypotheses:</w:t>
      </w:r>
    </w:p>
    <w:p w:rsidR="00EE651B" w:rsidRDefault="00EE651B" w:rsidP="001F55C0">
      <w:pPr>
        <w:spacing w:before="120" w:after="0" w:line="240" w:lineRule="auto"/>
        <w:jc w:val="both"/>
        <w:rPr>
          <w:rFonts w:ascii="Times New Roman" w:hAnsi="Times New Roman" w:cs="Times New Roman"/>
          <w:color w:val="0D0D0D"/>
          <w:sz w:val="24"/>
          <w:szCs w:val="24"/>
        </w:rPr>
      </w:pPr>
      <w:r>
        <w:rPr>
          <w:rFonts w:ascii="Times New Roman" w:hAnsi="Times New Roman" w:cs="Times New Roman"/>
          <w:color w:val="0D0D0D"/>
          <w:sz w:val="24"/>
          <w:szCs w:val="24"/>
        </w:rPr>
        <w:t>H</w:t>
      </w:r>
      <w:r w:rsidRPr="00EE651B">
        <w:rPr>
          <w:rFonts w:ascii="Times New Roman" w:hAnsi="Times New Roman" w:cs="Times New Roman"/>
          <w:color w:val="0D0D0D"/>
          <w:sz w:val="24"/>
          <w:szCs w:val="24"/>
          <w:vertAlign w:val="subscript"/>
        </w:rPr>
        <w:t>01</w:t>
      </w:r>
      <w:r>
        <w:rPr>
          <w:rFonts w:ascii="Times New Roman" w:hAnsi="Times New Roman" w:cs="Times New Roman"/>
          <w:color w:val="0D0D0D"/>
          <w:sz w:val="24"/>
          <w:szCs w:val="24"/>
        </w:rPr>
        <w:t xml:space="preserve">: </w:t>
      </w:r>
      <w:r>
        <w:rPr>
          <w:rFonts w:ascii="Times New Roman" w:hAnsi="Times New Roman" w:cs="Times New Roman"/>
          <w:color w:val="0D0D0D"/>
          <w:sz w:val="24"/>
          <w:szCs w:val="24"/>
        </w:rPr>
        <w:tab/>
        <w:t>Exchange rate has no significant effect on foreign direct investment inflow in Nigeria.</w:t>
      </w:r>
    </w:p>
    <w:p w:rsidR="00EE651B" w:rsidRDefault="00EE651B" w:rsidP="001F55C0">
      <w:pPr>
        <w:spacing w:before="120" w:after="0" w:line="240" w:lineRule="auto"/>
        <w:jc w:val="both"/>
        <w:rPr>
          <w:rFonts w:ascii="Times New Roman" w:hAnsi="Times New Roman" w:cs="Times New Roman"/>
          <w:color w:val="0D0D0D"/>
          <w:sz w:val="24"/>
          <w:szCs w:val="24"/>
        </w:rPr>
      </w:pPr>
      <w:r>
        <w:rPr>
          <w:rFonts w:ascii="Times New Roman" w:hAnsi="Times New Roman" w:cs="Times New Roman"/>
          <w:color w:val="0D0D0D"/>
          <w:sz w:val="24"/>
          <w:szCs w:val="24"/>
        </w:rPr>
        <w:t>H</w:t>
      </w:r>
      <w:r w:rsidRPr="00EE651B">
        <w:rPr>
          <w:rFonts w:ascii="Times New Roman" w:hAnsi="Times New Roman" w:cs="Times New Roman"/>
          <w:color w:val="0D0D0D"/>
          <w:sz w:val="24"/>
          <w:szCs w:val="24"/>
          <w:vertAlign w:val="subscript"/>
        </w:rPr>
        <w:t>0</w:t>
      </w:r>
      <w:r>
        <w:rPr>
          <w:rFonts w:ascii="Times New Roman" w:hAnsi="Times New Roman" w:cs="Times New Roman"/>
          <w:color w:val="0D0D0D"/>
          <w:sz w:val="24"/>
          <w:szCs w:val="24"/>
          <w:vertAlign w:val="subscript"/>
        </w:rPr>
        <w:t>2</w:t>
      </w:r>
      <w:r>
        <w:rPr>
          <w:rFonts w:ascii="Times New Roman" w:hAnsi="Times New Roman" w:cs="Times New Roman"/>
          <w:color w:val="0D0D0D"/>
          <w:sz w:val="24"/>
          <w:szCs w:val="24"/>
        </w:rPr>
        <w:t xml:space="preserve">: </w:t>
      </w:r>
      <w:r>
        <w:rPr>
          <w:rFonts w:ascii="Times New Roman" w:hAnsi="Times New Roman" w:cs="Times New Roman"/>
          <w:color w:val="0D0D0D"/>
          <w:sz w:val="24"/>
          <w:szCs w:val="24"/>
        </w:rPr>
        <w:tab/>
        <w:t>Inflation rate has no significant effect on foreign direct investment inflow in Nigeria.</w:t>
      </w:r>
    </w:p>
    <w:p w:rsidR="00EE651B" w:rsidRDefault="00EE651B" w:rsidP="00EE651B">
      <w:pPr>
        <w:spacing w:before="120" w:after="0" w:line="240" w:lineRule="auto"/>
        <w:ind w:left="720" w:hanging="720"/>
        <w:jc w:val="both"/>
        <w:rPr>
          <w:rFonts w:ascii="Times New Roman" w:hAnsi="Times New Roman" w:cs="Times New Roman"/>
          <w:color w:val="0D0D0D"/>
          <w:sz w:val="24"/>
          <w:szCs w:val="24"/>
        </w:rPr>
      </w:pPr>
      <w:r>
        <w:rPr>
          <w:rFonts w:ascii="Times New Roman" w:hAnsi="Times New Roman" w:cs="Times New Roman"/>
          <w:color w:val="0D0D0D"/>
          <w:sz w:val="24"/>
          <w:szCs w:val="24"/>
        </w:rPr>
        <w:t>H</w:t>
      </w:r>
      <w:r w:rsidRPr="00EE651B">
        <w:rPr>
          <w:rFonts w:ascii="Times New Roman" w:hAnsi="Times New Roman" w:cs="Times New Roman"/>
          <w:color w:val="0D0D0D"/>
          <w:sz w:val="24"/>
          <w:szCs w:val="24"/>
          <w:vertAlign w:val="subscript"/>
        </w:rPr>
        <w:t>0</w:t>
      </w:r>
      <w:r>
        <w:rPr>
          <w:rFonts w:ascii="Times New Roman" w:hAnsi="Times New Roman" w:cs="Times New Roman"/>
          <w:color w:val="0D0D0D"/>
          <w:sz w:val="24"/>
          <w:szCs w:val="24"/>
          <w:vertAlign w:val="subscript"/>
        </w:rPr>
        <w:t>3</w:t>
      </w:r>
      <w:r>
        <w:rPr>
          <w:rFonts w:ascii="Times New Roman" w:hAnsi="Times New Roman" w:cs="Times New Roman"/>
          <w:color w:val="0D0D0D"/>
          <w:sz w:val="24"/>
          <w:szCs w:val="24"/>
        </w:rPr>
        <w:t xml:space="preserve">: </w:t>
      </w:r>
      <w:r>
        <w:rPr>
          <w:rFonts w:ascii="Times New Roman" w:hAnsi="Times New Roman" w:cs="Times New Roman"/>
          <w:color w:val="0D0D0D"/>
          <w:sz w:val="24"/>
          <w:szCs w:val="24"/>
        </w:rPr>
        <w:tab/>
        <w:t>There is no significant effect of financial deepening on foreign direct investment inflow in Nigeria.</w:t>
      </w:r>
    </w:p>
    <w:p w:rsidR="00EE651B" w:rsidRDefault="00EE651B" w:rsidP="00EE651B">
      <w:pPr>
        <w:spacing w:before="120" w:after="0" w:line="240" w:lineRule="auto"/>
        <w:ind w:left="720" w:hanging="720"/>
        <w:jc w:val="both"/>
        <w:rPr>
          <w:rFonts w:ascii="Times New Roman" w:hAnsi="Times New Roman" w:cs="Times New Roman"/>
          <w:color w:val="0D0D0D"/>
          <w:sz w:val="24"/>
          <w:szCs w:val="24"/>
        </w:rPr>
      </w:pPr>
      <w:r>
        <w:rPr>
          <w:rFonts w:ascii="Times New Roman" w:hAnsi="Times New Roman" w:cs="Times New Roman"/>
          <w:color w:val="0D0D0D"/>
          <w:sz w:val="24"/>
          <w:szCs w:val="24"/>
        </w:rPr>
        <w:t>H</w:t>
      </w:r>
      <w:r w:rsidRPr="00EE651B">
        <w:rPr>
          <w:rFonts w:ascii="Times New Roman" w:hAnsi="Times New Roman" w:cs="Times New Roman"/>
          <w:color w:val="0D0D0D"/>
          <w:sz w:val="24"/>
          <w:szCs w:val="24"/>
          <w:vertAlign w:val="subscript"/>
        </w:rPr>
        <w:t>0</w:t>
      </w:r>
      <w:r>
        <w:rPr>
          <w:rFonts w:ascii="Times New Roman" w:hAnsi="Times New Roman" w:cs="Times New Roman"/>
          <w:color w:val="0D0D0D"/>
          <w:sz w:val="24"/>
          <w:szCs w:val="24"/>
          <w:vertAlign w:val="subscript"/>
        </w:rPr>
        <w:t>4</w:t>
      </w:r>
      <w:r>
        <w:rPr>
          <w:rFonts w:ascii="Times New Roman" w:hAnsi="Times New Roman" w:cs="Times New Roman"/>
          <w:color w:val="0D0D0D"/>
          <w:sz w:val="24"/>
          <w:szCs w:val="24"/>
        </w:rPr>
        <w:t xml:space="preserve">: </w:t>
      </w:r>
      <w:r>
        <w:rPr>
          <w:rFonts w:ascii="Times New Roman" w:hAnsi="Times New Roman" w:cs="Times New Roman"/>
          <w:color w:val="0D0D0D"/>
          <w:sz w:val="24"/>
          <w:szCs w:val="24"/>
        </w:rPr>
        <w:tab/>
        <w:t>There is no significant effect of infrastructural quality on foreign direct investment inflow in Nigeria</w:t>
      </w:r>
      <w:r w:rsidR="00987515">
        <w:rPr>
          <w:rFonts w:ascii="Times New Roman" w:hAnsi="Times New Roman" w:cs="Times New Roman"/>
          <w:color w:val="0D0D0D"/>
          <w:sz w:val="24"/>
          <w:szCs w:val="24"/>
        </w:rPr>
        <w:t>.</w:t>
      </w:r>
    </w:p>
    <w:p w:rsidR="00EE651B" w:rsidRPr="000645BF" w:rsidRDefault="00EE651B" w:rsidP="001F55C0">
      <w:pPr>
        <w:spacing w:before="120" w:after="0" w:line="240" w:lineRule="auto"/>
        <w:jc w:val="both"/>
        <w:rPr>
          <w:rFonts w:ascii="Times New Roman" w:hAnsi="Times New Roman" w:cs="Times New Roman"/>
          <w:color w:val="0D0D0D"/>
          <w:sz w:val="24"/>
          <w:szCs w:val="24"/>
        </w:rPr>
      </w:pPr>
      <w:r>
        <w:rPr>
          <w:rFonts w:ascii="Times New Roman" w:hAnsi="Times New Roman" w:cs="Times New Roman"/>
          <w:color w:val="0D0D0D"/>
          <w:sz w:val="24"/>
          <w:szCs w:val="24"/>
        </w:rPr>
        <w:t>H</w:t>
      </w:r>
      <w:r w:rsidRPr="00EE651B">
        <w:rPr>
          <w:rFonts w:ascii="Times New Roman" w:hAnsi="Times New Roman" w:cs="Times New Roman"/>
          <w:color w:val="0D0D0D"/>
          <w:sz w:val="24"/>
          <w:szCs w:val="24"/>
          <w:vertAlign w:val="subscript"/>
        </w:rPr>
        <w:t>0</w:t>
      </w:r>
      <w:r>
        <w:rPr>
          <w:rFonts w:ascii="Times New Roman" w:hAnsi="Times New Roman" w:cs="Times New Roman"/>
          <w:color w:val="0D0D0D"/>
          <w:sz w:val="24"/>
          <w:szCs w:val="24"/>
          <w:vertAlign w:val="subscript"/>
        </w:rPr>
        <w:t>5</w:t>
      </w:r>
      <w:r>
        <w:rPr>
          <w:rFonts w:ascii="Times New Roman" w:hAnsi="Times New Roman" w:cs="Times New Roman"/>
          <w:color w:val="0D0D0D"/>
          <w:sz w:val="24"/>
          <w:szCs w:val="24"/>
        </w:rPr>
        <w:t xml:space="preserve">: </w:t>
      </w:r>
      <w:r>
        <w:rPr>
          <w:rFonts w:ascii="Times New Roman" w:hAnsi="Times New Roman" w:cs="Times New Roman"/>
          <w:color w:val="0D0D0D"/>
          <w:sz w:val="24"/>
          <w:szCs w:val="24"/>
        </w:rPr>
        <w:tab/>
        <w:t>Labour force has no significant effect on foreign direct investment inflow in Nigeria.</w:t>
      </w:r>
    </w:p>
    <w:p w:rsidR="00BE10FF" w:rsidRPr="000645BF" w:rsidRDefault="00DE4AB4" w:rsidP="00A62CD3">
      <w:pPr>
        <w:pStyle w:val="NormalWeb"/>
        <w:spacing w:before="120" w:beforeAutospacing="0" w:after="0" w:afterAutospacing="0"/>
        <w:jc w:val="both"/>
        <w:rPr>
          <w:color w:val="0D0D0D"/>
        </w:rPr>
      </w:pPr>
      <w:r w:rsidRPr="00DE4AB4">
        <w:rPr>
          <w:color w:val="0D0D0D"/>
        </w:rPr>
        <w:t xml:space="preserve">The selected components of </w:t>
      </w:r>
      <w:r>
        <w:rPr>
          <w:color w:val="0D0D0D"/>
        </w:rPr>
        <w:t xml:space="preserve">economic </w:t>
      </w:r>
      <w:r w:rsidRPr="00DE4AB4">
        <w:rPr>
          <w:color w:val="0D0D0D"/>
        </w:rPr>
        <w:t>investment climate used in this study are exchange rate, inflation rate, financial deepening, infrastruc</w:t>
      </w:r>
      <w:r>
        <w:rPr>
          <w:color w:val="0D0D0D"/>
        </w:rPr>
        <w:t xml:space="preserve">tural quality and labour force. </w:t>
      </w:r>
      <w:r w:rsidRPr="00DE4AB4">
        <w:rPr>
          <w:color w:val="0D0D0D"/>
        </w:rPr>
        <w:t xml:space="preserve">The data </w:t>
      </w:r>
      <w:r>
        <w:rPr>
          <w:color w:val="0D0D0D"/>
        </w:rPr>
        <w:t>are collected for a period of</w:t>
      </w:r>
      <w:r w:rsidRPr="00DE4AB4">
        <w:rPr>
          <w:color w:val="0D0D0D"/>
        </w:rPr>
        <w:t xml:space="preserve"> </w:t>
      </w:r>
      <w:r>
        <w:rPr>
          <w:color w:val="0D0D0D"/>
        </w:rPr>
        <w:t>39 years, i.e. from</w:t>
      </w:r>
      <w:r w:rsidRPr="00DE4AB4">
        <w:rPr>
          <w:color w:val="0D0D0D"/>
        </w:rPr>
        <w:t xml:space="preserve"> 19</w:t>
      </w:r>
      <w:r>
        <w:rPr>
          <w:color w:val="0D0D0D"/>
        </w:rPr>
        <w:t>86 to 2024</w:t>
      </w:r>
      <w:r w:rsidRPr="00DE4AB4">
        <w:rPr>
          <w:color w:val="0D0D0D"/>
        </w:rPr>
        <w:t xml:space="preserve">. The availability of relevant </w:t>
      </w:r>
      <w:r>
        <w:rPr>
          <w:color w:val="0D0D0D"/>
        </w:rPr>
        <w:t xml:space="preserve">data </w:t>
      </w:r>
      <w:r w:rsidRPr="00DE4AB4">
        <w:rPr>
          <w:color w:val="0D0D0D"/>
        </w:rPr>
        <w:t>for the period and the need to fit time series analysis to the data necessitated the choice of this period.</w:t>
      </w:r>
    </w:p>
    <w:p w:rsidR="003A7FF4" w:rsidRDefault="00195CCB" w:rsidP="00A62CD3">
      <w:pPr>
        <w:spacing w:before="120" w:after="0" w:line="240" w:lineRule="auto"/>
        <w:jc w:val="both"/>
        <w:rPr>
          <w:rFonts w:ascii="Times New Roman" w:hAnsi="Times New Roman" w:cs="Times New Roman"/>
          <w:b/>
          <w:color w:val="0D0D0D"/>
          <w:sz w:val="24"/>
          <w:szCs w:val="24"/>
        </w:rPr>
      </w:pPr>
      <w:r>
        <w:rPr>
          <w:rFonts w:ascii="Times New Roman" w:hAnsi="Times New Roman" w:cs="Times New Roman"/>
          <w:b/>
          <w:color w:val="0D0D0D"/>
          <w:sz w:val="24"/>
          <w:szCs w:val="24"/>
        </w:rPr>
        <w:t xml:space="preserve">2. </w:t>
      </w:r>
      <w:r w:rsidR="003A7FF4" w:rsidRPr="003A7FF4">
        <w:rPr>
          <w:rFonts w:ascii="Times New Roman" w:hAnsi="Times New Roman" w:cs="Times New Roman"/>
          <w:b/>
          <w:color w:val="0D0D0D"/>
          <w:sz w:val="24"/>
          <w:szCs w:val="24"/>
        </w:rPr>
        <w:t>LITERATURE REVIEW</w:t>
      </w:r>
      <w:bookmarkStart w:id="0" w:name="_GoBack"/>
      <w:bookmarkEnd w:id="0"/>
    </w:p>
    <w:p w:rsidR="00135C09" w:rsidRDefault="00135C09" w:rsidP="00A62CD3">
      <w:pPr>
        <w:spacing w:before="120" w:after="0" w:line="240" w:lineRule="auto"/>
        <w:jc w:val="both"/>
        <w:rPr>
          <w:rFonts w:ascii="Times New Roman" w:hAnsi="Times New Roman" w:cs="Times New Roman"/>
          <w:color w:val="0D0D0D"/>
          <w:sz w:val="24"/>
          <w:szCs w:val="24"/>
        </w:rPr>
      </w:pPr>
      <w:r>
        <w:rPr>
          <w:rFonts w:ascii="Times New Roman" w:hAnsi="Times New Roman" w:cs="Times New Roman"/>
          <w:color w:val="0D0D0D"/>
          <w:sz w:val="24"/>
          <w:szCs w:val="24"/>
        </w:rPr>
        <w:t>The theoretical foundations of this research are the i</w:t>
      </w:r>
      <w:r w:rsidRPr="00135C09">
        <w:rPr>
          <w:rFonts w:ascii="Times New Roman" w:hAnsi="Times New Roman" w:cs="Times New Roman"/>
          <w:color w:val="0D0D0D"/>
          <w:sz w:val="24"/>
          <w:szCs w:val="24"/>
        </w:rPr>
        <w:t>nvestment climate theory of complexity and the investment climate theory of location factors.</w:t>
      </w:r>
      <w:r>
        <w:rPr>
          <w:rFonts w:ascii="Times New Roman" w:hAnsi="Times New Roman" w:cs="Times New Roman"/>
          <w:color w:val="0D0D0D"/>
          <w:sz w:val="24"/>
          <w:szCs w:val="24"/>
        </w:rPr>
        <w:t xml:space="preserve"> The theories are briefly discussed before aligning them with the study. First, the i</w:t>
      </w:r>
      <w:r w:rsidRPr="00135C09">
        <w:rPr>
          <w:rFonts w:ascii="Times New Roman" w:hAnsi="Times New Roman" w:cs="Times New Roman"/>
          <w:color w:val="0D0D0D"/>
          <w:sz w:val="24"/>
          <w:szCs w:val="24"/>
        </w:rPr>
        <w:t>nvestment climate theory of complexity</w:t>
      </w:r>
      <w:r>
        <w:rPr>
          <w:rFonts w:ascii="Times New Roman" w:hAnsi="Times New Roman" w:cs="Times New Roman"/>
          <w:color w:val="0D0D0D"/>
          <w:sz w:val="24"/>
          <w:szCs w:val="24"/>
        </w:rPr>
        <w:t xml:space="preserve"> </w:t>
      </w:r>
      <w:r w:rsidR="00A62CD3">
        <w:rPr>
          <w:rFonts w:ascii="Times New Roman" w:hAnsi="Times New Roman" w:cs="Times New Roman"/>
          <w:color w:val="0D0D0D"/>
          <w:sz w:val="24"/>
          <w:szCs w:val="24"/>
        </w:rPr>
        <w:t>holds that the decision of the investor to commit capital in a country is wholly dependent on complex interaction of economic, political, institutional and social factors rather than a s</w:t>
      </w:r>
      <w:r w:rsidR="00BC5C60">
        <w:rPr>
          <w:rFonts w:ascii="Times New Roman" w:hAnsi="Times New Roman" w:cs="Times New Roman"/>
          <w:color w:val="0D0D0D"/>
          <w:sz w:val="24"/>
          <w:szCs w:val="24"/>
        </w:rPr>
        <w:t>ingle factor. A</w:t>
      </w:r>
      <w:r w:rsidR="00A62CD3">
        <w:rPr>
          <w:rFonts w:ascii="Times New Roman" w:hAnsi="Times New Roman" w:cs="Times New Roman"/>
          <w:color w:val="0D0D0D"/>
          <w:sz w:val="24"/>
          <w:szCs w:val="24"/>
        </w:rPr>
        <w:t>ccordingly, this theory ta</w:t>
      </w:r>
      <w:r w:rsidR="00BC5C60">
        <w:rPr>
          <w:rFonts w:ascii="Times New Roman" w:hAnsi="Times New Roman" w:cs="Times New Roman"/>
          <w:color w:val="0D0D0D"/>
          <w:sz w:val="24"/>
          <w:szCs w:val="24"/>
        </w:rPr>
        <w:t>kes cognizance of several indica</w:t>
      </w:r>
      <w:r w:rsidR="00A62CD3">
        <w:rPr>
          <w:rFonts w:ascii="Times New Roman" w:hAnsi="Times New Roman" w:cs="Times New Roman"/>
          <w:color w:val="0D0D0D"/>
          <w:sz w:val="24"/>
          <w:szCs w:val="24"/>
        </w:rPr>
        <w:t xml:space="preserve">tors such as inflation, </w:t>
      </w:r>
      <w:r w:rsidR="00A62CD3">
        <w:rPr>
          <w:rFonts w:ascii="Times New Roman" w:hAnsi="Times New Roman" w:cs="Times New Roman"/>
          <w:color w:val="0D0D0D"/>
          <w:sz w:val="24"/>
          <w:szCs w:val="24"/>
        </w:rPr>
        <w:lastRenderedPageBreak/>
        <w:t xml:space="preserve">exchange rate, financial development, </w:t>
      </w:r>
      <w:r w:rsidR="00BC5C60">
        <w:rPr>
          <w:rFonts w:ascii="Times New Roman" w:hAnsi="Times New Roman" w:cs="Times New Roman"/>
          <w:color w:val="0D0D0D"/>
          <w:sz w:val="24"/>
          <w:szCs w:val="24"/>
        </w:rPr>
        <w:t>infrastructure</w:t>
      </w:r>
      <w:r w:rsidR="00A62CD3">
        <w:rPr>
          <w:rFonts w:ascii="Times New Roman" w:hAnsi="Times New Roman" w:cs="Times New Roman"/>
          <w:color w:val="0D0D0D"/>
          <w:sz w:val="24"/>
          <w:szCs w:val="24"/>
        </w:rPr>
        <w:t>, regulatory quality an</w:t>
      </w:r>
      <w:r w:rsidR="00BC5C60">
        <w:rPr>
          <w:rFonts w:ascii="Times New Roman" w:hAnsi="Times New Roman" w:cs="Times New Roman"/>
          <w:color w:val="0D0D0D"/>
          <w:sz w:val="24"/>
          <w:szCs w:val="24"/>
        </w:rPr>
        <w:t>d labou</w:t>
      </w:r>
      <w:r w:rsidR="00A62CD3">
        <w:rPr>
          <w:rFonts w:ascii="Times New Roman" w:hAnsi="Times New Roman" w:cs="Times New Roman"/>
          <w:color w:val="0D0D0D"/>
          <w:sz w:val="24"/>
          <w:szCs w:val="24"/>
        </w:rPr>
        <w:t xml:space="preserve">r </w:t>
      </w:r>
      <w:r w:rsidR="00BC5C60">
        <w:rPr>
          <w:rFonts w:ascii="Times New Roman" w:hAnsi="Times New Roman" w:cs="Times New Roman"/>
          <w:color w:val="0D0D0D"/>
          <w:sz w:val="24"/>
          <w:szCs w:val="24"/>
        </w:rPr>
        <w:t xml:space="preserve">before making investment decisions. </w:t>
      </w:r>
      <w:r w:rsidR="003C2577">
        <w:rPr>
          <w:rFonts w:ascii="Times New Roman" w:hAnsi="Times New Roman" w:cs="Times New Roman"/>
          <w:color w:val="0D0D0D"/>
          <w:sz w:val="24"/>
          <w:szCs w:val="24"/>
        </w:rPr>
        <w:t xml:space="preserve">This theory, according to </w:t>
      </w:r>
      <w:r w:rsidR="00BA721A" w:rsidRPr="00BA721A">
        <w:rPr>
          <w:rFonts w:ascii="Times New Roman" w:hAnsi="Times New Roman" w:cs="Times New Roman"/>
          <w:color w:val="0D0D0D"/>
          <w:sz w:val="24"/>
          <w:szCs w:val="24"/>
        </w:rPr>
        <w:t xml:space="preserve">Dollar, </w:t>
      </w:r>
      <w:proofErr w:type="spellStart"/>
      <w:r w:rsidR="00BA721A" w:rsidRPr="00BA721A">
        <w:rPr>
          <w:rFonts w:ascii="Times New Roman" w:hAnsi="Times New Roman" w:cs="Times New Roman"/>
          <w:color w:val="0D0D0D"/>
          <w:sz w:val="24"/>
          <w:szCs w:val="24"/>
        </w:rPr>
        <w:t>Hallward-Driemeier</w:t>
      </w:r>
      <w:proofErr w:type="spellEnd"/>
      <w:r w:rsidR="00BA721A" w:rsidRPr="00BA721A">
        <w:rPr>
          <w:rFonts w:ascii="Times New Roman" w:hAnsi="Times New Roman" w:cs="Times New Roman"/>
          <w:color w:val="0D0D0D"/>
          <w:sz w:val="24"/>
          <w:szCs w:val="24"/>
        </w:rPr>
        <w:t xml:space="preserve">, and </w:t>
      </w:r>
      <w:proofErr w:type="spellStart"/>
      <w:r w:rsidR="00BA721A" w:rsidRPr="00BA721A">
        <w:rPr>
          <w:rFonts w:ascii="Times New Roman" w:hAnsi="Times New Roman" w:cs="Times New Roman"/>
          <w:color w:val="0D0D0D"/>
          <w:sz w:val="24"/>
          <w:szCs w:val="24"/>
        </w:rPr>
        <w:t>Mengistae</w:t>
      </w:r>
      <w:proofErr w:type="spellEnd"/>
      <w:r w:rsidR="00BA721A" w:rsidRPr="00BA721A">
        <w:rPr>
          <w:rFonts w:ascii="Times New Roman" w:hAnsi="Times New Roman" w:cs="Times New Roman"/>
          <w:color w:val="0D0D0D"/>
          <w:sz w:val="24"/>
          <w:szCs w:val="24"/>
        </w:rPr>
        <w:t xml:space="preserve"> (2005),</w:t>
      </w:r>
      <w:r w:rsidR="003C2577">
        <w:rPr>
          <w:rFonts w:ascii="Times New Roman" w:hAnsi="Times New Roman" w:cs="Times New Roman"/>
          <w:color w:val="0D0D0D"/>
          <w:sz w:val="24"/>
          <w:szCs w:val="24"/>
        </w:rPr>
        <w:t xml:space="preserve"> emphasizes that fact that </w:t>
      </w:r>
      <w:proofErr w:type="spellStart"/>
      <w:r w:rsidR="003C2577">
        <w:rPr>
          <w:rFonts w:ascii="Times New Roman" w:hAnsi="Times New Roman" w:cs="Times New Roman"/>
          <w:color w:val="0D0D0D"/>
          <w:sz w:val="24"/>
          <w:szCs w:val="24"/>
        </w:rPr>
        <w:t>favourable</w:t>
      </w:r>
      <w:proofErr w:type="spellEnd"/>
      <w:r w:rsidR="003C2577">
        <w:rPr>
          <w:rFonts w:ascii="Times New Roman" w:hAnsi="Times New Roman" w:cs="Times New Roman"/>
          <w:color w:val="0D0D0D"/>
          <w:sz w:val="24"/>
          <w:szCs w:val="24"/>
        </w:rPr>
        <w:t xml:space="preserve"> economic climate consists of policies, institutions and conditions that support productive investment.</w:t>
      </w:r>
    </w:p>
    <w:p w:rsidR="00651F4C" w:rsidRDefault="00651F4C" w:rsidP="00A62CD3">
      <w:pPr>
        <w:spacing w:before="120" w:after="0" w:line="240" w:lineRule="auto"/>
        <w:jc w:val="both"/>
        <w:rPr>
          <w:rFonts w:ascii="Times New Roman" w:hAnsi="Times New Roman" w:cs="Times New Roman"/>
          <w:color w:val="0D0D0D"/>
          <w:sz w:val="24"/>
          <w:szCs w:val="24"/>
        </w:rPr>
      </w:pPr>
      <w:r>
        <w:rPr>
          <w:rFonts w:ascii="Times New Roman" w:hAnsi="Times New Roman" w:cs="Times New Roman"/>
          <w:color w:val="0D0D0D"/>
          <w:sz w:val="24"/>
          <w:szCs w:val="24"/>
        </w:rPr>
        <w:t xml:space="preserve">Second, the </w:t>
      </w:r>
      <w:r w:rsidRPr="00135C09">
        <w:rPr>
          <w:rFonts w:ascii="Times New Roman" w:hAnsi="Times New Roman" w:cs="Times New Roman"/>
          <w:color w:val="0D0D0D"/>
          <w:sz w:val="24"/>
          <w:szCs w:val="24"/>
        </w:rPr>
        <w:t>investment climate theory of location factors</w:t>
      </w:r>
      <w:r>
        <w:rPr>
          <w:rFonts w:ascii="Times New Roman" w:hAnsi="Times New Roman" w:cs="Times New Roman"/>
          <w:color w:val="0D0D0D"/>
          <w:sz w:val="24"/>
          <w:szCs w:val="24"/>
        </w:rPr>
        <w:t xml:space="preserve"> </w:t>
      </w:r>
      <w:r w:rsidR="0017235D">
        <w:rPr>
          <w:rFonts w:ascii="Times New Roman" w:hAnsi="Times New Roman" w:cs="Times New Roman"/>
          <w:color w:val="0D0D0D"/>
          <w:sz w:val="24"/>
          <w:szCs w:val="24"/>
        </w:rPr>
        <w:t xml:space="preserve">holds that foreign investors look out for market size, labour availability, infrastructure, financial system, monetary rate of exchange and government policy before choosing an investment destination. </w:t>
      </w:r>
      <w:r w:rsidR="002E3F41">
        <w:rPr>
          <w:rFonts w:ascii="Times New Roman" w:hAnsi="Times New Roman" w:cs="Times New Roman"/>
          <w:color w:val="0D0D0D"/>
          <w:sz w:val="24"/>
          <w:szCs w:val="24"/>
        </w:rPr>
        <w:t xml:space="preserve">The theory emphasizes location advantage as the major attractor of foreign investment. For a country such as Nigeria with large population and growing market size, it is expected to foreign investment will continue to flow. However, economic conditions such as exchange rate, inflation may limit the quantum of foreign investment inflow into the country. </w:t>
      </w:r>
    </w:p>
    <w:p w:rsidR="00E70F46" w:rsidRPr="005675C4" w:rsidRDefault="00E70F46" w:rsidP="005675C4">
      <w:pPr>
        <w:spacing w:after="0" w:line="240" w:lineRule="auto"/>
        <w:jc w:val="both"/>
        <w:rPr>
          <w:b/>
          <w:i/>
          <w:color w:val="0000FF"/>
          <w:sz w:val="20"/>
          <w:szCs w:val="20"/>
        </w:rPr>
      </w:pPr>
      <w:r w:rsidRPr="005675C4">
        <w:rPr>
          <w:b/>
          <w:i/>
          <w:noProof/>
          <w:color w:val="0000FF"/>
          <w:sz w:val="20"/>
          <w:szCs w:val="20"/>
        </w:rPr>
        <w:drawing>
          <wp:inline distT="0" distB="0" distL="0" distR="0" wp14:anchorId="62AE61E8" wp14:editId="56EEF964">
            <wp:extent cx="4212365" cy="2446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12517" cy="2446188"/>
                    </a:xfrm>
                    <a:prstGeom prst="rect">
                      <a:avLst/>
                    </a:prstGeom>
                    <a:noFill/>
                    <a:ln>
                      <a:noFill/>
                    </a:ln>
                  </pic:spPr>
                </pic:pic>
              </a:graphicData>
            </a:graphic>
          </wp:inline>
        </w:drawing>
      </w:r>
    </w:p>
    <w:p w:rsidR="00E70F46" w:rsidRPr="005675C4" w:rsidRDefault="00E70F46" w:rsidP="005675C4">
      <w:pPr>
        <w:spacing w:after="0" w:line="240" w:lineRule="auto"/>
        <w:jc w:val="both"/>
        <w:rPr>
          <w:rFonts w:ascii="Times New Roman" w:hAnsi="Times New Roman" w:cs="Times New Roman"/>
          <w:b/>
          <w:sz w:val="20"/>
          <w:szCs w:val="20"/>
        </w:rPr>
      </w:pPr>
      <w:r w:rsidRPr="005675C4">
        <w:rPr>
          <w:rFonts w:ascii="Times New Roman" w:hAnsi="Times New Roman" w:cs="Times New Roman"/>
          <w:b/>
          <w:sz w:val="20"/>
          <w:szCs w:val="20"/>
        </w:rPr>
        <w:t xml:space="preserve">Figure 1: Model of Investment Climate </w:t>
      </w:r>
    </w:p>
    <w:p w:rsidR="00E70F46" w:rsidRPr="005675C4" w:rsidRDefault="00E70F46" w:rsidP="005675C4">
      <w:pPr>
        <w:spacing w:after="0" w:line="240" w:lineRule="auto"/>
        <w:jc w:val="both"/>
        <w:rPr>
          <w:rFonts w:ascii="Times New Roman" w:hAnsi="Times New Roman" w:cs="Times New Roman"/>
          <w:b/>
          <w:i/>
          <w:sz w:val="20"/>
          <w:szCs w:val="20"/>
        </w:rPr>
      </w:pPr>
      <w:r w:rsidRPr="005675C4">
        <w:rPr>
          <w:rFonts w:ascii="Times New Roman" w:hAnsi="Times New Roman" w:cs="Times New Roman"/>
          <w:b/>
          <w:i/>
          <w:sz w:val="20"/>
          <w:szCs w:val="20"/>
        </w:rPr>
        <w:t xml:space="preserve">(Source: Researcher Compilation, 2023; adopted from Investment Climate Model by </w:t>
      </w:r>
      <w:proofErr w:type="spellStart"/>
      <w:r w:rsidRPr="005675C4">
        <w:rPr>
          <w:rFonts w:ascii="Times New Roman" w:hAnsi="Times New Roman" w:cs="Times New Roman"/>
          <w:b/>
          <w:i/>
          <w:sz w:val="20"/>
          <w:szCs w:val="20"/>
        </w:rPr>
        <w:t>Ramalingam</w:t>
      </w:r>
      <w:proofErr w:type="spellEnd"/>
      <w:r w:rsidRPr="005675C4">
        <w:rPr>
          <w:rFonts w:ascii="Times New Roman" w:hAnsi="Times New Roman" w:cs="Times New Roman"/>
          <w:b/>
          <w:i/>
          <w:sz w:val="20"/>
          <w:szCs w:val="20"/>
        </w:rPr>
        <w:t xml:space="preserve"> &amp; Jones, 2008; </w:t>
      </w:r>
      <w:proofErr w:type="spellStart"/>
      <w:r w:rsidRPr="005675C4">
        <w:rPr>
          <w:rFonts w:ascii="Times New Roman" w:hAnsi="Times New Roman" w:cs="Times New Roman"/>
          <w:b/>
          <w:i/>
          <w:sz w:val="20"/>
          <w:szCs w:val="20"/>
        </w:rPr>
        <w:t>Lahimer</w:t>
      </w:r>
      <w:proofErr w:type="spellEnd"/>
      <w:r w:rsidRPr="005675C4">
        <w:rPr>
          <w:rFonts w:ascii="Times New Roman" w:hAnsi="Times New Roman" w:cs="Times New Roman"/>
          <w:b/>
          <w:i/>
          <w:sz w:val="20"/>
          <w:szCs w:val="20"/>
        </w:rPr>
        <w:t>, 2007)</w:t>
      </w:r>
    </w:p>
    <w:p w:rsidR="00E70F46" w:rsidRPr="005675C4" w:rsidRDefault="008068B9" w:rsidP="005675C4">
      <w:pPr>
        <w:spacing w:before="120" w:after="0" w:line="240" w:lineRule="auto"/>
        <w:jc w:val="both"/>
        <w:rPr>
          <w:rFonts w:ascii="Times New Roman" w:hAnsi="Times New Roman" w:cs="Times New Roman"/>
          <w:color w:val="0D0D0D"/>
          <w:sz w:val="24"/>
          <w:szCs w:val="24"/>
        </w:rPr>
      </w:pPr>
      <w:r w:rsidRPr="005675C4">
        <w:rPr>
          <w:rFonts w:ascii="Times New Roman" w:hAnsi="Times New Roman" w:cs="Times New Roman"/>
          <w:color w:val="0D0D0D"/>
          <w:sz w:val="24"/>
          <w:szCs w:val="24"/>
        </w:rPr>
        <w:t>The two theories discussed above explain the place of complex structures that attract foreign direct investment. While investment climate theory of complexity looks at the complex interaction of economic, political, institutional and social factors which motivates foreign investment, the investment climate theory of location added locational advantage as a factor that builds the confidence of foreign investors. However, the application of these two theories to a study domiciled in Nigeria is subject to empirical validity since we are using Nigerian data to ascertain the complex interaction of economic investment variables on foreign direct investment inflow in Nigeria</w:t>
      </w:r>
      <w:r w:rsidR="00E70F46" w:rsidRPr="005675C4">
        <w:rPr>
          <w:rFonts w:ascii="Times New Roman" w:hAnsi="Times New Roman" w:cs="Times New Roman"/>
          <w:sz w:val="24"/>
          <w:szCs w:val="24"/>
        </w:rPr>
        <w:t>.</w:t>
      </w:r>
    </w:p>
    <w:p w:rsidR="009B5240" w:rsidRPr="009B5240" w:rsidRDefault="000204B2" w:rsidP="00C01914">
      <w:pPr>
        <w:spacing w:before="120" w:after="0" w:line="240" w:lineRule="auto"/>
        <w:jc w:val="both"/>
        <w:rPr>
          <w:rFonts w:ascii="Times New Roman" w:hAnsi="Times New Roman" w:cs="Times New Roman"/>
          <w:color w:val="0D0D0D"/>
          <w:sz w:val="24"/>
          <w:szCs w:val="24"/>
        </w:rPr>
      </w:pPr>
      <w:r>
        <w:rPr>
          <w:rFonts w:ascii="Times New Roman" w:hAnsi="Times New Roman" w:cs="Times New Roman"/>
          <w:color w:val="0D0D0D"/>
          <w:sz w:val="24"/>
          <w:szCs w:val="24"/>
        </w:rPr>
        <w:t xml:space="preserve">There have been several studies linking various aspects of economic investment climate to FDI inflows over the years. One of such recent studies is the work of </w:t>
      </w:r>
      <w:proofErr w:type="spellStart"/>
      <w:r w:rsidR="00F269AD" w:rsidRPr="009B5240">
        <w:rPr>
          <w:rFonts w:ascii="Times New Roman" w:hAnsi="Times New Roman" w:cs="Times New Roman"/>
          <w:color w:val="0D0D0D"/>
          <w:sz w:val="24"/>
          <w:szCs w:val="24"/>
        </w:rPr>
        <w:t>Owokalu</w:t>
      </w:r>
      <w:proofErr w:type="spellEnd"/>
      <w:r w:rsidR="00F269AD" w:rsidRPr="009B5240">
        <w:rPr>
          <w:rFonts w:ascii="Times New Roman" w:hAnsi="Times New Roman" w:cs="Times New Roman"/>
          <w:color w:val="0D0D0D"/>
          <w:sz w:val="24"/>
          <w:szCs w:val="24"/>
        </w:rPr>
        <w:t xml:space="preserve">, </w:t>
      </w:r>
      <w:proofErr w:type="spellStart"/>
      <w:r w:rsidR="00F269AD" w:rsidRPr="009B5240">
        <w:rPr>
          <w:rFonts w:ascii="Times New Roman" w:hAnsi="Times New Roman" w:cs="Times New Roman"/>
          <w:color w:val="0D0D0D"/>
          <w:sz w:val="24"/>
          <w:szCs w:val="24"/>
        </w:rPr>
        <w:t>Oguntuase</w:t>
      </w:r>
      <w:proofErr w:type="spellEnd"/>
      <w:r w:rsidR="00F269AD" w:rsidRPr="009B5240">
        <w:rPr>
          <w:rFonts w:ascii="Times New Roman" w:hAnsi="Times New Roman" w:cs="Times New Roman"/>
          <w:color w:val="0D0D0D"/>
          <w:sz w:val="24"/>
          <w:szCs w:val="24"/>
        </w:rPr>
        <w:t xml:space="preserve">, </w:t>
      </w:r>
      <w:proofErr w:type="spellStart"/>
      <w:r w:rsidR="00F269AD" w:rsidRPr="009B5240">
        <w:rPr>
          <w:rFonts w:ascii="Times New Roman" w:hAnsi="Times New Roman" w:cs="Times New Roman"/>
          <w:color w:val="0D0D0D"/>
          <w:sz w:val="24"/>
          <w:szCs w:val="24"/>
        </w:rPr>
        <w:t>Surulere</w:t>
      </w:r>
      <w:proofErr w:type="spellEnd"/>
      <w:r w:rsidR="00F269AD" w:rsidRPr="009B5240">
        <w:rPr>
          <w:rFonts w:ascii="Times New Roman" w:hAnsi="Times New Roman" w:cs="Times New Roman"/>
          <w:color w:val="0D0D0D"/>
          <w:sz w:val="24"/>
          <w:szCs w:val="24"/>
        </w:rPr>
        <w:t xml:space="preserve">, and </w:t>
      </w:r>
      <w:proofErr w:type="spellStart"/>
      <w:r w:rsidR="00F269AD" w:rsidRPr="009B5240">
        <w:rPr>
          <w:rFonts w:ascii="Times New Roman" w:hAnsi="Times New Roman" w:cs="Times New Roman"/>
          <w:color w:val="0D0D0D"/>
          <w:sz w:val="24"/>
          <w:szCs w:val="24"/>
        </w:rPr>
        <w:t>Alaketu</w:t>
      </w:r>
      <w:proofErr w:type="spellEnd"/>
      <w:r w:rsidR="00F269AD" w:rsidRPr="009B5240">
        <w:rPr>
          <w:rFonts w:ascii="Times New Roman" w:hAnsi="Times New Roman" w:cs="Times New Roman"/>
          <w:color w:val="0D0D0D"/>
          <w:sz w:val="24"/>
          <w:szCs w:val="24"/>
        </w:rPr>
        <w:t xml:space="preserve"> (2025)</w:t>
      </w:r>
      <w:r>
        <w:rPr>
          <w:rFonts w:ascii="Times New Roman" w:hAnsi="Times New Roman" w:cs="Times New Roman"/>
          <w:color w:val="0D0D0D"/>
          <w:sz w:val="24"/>
          <w:szCs w:val="24"/>
        </w:rPr>
        <w:t xml:space="preserve"> who</w:t>
      </w:r>
      <w:r w:rsidR="00F269AD" w:rsidRPr="009B5240">
        <w:rPr>
          <w:rFonts w:ascii="Times New Roman" w:hAnsi="Times New Roman" w:cs="Times New Roman"/>
          <w:color w:val="0D0D0D"/>
          <w:sz w:val="24"/>
          <w:szCs w:val="24"/>
        </w:rPr>
        <w:t xml:space="preserve"> emphasized the importance of regulatory reforms, infrastructure provision, and policy consistency in attracting foreign investors. </w:t>
      </w:r>
      <w:r>
        <w:rPr>
          <w:rFonts w:ascii="Times New Roman" w:hAnsi="Times New Roman" w:cs="Times New Roman"/>
          <w:color w:val="0D0D0D"/>
          <w:sz w:val="24"/>
          <w:szCs w:val="24"/>
        </w:rPr>
        <w:t xml:space="preserve">Similarly, </w:t>
      </w:r>
      <w:proofErr w:type="spellStart"/>
      <w:r w:rsidR="009B5240" w:rsidRPr="009B5240">
        <w:rPr>
          <w:rFonts w:ascii="Times New Roman" w:hAnsi="Times New Roman" w:cs="Times New Roman"/>
          <w:color w:val="0D0D0D"/>
          <w:sz w:val="24"/>
          <w:szCs w:val="24"/>
        </w:rPr>
        <w:t>Adegboye</w:t>
      </w:r>
      <w:proofErr w:type="spellEnd"/>
      <w:r w:rsidR="009B5240" w:rsidRPr="009B5240">
        <w:rPr>
          <w:rFonts w:ascii="Times New Roman" w:hAnsi="Times New Roman" w:cs="Times New Roman"/>
          <w:color w:val="0D0D0D"/>
          <w:sz w:val="24"/>
          <w:szCs w:val="24"/>
        </w:rPr>
        <w:t xml:space="preserve"> and </w:t>
      </w:r>
      <w:proofErr w:type="spellStart"/>
      <w:r w:rsidR="009B5240" w:rsidRPr="009B5240">
        <w:rPr>
          <w:rFonts w:ascii="Times New Roman" w:hAnsi="Times New Roman" w:cs="Times New Roman"/>
          <w:color w:val="0D0D0D"/>
          <w:sz w:val="24"/>
          <w:szCs w:val="24"/>
        </w:rPr>
        <w:t>Gbebikan</w:t>
      </w:r>
      <w:proofErr w:type="spellEnd"/>
      <w:r w:rsidR="009B5240" w:rsidRPr="009B5240">
        <w:rPr>
          <w:rFonts w:ascii="Times New Roman" w:hAnsi="Times New Roman" w:cs="Times New Roman"/>
          <w:color w:val="0D0D0D"/>
          <w:sz w:val="24"/>
          <w:szCs w:val="24"/>
        </w:rPr>
        <w:t xml:space="preserve"> (2024) examined the relationship between foreign direct investment and selected macroeconomic variables in Nigeria with emphasis on inflation rate, exchange rate, and interest rate. Using ordinary least squares estimation technique, the study found that macroeconomic instability discourages foreign direct investment inflow into Nigeria. </w:t>
      </w:r>
      <w:proofErr w:type="spellStart"/>
      <w:r w:rsidR="009B5240" w:rsidRPr="009B5240">
        <w:rPr>
          <w:rFonts w:ascii="Times New Roman" w:hAnsi="Times New Roman" w:cs="Times New Roman"/>
          <w:color w:val="0D0D0D"/>
          <w:sz w:val="24"/>
          <w:szCs w:val="24"/>
        </w:rPr>
        <w:t>Asogwa</w:t>
      </w:r>
      <w:proofErr w:type="spellEnd"/>
      <w:r w:rsidR="009B5240" w:rsidRPr="009B5240">
        <w:rPr>
          <w:rFonts w:ascii="Times New Roman" w:hAnsi="Times New Roman" w:cs="Times New Roman"/>
          <w:color w:val="0D0D0D"/>
          <w:sz w:val="24"/>
          <w:szCs w:val="24"/>
        </w:rPr>
        <w:t xml:space="preserve"> and </w:t>
      </w:r>
      <w:proofErr w:type="spellStart"/>
      <w:r w:rsidR="009B5240" w:rsidRPr="009B5240">
        <w:rPr>
          <w:rFonts w:ascii="Times New Roman" w:hAnsi="Times New Roman" w:cs="Times New Roman"/>
          <w:color w:val="0D0D0D"/>
          <w:sz w:val="24"/>
          <w:szCs w:val="24"/>
        </w:rPr>
        <w:t>Nosike</w:t>
      </w:r>
      <w:proofErr w:type="spellEnd"/>
      <w:r w:rsidR="009B5240" w:rsidRPr="009B5240">
        <w:rPr>
          <w:rFonts w:ascii="Times New Roman" w:hAnsi="Times New Roman" w:cs="Times New Roman"/>
          <w:color w:val="0D0D0D"/>
          <w:sz w:val="24"/>
          <w:szCs w:val="24"/>
        </w:rPr>
        <w:t xml:space="preserve"> (2024) investigated the determinants of an enabling environment for foreign direct investment in Nigeria with emphasis on institutional quality, political stability, and regulatory environment. The study employed descriptive and econometric analysis and </w:t>
      </w:r>
      <w:r w:rsidR="009B5240">
        <w:rPr>
          <w:rFonts w:ascii="Times New Roman" w:hAnsi="Times New Roman" w:cs="Times New Roman"/>
          <w:color w:val="0D0D0D"/>
          <w:sz w:val="24"/>
          <w:szCs w:val="24"/>
        </w:rPr>
        <w:t>found</w:t>
      </w:r>
      <w:r w:rsidR="009B5240" w:rsidRPr="009B5240">
        <w:rPr>
          <w:rFonts w:ascii="Times New Roman" w:hAnsi="Times New Roman" w:cs="Times New Roman"/>
          <w:color w:val="0D0D0D"/>
          <w:sz w:val="24"/>
          <w:szCs w:val="24"/>
        </w:rPr>
        <w:t xml:space="preserve"> that weak institutions, corruption, and policy inconsistency reduce Nigeria’s attractiveness to foreign investors. </w:t>
      </w:r>
    </w:p>
    <w:p w:rsidR="003A7FF4" w:rsidRPr="00C01914" w:rsidRDefault="009B5240" w:rsidP="00C01914">
      <w:pPr>
        <w:spacing w:before="120" w:after="0" w:line="240" w:lineRule="auto"/>
        <w:jc w:val="both"/>
        <w:rPr>
          <w:rFonts w:ascii="Times New Roman" w:hAnsi="Times New Roman" w:cs="Times New Roman"/>
          <w:color w:val="0D0D0D"/>
          <w:sz w:val="24"/>
          <w:szCs w:val="24"/>
        </w:rPr>
      </w:pPr>
      <w:proofErr w:type="spellStart"/>
      <w:r w:rsidRPr="00C01914">
        <w:rPr>
          <w:rFonts w:ascii="Times New Roman" w:hAnsi="Times New Roman" w:cs="Times New Roman"/>
          <w:color w:val="0D0D0D"/>
          <w:sz w:val="24"/>
          <w:szCs w:val="24"/>
        </w:rPr>
        <w:lastRenderedPageBreak/>
        <w:t>Akpan</w:t>
      </w:r>
      <w:proofErr w:type="spellEnd"/>
      <w:r w:rsidRPr="00C01914">
        <w:rPr>
          <w:rFonts w:ascii="Times New Roman" w:hAnsi="Times New Roman" w:cs="Times New Roman"/>
          <w:color w:val="0D0D0D"/>
          <w:sz w:val="24"/>
          <w:szCs w:val="24"/>
        </w:rPr>
        <w:t xml:space="preserve"> (2024) in his study of strategic determinants of foreign direct investment location in Nigeria’s corporate sector found that market size and exchange rate significantly influence FDI inflow, while inflation negatively affects investment decisions. </w:t>
      </w:r>
      <w:proofErr w:type="spellStart"/>
      <w:r w:rsidR="00F269AD" w:rsidRPr="00C01914">
        <w:rPr>
          <w:rFonts w:ascii="Times New Roman" w:hAnsi="Times New Roman" w:cs="Times New Roman"/>
          <w:color w:val="0D0D0D"/>
          <w:sz w:val="24"/>
          <w:szCs w:val="24"/>
        </w:rPr>
        <w:t>Adewale</w:t>
      </w:r>
      <w:proofErr w:type="spellEnd"/>
      <w:r w:rsidR="00F269AD" w:rsidRPr="00C01914">
        <w:rPr>
          <w:rFonts w:ascii="Times New Roman" w:hAnsi="Times New Roman" w:cs="Times New Roman"/>
          <w:color w:val="0D0D0D"/>
          <w:sz w:val="24"/>
          <w:szCs w:val="24"/>
        </w:rPr>
        <w:t xml:space="preserve">, </w:t>
      </w:r>
      <w:proofErr w:type="spellStart"/>
      <w:r w:rsidR="00F269AD" w:rsidRPr="00C01914">
        <w:rPr>
          <w:rFonts w:ascii="Times New Roman" w:hAnsi="Times New Roman" w:cs="Times New Roman"/>
          <w:color w:val="0D0D0D"/>
          <w:sz w:val="24"/>
          <w:szCs w:val="24"/>
        </w:rPr>
        <w:t>Olopade</w:t>
      </w:r>
      <w:proofErr w:type="spellEnd"/>
      <w:r w:rsidR="00F269AD" w:rsidRPr="00C01914">
        <w:rPr>
          <w:rFonts w:ascii="Times New Roman" w:hAnsi="Times New Roman" w:cs="Times New Roman"/>
          <w:color w:val="0D0D0D"/>
          <w:sz w:val="24"/>
          <w:szCs w:val="24"/>
        </w:rPr>
        <w:t xml:space="preserve">, and </w:t>
      </w:r>
      <w:proofErr w:type="spellStart"/>
      <w:r w:rsidR="00F269AD" w:rsidRPr="00C01914">
        <w:rPr>
          <w:rFonts w:ascii="Times New Roman" w:hAnsi="Times New Roman" w:cs="Times New Roman"/>
          <w:color w:val="0D0D0D"/>
          <w:sz w:val="24"/>
          <w:szCs w:val="24"/>
        </w:rPr>
        <w:t>Ogbaro</w:t>
      </w:r>
      <w:proofErr w:type="spellEnd"/>
      <w:r w:rsidR="00F269AD" w:rsidRPr="00C01914">
        <w:rPr>
          <w:rFonts w:ascii="Times New Roman" w:hAnsi="Times New Roman" w:cs="Times New Roman"/>
          <w:color w:val="0D0D0D"/>
          <w:sz w:val="24"/>
          <w:szCs w:val="24"/>
        </w:rPr>
        <w:t xml:space="preserve"> (2023) </w:t>
      </w:r>
      <w:proofErr w:type="spellStart"/>
      <w:r w:rsidR="00F269AD" w:rsidRPr="00C01914">
        <w:rPr>
          <w:rFonts w:ascii="Times New Roman" w:hAnsi="Times New Roman" w:cs="Times New Roman"/>
          <w:color w:val="0D0D0D"/>
          <w:sz w:val="24"/>
          <w:szCs w:val="24"/>
        </w:rPr>
        <w:t>analysed</w:t>
      </w:r>
      <w:proofErr w:type="spellEnd"/>
      <w:r w:rsidR="00F269AD" w:rsidRPr="00C01914">
        <w:rPr>
          <w:rFonts w:ascii="Times New Roman" w:hAnsi="Times New Roman" w:cs="Times New Roman"/>
          <w:color w:val="0D0D0D"/>
          <w:sz w:val="24"/>
          <w:szCs w:val="24"/>
        </w:rPr>
        <w:t xml:space="preserve"> the effect of exchange rate fluctuations on foreign direct investment in Nigeria. Using multiple regression analysis, the study revealed that exchange rate volatility has a significant negative effect on FDI inflow, while trade openness has a positive influence.</w:t>
      </w:r>
    </w:p>
    <w:p w:rsidR="00F269AD" w:rsidRPr="00C01914" w:rsidRDefault="00F269AD" w:rsidP="00C01914">
      <w:pPr>
        <w:spacing w:before="120" w:after="0" w:line="240" w:lineRule="auto"/>
        <w:jc w:val="both"/>
        <w:rPr>
          <w:rFonts w:ascii="Times New Roman" w:hAnsi="Times New Roman" w:cs="Times New Roman"/>
          <w:sz w:val="24"/>
          <w:szCs w:val="24"/>
        </w:rPr>
      </w:pPr>
      <w:proofErr w:type="spellStart"/>
      <w:r w:rsidRPr="00C01914">
        <w:rPr>
          <w:rFonts w:ascii="Times New Roman" w:hAnsi="Times New Roman" w:cs="Times New Roman"/>
          <w:color w:val="0D0D0D"/>
          <w:sz w:val="24"/>
          <w:szCs w:val="24"/>
        </w:rPr>
        <w:t>Ogbanga</w:t>
      </w:r>
      <w:proofErr w:type="spellEnd"/>
      <w:r w:rsidRPr="00C01914">
        <w:rPr>
          <w:rFonts w:ascii="Times New Roman" w:hAnsi="Times New Roman" w:cs="Times New Roman"/>
          <w:color w:val="0D0D0D"/>
          <w:sz w:val="24"/>
          <w:szCs w:val="24"/>
        </w:rPr>
        <w:t xml:space="preserve">, </w:t>
      </w:r>
      <w:proofErr w:type="spellStart"/>
      <w:r w:rsidRPr="00C01914">
        <w:rPr>
          <w:rFonts w:ascii="Times New Roman" w:hAnsi="Times New Roman" w:cs="Times New Roman"/>
          <w:color w:val="0D0D0D"/>
          <w:sz w:val="24"/>
          <w:szCs w:val="24"/>
        </w:rPr>
        <w:t>Ewubare</w:t>
      </w:r>
      <w:proofErr w:type="spellEnd"/>
      <w:r w:rsidRPr="00C01914">
        <w:rPr>
          <w:rFonts w:ascii="Times New Roman" w:hAnsi="Times New Roman" w:cs="Times New Roman"/>
          <w:color w:val="0D0D0D"/>
          <w:sz w:val="24"/>
          <w:szCs w:val="24"/>
        </w:rPr>
        <w:t xml:space="preserve">, &amp; </w:t>
      </w:r>
      <w:proofErr w:type="spellStart"/>
      <w:r w:rsidRPr="00C01914">
        <w:rPr>
          <w:rFonts w:ascii="Times New Roman" w:hAnsi="Times New Roman" w:cs="Times New Roman"/>
          <w:color w:val="0D0D0D"/>
          <w:sz w:val="24"/>
          <w:szCs w:val="24"/>
        </w:rPr>
        <w:t>Onyema</w:t>
      </w:r>
      <w:proofErr w:type="spellEnd"/>
      <w:r w:rsidRPr="00C01914">
        <w:rPr>
          <w:rFonts w:ascii="Times New Roman" w:hAnsi="Times New Roman" w:cs="Times New Roman"/>
          <w:color w:val="0D0D0D"/>
          <w:sz w:val="24"/>
          <w:szCs w:val="24"/>
        </w:rPr>
        <w:t xml:space="preserve">, (2022) found that there will be no improved and sustainable FDI inflow into Nigeria if there is no effective tackling of the challenges of basic infrastructural needs of the country. </w:t>
      </w:r>
      <w:proofErr w:type="spellStart"/>
      <w:r w:rsidRPr="00C01914">
        <w:rPr>
          <w:rFonts w:ascii="Times New Roman" w:hAnsi="Times New Roman" w:cs="Times New Roman"/>
          <w:color w:val="0D0D0D"/>
          <w:sz w:val="24"/>
          <w:szCs w:val="24"/>
        </w:rPr>
        <w:t>Abdulrahman</w:t>
      </w:r>
      <w:proofErr w:type="spellEnd"/>
      <w:r w:rsidRPr="00C01914">
        <w:rPr>
          <w:rFonts w:ascii="Times New Roman" w:hAnsi="Times New Roman" w:cs="Times New Roman"/>
          <w:color w:val="0D0D0D"/>
          <w:sz w:val="24"/>
          <w:szCs w:val="24"/>
        </w:rPr>
        <w:t xml:space="preserve"> &amp; </w:t>
      </w:r>
      <w:proofErr w:type="spellStart"/>
      <w:r w:rsidRPr="00C01914">
        <w:rPr>
          <w:rFonts w:ascii="Times New Roman" w:hAnsi="Times New Roman" w:cs="Times New Roman"/>
          <w:color w:val="0D0D0D"/>
          <w:sz w:val="24"/>
          <w:szCs w:val="24"/>
        </w:rPr>
        <w:t>Ajayi</w:t>
      </w:r>
      <w:proofErr w:type="spellEnd"/>
      <w:r w:rsidRPr="00C01914">
        <w:rPr>
          <w:rFonts w:ascii="Times New Roman" w:hAnsi="Times New Roman" w:cs="Times New Roman"/>
          <w:color w:val="0D0D0D"/>
          <w:sz w:val="24"/>
          <w:szCs w:val="24"/>
        </w:rPr>
        <w:t xml:space="preserve">, (2022), investigated the impact of infrastructure on foreign direct investment inflow to Nigeria revealed that exchange rate and market size have statistically significant impact on the amount of foreign direct investment flowing into Nigeria. </w:t>
      </w:r>
      <w:proofErr w:type="spellStart"/>
      <w:r w:rsidRPr="00C01914">
        <w:rPr>
          <w:rFonts w:ascii="Times New Roman" w:hAnsi="Times New Roman" w:cs="Times New Roman"/>
          <w:sz w:val="24"/>
          <w:szCs w:val="24"/>
        </w:rPr>
        <w:t>Ozekhome</w:t>
      </w:r>
      <w:proofErr w:type="spellEnd"/>
      <w:r w:rsidRPr="00C01914">
        <w:rPr>
          <w:rFonts w:ascii="Times New Roman" w:hAnsi="Times New Roman" w:cs="Times New Roman"/>
          <w:sz w:val="24"/>
          <w:szCs w:val="24"/>
        </w:rPr>
        <w:t>, (2022), found that a high tax regime has a destabilizing effect on FDI inflows.</w:t>
      </w:r>
    </w:p>
    <w:p w:rsidR="00F269AD" w:rsidRPr="00C01914" w:rsidRDefault="00F269AD" w:rsidP="00C01914">
      <w:pPr>
        <w:spacing w:before="120" w:after="0" w:line="240" w:lineRule="auto"/>
        <w:jc w:val="both"/>
        <w:rPr>
          <w:rFonts w:ascii="Times New Roman" w:hAnsi="Times New Roman" w:cs="Times New Roman"/>
          <w:sz w:val="24"/>
          <w:szCs w:val="24"/>
        </w:rPr>
      </w:pPr>
      <w:proofErr w:type="spellStart"/>
      <w:r w:rsidRPr="00C01914">
        <w:rPr>
          <w:rFonts w:ascii="Times New Roman" w:hAnsi="Times New Roman" w:cs="Times New Roman"/>
          <w:color w:val="0D0D0D"/>
          <w:sz w:val="24"/>
          <w:szCs w:val="24"/>
        </w:rPr>
        <w:t>Mbiankeu</w:t>
      </w:r>
      <w:proofErr w:type="spellEnd"/>
      <w:r w:rsidRPr="00C01914">
        <w:rPr>
          <w:rFonts w:ascii="Times New Roman" w:hAnsi="Times New Roman" w:cs="Times New Roman"/>
          <w:color w:val="0D0D0D"/>
          <w:sz w:val="24"/>
          <w:szCs w:val="24"/>
        </w:rPr>
        <w:t xml:space="preserve">, (2021) examined the effect of infrastructures development on Foreign Direct Investment (FDI) in Cameroon. Using the autoregressive distributed lag (ARDL) </w:t>
      </w:r>
      <w:proofErr w:type="gramStart"/>
      <w:r w:rsidRPr="00C01914">
        <w:rPr>
          <w:rFonts w:ascii="Times New Roman" w:hAnsi="Times New Roman" w:cs="Times New Roman"/>
          <w:color w:val="0D0D0D"/>
          <w:sz w:val="24"/>
          <w:szCs w:val="24"/>
        </w:rPr>
        <w:t>approach,</w:t>
      </w:r>
      <w:proofErr w:type="gramEnd"/>
      <w:r w:rsidRPr="00C01914">
        <w:rPr>
          <w:rFonts w:ascii="Times New Roman" w:hAnsi="Times New Roman" w:cs="Times New Roman"/>
          <w:color w:val="0D0D0D"/>
          <w:sz w:val="24"/>
          <w:szCs w:val="24"/>
        </w:rPr>
        <w:t xml:space="preserve"> the results revealed that communication infrastructure has a positive and significant impact on FDI in both the long run and the short run. </w:t>
      </w:r>
      <w:r w:rsidRPr="00C01914">
        <w:rPr>
          <w:rFonts w:ascii="Times New Roman" w:hAnsi="Times New Roman" w:cs="Times New Roman"/>
          <w:sz w:val="24"/>
          <w:szCs w:val="24"/>
        </w:rPr>
        <w:t xml:space="preserve">Ogu, </w:t>
      </w:r>
      <w:proofErr w:type="spellStart"/>
      <w:r w:rsidRPr="00C01914">
        <w:rPr>
          <w:rFonts w:ascii="Times New Roman" w:hAnsi="Times New Roman" w:cs="Times New Roman"/>
          <w:sz w:val="24"/>
          <w:szCs w:val="24"/>
        </w:rPr>
        <w:t>Tade</w:t>
      </w:r>
      <w:proofErr w:type="spellEnd"/>
      <w:r w:rsidRPr="00C01914">
        <w:rPr>
          <w:rFonts w:ascii="Times New Roman" w:hAnsi="Times New Roman" w:cs="Times New Roman"/>
          <w:sz w:val="24"/>
          <w:szCs w:val="24"/>
        </w:rPr>
        <w:t xml:space="preserve"> and </w:t>
      </w:r>
      <w:proofErr w:type="spellStart"/>
      <w:r w:rsidRPr="00C01914">
        <w:rPr>
          <w:rFonts w:ascii="Times New Roman" w:hAnsi="Times New Roman" w:cs="Times New Roman"/>
          <w:sz w:val="24"/>
          <w:szCs w:val="24"/>
        </w:rPr>
        <w:t>Yuni</w:t>
      </w:r>
      <w:proofErr w:type="spellEnd"/>
      <w:r w:rsidRPr="00C01914">
        <w:rPr>
          <w:rFonts w:ascii="Times New Roman" w:hAnsi="Times New Roman" w:cs="Times New Roman"/>
          <w:sz w:val="24"/>
          <w:szCs w:val="24"/>
        </w:rPr>
        <w:t xml:space="preserve"> (2021) examined the impact of investment climate on the performance of manufacturing firms in Nigeria. With the aid of principal component analysis, they found that infrastructure; governance/institutions and tax were significant deterrents to firm performance. The work of </w:t>
      </w:r>
      <w:proofErr w:type="spellStart"/>
      <w:r w:rsidRPr="00C01914">
        <w:rPr>
          <w:rFonts w:ascii="Times New Roman" w:hAnsi="Times New Roman" w:cs="Times New Roman"/>
          <w:sz w:val="24"/>
          <w:szCs w:val="24"/>
        </w:rPr>
        <w:t>Oboh</w:t>
      </w:r>
      <w:proofErr w:type="spellEnd"/>
      <w:r w:rsidRPr="00C01914">
        <w:rPr>
          <w:rFonts w:ascii="Times New Roman" w:hAnsi="Times New Roman" w:cs="Times New Roman"/>
          <w:sz w:val="24"/>
          <w:szCs w:val="24"/>
        </w:rPr>
        <w:t>, (2021) specifically looked at the impact of direct tax components like petroleum profit tax, corporate income tax, education tax, and personal income tax on foreign direct investment in Nigeria. The study revealed a positive relationship between petroleum profit tax, companies' income tax, and personal income tax on foreign direct investment inflow</w:t>
      </w:r>
    </w:p>
    <w:p w:rsidR="00F269AD" w:rsidRPr="00C01914" w:rsidRDefault="00F269AD" w:rsidP="00C01914">
      <w:pPr>
        <w:spacing w:before="120" w:after="0" w:line="240" w:lineRule="auto"/>
        <w:jc w:val="both"/>
        <w:rPr>
          <w:rFonts w:ascii="Times New Roman" w:hAnsi="Times New Roman" w:cs="Times New Roman"/>
          <w:sz w:val="24"/>
          <w:szCs w:val="24"/>
        </w:rPr>
      </w:pPr>
      <w:r w:rsidRPr="00C01914">
        <w:rPr>
          <w:rFonts w:ascii="Times New Roman" w:hAnsi="Times New Roman" w:cs="Times New Roman"/>
          <w:color w:val="0D0D0D"/>
          <w:sz w:val="24"/>
          <w:szCs w:val="24"/>
        </w:rPr>
        <w:t xml:space="preserve">Furthermore, </w:t>
      </w:r>
      <w:hyperlink r:id="rId9" w:tooltip="Adamu Braimah Abille" w:history="1">
        <w:proofErr w:type="spellStart"/>
        <w:r w:rsidRPr="00C01914">
          <w:rPr>
            <w:rStyle w:val="Hyperlink"/>
            <w:rFonts w:ascii="Times New Roman" w:hAnsi="Times New Roman" w:cs="Times New Roman"/>
            <w:color w:val="auto"/>
            <w:sz w:val="24"/>
            <w:szCs w:val="24"/>
            <w:u w:val="none"/>
          </w:rPr>
          <w:t>Abille</w:t>
        </w:r>
        <w:proofErr w:type="spellEnd"/>
        <w:r w:rsidRPr="00C01914">
          <w:rPr>
            <w:rStyle w:val="Hyperlink"/>
            <w:rFonts w:ascii="Times New Roman" w:hAnsi="Times New Roman" w:cs="Times New Roman"/>
            <w:color w:val="auto"/>
            <w:sz w:val="24"/>
            <w:szCs w:val="24"/>
            <w:u w:val="none"/>
          </w:rPr>
          <w:t xml:space="preserve">, </w:t>
        </w:r>
      </w:hyperlink>
      <w:hyperlink r:id="rId10" w:tooltip="Desmond Mbe-Nyire Mpuure" w:history="1">
        <w:proofErr w:type="spellStart"/>
        <w:r w:rsidRPr="00C01914">
          <w:rPr>
            <w:rStyle w:val="Hyperlink"/>
            <w:rFonts w:ascii="Times New Roman" w:hAnsi="Times New Roman" w:cs="Times New Roman"/>
            <w:color w:val="auto"/>
            <w:sz w:val="24"/>
            <w:szCs w:val="24"/>
            <w:u w:val="none"/>
          </w:rPr>
          <w:t>Mpuure</w:t>
        </w:r>
        <w:proofErr w:type="spellEnd"/>
        <w:r w:rsidRPr="00C01914">
          <w:rPr>
            <w:rStyle w:val="Hyperlink"/>
            <w:rFonts w:ascii="Times New Roman" w:hAnsi="Times New Roman" w:cs="Times New Roman"/>
            <w:color w:val="auto"/>
            <w:sz w:val="24"/>
            <w:szCs w:val="24"/>
            <w:u w:val="none"/>
          </w:rPr>
          <w:t>,</w:t>
        </w:r>
      </w:hyperlink>
      <w:r w:rsidRPr="00C01914">
        <w:rPr>
          <w:rFonts w:ascii="Times New Roman" w:hAnsi="Times New Roman" w:cs="Times New Roman"/>
          <w:sz w:val="24"/>
          <w:szCs w:val="24"/>
        </w:rPr>
        <w:t xml:space="preserve"> </w:t>
      </w:r>
      <w:hyperlink r:id="rId11" w:tooltip="Ibrahim Yahaya Wuni" w:history="1"/>
      <w:r w:rsidRPr="00C01914">
        <w:rPr>
          <w:rFonts w:ascii="Times New Roman" w:hAnsi="Times New Roman" w:cs="Times New Roman"/>
          <w:sz w:val="24"/>
          <w:szCs w:val="24"/>
        </w:rPr>
        <w:t xml:space="preserve"> and </w:t>
      </w:r>
      <w:hyperlink r:id="rId12" w:tooltip="Peter Dadzie" w:history="1">
        <w:proofErr w:type="spellStart"/>
        <w:r w:rsidRPr="00C01914">
          <w:rPr>
            <w:rStyle w:val="Hyperlink"/>
            <w:rFonts w:ascii="Times New Roman" w:hAnsi="Times New Roman" w:cs="Times New Roman"/>
            <w:color w:val="auto"/>
            <w:sz w:val="24"/>
            <w:szCs w:val="24"/>
            <w:u w:val="none"/>
          </w:rPr>
          <w:t>Dadzie</w:t>
        </w:r>
        <w:proofErr w:type="spellEnd"/>
        <w:r w:rsidRPr="00C01914">
          <w:rPr>
            <w:rStyle w:val="Hyperlink"/>
            <w:rFonts w:ascii="Times New Roman" w:hAnsi="Times New Roman" w:cs="Times New Roman"/>
            <w:color w:val="auto"/>
            <w:sz w:val="24"/>
            <w:szCs w:val="24"/>
            <w:u w:val="none"/>
          </w:rPr>
          <w:t xml:space="preserve"> </w:t>
        </w:r>
      </w:hyperlink>
      <w:r w:rsidRPr="00C01914">
        <w:rPr>
          <w:rFonts w:ascii="Times New Roman" w:hAnsi="Times New Roman" w:cs="Times New Roman"/>
          <w:sz w:val="24"/>
          <w:szCs w:val="24"/>
        </w:rPr>
        <w:t xml:space="preserve">(2020) </w:t>
      </w:r>
      <w:r w:rsidRPr="00C01914">
        <w:rPr>
          <w:rFonts w:ascii="Times New Roman" w:hAnsi="Times New Roman" w:cs="Times New Roman"/>
          <w:color w:val="0D0D0D"/>
          <w:sz w:val="24"/>
          <w:szCs w:val="24"/>
        </w:rPr>
        <w:t xml:space="preserve">revealed that corporate tax rates have a significant negative impact on FDI inflows into the Ghanaian economy in the long run and significant positive impact on FDI inflows in the short run. </w:t>
      </w:r>
      <w:proofErr w:type="spellStart"/>
      <w:r w:rsidRPr="00C01914">
        <w:rPr>
          <w:rFonts w:ascii="Times New Roman" w:hAnsi="Times New Roman" w:cs="Times New Roman"/>
          <w:sz w:val="24"/>
          <w:szCs w:val="24"/>
        </w:rPr>
        <w:t>Kyari</w:t>
      </w:r>
      <w:proofErr w:type="spellEnd"/>
      <w:r w:rsidRPr="00C01914">
        <w:rPr>
          <w:rFonts w:ascii="Times New Roman" w:hAnsi="Times New Roman" w:cs="Times New Roman"/>
          <w:sz w:val="24"/>
          <w:szCs w:val="24"/>
        </w:rPr>
        <w:t xml:space="preserve"> (2020) examined the impact of petroleum tax incentives on foreign direct investment inflow in Nigeria. The study found that Nigeria's petroleum tax incentive package is sufficient in number and appropriate in the mix for attracting foreign direct investment.</w:t>
      </w:r>
    </w:p>
    <w:p w:rsidR="00F269AD" w:rsidRPr="00C01914" w:rsidRDefault="007A4A12" w:rsidP="006F6182">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Interestingly, the studies reviewed above </w:t>
      </w:r>
      <w:r w:rsidR="00B57975">
        <w:rPr>
          <w:rFonts w:ascii="Times New Roman" w:hAnsi="Times New Roman" w:cs="Times New Roman"/>
          <w:sz w:val="24"/>
          <w:szCs w:val="24"/>
        </w:rPr>
        <w:t xml:space="preserve">are lacking </w:t>
      </w:r>
      <w:r w:rsidR="00B57975" w:rsidRPr="00B57975">
        <w:rPr>
          <w:rFonts w:ascii="Times New Roman" w:hAnsi="Times New Roman" w:cs="Times New Roman"/>
          <w:sz w:val="24"/>
          <w:szCs w:val="24"/>
        </w:rPr>
        <w:t>in the area</w:t>
      </w:r>
      <w:r w:rsidR="00B57975">
        <w:rPr>
          <w:rFonts w:ascii="Times New Roman" w:hAnsi="Times New Roman" w:cs="Times New Roman"/>
          <w:sz w:val="24"/>
          <w:szCs w:val="24"/>
        </w:rPr>
        <w:t>s</w:t>
      </w:r>
      <w:r w:rsidR="00B57975" w:rsidRPr="00B57975">
        <w:rPr>
          <w:rFonts w:ascii="Times New Roman" w:hAnsi="Times New Roman" w:cs="Times New Roman"/>
          <w:sz w:val="24"/>
          <w:szCs w:val="24"/>
        </w:rPr>
        <w:t xml:space="preserve"> of methodology and scope</w:t>
      </w:r>
      <w:r w:rsidR="00B57975">
        <w:rPr>
          <w:rFonts w:ascii="Times New Roman" w:hAnsi="Times New Roman" w:cs="Times New Roman"/>
          <w:sz w:val="24"/>
          <w:szCs w:val="24"/>
        </w:rPr>
        <w:t>. While most of these studies</w:t>
      </w:r>
      <w:r w:rsidR="00B57975" w:rsidRPr="00B57975">
        <w:rPr>
          <w:rFonts w:ascii="Times New Roman" w:hAnsi="Times New Roman" w:cs="Times New Roman"/>
          <w:sz w:val="24"/>
          <w:szCs w:val="24"/>
        </w:rPr>
        <w:t xml:space="preserve"> used OLS techniques and cross sectional analysis in addressing the relationship bet</w:t>
      </w:r>
      <w:r w:rsidR="00B57975">
        <w:rPr>
          <w:rFonts w:ascii="Times New Roman" w:hAnsi="Times New Roman" w:cs="Times New Roman"/>
          <w:sz w:val="24"/>
          <w:szCs w:val="24"/>
        </w:rPr>
        <w:t>ween investment climate and FDI,</w:t>
      </w:r>
      <w:r w:rsidR="00B57975" w:rsidRPr="00B57975">
        <w:rPr>
          <w:rFonts w:ascii="Times New Roman" w:hAnsi="Times New Roman" w:cs="Times New Roman"/>
          <w:sz w:val="24"/>
          <w:szCs w:val="24"/>
        </w:rPr>
        <w:t xml:space="preserve"> this </w:t>
      </w:r>
      <w:r w:rsidR="00B57975">
        <w:rPr>
          <w:rFonts w:ascii="Times New Roman" w:hAnsi="Times New Roman" w:cs="Times New Roman"/>
          <w:sz w:val="24"/>
          <w:szCs w:val="24"/>
        </w:rPr>
        <w:t xml:space="preserve">present </w:t>
      </w:r>
      <w:r w:rsidR="00B57975" w:rsidRPr="00B57975">
        <w:rPr>
          <w:rFonts w:ascii="Times New Roman" w:hAnsi="Times New Roman" w:cs="Times New Roman"/>
          <w:sz w:val="24"/>
          <w:szCs w:val="24"/>
        </w:rPr>
        <w:t>study shall use Auto Regressive Distributed Lag in analyzing the long run relationship of investment climate components on FDI in Nigeria.</w:t>
      </w:r>
      <w:r w:rsidR="00B57975">
        <w:rPr>
          <w:rFonts w:ascii="Times New Roman" w:hAnsi="Times New Roman" w:cs="Times New Roman"/>
          <w:sz w:val="24"/>
          <w:szCs w:val="24"/>
        </w:rPr>
        <w:t xml:space="preserve"> Again, Gap i</w:t>
      </w:r>
      <w:r w:rsidR="00B57975" w:rsidRPr="00B57975">
        <w:rPr>
          <w:rFonts w:ascii="Times New Roman" w:hAnsi="Times New Roman" w:cs="Times New Roman"/>
          <w:sz w:val="24"/>
          <w:szCs w:val="24"/>
        </w:rPr>
        <w:t>s also identified i</w:t>
      </w:r>
      <w:r w:rsidR="00B57975">
        <w:rPr>
          <w:rFonts w:ascii="Times New Roman" w:hAnsi="Times New Roman" w:cs="Times New Roman"/>
          <w:sz w:val="24"/>
          <w:szCs w:val="24"/>
        </w:rPr>
        <w:t>n the use of data and variables. M</w:t>
      </w:r>
      <w:r w:rsidR="00B57975" w:rsidRPr="00B57975">
        <w:rPr>
          <w:rFonts w:ascii="Times New Roman" w:hAnsi="Times New Roman" w:cs="Times New Roman"/>
          <w:sz w:val="24"/>
          <w:szCs w:val="24"/>
        </w:rPr>
        <w:t xml:space="preserve">ost </w:t>
      </w:r>
      <w:r w:rsidR="00B57975">
        <w:rPr>
          <w:rFonts w:ascii="Times New Roman" w:hAnsi="Times New Roman" w:cs="Times New Roman"/>
          <w:sz w:val="24"/>
          <w:szCs w:val="24"/>
        </w:rPr>
        <w:t xml:space="preserve">of the </w:t>
      </w:r>
      <w:r w:rsidR="00B57975" w:rsidRPr="00B57975">
        <w:rPr>
          <w:rFonts w:ascii="Times New Roman" w:hAnsi="Times New Roman" w:cs="Times New Roman"/>
          <w:sz w:val="24"/>
          <w:szCs w:val="24"/>
        </w:rPr>
        <w:t xml:space="preserve">previous works </w:t>
      </w:r>
      <w:r w:rsidR="00B57975">
        <w:rPr>
          <w:rFonts w:ascii="Times New Roman" w:hAnsi="Times New Roman" w:cs="Times New Roman"/>
          <w:sz w:val="24"/>
          <w:szCs w:val="24"/>
        </w:rPr>
        <w:t>used only one dimension</w:t>
      </w:r>
      <w:r w:rsidR="00B57975" w:rsidRPr="00B57975">
        <w:rPr>
          <w:rFonts w:ascii="Times New Roman" w:hAnsi="Times New Roman" w:cs="Times New Roman"/>
          <w:sz w:val="24"/>
          <w:szCs w:val="24"/>
        </w:rPr>
        <w:t xml:space="preserve"> </w:t>
      </w:r>
      <w:r w:rsidR="00B57975">
        <w:rPr>
          <w:rFonts w:ascii="Times New Roman" w:hAnsi="Times New Roman" w:cs="Times New Roman"/>
          <w:sz w:val="24"/>
          <w:szCs w:val="24"/>
        </w:rPr>
        <w:t>of</w:t>
      </w:r>
      <w:r w:rsidR="00B57975" w:rsidRPr="00B57975">
        <w:rPr>
          <w:rFonts w:ascii="Times New Roman" w:hAnsi="Times New Roman" w:cs="Times New Roman"/>
          <w:sz w:val="24"/>
          <w:szCs w:val="24"/>
        </w:rPr>
        <w:t xml:space="preserve"> invest</w:t>
      </w:r>
      <w:r w:rsidR="00B57975">
        <w:rPr>
          <w:rFonts w:ascii="Times New Roman" w:hAnsi="Times New Roman" w:cs="Times New Roman"/>
          <w:sz w:val="24"/>
          <w:szCs w:val="24"/>
        </w:rPr>
        <w:t>ment</w:t>
      </w:r>
      <w:r w:rsidR="00B57975" w:rsidRPr="00B57975">
        <w:rPr>
          <w:rFonts w:ascii="Times New Roman" w:hAnsi="Times New Roman" w:cs="Times New Roman"/>
          <w:sz w:val="24"/>
          <w:szCs w:val="24"/>
        </w:rPr>
        <w:t xml:space="preserve"> climate </w:t>
      </w:r>
      <w:r w:rsidR="00B57975">
        <w:rPr>
          <w:rFonts w:ascii="Times New Roman" w:hAnsi="Times New Roman" w:cs="Times New Roman"/>
          <w:sz w:val="24"/>
          <w:szCs w:val="24"/>
        </w:rPr>
        <w:t>such as tax, exchange rate etc</w:t>
      </w:r>
      <w:proofErr w:type="gramStart"/>
      <w:r w:rsidR="00B57975">
        <w:rPr>
          <w:rFonts w:ascii="Times New Roman" w:hAnsi="Times New Roman" w:cs="Times New Roman"/>
          <w:sz w:val="24"/>
          <w:szCs w:val="24"/>
        </w:rPr>
        <w:t>..</w:t>
      </w:r>
      <w:proofErr w:type="gramEnd"/>
      <w:r w:rsidR="00B57975">
        <w:rPr>
          <w:rFonts w:ascii="Times New Roman" w:hAnsi="Times New Roman" w:cs="Times New Roman"/>
          <w:sz w:val="24"/>
          <w:szCs w:val="24"/>
        </w:rPr>
        <w:t xml:space="preserve"> T</w:t>
      </w:r>
      <w:r w:rsidR="00B57975" w:rsidRPr="00B57975">
        <w:rPr>
          <w:rFonts w:ascii="Times New Roman" w:hAnsi="Times New Roman" w:cs="Times New Roman"/>
          <w:sz w:val="24"/>
          <w:szCs w:val="24"/>
        </w:rPr>
        <w:t xml:space="preserve">his present study shall use the </w:t>
      </w:r>
      <w:r w:rsidR="00B57975">
        <w:rPr>
          <w:rFonts w:ascii="Times New Roman" w:hAnsi="Times New Roman" w:cs="Times New Roman"/>
          <w:sz w:val="24"/>
          <w:szCs w:val="24"/>
        </w:rPr>
        <w:t xml:space="preserve">core </w:t>
      </w:r>
      <w:r w:rsidR="00B57975" w:rsidRPr="00B57975">
        <w:rPr>
          <w:rFonts w:ascii="Times New Roman" w:hAnsi="Times New Roman" w:cs="Times New Roman"/>
          <w:sz w:val="24"/>
          <w:szCs w:val="24"/>
        </w:rPr>
        <w:t xml:space="preserve">components of </w:t>
      </w:r>
      <w:r w:rsidR="00B57975">
        <w:rPr>
          <w:rFonts w:ascii="Times New Roman" w:hAnsi="Times New Roman" w:cs="Times New Roman"/>
          <w:sz w:val="24"/>
          <w:szCs w:val="24"/>
        </w:rPr>
        <w:t xml:space="preserve">economic </w:t>
      </w:r>
      <w:r w:rsidR="00B57975" w:rsidRPr="00B57975">
        <w:rPr>
          <w:rFonts w:ascii="Times New Roman" w:hAnsi="Times New Roman" w:cs="Times New Roman"/>
          <w:sz w:val="24"/>
          <w:szCs w:val="24"/>
        </w:rPr>
        <w:t>investment climate to analyze how it affects FDI in Nigeria</w:t>
      </w:r>
      <w:r w:rsidR="00B57975">
        <w:rPr>
          <w:rFonts w:ascii="Times New Roman" w:hAnsi="Times New Roman" w:cs="Times New Roman"/>
          <w:sz w:val="24"/>
          <w:szCs w:val="24"/>
        </w:rPr>
        <w:t xml:space="preserve"> for a prolonged period of 1986 to 2024.</w:t>
      </w:r>
    </w:p>
    <w:p w:rsidR="003A7FF4" w:rsidRPr="003E3373" w:rsidRDefault="00815AA9" w:rsidP="003E3373">
      <w:pPr>
        <w:spacing w:before="120" w:after="0" w:line="240" w:lineRule="auto"/>
        <w:jc w:val="both"/>
        <w:rPr>
          <w:rFonts w:ascii="Times New Roman" w:hAnsi="Times New Roman" w:cs="Times New Roman"/>
          <w:b/>
          <w:color w:val="0D0D0D"/>
          <w:sz w:val="24"/>
          <w:szCs w:val="24"/>
        </w:rPr>
      </w:pPr>
      <w:r w:rsidRPr="003E3373">
        <w:rPr>
          <w:rFonts w:ascii="Times New Roman" w:hAnsi="Times New Roman" w:cs="Times New Roman"/>
          <w:b/>
          <w:color w:val="0D0D0D"/>
          <w:sz w:val="24"/>
          <w:szCs w:val="24"/>
        </w:rPr>
        <w:t xml:space="preserve">3. </w:t>
      </w:r>
      <w:r w:rsidR="003A7FF4" w:rsidRPr="003E3373">
        <w:rPr>
          <w:rFonts w:ascii="Times New Roman" w:hAnsi="Times New Roman" w:cs="Times New Roman"/>
          <w:b/>
          <w:color w:val="0D0D0D"/>
          <w:sz w:val="24"/>
          <w:szCs w:val="24"/>
        </w:rPr>
        <w:t>METHODOLOGY</w:t>
      </w:r>
    </w:p>
    <w:p w:rsidR="003A7FF4" w:rsidRPr="003E3373" w:rsidRDefault="006F6182" w:rsidP="003E3373">
      <w:pPr>
        <w:spacing w:before="120" w:after="0" w:line="240" w:lineRule="auto"/>
        <w:jc w:val="both"/>
        <w:rPr>
          <w:rFonts w:ascii="Times New Roman" w:hAnsi="Times New Roman" w:cs="Times New Roman"/>
          <w:color w:val="0D0D0D"/>
          <w:sz w:val="24"/>
          <w:szCs w:val="24"/>
        </w:rPr>
      </w:pPr>
      <w:r w:rsidRPr="003E3373">
        <w:rPr>
          <w:rFonts w:ascii="Times New Roman" w:hAnsi="Times New Roman" w:cs="Times New Roman"/>
          <w:color w:val="0D0D0D"/>
          <w:sz w:val="24"/>
          <w:szCs w:val="24"/>
        </w:rPr>
        <w:t xml:space="preserve">This research adopts the </w:t>
      </w:r>
      <w:r w:rsidRPr="003E3373">
        <w:rPr>
          <w:rFonts w:ascii="Times New Roman" w:hAnsi="Times New Roman" w:cs="Times New Roman"/>
          <w:i/>
          <w:color w:val="0D0D0D"/>
          <w:sz w:val="24"/>
          <w:szCs w:val="24"/>
        </w:rPr>
        <w:t>ex-post-facto</w:t>
      </w:r>
      <w:r w:rsidRPr="003E3373">
        <w:rPr>
          <w:rFonts w:ascii="Times New Roman" w:hAnsi="Times New Roman" w:cs="Times New Roman"/>
          <w:color w:val="0D0D0D"/>
          <w:sz w:val="24"/>
          <w:szCs w:val="24"/>
        </w:rPr>
        <w:t xml:space="preserve"> research design. </w:t>
      </w:r>
      <w:r w:rsidRPr="003E3373">
        <w:rPr>
          <w:rFonts w:ascii="Times New Roman" w:hAnsi="Times New Roman" w:cs="Times New Roman"/>
          <w:i/>
          <w:color w:val="0D0D0D"/>
          <w:sz w:val="24"/>
          <w:szCs w:val="24"/>
        </w:rPr>
        <w:t>Ex-post-facto</w:t>
      </w:r>
      <w:r w:rsidRPr="003E3373">
        <w:rPr>
          <w:rFonts w:ascii="Times New Roman" w:hAnsi="Times New Roman" w:cs="Times New Roman"/>
          <w:color w:val="0D0D0D"/>
          <w:sz w:val="24"/>
          <w:szCs w:val="24"/>
        </w:rPr>
        <w:t xml:space="preserve"> research deals with historical data used to find the relationship between two or more variables. It is therefore, a research that is undertaken after the events have taken place and the data are already in existence. The data are primarily sourced from the World Development Indicators which is a data base published by the World Bank for countries of the world including Nigeria. Also, the Central bank of Nigeria Statistical Bulletin provided useful data for the study. </w:t>
      </w:r>
      <w:r w:rsidR="000034C3" w:rsidRPr="003E3373">
        <w:rPr>
          <w:rFonts w:ascii="Times New Roman" w:hAnsi="Times New Roman" w:cs="Times New Roman"/>
          <w:color w:val="0D0D0D"/>
          <w:sz w:val="24"/>
          <w:szCs w:val="24"/>
        </w:rPr>
        <w:t>The data are analyzed using econometric procedures of unit root test, Bounds test approach to cointegration, and Auto Regressive Distributed Lag (ARDL) model.</w:t>
      </w:r>
    </w:p>
    <w:p w:rsidR="000034C3" w:rsidRPr="003E3373" w:rsidRDefault="000034C3" w:rsidP="003E3373">
      <w:pPr>
        <w:spacing w:before="120" w:after="0" w:line="240" w:lineRule="auto"/>
        <w:jc w:val="both"/>
        <w:rPr>
          <w:rFonts w:ascii="Times New Roman" w:hAnsi="Times New Roman" w:cs="Times New Roman"/>
          <w:b/>
          <w:color w:val="0D0D0D"/>
          <w:sz w:val="24"/>
          <w:szCs w:val="24"/>
        </w:rPr>
      </w:pPr>
      <w:r w:rsidRPr="003E3373">
        <w:rPr>
          <w:rFonts w:ascii="Times New Roman" w:hAnsi="Times New Roman" w:cs="Times New Roman"/>
          <w:b/>
          <w:color w:val="0D0D0D"/>
          <w:sz w:val="24"/>
          <w:szCs w:val="24"/>
        </w:rPr>
        <w:lastRenderedPageBreak/>
        <w:t>Model Specification</w:t>
      </w:r>
    </w:p>
    <w:p w:rsidR="00BA3542" w:rsidRPr="003E3373" w:rsidRDefault="00BA3542" w:rsidP="003E3373">
      <w:pPr>
        <w:spacing w:before="120" w:after="0" w:line="240" w:lineRule="auto"/>
        <w:jc w:val="both"/>
        <w:rPr>
          <w:rFonts w:ascii="Times New Roman" w:hAnsi="Times New Roman" w:cs="Times New Roman"/>
          <w:bCs/>
          <w:color w:val="000000"/>
          <w:sz w:val="24"/>
          <w:szCs w:val="24"/>
        </w:rPr>
      </w:pPr>
      <w:r w:rsidRPr="003E3373">
        <w:rPr>
          <w:rFonts w:ascii="Times New Roman" w:hAnsi="Times New Roman" w:cs="Times New Roman"/>
          <w:bCs/>
          <w:color w:val="000000"/>
          <w:sz w:val="24"/>
          <w:szCs w:val="24"/>
        </w:rPr>
        <w:t xml:space="preserve">As a follow-up to the </w:t>
      </w:r>
      <w:r w:rsidR="006439DA">
        <w:rPr>
          <w:rFonts w:ascii="Times New Roman" w:hAnsi="Times New Roman" w:cs="Times New Roman"/>
          <w:color w:val="0D0D0D"/>
          <w:sz w:val="24"/>
          <w:szCs w:val="24"/>
        </w:rPr>
        <w:t>i</w:t>
      </w:r>
      <w:r w:rsidR="006439DA" w:rsidRPr="00135C09">
        <w:rPr>
          <w:rFonts w:ascii="Times New Roman" w:hAnsi="Times New Roman" w:cs="Times New Roman"/>
          <w:color w:val="0D0D0D"/>
          <w:sz w:val="24"/>
          <w:szCs w:val="24"/>
        </w:rPr>
        <w:t>nvestment climate theory of complexity and the investment climate theory of location factors</w:t>
      </w:r>
      <w:r w:rsidRPr="003E3373">
        <w:rPr>
          <w:rFonts w:ascii="Times New Roman" w:hAnsi="Times New Roman" w:cs="Times New Roman"/>
          <w:bCs/>
          <w:color w:val="000000"/>
          <w:sz w:val="24"/>
          <w:szCs w:val="24"/>
        </w:rPr>
        <w:t xml:space="preserve">, several studies have proven the link between </w:t>
      </w:r>
      <w:r w:rsidR="002C60AC">
        <w:rPr>
          <w:rFonts w:ascii="Times New Roman" w:hAnsi="Times New Roman" w:cs="Times New Roman"/>
          <w:bCs/>
          <w:color w:val="000000"/>
          <w:sz w:val="24"/>
          <w:szCs w:val="24"/>
        </w:rPr>
        <w:t>foreign direct investment</w:t>
      </w:r>
      <w:r w:rsidRPr="003E3373">
        <w:rPr>
          <w:rFonts w:ascii="Times New Roman" w:hAnsi="Times New Roman" w:cs="Times New Roman"/>
          <w:bCs/>
          <w:color w:val="000000"/>
          <w:sz w:val="24"/>
          <w:szCs w:val="24"/>
        </w:rPr>
        <w:t xml:space="preserve"> and </w:t>
      </w:r>
      <w:r w:rsidR="002C60AC">
        <w:rPr>
          <w:rFonts w:ascii="Times New Roman" w:hAnsi="Times New Roman" w:cs="Times New Roman"/>
          <w:bCs/>
          <w:color w:val="000000"/>
          <w:sz w:val="24"/>
          <w:szCs w:val="24"/>
        </w:rPr>
        <w:t>as a function of macroeconomic indicators that collectively define a country’s economic climate</w:t>
      </w:r>
      <w:r w:rsidRPr="003E3373">
        <w:rPr>
          <w:rFonts w:ascii="Times New Roman" w:hAnsi="Times New Roman" w:cs="Times New Roman"/>
          <w:bCs/>
          <w:color w:val="000000"/>
          <w:sz w:val="24"/>
          <w:szCs w:val="24"/>
        </w:rPr>
        <w:t xml:space="preserve">. </w:t>
      </w:r>
      <w:r w:rsidR="002C60AC">
        <w:rPr>
          <w:rFonts w:ascii="Times New Roman" w:hAnsi="Times New Roman" w:cs="Times New Roman"/>
          <w:bCs/>
          <w:color w:val="000000"/>
          <w:sz w:val="24"/>
          <w:szCs w:val="24"/>
        </w:rPr>
        <w:t>These theories suggest that FD</w:t>
      </w:r>
      <w:r w:rsidR="00D04CF4">
        <w:rPr>
          <w:rFonts w:ascii="Times New Roman" w:hAnsi="Times New Roman" w:cs="Times New Roman"/>
          <w:bCs/>
          <w:color w:val="000000"/>
          <w:sz w:val="24"/>
          <w:szCs w:val="24"/>
        </w:rPr>
        <w:t>I</w:t>
      </w:r>
      <w:r w:rsidR="002C60AC">
        <w:rPr>
          <w:rFonts w:ascii="Times New Roman" w:hAnsi="Times New Roman" w:cs="Times New Roman"/>
          <w:bCs/>
          <w:color w:val="000000"/>
          <w:sz w:val="24"/>
          <w:szCs w:val="24"/>
        </w:rPr>
        <w:t xml:space="preserve"> inflow is a function of a combination of variables. Therefore, looking at the</w:t>
      </w:r>
      <w:r w:rsidRPr="003E3373">
        <w:rPr>
          <w:rFonts w:ascii="Times New Roman" w:hAnsi="Times New Roman" w:cs="Times New Roman"/>
          <w:bCs/>
          <w:color w:val="000000"/>
          <w:sz w:val="24"/>
          <w:szCs w:val="24"/>
        </w:rPr>
        <w:t xml:space="preserve"> model specified in </w:t>
      </w:r>
      <w:proofErr w:type="spellStart"/>
      <w:r w:rsidRPr="003E3373">
        <w:rPr>
          <w:rFonts w:ascii="Times New Roman" w:hAnsi="Times New Roman" w:cs="Times New Roman"/>
          <w:bCs/>
          <w:color w:val="000000"/>
          <w:sz w:val="24"/>
          <w:szCs w:val="24"/>
        </w:rPr>
        <w:t>Njuguna</w:t>
      </w:r>
      <w:proofErr w:type="spellEnd"/>
      <w:r w:rsidRPr="003E3373">
        <w:rPr>
          <w:rFonts w:ascii="Times New Roman" w:hAnsi="Times New Roman" w:cs="Times New Roman"/>
          <w:bCs/>
          <w:color w:val="000000"/>
          <w:sz w:val="24"/>
          <w:szCs w:val="24"/>
        </w:rPr>
        <w:t xml:space="preserve"> and </w:t>
      </w:r>
      <w:proofErr w:type="spellStart"/>
      <w:r w:rsidRPr="003E3373">
        <w:rPr>
          <w:rFonts w:ascii="Times New Roman" w:hAnsi="Times New Roman" w:cs="Times New Roman"/>
          <w:bCs/>
          <w:color w:val="000000"/>
          <w:sz w:val="24"/>
          <w:szCs w:val="24"/>
        </w:rPr>
        <w:t>Nnadozie</w:t>
      </w:r>
      <w:proofErr w:type="spellEnd"/>
      <w:r w:rsidRPr="003E3373">
        <w:rPr>
          <w:rFonts w:ascii="Times New Roman" w:hAnsi="Times New Roman" w:cs="Times New Roman"/>
          <w:bCs/>
          <w:color w:val="000000"/>
          <w:sz w:val="24"/>
          <w:szCs w:val="24"/>
        </w:rPr>
        <w:t xml:space="preserve"> (2022)</w:t>
      </w:r>
      <w:r w:rsidR="002C60AC">
        <w:rPr>
          <w:rFonts w:ascii="Times New Roman" w:hAnsi="Times New Roman" w:cs="Times New Roman"/>
          <w:bCs/>
          <w:color w:val="000000"/>
          <w:sz w:val="24"/>
          <w:szCs w:val="24"/>
        </w:rPr>
        <w:t>, we can see</w:t>
      </w:r>
      <w:r w:rsidRPr="003E3373">
        <w:rPr>
          <w:rFonts w:ascii="Times New Roman" w:hAnsi="Times New Roman" w:cs="Times New Roman"/>
          <w:bCs/>
          <w:color w:val="000000"/>
          <w:sz w:val="24"/>
          <w:szCs w:val="24"/>
        </w:rPr>
        <w:t xml:space="preserve"> that the determinants of foreign direct investment inflow include variables such as ease of doing business, regulations quality, corruption and market size. Their model is specified as follows:</w:t>
      </w:r>
    </w:p>
    <w:p w:rsidR="00BA3542" w:rsidRPr="003E3373" w:rsidRDefault="00BA3542" w:rsidP="003E3373">
      <w:pPr>
        <w:spacing w:before="120" w:after="0" w:line="240" w:lineRule="auto"/>
        <w:jc w:val="both"/>
        <w:rPr>
          <w:rFonts w:ascii="Times New Roman" w:hAnsi="Times New Roman" w:cs="Times New Roman"/>
          <w:bCs/>
          <w:color w:val="000000"/>
          <w:sz w:val="24"/>
          <w:szCs w:val="24"/>
        </w:rPr>
      </w:pPr>
      <w:r w:rsidRPr="003E3373">
        <w:rPr>
          <w:rFonts w:ascii="Times New Roman" w:hAnsi="Times New Roman" w:cs="Times New Roman"/>
          <w:bCs/>
          <w:color w:val="000000"/>
          <w:sz w:val="24"/>
          <w:szCs w:val="24"/>
        </w:rPr>
        <w:t xml:space="preserve">FDI = </w:t>
      </w:r>
      <w:proofErr w:type="gramStart"/>
      <w:r w:rsidRPr="003E3373">
        <w:rPr>
          <w:rFonts w:ascii="Times New Roman" w:hAnsi="Times New Roman" w:cs="Times New Roman"/>
          <w:bCs/>
          <w:i/>
          <w:color w:val="000000"/>
          <w:sz w:val="24"/>
          <w:szCs w:val="24"/>
        </w:rPr>
        <w:t>f</w:t>
      </w:r>
      <w:r w:rsidRPr="003E3373">
        <w:rPr>
          <w:rFonts w:ascii="Times New Roman" w:hAnsi="Times New Roman" w:cs="Times New Roman"/>
          <w:bCs/>
          <w:color w:val="000000"/>
          <w:sz w:val="24"/>
          <w:szCs w:val="24"/>
        </w:rPr>
        <w:t>(</w:t>
      </w:r>
      <w:proofErr w:type="spellStart"/>
      <w:proofErr w:type="gramEnd"/>
      <w:r w:rsidRPr="003E3373">
        <w:rPr>
          <w:rFonts w:ascii="Times New Roman" w:hAnsi="Times New Roman" w:cs="Times New Roman"/>
          <w:bCs/>
          <w:color w:val="000000"/>
          <w:sz w:val="24"/>
          <w:szCs w:val="24"/>
        </w:rPr>
        <w:t>X</w:t>
      </w:r>
      <w:r w:rsidRPr="003E3373">
        <w:rPr>
          <w:rFonts w:ascii="Times New Roman" w:hAnsi="Times New Roman" w:cs="Times New Roman"/>
          <w:bCs/>
          <w:color w:val="000000"/>
          <w:sz w:val="24"/>
          <w:szCs w:val="24"/>
          <w:vertAlign w:val="subscript"/>
        </w:rPr>
        <w:t>j</w:t>
      </w:r>
      <w:proofErr w:type="spellEnd"/>
      <w:r w:rsidRPr="003E3373">
        <w:rPr>
          <w:rFonts w:ascii="Times New Roman" w:hAnsi="Times New Roman" w:cs="Times New Roman"/>
          <w:bCs/>
          <w:color w:val="000000"/>
          <w:sz w:val="24"/>
          <w:szCs w:val="24"/>
        </w:rPr>
        <w:t xml:space="preserve">, </w:t>
      </w:r>
      <w:proofErr w:type="spellStart"/>
      <w:r w:rsidRPr="003E3373">
        <w:rPr>
          <w:rFonts w:ascii="Times New Roman" w:hAnsi="Times New Roman" w:cs="Times New Roman"/>
          <w:bCs/>
          <w:color w:val="000000"/>
          <w:sz w:val="24"/>
          <w:szCs w:val="24"/>
        </w:rPr>
        <w:t>Y</w:t>
      </w:r>
      <w:r w:rsidRPr="003E3373">
        <w:rPr>
          <w:rFonts w:ascii="Times New Roman" w:hAnsi="Times New Roman" w:cs="Times New Roman"/>
          <w:bCs/>
          <w:color w:val="000000"/>
          <w:sz w:val="24"/>
          <w:szCs w:val="24"/>
          <w:vertAlign w:val="subscript"/>
        </w:rPr>
        <w:t>k</w:t>
      </w:r>
      <w:proofErr w:type="spellEnd"/>
      <w:r w:rsidRPr="003E3373">
        <w:rPr>
          <w:rFonts w:ascii="Times New Roman" w:hAnsi="Times New Roman" w:cs="Times New Roman"/>
          <w:bCs/>
          <w:color w:val="000000"/>
          <w:sz w:val="24"/>
          <w:szCs w:val="24"/>
        </w:rPr>
        <w:t xml:space="preserve">, </w:t>
      </w:r>
      <w:proofErr w:type="spellStart"/>
      <w:r w:rsidRPr="003E3373">
        <w:rPr>
          <w:rFonts w:ascii="Times New Roman" w:hAnsi="Times New Roman" w:cs="Times New Roman"/>
          <w:bCs/>
          <w:color w:val="000000"/>
          <w:sz w:val="24"/>
          <w:szCs w:val="24"/>
        </w:rPr>
        <w:t>W</w:t>
      </w:r>
      <w:r w:rsidRPr="003E3373">
        <w:rPr>
          <w:rFonts w:ascii="Times New Roman" w:hAnsi="Times New Roman" w:cs="Times New Roman"/>
          <w:bCs/>
          <w:color w:val="000000"/>
          <w:sz w:val="24"/>
          <w:szCs w:val="24"/>
          <w:vertAlign w:val="subscript"/>
        </w:rPr>
        <w:t>p</w:t>
      </w:r>
      <w:proofErr w:type="spellEnd"/>
      <w:r w:rsidRPr="003E3373">
        <w:rPr>
          <w:rFonts w:ascii="Times New Roman" w:hAnsi="Times New Roman" w:cs="Times New Roman"/>
          <w:bCs/>
          <w:color w:val="000000"/>
          <w:sz w:val="24"/>
          <w:szCs w:val="24"/>
        </w:rPr>
        <w:t xml:space="preserve">, </w:t>
      </w:r>
      <w:proofErr w:type="spellStart"/>
      <w:r w:rsidRPr="003E3373">
        <w:rPr>
          <w:rFonts w:ascii="Times New Roman" w:hAnsi="Times New Roman" w:cs="Times New Roman"/>
          <w:bCs/>
          <w:color w:val="000000"/>
          <w:sz w:val="24"/>
          <w:szCs w:val="24"/>
        </w:rPr>
        <w:t>Z</w:t>
      </w:r>
      <w:r w:rsidRPr="003E3373">
        <w:rPr>
          <w:rFonts w:ascii="Times New Roman" w:hAnsi="Times New Roman" w:cs="Times New Roman"/>
          <w:bCs/>
          <w:color w:val="000000"/>
          <w:sz w:val="24"/>
          <w:szCs w:val="24"/>
          <w:vertAlign w:val="subscript"/>
        </w:rPr>
        <w:t>q</w:t>
      </w:r>
      <w:proofErr w:type="spellEnd"/>
      <w:r w:rsidRPr="003E3373">
        <w:rPr>
          <w:rFonts w:ascii="Times New Roman" w:hAnsi="Times New Roman" w:cs="Times New Roman"/>
          <w:bCs/>
          <w:color w:val="000000"/>
          <w:sz w:val="24"/>
          <w:szCs w:val="24"/>
        </w:rPr>
        <w:t xml:space="preserve">) </w:t>
      </w:r>
      <w:r w:rsidRPr="003E3373">
        <w:rPr>
          <w:rFonts w:ascii="Times New Roman" w:hAnsi="Times New Roman" w:cs="Times New Roman"/>
          <w:bCs/>
          <w:color w:val="000000"/>
          <w:sz w:val="24"/>
          <w:szCs w:val="24"/>
        </w:rPr>
        <w:tab/>
      </w:r>
      <w:r w:rsidRPr="003E3373">
        <w:rPr>
          <w:rFonts w:ascii="Times New Roman" w:hAnsi="Times New Roman" w:cs="Times New Roman"/>
          <w:bCs/>
          <w:color w:val="000000"/>
          <w:sz w:val="24"/>
          <w:szCs w:val="24"/>
        </w:rPr>
        <w:tab/>
      </w:r>
      <w:r w:rsidRPr="003E3373">
        <w:rPr>
          <w:rFonts w:ascii="Times New Roman" w:hAnsi="Times New Roman" w:cs="Times New Roman"/>
          <w:bCs/>
          <w:color w:val="000000"/>
          <w:sz w:val="24"/>
          <w:szCs w:val="24"/>
        </w:rPr>
        <w:tab/>
      </w:r>
      <w:r w:rsidRPr="003E3373">
        <w:rPr>
          <w:rFonts w:ascii="Times New Roman" w:hAnsi="Times New Roman" w:cs="Times New Roman"/>
          <w:bCs/>
          <w:color w:val="000000"/>
          <w:sz w:val="24"/>
          <w:szCs w:val="24"/>
        </w:rPr>
        <w:tab/>
      </w:r>
      <w:r w:rsidRPr="003E3373">
        <w:rPr>
          <w:rFonts w:ascii="Times New Roman" w:hAnsi="Times New Roman" w:cs="Times New Roman"/>
          <w:bCs/>
          <w:color w:val="000000"/>
          <w:sz w:val="24"/>
          <w:szCs w:val="24"/>
        </w:rPr>
        <w:tab/>
      </w:r>
      <w:r w:rsidRPr="003E3373">
        <w:rPr>
          <w:rFonts w:ascii="Times New Roman" w:hAnsi="Times New Roman" w:cs="Times New Roman"/>
          <w:bCs/>
          <w:color w:val="000000"/>
          <w:sz w:val="24"/>
          <w:szCs w:val="24"/>
        </w:rPr>
        <w:tab/>
      </w:r>
      <w:r w:rsidRPr="003E3373">
        <w:rPr>
          <w:rFonts w:ascii="Times New Roman" w:hAnsi="Times New Roman" w:cs="Times New Roman"/>
          <w:bCs/>
          <w:color w:val="000000"/>
          <w:sz w:val="24"/>
          <w:szCs w:val="24"/>
        </w:rPr>
        <w:tab/>
        <w:t>[1]</w:t>
      </w:r>
    </w:p>
    <w:p w:rsidR="00BA3542" w:rsidRPr="003E3373" w:rsidRDefault="002C60AC" w:rsidP="003E3373">
      <w:pPr>
        <w:spacing w:before="120" w:after="0" w:line="240" w:lineRule="auto"/>
        <w:jc w:val="both"/>
        <w:rPr>
          <w:rFonts w:ascii="Times New Roman" w:hAnsi="Times New Roman" w:cs="Times New Roman"/>
          <w:sz w:val="24"/>
          <w:szCs w:val="24"/>
        </w:rPr>
      </w:pPr>
      <w:r>
        <w:rPr>
          <w:rFonts w:ascii="Times New Roman" w:hAnsi="Times New Roman" w:cs="Times New Roman"/>
          <w:bCs/>
          <w:color w:val="000000"/>
          <w:sz w:val="24"/>
          <w:szCs w:val="24"/>
        </w:rPr>
        <w:t xml:space="preserve">Where </w:t>
      </w:r>
      <w:r w:rsidR="00BA3542" w:rsidRPr="003E3373">
        <w:rPr>
          <w:rFonts w:ascii="Times New Roman" w:hAnsi="Times New Roman" w:cs="Times New Roman"/>
          <w:bCs/>
          <w:color w:val="000000"/>
          <w:sz w:val="24"/>
          <w:szCs w:val="24"/>
        </w:rPr>
        <w:t xml:space="preserve">FDI </w:t>
      </w:r>
      <w:r>
        <w:rPr>
          <w:rFonts w:ascii="Times New Roman" w:hAnsi="Times New Roman" w:cs="Times New Roman"/>
          <w:bCs/>
          <w:color w:val="000000"/>
          <w:sz w:val="24"/>
          <w:szCs w:val="24"/>
        </w:rPr>
        <w:t>is</w:t>
      </w:r>
      <w:r w:rsidR="00BA3542" w:rsidRPr="003E3373">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f</w:t>
      </w:r>
      <w:r w:rsidR="00BA3542" w:rsidRPr="003E3373">
        <w:rPr>
          <w:rFonts w:ascii="Times New Roman" w:hAnsi="Times New Roman" w:cs="Times New Roman"/>
          <w:bCs/>
          <w:color w:val="000000"/>
          <w:sz w:val="24"/>
          <w:szCs w:val="24"/>
        </w:rPr>
        <w:t>oreign direct investment net inflows</w:t>
      </w:r>
      <w:r>
        <w:rPr>
          <w:rFonts w:ascii="Times New Roman" w:hAnsi="Times New Roman" w:cs="Times New Roman"/>
          <w:bCs/>
          <w:color w:val="000000"/>
          <w:sz w:val="24"/>
          <w:szCs w:val="24"/>
        </w:rPr>
        <w:t xml:space="preserve">, </w:t>
      </w:r>
      <w:proofErr w:type="spellStart"/>
      <w:r w:rsidR="00BA3542" w:rsidRPr="003E3373">
        <w:rPr>
          <w:rFonts w:ascii="Times New Roman" w:hAnsi="Times New Roman" w:cs="Times New Roman"/>
          <w:bCs/>
          <w:color w:val="000000"/>
          <w:sz w:val="24"/>
          <w:szCs w:val="24"/>
        </w:rPr>
        <w:t>Xj</w:t>
      </w:r>
      <w:proofErr w:type="spellEnd"/>
      <w:r>
        <w:rPr>
          <w:rFonts w:ascii="Times New Roman" w:hAnsi="Times New Roman" w:cs="Times New Roman"/>
          <w:bCs/>
          <w:color w:val="000000"/>
          <w:sz w:val="24"/>
          <w:szCs w:val="24"/>
        </w:rPr>
        <w:t xml:space="preserve">, </w:t>
      </w:r>
      <w:proofErr w:type="spellStart"/>
      <w:proofErr w:type="gramStart"/>
      <w:r w:rsidRPr="003E3373">
        <w:rPr>
          <w:rFonts w:ascii="Times New Roman" w:hAnsi="Times New Roman" w:cs="Times New Roman"/>
          <w:bCs/>
          <w:color w:val="000000"/>
          <w:sz w:val="24"/>
          <w:szCs w:val="24"/>
        </w:rPr>
        <w:t>Y</w:t>
      </w:r>
      <w:r w:rsidRPr="003E3373">
        <w:rPr>
          <w:rFonts w:ascii="Times New Roman" w:hAnsi="Times New Roman" w:cs="Times New Roman"/>
          <w:bCs/>
          <w:color w:val="000000"/>
          <w:sz w:val="24"/>
          <w:szCs w:val="24"/>
          <w:vertAlign w:val="subscript"/>
        </w:rPr>
        <w:t>k</w:t>
      </w:r>
      <w:proofErr w:type="spellEnd"/>
      <w:proofErr w:type="gramEnd"/>
      <w:r>
        <w:rPr>
          <w:rFonts w:ascii="Times New Roman" w:hAnsi="Times New Roman" w:cs="Times New Roman"/>
          <w:bCs/>
          <w:color w:val="000000"/>
          <w:sz w:val="24"/>
          <w:szCs w:val="24"/>
        </w:rPr>
        <w:t xml:space="preserve">, </w:t>
      </w:r>
      <w:proofErr w:type="spellStart"/>
      <w:r w:rsidRPr="003E3373">
        <w:rPr>
          <w:rFonts w:ascii="Times New Roman" w:hAnsi="Times New Roman" w:cs="Times New Roman"/>
          <w:bCs/>
          <w:color w:val="000000"/>
          <w:sz w:val="24"/>
          <w:szCs w:val="24"/>
        </w:rPr>
        <w:t>W</w:t>
      </w:r>
      <w:r w:rsidRPr="003E3373">
        <w:rPr>
          <w:rFonts w:ascii="Times New Roman" w:hAnsi="Times New Roman" w:cs="Times New Roman"/>
          <w:bCs/>
          <w:color w:val="000000"/>
          <w:sz w:val="24"/>
          <w:szCs w:val="24"/>
          <w:vertAlign w:val="subscript"/>
        </w:rPr>
        <w:t>p</w:t>
      </w:r>
      <w:proofErr w:type="spellEnd"/>
      <w:r w:rsidRPr="003E3373">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and </w:t>
      </w:r>
      <w:proofErr w:type="spellStart"/>
      <w:r w:rsidRPr="003E3373">
        <w:rPr>
          <w:rFonts w:ascii="Times New Roman" w:hAnsi="Times New Roman" w:cs="Times New Roman"/>
          <w:bCs/>
          <w:color w:val="000000"/>
          <w:sz w:val="24"/>
          <w:szCs w:val="24"/>
        </w:rPr>
        <w:t>Z</w:t>
      </w:r>
      <w:r w:rsidRPr="003E3373">
        <w:rPr>
          <w:rFonts w:ascii="Times New Roman" w:hAnsi="Times New Roman" w:cs="Times New Roman"/>
          <w:bCs/>
          <w:color w:val="000000"/>
          <w:sz w:val="24"/>
          <w:szCs w:val="24"/>
          <w:vertAlign w:val="subscript"/>
        </w:rPr>
        <w:t>q</w:t>
      </w:r>
      <w:proofErr w:type="spellEnd"/>
      <w:r w:rsidRPr="003E3373">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are the economic, policy, g</w:t>
      </w:r>
      <w:r w:rsidR="00BA3542" w:rsidRPr="003E3373">
        <w:rPr>
          <w:rFonts w:ascii="Times New Roman" w:hAnsi="Times New Roman" w:cs="Times New Roman"/>
          <w:bCs/>
          <w:color w:val="000000"/>
          <w:sz w:val="24"/>
          <w:szCs w:val="24"/>
        </w:rPr>
        <w:t xml:space="preserve">overnance or political risk </w:t>
      </w:r>
      <w:r>
        <w:rPr>
          <w:rFonts w:ascii="Times New Roman" w:hAnsi="Times New Roman" w:cs="Times New Roman"/>
          <w:bCs/>
          <w:color w:val="000000"/>
          <w:sz w:val="24"/>
          <w:szCs w:val="24"/>
        </w:rPr>
        <w:t xml:space="preserve">and other </w:t>
      </w:r>
      <w:r w:rsidR="00BA3542" w:rsidRPr="003E3373">
        <w:rPr>
          <w:rFonts w:ascii="Times New Roman" w:hAnsi="Times New Roman" w:cs="Times New Roman"/>
          <w:bCs/>
          <w:color w:val="000000"/>
          <w:sz w:val="24"/>
          <w:szCs w:val="24"/>
        </w:rPr>
        <w:t>variables</w:t>
      </w:r>
      <w:r>
        <w:rPr>
          <w:rFonts w:ascii="Times New Roman" w:hAnsi="Times New Roman" w:cs="Times New Roman"/>
          <w:bCs/>
          <w:color w:val="000000"/>
          <w:sz w:val="24"/>
          <w:szCs w:val="24"/>
        </w:rPr>
        <w:t xml:space="preserve"> that affect FDI inflow into country.</w:t>
      </w:r>
      <w:r w:rsidR="00BA3542" w:rsidRPr="003E3373">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A cursory examination of</w:t>
      </w:r>
      <w:r w:rsidR="00BA3542" w:rsidRPr="003E3373">
        <w:rPr>
          <w:rFonts w:ascii="Times New Roman" w:hAnsi="Times New Roman" w:cs="Times New Roman"/>
          <w:bCs/>
          <w:color w:val="000000"/>
          <w:sz w:val="24"/>
          <w:szCs w:val="24"/>
        </w:rPr>
        <w:t xml:space="preserve"> the model of </w:t>
      </w:r>
      <w:proofErr w:type="spellStart"/>
      <w:r w:rsidR="00BA3542" w:rsidRPr="003E3373">
        <w:rPr>
          <w:rFonts w:ascii="Times New Roman" w:hAnsi="Times New Roman" w:cs="Times New Roman"/>
          <w:bCs/>
          <w:color w:val="000000"/>
          <w:sz w:val="24"/>
          <w:szCs w:val="24"/>
        </w:rPr>
        <w:t>Njuguna</w:t>
      </w:r>
      <w:proofErr w:type="spellEnd"/>
      <w:r w:rsidR="00BA3542" w:rsidRPr="003E3373">
        <w:rPr>
          <w:rFonts w:ascii="Times New Roman" w:hAnsi="Times New Roman" w:cs="Times New Roman"/>
          <w:bCs/>
          <w:color w:val="000000"/>
          <w:sz w:val="24"/>
          <w:szCs w:val="24"/>
        </w:rPr>
        <w:t xml:space="preserve"> and </w:t>
      </w:r>
      <w:proofErr w:type="spellStart"/>
      <w:r w:rsidR="00BA3542" w:rsidRPr="003E3373">
        <w:rPr>
          <w:rFonts w:ascii="Times New Roman" w:hAnsi="Times New Roman" w:cs="Times New Roman"/>
          <w:bCs/>
          <w:color w:val="000000"/>
          <w:sz w:val="24"/>
          <w:szCs w:val="24"/>
        </w:rPr>
        <w:t>Nnadozie</w:t>
      </w:r>
      <w:proofErr w:type="spellEnd"/>
      <w:r w:rsidR="00BA3542" w:rsidRPr="003E3373">
        <w:rPr>
          <w:rFonts w:ascii="Times New Roman" w:hAnsi="Times New Roman" w:cs="Times New Roman"/>
          <w:bCs/>
          <w:color w:val="000000"/>
          <w:sz w:val="24"/>
          <w:szCs w:val="24"/>
        </w:rPr>
        <w:t xml:space="preserve"> (2022) </w:t>
      </w:r>
      <w:r>
        <w:rPr>
          <w:rFonts w:ascii="Times New Roman" w:hAnsi="Times New Roman" w:cs="Times New Roman"/>
          <w:bCs/>
          <w:color w:val="000000"/>
          <w:sz w:val="24"/>
          <w:szCs w:val="24"/>
        </w:rPr>
        <w:t>shows a dis</w:t>
      </w:r>
      <w:r w:rsidR="00BA3542" w:rsidRPr="003E3373">
        <w:rPr>
          <w:rFonts w:ascii="Times New Roman" w:hAnsi="Times New Roman" w:cs="Times New Roman"/>
          <w:bCs/>
          <w:color w:val="000000"/>
          <w:sz w:val="24"/>
          <w:szCs w:val="24"/>
        </w:rPr>
        <w:t>aggregat</w:t>
      </w:r>
      <w:r>
        <w:rPr>
          <w:rFonts w:ascii="Times New Roman" w:hAnsi="Times New Roman" w:cs="Times New Roman"/>
          <w:bCs/>
          <w:color w:val="000000"/>
          <w:sz w:val="24"/>
          <w:szCs w:val="24"/>
        </w:rPr>
        <w:t xml:space="preserve">ion of </w:t>
      </w:r>
      <w:r w:rsidR="00BA3542" w:rsidRPr="003E3373">
        <w:rPr>
          <w:rFonts w:ascii="Times New Roman" w:hAnsi="Times New Roman" w:cs="Times New Roman"/>
          <w:bCs/>
          <w:color w:val="000000"/>
          <w:sz w:val="24"/>
          <w:szCs w:val="24"/>
        </w:rPr>
        <w:t xml:space="preserve">the investment climate variables accordingly based on the peculiarity of the Nigerian economy. </w:t>
      </w:r>
      <w:r>
        <w:rPr>
          <w:rFonts w:ascii="Times New Roman" w:hAnsi="Times New Roman" w:cs="Times New Roman"/>
          <w:bCs/>
          <w:color w:val="000000"/>
          <w:sz w:val="24"/>
          <w:szCs w:val="24"/>
        </w:rPr>
        <w:t>By way of modification, we</w:t>
      </w:r>
      <w:r w:rsidR="00BA3542" w:rsidRPr="003E3373">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will</w:t>
      </w:r>
      <w:r w:rsidR="00BA3542" w:rsidRPr="003E3373">
        <w:rPr>
          <w:rFonts w:ascii="Times New Roman" w:hAnsi="Times New Roman" w:cs="Times New Roman"/>
          <w:bCs/>
          <w:color w:val="000000"/>
          <w:sz w:val="24"/>
          <w:szCs w:val="24"/>
        </w:rPr>
        <w:t xml:space="preserve"> retain FDI net inflows as the dependent variable</w:t>
      </w:r>
      <w:r>
        <w:rPr>
          <w:rFonts w:ascii="Times New Roman" w:hAnsi="Times New Roman" w:cs="Times New Roman"/>
          <w:bCs/>
          <w:color w:val="000000"/>
          <w:sz w:val="24"/>
          <w:szCs w:val="24"/>
        </w:rPr>
        <w:t xml:space="preserve"> while aggregating the investment climate into economic investment climate variables through the introduction of core economic variables</w:t>
      </w:r>
      <w:r w:rsidR="00BA3542" w:rsidRPr="003E3373">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T</w:t>
      </w:r>
      <w:r w:rsidR="00BA3542" w:rsidRPr="003E3373">
        <w:rPr>
          <w:rFonts w:ascii="Times New Roman" w:hAnsi="Times New Roman" w:cs="Times New Roman"/>
          <w:sz w:val="24"/>
          <w:szCs w:val="24"/>
        </w:rPr>
        <w:t xml:space="preserve">he model is modified in line with the specific objectives thus: </w:t>
      </w:r>
    </w:p>
    <w:p w:rsidR="00BA3542" w:rsidRPr="003E3373" w:rsidRDefault="00BA3542" w:rsidP="003E3373">
      <w:pPr>
        <w:spacing w:before="120" w:after="0" w:line="240" w:lineRule="auto"/>
        <w:jc w:val="both"/>
        <w:rPr>
          <w:rFonts w:ascii="Times New Roman" w:hAnsi="Times New Roman" w:cs="Times New Roman"/>
          <w:sz w:val="24"/>
          <w:szCs w:val="24"/>
        </w:rPr>
      </w:pPr>
      <w:r w:rsidRPr="003E3373">
        <w:rPr>
          <w:rFonts w:ascii="Times New Roman" w:hAnsi="Times New Roman" w:cs="Times New Roman"/>
          <w:sz w:val="24"/>
          <w:szCs w:val="24"/>
        </w:rPr>
        <w:t xml:space="preserve">FDI </w:t>
      </w:r>
      <w:r w:rsidRPr="003E3373">
        <w:rPr>
          <w:rFonts w:ascii="Times New Roman" w:hAnsi="Times New Roman" w:cs="Times New Roman"/>
          <w:i/>
          <w:sz w:val="24"/>
          <w:szCs w:val="24"/>
        </w:rPr>
        <w:t xml:space="preserve">= </w:t>
      </w:r>
      <w:proofErr w:type="gramStart"/>
      <w:r w:rsidRPr="003E3373">
        <w:rPr>
          <w:rFonts w:ascii="Times New Roman" w:hAnsi="Times New Roman" w:cs="Times New Roman"/>
          <w:i/>
          <w:sz w:val="24"/>
          <w:szCs w:val="24"/>
        </w:rPr>
        <w:t>f</w:t>
      </w:r>
      <w:r w:rsidRPr="003E3373">
        <w:rPr>
          <w:rFonts w:ascii="Times New Roman" w:hAnsi="Times New Roman" w:cs="Times New Roman"/>
          <w:sz w:val="24"/>
          <w:szCs w:val="24"/>
        </w:rPr>
        <w:t>(</w:t>
      </w:r>
      <w:proofErr w:type="gramEnd"/>
      <w:r w:rsidRPr="003E3373">
        <w:rPr>
          <w:rFonts w:ascii="Times New Roman" w:hAnsi="Times New Roman" w:cs="Times New Roman"/>
          <w:sz w:val="24"/>
          <w:szCs w:val="24"/>
        </w:rPr>
        <w:t>X</w:t>
      </w:r>
      <w:r w:rsidRPr="003E3373">
        <w:rPr>
          <w:rFonts w:ascii="Times New Roman" w:hAnsi="Times New Roman" w:cs="Times New Roman"/>
          <w:sz w:val="24"/>
          <w:szCs w:val="24"/>
          <w:vertAlign w:val="subscript"/>
        </w:rPr>
        <w:t>i</w:t>
      </w:r>
      <w:r w:rsidRPr="003E3373">
        <w:rPr>
          <w:rFonts w:ascii="Times New Roman" w:hAnsi="Times New Roman" w:cs="Times New Roman"/>
          <w:sz w:val="24"/>
          <w:szCs w:val="24"/>
        </w:rPr>
        <w:t xml:space="preserve">) </w:t>
      </w:r>
      <w:r w:rsidRPr="003E3373">
        <w:rPr>
          <w:rFonts w:ascii="Times New Roman" w:hAnsi="Times New Roman" w:cs="Times New Roman"/>
          <w:sz w:val="24"/>
          <w:szCs w:val="24"/>
        </w:rPr>
        <w:tab/>
      </w:r>
      <w:r w:rsidRPr="003E3373">
        <w:rPr>
          <w:rFonts w:ascii="Times New Roman" w:hAnsi="Times New Roman" w:cs="Times New Roman"/>
          <w:sz w:val="24"/>
          <w:szCs w:val="24"/>
        </w:rPr>
        <w:tab/>
      </w:r>
      <w:r w:rsidRPr="003E3373">
        <w:rPr>
          <w:rFonts w:ascii="Times New Roman" w:hAnsi="Times New Roman" w:cs="Times New Roman"/>
          <w:sz w:val="24"/>
          <w:szCs w:val="24"/>
        </w:rPr>
        <w:tab/>
      </w:r>
      <w:r w:rsidRPr="003E3373">
        <w:rPr>
          <w:rFonts w:ascii="Times New Roman" w:hAnsi="Times New Roman" w:cs="Times New Roman"/>
          <w:sz w:val="24"/>
          <w:szCs w:val="24"/>
        </w:rPr>
        <w:tab/>
      </w:r>
      <w:r w:rsidRPr="003E3373">
        <w:rPr>
          <w:rFonts w:ascii="Times New Roman" w:hAnsi="Times New Roman" w:cs="Times New Roman"/>
          <w:sz w:val="24"/>
          <w:szCs w:val="24"/>
        </w:rPr>
        <w:tab/>
      </w:r>
      <w:r w:rsidRPr="003E3373">
        <w:rPr>
          <w:rFonts w:ascii="Times New Roman" w:hAnsi="Times New Roman" w:cs="Times New Roman"/>
          <w:sz w:val="24"/>
          <w:szCs w:val="24"/>
        </w:rPr>
        <w:tab/>
      </w:r>
      <w:r w:rsidRPr="003E3373">
        <w:rPr>
          <w:rFonts w:ascii="Times New Roman" w:hAnsi="Times New Roman" w:cs="Times New Roman"/>
          <w:sz w:val="24"/>
          <w:szCs w:val="24"/>
        </w:rPr>
        <w:tab/>
      </w:r>
      <w:r w:rsidRPr="003E3373">
        <w:rPr>
          <w:rFonts w:ascii="Times New Roman" w:hAnsi="Times New Roman" w:cs="Times New Roman"/>
          <w:sz w:val="24"/>
          <w:szCs w:val="24"/>
        </w:rPr>
        <w:tab/>
      </w:r>
      <w:r w:rsidRPr="003E3373">
        <w:rPr>
          <w:rFonts w:ascii="Times New Roman" w:hAnsi="Times New Roman" w:cs="Times New Roman"/>
          <w:sz w:val="24"/>
          <w:szCs w:val="24"/>
        </w:rPr>
        <w:tab/>
        <w:t>[2]</w:t>
      </w:r>
    </w:p>
    <w:p w:rsidR="00BA3542" w:rsidRPr="003E3373" w:rsidRDefault="00D04CF4" w:rsidP="003E3373">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Where:</w:t>
      </w:r>
    </w:p>
    <w:p w:rsidR="00BA3542" w:rsidRPr="003E3373" w:rsidRDefault="00BA3542" w:rsidP="003E3373">
      <w:pPr>
        <w:spacing w:before="120" w:after="0" w:line="240" w:lineRule="auto"/>
        <w:jc w:val="both"/>
        <w:rPr>
          <w:rFonts w:ascii="Times New Roman" w:hAnsi="Times New Roman" w:cs="Times New Roman"/>
          <w:sz w:val="24"/>
          <w:szCs w:val="24"/>
        </w:rPr>
      </w:pPr>
      <w:r w:rsidRPr="003E3373">
        <w:rPr>
          <w:rFonts w:ascii="Times New Roman" w:hAnsi="Times New Roman" w:cs="Times New Roman"/>
          <w:sz w:val="24"/>
          <w:szCs w:val="24"/>
        </w:rPr>
        <w:t>FDI = Foreign direct investment net inflows</w:t>
      </w:r>
    </w:p>
    <w:p w:rsidR="00BA3542" w:rsidRPr="003E3373" w:rsidRDefault="00BA3542" w:rsidP="003E3373">
      <w:pPr>
        <w:spacing w:before="120" w:after="0" w:line="240" w:lineRule="auto"/>
        <w:jc w:val="both"/>
        <w:rPr>
          <w:rFonts w:ascii="Times New Roman" w:hAnsi="Times New Roman" w:cs="Times New Roman"/>
          <w:sz w:val="24"/>
          <w:szCs w:val="24"/>
        </w:rPr>
      </w:pPr>
      <w:r w:rsidRPr="003E3373">
        <w:rPr>
          <w:rFonts w:ascii="Times New Roman" w:hAnsi="Times New Roman" w:cs="Times New Roman"/>
          <w:sz w:val="24"/>
          <w:szCs w:val="24"/>
        </w:rPr>
        <w:t>X</w:t>
      </w:r>
      <w:r w:rsidRPr="003E3373">
        <w:rPr>
          <w:rFonts w:ascii="Times New Roman" w:hAnsi="Times New Roman" w:cs="Times New Roman"/>
          <w:sz w:val="24"/>
          <w:szCs w:val="24"/>
          <w:vertAlign w:val="subscript"/>
        </w:rPr>
        <w:t>i</w:t>
      </w:r>
      <w:r w:rsidRPr="003E3373">
        <w:rPr>
          <w:rFonts w:ascii="Times New Roman" w:hAnsi="Times New Roman" w:cs="Times New Roman"/>
          <w:sz w:val="24"/>
          <w:szCs w:val="24"/>
        </w:rPr>
        <w:t xml:space="preserve"> = set of </w:t>
      </w:r>
      <w:r w:rsidR="002C60AC">
        <w:rPr>
          <w:rFonts w:ascii="Times New Roman" w:hAnsi="Times New Roman" w:cs="Times New Roman"/>
          <w:sz w:val="24"/>
          <w:szCs w:val="24"/>
        </w:rPr>
        <w:t>economic investment climate variables</w:t>
      </w:r>
    </w:p>
    <w:p w:rsidR="00BA3542" w:rsidRPr="003E3373" w:rsidRDefault="00BA3542" w:rsidP="003E3373">
      <w:pPr>
        <w:spacing w:before="120" w:after="0" w:line="240" w:lineRule="auto"/>
        <w:jc w:val="both"/>
        <w:rPr>
          <w:rFonts w:ascii="Times New Roman" w:hAnsi="Times New Roman" w:cs="Times New Roman"/>
          <w:sz w:val="24"/>
          <w:szCs w:val="24"/>
        </w:rPr>
      </w:pPr>
      <w:r w:rsidRPr="003E3373">
        <w:rPr>
          <w:rFonts w:ascii="Times New Roman" w:hAnsi="Times New Roman" w:cs="Times New Roman"/>
          <w:sz w:val="24"/>
          <w:szCs w:val="24"/>
        </w:rPr>
        <w:t xml:space="preserve">Expanding the investment climate variables as the independent variables, we have: </w:t>
      </w:r>
    </w:p>
    <w:p w:rsidR="00BA3542" w:rsidRPr="003E3373" w:rsidRDefault="00BA3542" w:rsidP="003E3373">
      <w:pPr>
        <w:spacing w:before="120" w:after="0" w:line="240" w:lineRule="auto"/>
        <w:jc w:val="both"/>
        <w:rPr>
          <w:rFonts w:ascii="Times New Roman" w:hAnsi="Times New Roman" w:cs="Times New Roman"/>
          <w:sz w:val="24"/>
          <w:szCs w:val="24"/>
        </w:rPr>
      </w:pPr>
      <w:r w:rsidRPr="003E3373">
        <w:rPr>
          <w:rFonts w:ascii="Times New Roman" w:hAnsi="Times New Roman" w:cs="Times New Roman"/>
          <w:sz w:val="24"/>
          <w:szCs w:val="24"/>
        </w:rPr>
        <w:t xml:space="preserve">FDI = </w:t>
      </w:r>
      <w:proofErr w:type="gramStart"/>
      <w:r w:rsidRPr="00D04CF4">
        <w:rPr>
          <w:rFonts w:ascii="Times New Roman" w:hAnsi="Times New Roman" w:cs="Times New Roman"/>
          <w:i/>
          <w:sz w:val="24"/>
          <w:szCs w:val="24"/>
        </w:rPr>
        <w:t>f</w:t>
      </w:r>
      <w:r w:rsidRPr="003E3373">
        <w:rPr>
          <w:rFonts w:ascii="Times New Roman" w:hAnsi="Times New Roman" w:cs="Times New Roman"/>
          <w:sz w:val="24"/>
          <w:szCs w:val="24"/>
        </w:rPr>
        <w:t>(</w:t>
      </w:r>
      <w:proofErr w:type="gramEnd"/>
      <w:r w:rsidR="002C60AC">
        <w:rPr>
          <w:rFonts w:ascii="Times New Roman" w:hAnsi="Times New Roman" w:cs="Times New Roman"/>
          <w:sz w:val="24"/>
          <w:szCs w:val="24"/>
        </w:rPr>
        <w:t>EXR, INF, FDP, IFQ, LAB</w:t>
      </w:r>
      <w:r w:rsidRPr="003E3373">
        <w:rPr>
          <w:rFonts w:ascii="Times New Roman" w:hAnsi="Times New Roman" w:cs="Times New Roman"/>
          <w:sz w:val="24"/>
          <w:szCs w:val="24"/>
        </w:rPr>
        <w:t xml:space="preserve">) </w:t>
      </w:r>
      <w:r w:rsidRPr="003E3373">
        <w:rPr>
          <w:rFonts w:ascii="Times New Roman" w:hAnsi="Times New Roman" w:cs="Times New Roman"/>
          <w:sz w:val="24"/>
          <w:szCs w:val="24"/>
        </w:rPr>
        <w:tab/>
      </w:r>
      <w:r w:rsidRPr="003E3373">
        <w:rPr>
          <w:rFonts w:ascii="Times New Roman" w:hAnsi="Times New Roman" w:cs="Times New Roman"/>
          <w:sz w:val="24"/>
          <w:szCs w:val="24"/>
        </w:rPr>
        <w:tab/>
      </w:r>
      <w:r w:rsidRPr="003E3373">
        <w:rPr>
          <w:rFonts w:ascii="Times New Roman" w:hAnsi="Times New Roman" w:cs="Times New Roman"/>
          <w:sz w:val="24"/>
          <w:szCs w:val="24"/>
        </w:rPr>
        <w:tab/>
      </w:r>
      <w:r w:rsidRPr="003E3373">
        <w:rPr>
          <w:rFonts w:ascii="Times New Roman" w:hAnsi="Times New Roman" w:cs="Times New Roman"/>
          <w:sz w:val="24"/>
          <w:szCs w:val="24"/>
        </w:rPr>
        <w:tab/>
      </w:r>
      <w:r w:rsidRPr="003E3373">
        <w:rPr>
          <w:rFonts w:ascii="Times New Roman" w:hAnsi="Times New Roman" w:cs="Times New Roman"/>
          <w:sz w:val="24"/>
          <w:szCs w:val="24"/>
        </w:rPr>
        <w:tab/>
      </w:r>
      <w:r w:rsidR="005159BB">
        <w:rPr>
          <w:rFonts w:ascii="Times New Roman" w:hAnsi="Times New Roman" w:cs="Times New Roman"/>
          <w:sz w:val="24"/>
          <w:szCs w:val="24"/>
        </w:rPr>
        <w:tab/>
      </w:r>
      <w:r w:rsidRPr="003E3373">
        <w:rPr>
          <w:rFonts w:ascii="Times New Roman" w:hAnsi="Times New Roman" w:cs="Times New Roman"/>
          <w:sz w:val="24"/>
          <w:szCs w:val="24"/>
        </w:rPr>
        <w:t>[3]</w:t>
      </w:r>
    </w:p>
    <w:p w:rsidR="00BA3542" w:rsidRPr="003E3373" w:rsidRDefault="00BA3542" w:rsidP="003E3373">
      <w:pPr>
        <w:spacing w:before="120" w:after="0" w:line="240" w:lineRule="auto"/>
        <w:jc w:val="both"/>
        <w:rPr>
          <w:rFonts w:ascii="Times New Roman" w:hAnsi="Times New Roman" w:cs="Times New Roman"/>
          <w:sz w:val="24"/>
          <w:szCs w:val="24"/>
        </w:rPr>
      </w:pPr>
      <w:r w:rsidRPr="003E3373">
        <w:rPr>
          <w:rFonts w:ascii="Times New Roman" w:hAnsi="Times New Roman" w:cs="Times New Roman"/>
          <w:sz w:val="24"/>
          <w:szCs w:val="24"/>
        </w:rPr>
        <w:t xml:space="preserve">Where, </w:t>
      </w:r>
    </w:p>
    <w:p w:rsidR="00BA3542" w:rsidRPr="003E3373" w:rsidRDefault="00BA3542" w:rsidP="003E3373">
      <w:pPr>
        <w:spacing w:before="120" w:after="0" w:line="240" w:lineRule="auto"/>
        <w:ind w:left="720"/>
        <w:jc w:val="both"/>
        <w:rPr>
          <w:rFonts w:ascii="Times New Roman" w:hAnsi="Times New Roman" w:cs="Times New Roman"/>
          <w:sz w:val="24"/>
          <w:szCs w:val="24"/>
        </w:rPr>
      </w:pPr>
      <w:r w:rsidRPr="003E3373">
        <w:rPr>
          <w:rFonts w:ascii="Times New Roman" w:hAnsi="Times New Roman" w:cs="Times New Roman"/>
          <w:sz w:val="24"/>
          <w:szCs w:val="24"/>
        </w:rPr>
        <w:t xml:space="preserve">FDI = Foreign </w:t>
      </w:r>
      <w:r w:rsidR="002C60AC" w:rsidRPr="003E3373">
        <w:rPr>
          <w:rFonts w:ascii="Times New Roman" w:hAnsi="Times New Roman" w:cs="Times New Roman"/>
          <w:sz w:val="24"/>
          <w:szCs w:val="24"/>
        </w:rPr>
        <w:t xml:space="preserve">direct investment </w:t>
      </w:r>
      <w:r w:rsidRPr="003E3373">
        <w:rPr>
          <w:rFonts w:ascii="Times New Roman" w:hAnsi="Times New Roman" w:cs="Times New Roman"/>
          <w:sz w:val="24"/>
          <w:szCs w:val="24"/>
        </w:rPr>
        <w:t>inflows in local currency unit (LCU)</w:t>
      </w:r>
    </w:p>
    <w:p w:rsidR="002C60AC" w:rsidRDefault="002C60AC" w:rsidP="003E3373">
      <w:pPr>
        <w:spacing w:before="120" w:after="0" w:line="240" w:lineRule="auto"/>
        <w:ind w:left="720"/>
        <w:jc w:val="both"/>
        <w:rPr>
          <w:rFonts w:ascii="Times New Roman" w:hAnsi="Times New Roman" w:cs="Times New Roman"/>
          <w:sz w:val="24"/>
          <w:szCs w:val="24"/>
        </w:rPr>
      </w:pPr>
      <w:r>
        <w:rPr>
          <w:rFonts w:ascii="Times New Roman" w:hAnsi="Times New Roman" w:cs="Times New Roman"/>
          <w:sz w:val="24"/>
          <w:szCs w:val="24"/>
        </w:rPr>
        <w:t>EXR</w:t>
      </w:r>
      <w:r w:rsidR="00BA3542" w:rsidRPr="003E3373">
        <w:rPr>
          <w:rFonts w:ascii="Times New Roman" w:hAnsi="Times New Roman" w:cs="Times New Roman"/>
          <w:sz w:val="24"/>
          <w:szCs w:val="24"/>
        </w:rPr>
        <w:t xml:space="preserve"> = </w:t>
      </w:r>
      <w:r>
        <w:rPr>
          <w:rFonts w:ascii="Times New Roman" w:hAnsi="Times New Roman" w:cs="Times New Roman"/>
          <w:sz w:val="24"/>
          <w:szCs w:val="24"/>
        </w:rPr>
        <w:t>Exchange rate</w:t>
      </w:r>
    </w:p>
    <w:p w:rsidR="002C60AC" w:rsidRDefault="002C60AC" w:rsidP="003E3373">
      <w:pPr>
        <w:spacing w:before="120"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INF = Inflation rate</w:t>
      </w:r>
    </w:p>
    <w:p w:rsidR="002C60AC" w:rsidRDefault="002C60AC" w:rsidP="003E3373">
      <w:pPr>
        <w:spacing w:before="120" w:after="0" w:line="240" w:lineRule="auto"/>
        <w:ind w:left="720"/>
        <w:jc w:val="both"/>
        <w:rPr>
          <w:rFonts w:ascii="Times New Roman" w:hAnsi="Times New Roman" w:cs="Times New Roman"/>
          <w:sz w:val="24"/>
          <w:szCs w:val="24"/>
        </w:rPr>
      </w:pPr>
      <w:r>
        <w:rPr>
          <w:rFonts w:ascii="Times New Roman" w:hAnsi="Times New Roman" w:cs="Times New Roman"/>
          <w:sz w:val="24"/>
          <w:szCs w:val="24"/>
        </w:rPr>
        <w:t>FDP = F</w:t>
      </w:r>
      <w:r w:rsidR="00BA3542" w:rsidRPr="003E3373">
        <w:rPr>
          <w:rFonts w:ascii="Times New Roman" w:hAnsi="Times New Roman" w:cs="Times New Roman"/>
          <w:sz w:val="24"/>
          <w:szCs w:val="24"/>
        </w:rPr>
        <w:t xml:space="preserve">inancial deepening, </w:t>
      </w:r>
    </w:p>
    <w:p w:rsidR="002C60AC" w:rsidRDefault="002C60AC" w:rsidP="003E3373">
      <w:pPr>
        <w:spacing w:before="120"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IFQ = I</w:t>
      </w:r>
      <w:r w:rsidR="00BA3542" w:rsidRPr="003E3373">
        <w:rPr>
          <w:rFonts w:ascii="Times New Roman" w:hAnsi="Times New Roman" w:cs="Times New Roman"/>
          <w:sz w:val="24"/>
          <w:szCs w:val="24"/>
        </w:rPr>
        <w:t xml:space="preserve">nfrastructural quality </w:t>
      </w:r>
      <w:r>
        <w:rPr>
          <w:rFonts w:ascii="Times New Roman" w:hAnsi="Times New Roman" w:cs="Times New Roman"/>
          <w:sz w:val="24"/>
          <w:szCs w:val="24"/>
        </w:rPr>
        <w:t>index</w:t>
      </w:r>
    </w:p>
    <w:p w:rsidR="00BA3542" w:rsidRPr="003E3373" w:rsidRDefault="002C60AC" w:rsidP="003E3373">
      <w:pPr>
        <w:spacing w:before="120" w:after="0" w:line="240" w:lineRule="auto"/>
        <w:ind w:left="720"/>
        <w:jc w:val="both"/>
        <w:rPr>
          <w:rFonts w:ascii="Times New Roman" w:hAnsi="Times New Roman" w:cs="Times New Roman"/>
          <w:sz w:val="24"/>
          <w:szCs w:val="24"/>
        </w:rPr>
      </w:pPr>
      <w:r>
        <w:rPr>
          <w:rFonts w:ascii="Times New Roman" w:hAnsi="Times New Roman" w:cs="Times New Roman"/>
          <w:sz w:val="24"/>
          <w:szCs w:val="24"/>
        </w:rPr>
        <w:t>LAB = L</w:t>
      </w:r>
      <w:r w:rsidR="00BA3542" w:rsidRPr="003E3373">
        <w:rPr>
          <w:rFonts w:ascii="Times New Roman" w:hAnsi="Times New Roman" w:cs="Times New Roman"/>
          <w:sz w:val="24"/>
          <w:szCs w:val="24"/>
        </w:rPr>
        <w:t xml:space="preserve">abour force. </w:t>
      </w:r>
    </w:p>
    <w:p w:rsidR="00BA3542" w:rsidRPr="003E3373" w:rsidRDefault="00BA3542" w:rsidP="003E3373">
      <w:pPr>
        <w:pStyle w:val="NoSpacing"/>
        <w:spacing w:before="120"/>
        <w:rPr>
          <w:rFonts w:ascii="Times New Roman" w:hAnsi="Times New Roman"/>
          <w:sz w:val="24"/>
          <w:szCs w:val="24"/>
        </w:rPr>
      </w:pPr>
      <w:r w:rsidRPr="003E3373">
        <w:rPr>
          <w:rFonts w:ascii="Times New Roman" w:hAnsi="Times New Roman"/>
          <w:sz w:val="24"/>
          <w:szCs w:val="24"/>
        </w:rPr>
        <w:t>Furthermore, the model is expanded to show the coefficient</w:t>
      </w:r>
      <w:r w:rsidR="002C60AC">
        <w:rPr>
          <w:rFonts w:ascii="Times New Roman" w:hAnsi="Times New Roman"/>
          <w:sz w:val="24"/>
          <w:szCs w:val="24"/>
        </w:rPr>
        <w:t>s</w:t>
      </w:r>
      <w:r w:rsidRPr="003E3373">
        <w:rPr>
          <w:rFonts w:ascii="Times New Roman" w:hAnsi="Times New Roman"/>
          <w:sz w:val="24"/>
          <w:szCs w:val="24"/>
        </w:rPr>
        <w:t xml:space="preserve"> and linear form as well as the time variant and error term as follows:</w:t>
      </w:r>
    </w:p>
    <w:p w:rsidR="00BA3542" w:rsidRPr="003E3373" w:rsidRDefault="00BA3542" w:rsidP="003E3373">
      <w:pPr>
        <w:pStyle w:val="NoSpacing"/>
        <w:spacing w:before="120"/>
        <w:rPr>
          <w:rFonts w:ascii="Times New Roman" w:hAnsi="Times New Roman"/>
          <w:sz w:val="24"/>
          <w:szCs w:val="24"/>
        </w:rPr>
      </w:pPr>
      <w:proofErr w:type="spellStart"/>
      <w:r w:rsidRPr="003E3373">
        <w:rPr>
          <w:rFonts w:ascii="Times New Roman" w:hAnsi="Times New Roman"/>
          <w:sz w:val="24"/>
          <w:szCs w:val="24"/>
        </w:rPr>
        <w:t>FDI</w:t>
      </w:r>
      <w:r w:rsidRPr="003E3373">
        <w:rPr>
          <w:rFonts w:ascii="Times New Roman" w:hAnsi="Times New Roman"/>
          <w:sz w:val="24"/>
          <w:szCs w:val="24"/>
          <w:vertAlign w:val="subscript"/>
        </w:rPr>
        <w:t>t</w:t>
      </w:r>
      <w:proofErr w:type="spellEnd"/>
      <w:r w:rsidRPr="003E3373">
        <w:rPr>
          <w:rFonts w:ascii="Times New Roman" w:hAnsi="Times New Roman"/>
          <w:sz w:val="24"/>
          <w:szCs w:val="24"/>
        </w:rPr>
        <w:t xml:space="preserve"> = λ</w:t>
      </w:r>
      <w:r w:rsidRPr="003E3373">
        <w:rPr>
          <w:rFonts w:ascii="Times New Roman" w:hAnsi="Times New Roman"/>
          <w:sz w:val="24"/>
          <w:szCs w:val="24"/>
          <w:vertAlign w:val="subscript"/>
        </w:rPr>
        <w:t>0</w:t>
      </w:r>
      <w:r w:rsidRPr="003E3373">
        <w:rPr>
          <w:rFonts w:ascii="Times New Roman" w:hAnsi="Times New Roman"/>
          <w:sz w:val="24"/>
          <w:szCs w:val="24"/>
        </w:rPr>
        <w:t xml:space="preserve"> + λ</w:t>
      </w:r>
      <w:r w:rsidRPr="003E3373">
        <w:rPr>
          <w:rFonts w:ascii="Times New Roman" w:hAnsi="Times New Roman"/>
          <w:sz w:val="24"/>
          <w:szCs w:val="24"/>
          <w:vertAlign w:val="subscript"/>
        </w:rPr>
        <w:t>1</w:t>
      </w:r>
      <w:r w:rsidRPr="003E3373">
        <w:rPr>
          <w:rFonts w:ascii="Times New Roman" w:hAnsi="Times New Roman"/>
          <w:sz w:val="24"/>
          <w:szCs w:val="24"/>
        </w:rPr>
        <w:t>EXR</w:t>
      </w:r>
      <w:r w:rsidRPr="003E3373">
        <w:rPr>
          <w:rFonts w:ascii="Times New Roman" w:hAnsi="Times New Roman"/>
          <w:sz w:val="24"/>
          <w:szCs w:val="24"/>
          <w:vertAlign w:val="subscript"/>
        </w:rPr>
        <w:t>t</w:t>
      </w:r>
      <w:r w:rsidRPr="003E3373">
        <w:rPr>
          <w:rFonts w:ascii="Times New Roman" w:hAnsi="Times New Roman"/>
          <w:sz w:val="24"/>
          <w:szCs w:val="24"/>
        </w:rPr>
        <w:t xml:space="preserve"> + λ</w:t>
      </w:r>
      <w:r w:rsidRPr="003E3373">
        <w:rPr>
          <w:rFonts w:ascii="Times New Roman" w:hAnsi="Times New Roman"/>
          <w:sz w:val="24"/>
          <w:szCs w:val="24"/>
          <w:vertAlign w:val="subscript"/>
        </w:rPr>
        <w:t>2</w:t>
      </w:r>
      <w:r w:rsidRPr="003E3373">
        <w:rPr>
          <w:rFonts w:ascii="Times New Roman" w:hAnsi="Times New Roman"/>
          <w:sz w:val="24"/>
          <w:szCs w:val="24"/>
        </w:rPr>
        <w:t>INF</w:t>
      </w:r>
      <w:r w:rsidRPr="003E3373">
        <w:rPr>
          <w:rFonts w:ascii="Times New Roman" w:hAnsi="Times New Roman"/>
          <w:sz w:val="24"/>
          <w:szCs w:val="24"/>
          <w:vertAlign w:val="subscript"/>
        </w:rPr>
        <w:t>t</w:t>
      </w:r>
      <w:r w:rsidRPr="003E3373">
        <w:rPr>
          <w:rFonts w:ascii="Times New Roman" w:hAnsi="Times New Roman"/>
          <w:sz w:val="24"/>
          <w:szCs w:val="24"/>
        </w:rPr>
        <w:t xml:space="preserve"> + λ</w:t>
      </w:r>
      <w:r w:rsidRPr="003E3373">
        <w:rPr>
          <w:rFonts w:ascii="Times New Roman" w:hAnsi="Times New Roman"/>
          <w:sz w:val="24"/>
          <w:szCs w:val="24"/>
          <w:vertAlign w:val="subscript"/>
        </w:rPr>
        <w:t>3</w:t>
      </w:r>
      <w:r w:rsidRPr="003E3373">
        <w:rPr>
          <w:rFonts w:ascii="Times New Roman" w:hAnsi="Times New Roman"/>
          <w:sz w:val="24"/>
          <w:szCs w:val="24"/>
        </w:rPr>
        <w:t>FD</w:t>
      </w:r>
      <w:r w:rsidR="002C60AC">
        <w:rPr>
          <w:rFonts w:ascii="Times New Roman" w:hAnsi="Times New Roman"/>
          <w:sz w:val="24"/>
          <w:szCs w:val="24"/>
        </w:rPr>
        <w:t>P</w:t>
      </w:r>
      <w:r w:rsidRPr="003E3373">
        <w:rPr>
          <w:rFonts w:ascii="Times New Roman" w:hAnsi="Times New Roman"/>
          <w:sz w:val="24"/>
          <w:szCs w:val="24"/>
          <w:vertAlign w:val="subscript"/>
        </w:rPr>
        <w:t>t</w:t>
      </w:r>
      <w:r w:rsidRPr="003E3373">
        <w:rPr>
          <w:rFonts w:ascii="Times New Roman" w:hAnsi="Times New Roman"/>
          <w:sz w:val="24"/>
          <w:szCs w:val="24"/>
        </w:rPr>
        <w:t xml:space="preserve"> + λ</w:t>
      </w:r>
      <w:r w:rsidRPr="003E3373">
        <w:rPr>
          <w:rFonts w:ascii="Times New Roman" w:hAnsi="Times New Roman"/>
          <w:sz w:val="24"/>
          <w:szCs w:val="24"/>
          <w:vertAlign w:val="subscript"/>
        </w:rPr>
        <w:t>4</w:t>
      </w:r>
      <w:r w:rsidRPr="003E3373">
        <w:rPr>
          <w:rFonts w:ascii="Times New Roman" w:hAnsi="Times New Roman"/>
          <w:sz w:val="24"/>
          <w:szCs w:val="24"/>
        </w:rPr>
        <w:t>IF</w:t>
      </w:r>
      <w:r w:rsidR="002C60AC">
        <w:rPr>
          <w:rFonts w:ascii="Times New Roman" w:hAnsi="Times New Roman"/>
          <w:sz w:val="24"/>
          <w:szCs w:val="24"/>
        </w:rPr>
        <w:t>Q</w:t>
      </w:r>
      <w:r w:rsidRPr="003E3373">
        <w:rPr>
          <w:rFonts w:ascii="Times New Roman" w:hAnsi="Times New Roman"/>
          <w:sz w:val="24"/>
          <w:szCs w:val="24"/>
          <w:vertAlign w:val="subscript"/>
        </w:rPr>
        <w:t>t</w:t>
      </w:r>
      <w:r w:rsidRPr="003E3373">
        <w:rPr>
          <w:rFonts w:ascii="Times New Roman" w:hAnsi="Times New Roman"/>
          <w:sz w:val="24"/>
          <w:szCs w:val="24"/>
        </w:rPr>
        <w:t xml:space="preserve"> + λ</w:t>
      </w:r>
      <w:r w:rsidRPr="003E3373">
        <w:rPr>
          <w:rFonts w:ascii="Times New Roman" w:hAnsi="Times New Roman"/>
          <w:sz w:val="24"/>
          <w:szCs w:val="24"/>
          <w:vertAlign w:val="subscript"/>
        </w:rPr>
        <w:t>5</w:t>
      </w:r>
      <w:r w:rsidRPr="003E3373">
        <w:rPr>
          <w:rFonts w:ascii="Times New Roman" w:hAnsi="Times New Roman"/>
          <w:sz w:val="24"/>
          <w:szCs w:val="24"/>
        </w:rPr>
        <w:t>LAB</w:t>
      </w:r>
      <w:r w:rsidRPr="003E3373">
        <w:rPr>
          <w:rFonts w:ascii="Times New Roman" w:hAnsi="Times New Roman"/>
          <w:sz w:val="24"/>
          <w:szCs w:val="24"/>
          <w:vertAlign w:val="subscript"/>
        </w:rPr>
        <w:t>t</w:t>
      </w:r>
      <w:r w:rsidRPr="003E3373">
        <w:rPr>
          <w:rFonts w:ascii="Times New Roman" w:hAnsi="Times New Roman"/>
          <w:sz w:val="24"/>
          <w:szCs w:val="24"/>
        </w:rPr>
        <w:t xml:space="preserve"> + ε</w:t>
      </w:r>
      <w:r w:rsidRPr="003E3373">
        <w:rPr>
          <w:rFonts w:ascii="Times New Roman" w:hAnsi="Times New Roman"/>
          <w:sz w:val="24"/>
          <w:szCs w:val="24"/>
          <w:vertAlign w:val="subscript"/>
        </w:rPr>
        <w:t>1t</w:t>
      </w:r>
      <w:r w:rsidRPr="003E3373">
        <w:rPr>
          <w:rFonts w:ascii="Times New Roman" w:hAnsi="Times New Roman"/>
          <w:sz w:val="24"/>
          <w:szCs w:val="24"/>
        </w:rPr>
        <w:t xml:space="preserve"> </w:t>
      </w:r>
      <w:r w:rsidRPr="003E3373">
        <w:rPr>
          <w:rFonts w:ascii="Times New Roman" w:hAnsi="Times New Roman"/>
          <w:sz w:val="24"/>
          <w:szCs w:val="24"/>
        </w:rPr>
        <w:tab/>
      </w:r>
      <w:r w:rsidR="005159BB">
        <w:rPr>
          <w:rFonts w:ascii="Times New Roman" w:hAnsi="Times New Roman"/>
          <w:sz w:val="24"/>
          <w:szCs w:val="24"/>
        </w:rPr>
        <w:tab/>
      </w:r>
      <w:r w:rsidRPr="003E3373">
        <w:rPr>
          <w:rFonts w:ascii="Times New Roman" w:hAnsi="Times New Roman"/>
          <w:sz w:val="24"/>
          <w:szCs w:val="24"/>
        </w:rPr>
        <w:t>[4]</w:t>
      </w:r>
    </w:p>
    <w:p w:rsidR="00FF5272" w:rsidRDefault="002C60AC" w:rsidP="00FF5272">
      <w:pPr>
        <w:pStyle w:val="NoSpacing"/>
        <w:spacing w:before="120"/>
        <w:rPr>
          <w:rFonts w:ascii="Times New Roman" w:hAnsi="Times New Roman"/>
          <w:sz w:val="24"/>
          <w:szCs w:val="24"/>
        </w:rPr>
      </w:pPr>
      <w:r>
        <w:rPr>
          <w:rFonts w:ascii="Times New Roman" w:hAnsi="Times New Roman"/>
          <w:sz w:val="24"/>
          <w:szCs w:val="24"/>
        </w:rPr>
        <w:t xml:space="preserve">Where </w:t>
      </w:r>
      <w:r w:rsidRPr="003E3373">
        <w:rPr>
          <w:rFonts w:ascii="Times New Roman" w:hAnsi="Times New Roman"/>
          <w:sz w:val="24"/>
          <w:szCs w:val="24"/>
        </w:rPr>
        <w:t>λ</w:t>
      </w:r>
      <w:r w:rsidRPr="003E3373">
        <w:rPr>
          <w:rFonts w:ascii="Times New Roman" w:hAnsi="Times New Roman"/>
          <w:sz w:val="24"/>
          <w:szCs w:val="24"/>
          <w:vertAlign w:val="subscript"/>
        </w:rPr>
        <w:t>0</w:t>
      </w:r>
      <w:r w:rsidRPr="003E3373">
        <w:rPr>
          <w:rFonts w:ascii="Times New Roman" w:hAnsi="Times New Roman"/>
          <w:sz w:val="24"/>
          <w:szCs w:val="24"/>
        </w:rPr>
        <w:t xml:space="preserve"> </w:t>
      </w:r>
      <w:r>
        <w:rPr>
          <w:rFonts w:ascii="Times New Roman" w:hAnsi="Times New Roman"/>
          <w:sz w:val="24"/>
          <w:szCs w:val="24"/>
        </w:rPr>
        <w:t>is the intercept or constant of the model,</w:t>
      </w:r>
      <w:r w:rsidRPr="003E3373">
        <w:rPr>
          <w:rFonts w:ascii="Times New Roman" w:hAnsi="Times New Roman"/>
          <w:sz w:val="24"/>
          <w:szCs w:val="24"/>
        </w:rPr>
        <w:t xml:space="preserve"> λ</w:t>
      </w:r>
      <w:r w:rsidRPr="003E3373">
        <w:rPr>
          <w:rFonts w:ascii="Times New Roman" w:hAnsi="Times New Roman"/>
          <w:sz w:val="24"/>
          <w:szCs w:val="24"/>
          <w:vertAlign w:val="subscript"/>
        </w:rPr>
        <w:t>1</w:t>
      </w:r>
      <w:r>
        <w:rPr>
          <w:rFonts w:ascii="Times New Roman" w:hAnsi="Times New Roman"/>
          <w:sz w:val="24"/>
          <w:szCs w:val="24"/>
        </w:rPr>
        <w:t xml:space="preserve"> – </w:t>
      </w:r>
      <w:r w:rsidRPr="003E3373">
        <w:rPr>
          <w:rFonts w:ascii="Times New Roman" w:hAnsi="Times New Roman"/>
          <w:sz w:val="24"/>
          <w:szCs w:val="24"/>
        </w:rPr>
        <w:t>λ</w:t>
      </w:r>
      <w:r>
        <w:rPr>
          <w:rFonts w:ascii="Times New Roman" w:hAnsi="Times New Roman"/>
          <w:sz w:val="24"/>
          <w:szCs w:val="24"/>
          <w:vertAlign w:val="subscript"/>
        </w:rPr>
        <w:t>5</w:t>
      </w:r>
      <w:r w:rsidRPr="003E3373">
        <w:rPr>
          <w:rFonts w:ascii="Times New Roman" w:hAnsi="Times New Roman"/>
          <w:sz w:val="24"/>
          <w:szCs w:val="24"/>
        </w:rPr>
        <w:t xml:space="preserve"> </w:t>
      </w:r>
      <w:r>
        <w:rPr>
          <w:rFonts w:ascii="Times New Roman" w:hAnsi="Times New Roman"/>
          <w:sz w:val="24"/>
          <w:szCs w:val="24"/>
        </w:rPr>
        <w:t>are the unknown coefficients of the model to be estimated.</w:t>
      </w:r>
      <w:r w:rsidR="00FF5272">
        <w:rPr>
          <w:rFonts w:ascii="Times New Roman" w:hAnsi="Times New Roman"/>
          <w:sz w:val="24"/>
          <w:szCs w:val="24"/>
        </w:rPr>
        <w:t xml:space="preserve"> </w:t>
      </w:r>
    </w:p>
    <w:p w:rsidR="00BA3542" w:rsidRDefault="00BA3542" w:rsidP="00727115">
      <w:pPr>
        <w:spacing w:before="120" w:after="0" w:line="240" w:lineRule="auto"/>
        <w:jc w:val="both"/>
        <w:rPr>
          <w:rFonts w:ascii="Times New Roman" w:hAnsi="Times New Roman"/>
          <w:sz w:val="24"/>
          <w:szCs w:val="24"/>
        </w:rPr>
      </w:pPr>
      <w:r w:rsidRPr="003E3373">
        <w:rPr>
          <w:rFonts w:ascii="Times New Roman" w:hAnsi="Times New Roman" w:cs="Times New Roman"/>
          <w:sz w:val="24"/>
          <w:szCs w:val="24"/>
        </w:rPr>
        <w:t xml:space="preserve">The a-priori expectation of the model is </w:t>
      </w:r>
      <w:r w:rsidR="00FF5272">
        <w:rPr>
          <w:rFonts w:ascii="Times New Roman" w:hAnsi="Times New Roman"/>
          <w:sz w:val="24"/>
          <w:szCs w:val="24"/>
        </w:rPr>
        <w:t xml:space="preserve">such that </w:t>
      </w:r>
      <w:r w:rsidR="00FF1138" w:rsidRPr="003E3373">
        <w:rPr>
          <w:rFonts w:ascii="Times New Roman" w:hAnsi="Times New Roman"/>
          <w:sz w:val="24"/>
          <w:szCs w:val="24"/>
        </w:rPr>
        <w:t>λ</w:t>
      </w:r>
      <w:r w:rsidR="00FF1138" w:rsidRPr="003E3373">
        <w:rPr>
          <w:rFonts w:ascii="Times New Roman" w:hAnsi="Times New Roman"/>
          <w:sz w:val="24"/>
          <w:szCs w:val="24"/>
          <w:vertAlign w:val="subscript"/>
        </w:rPr>
        <w:t>1</w:t>
      </w:r>
      <w:r w:rsidR="00FF1138">
        <w:rPr>
          <w:rFonts w:ascii="Times New Roman" w:hAnsi="Times New Roman"/>
          <w:sz w:val="24"/>
          <w:szCs w:val="24"/>
        </w:rPr>
        <w:t xml:space="preserve">, </w:t>
      </w:r>
      <w:r w:rsidR="00FF1138" w:rsidRPr="003E3373">
        <w:rPr>
          <w:rFonts w:ascii="Times New Roman" w:hAnsi="Times New Roman"/>
          <w:sz w:val="24"/>
          <w:szCs w:val="24"/>
        </w:rPr>
        <w:t>λ</w:t>
      </w:r>
      <w:r w:rsidR="00FF1138">
        <w:rPr>
          <w:rFonts w:ascii="Times New Roman" w:hAnsi="Times New Roman"/>
          <w:sz w:val="24"/>
          <w:szCs w:val="24"/>
          <w:vertAlign w:val="subscript"/>
        </w:rPr>
        <w:t>2</w:t>
      </w:r>
      <w:r w:rsidR="00FF1138">
        <w:rPr>
          <w:rFonts w:ascii="Times New Roman" w:hAnsi="Times New Roman"/>
          <w:sz w:val="24"/>
          <w:szCs w:val="24"/>
        </w:rPr>
        <w:t xml:space="preserve">, </w:t>
      </w:r>
      <w:r w:rsidR="00FF1138" w:rsidRPr="003E3373">
        <w:rPr>
          <w:rFonts w:ascii="Times New Roman" w:hAnsi="Times New Roman"/>
          <w:sz w:val="24"/>
          <w:szCs w:val="24"/>
        </w:rPr>
        <w:t>λ</w:t>
      </w:r>
      <w:r w:rsidR="00FF1138">
        <w:rPr>
          <w:rFonts w:ascii="Times New Roman" w:hAnsi="Times New Roman"/>
          <w:sz w:val="24"/>
          <w:szCs w:val="24"/>
          <w:vertAlign w:val="subscript"/>
        </w:rPr>
        <w:t>3</w:t>
      </w:r>
      <w:r w:rsidR="00FF1138">
        <w:rPr>
          <w:rFonts w:ascii="Times New Roman" w:hAnsi="Times New Roman"/>
          <w:sz w:val="24"/>
          <w:szCs w:val="24"/>
        </w:rPr>
        <w:t xml:space="preserve">, </w:t>
      </w:r>
      <w:r w:rsidR="00FF1138" w:rsidRPr="003E3373">
        <w:rPr>
          <w:rFonts w:ascii="Times New Roman" w:hAnsi="Times New Roman"/>
          <w:sz w:val="24"/>
          <w:szCs w:val="24"/>
        </w:rPr>
        <w:t>λ</w:t>
      </w:r>
      <w:r w:rsidR="00FF1138">
        <w:rPr>
          <w:rFonts w:ascii="Times New Roman" w:hAnsi="Times New Roman"/>
          <w:sz w:val="24"/>
          <w:szCs w:val="24"/>
          <w:vertAlign w:val="subscript"/>
        </w:rPr>
        <w:t>4</w:t>
      </w:r>
      <w:r w:rsidR="00FF1138">
        <w:rPr>
          <w:rFonts w:ascii="Times New Roman" w:hAnsi="Times New Roman"/>
          <w:sz w:val="24"/>
          <w:szCs w:val="24"/>
        </w:rPr>
        <w:t xml:space="preserve"> and </w:t>
      </w:r>
      <w:r w:rsidR="00FF1138" w:rsidRPr="003E3373">
        <w:rPr>
          <w:rFonts w:ascii="Times New Roman" w:hAnsi="Times New Roman"/>
          <w:sz w:val="24"/>
          <w:szCs w:val="24"/>
        </w:rPr>
        <w:t>λ</w:t>
      </w:r>
      <w:r w:rsidR="00FF1138">
        <w:rPr>
          <w:rFonts w:ascii="Times New Roman" w:hAnsi="Times New Roman"/>
          <w:sz w:val="24"/>
          <w:szCs w:val="24"/>
          <w:vertAlign w:val="subscript"/>
        </w:rPr>
        <w:t>5</w:t>
      </w:r>
      <w:r w:rsidR="00FF1138">
        <w:rPr>
          <w:rFonts w:ascii="Times New Roman" w:hAnsi="Times New Roman"/>
          <w:sz w:val="24"/>
          <w:szCs w:val="24"/>
        </w:rPr>
        <w:t xml:space="preserve"> are expected to </w:t>
      </w:r>
      <w:r w:rsidR="00727115">
        <w:rPr>
          <w:rFonts w:ascii="Times New Roman" w:hAnsi="Times New Roman"/>
          <w:sz w:val="24"/>
          <w:szCs w:val="24"/>
        </w:rPr>
        <w:t xml:space="preserve">have positive coefficients, i.e. exchange rate, inflation rate, financial deepening, </w:t>
      </w:r>
      <w:r w:rsidR="00727115">
        <w:rPr>
          <w:rFonts w:ascii="Times New Roman" w:hAnsi="Times New Roman" w:cs="Times New Roman"/>
          <w:sz w:val="24"/>
          <w:szCs w:val="24"/>
        </w:rPr>
        <w:t>i</w:t>
      </w:r>
      <w:r w:rsidR="00727115" w:rsidRPr="003E3373">
        <w:rPr>
          <w:rFonts w:ascii="Times New Roman" w:hAnsi="Times New Roman" w:cs="Times New Roman"/>
          <w:sz w:val="24"/>
          <w:szCs w:val="24"/>
        </w:rPr>
        <w:t xml:space="preserve">nfrastructural quality </w:t>
      </w:r>
      <w:r w:rsidR="00727115">
        <w:rPr>
          <w:rFonts w:ascii="Times New Roman" w:hAnsi="Times New Roman" w:cs="Times New Roman"/>
          <w:sz w:val="24"/>
          <w:szCs w:val="24"/>
        </w:rPr>
        <w:t>index and l</w:t>
      </w:r>
      <w:r w:rsidR="00727115" w:rsidRPr="003E3373">
        <w:rPr>
          <w:rFonts w:ascii="Times New Roman" w:hAnsi="Times New Roman" w:cs="Times New Roman"/>
          <w:sz w:val="24"/>
          <w:szCs w:val="24"/>
        </w:rPr>
        <w:t>abour force</w:t>
      </w:r>
      <w:r w:rsidR="00727115">
        <w:rPr>
          <w:rFonts w:ascii="Times New Roman" w:hAnsi="Times New Roman"/>
          <w:sz w:val="24"/>
          <w:szCs w:val="24"/>
        </w:rPr>
        <w:t xml:space="preserve"> are expected to </w:t>
      </w:r>
      <w:r w:rsidR="00FF1138">
        <w:rPr>
          <w:rFonts w:ascii="Times New Roman" w:hAnsi="Times New Roman"/>
          <w:sz w:val="24"/>
          <w:szCs w:val="24"/>
        </w:rPr>
        <w:t>positively influence FDI inflow</w:t>
      </w:r>
      <w:r w:rsidR="00727115">
        <w:rPr>
          <w:rFonts w:ascii="Times New Roman" w:hAnsi="Times New Roman"/>
          <w:sz w:val="24"/>
          <w:szCs w:val="24"/>
        </w:rPr>
        <w:t xml:space="preserve"> in the model.</w:t>
      </w:r>
    </w:p>
    <w:p w:rsidR="003A7FF4" w:rsidRPr="00554ABE" w:rsidRDefault="00BA3542" w:rsidP="00554ABE">
      <w:pPr>
        <w:spacing w:before="120" w:after="0" w:line="240" w:lineRule="auto"/>
        <w:jc w:val="both"/>
        <w:rPr>
          <w:rFonts w:ascii="Times New Roman" w:hAnsi="Times New Roman" w:cs="Times New Roman"/>
          <w:b/>
          <w:color w:val="0D0D0D"/>
          <w:sz w:val="24"/>
          <w:szCs w:val="24"/>
        </w:rPr>
      </w:pPr>
      <w:r w:rsidRPr="00554ABE">
        <w:rPr>
          <w:rFonts w:ascii="Times New Roman" w:hAnsi="Times New Roman" w:cs="Times New Roman"/>
          <w:b/>
          <w:color w:val="0D0D0D"/>
          <w:sz w:val="24"/>
          <w:szCs w:val="24"/>
        </w:rPr>
        <w:t xml:space="preserve">4. </w:t>
      </w:r>
      <w:r w:rsidR="003A7FF4" w:rsidRPr="00554ABE">
        <w:rPr>
          <w:rFonts w:ascii="Times New Roman" w:hAnsi="Times New Roman" w:cs="Times New Roman"/>
          <w:b/>
          <w:color w:val="0D0D0D"/>
          <w:sz w:val="24"/>
          <w:szCs w:val="24"/>
        </w:rPr>
        <w:t>DATA ANALYSIS</w:t>
      </w:r>
    </w:p>
    <w:p w:rsidR="00D04CF4" w:rsidRPr="00554ABE" w:rsidRDefault="00D04CF4" w:rsidP="00554ABE">
      <w:pPr>
        <w:pStyle w:val="normal0"/>
        <w:spacing w:before="120" w:line="240" w:lineRule="auto"/>
        <w:jc w:val="both"/>
        <w:rPr>
          <w:rFonts w:ascii="Times New Roman" w:hAnsi="Times New Roman" w:cs="Times New Roman"/>
          <w:b/>
          <w:sz w:val="24"/>
          <w:szCs w:val="24"/>
        </w:rPr>
      </w:pPr>
      <w:r w:rsidRPr="00554ABE">
        <w:rPr>
          <w:rFonts w:ascii="Times New Roman" w:hAnsi="Times New Roman" w:cs="Times New Roman"/>
          <w:b/>
          <w:sz w:val="24"/>
          <w:szCs w:val="24"/>
        </w:rPr>
        <w:t xml:space="preserve">Table </w:t>
      </w:r>
      <w:r w:rsidR="00880B57">
        <w:rPr>
          <w:rFonts w:ascii="Times New Roman" w:hAnsi="Times New Roman" w:cs="Times New Roman"/>
          <w:b/>
          <w:sz w:val="24"/>
          <w:szCs w:val="24"/>
        </w:rPr>
        <w:t>2</w:t>
      </w:r>
      <w:r w:rsidRPr="00554ABE">
        <w:rPr>
          <w:rFonts w:ascii="Times New Roman" w:hAnsi="Times New Roman" w:cs="Times New Roman"/>
          <w:b/>
          <w:sz w:val="24"/>
          <w:szCs w:val="24"/>
        </w:rPr>
        <w:t>: Summary of ADF Test (p-values in parenthesis)</w:t>
      </w:r>
    </w:p>
    <w:tbl>
      <w:tblPr>
        <w:tblW w:w="9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054"/>
        <w:gridCol w:w="1064"/>
        <w:gridCol w:w="1479"/>
        <w:gridCol w:w="2669"/>
        <w:gridCol w:w="2075"/>
      </w:tblGrid>
      <w:tr w:rsidR="00D04CF4" w:rsidRPr="00554ABE" w:rsidTr="00554ABE">
        <w:trPr>
          <w:trHeight w:val="292"/>
        </w:trPr>
        <w:tc>
          <w:tcPr>
            <w:tcW w:w="2054" w:type="dxa"/>
            <w:vMerge w:val="restart"/>
            <w:vAlign w:val="bottom"/>
          </w:tcPr>
          <w:p w:rsidR="00D04CF4" w:rsidRPr="00554ABE" w:rsidRDefault="00D04CF4" w:rsidP="00554ABE">
            <w:pPr>
              <w:pStyle w:val="normal0"/>
              <w:spacing w:line="240" w:lineRule="auto"/>
              <w:rPr>
                <w:rFonts w:ascii="Times New Roman" w:hAnsi="Times New Roman" w:cs="Times New Roman"/>
                <w:b/>
                <w:sz w:val="20"/>
                <w:szCs w:val="20"/>
              </w:rPr>
            </w:pPr>
          </w:p>
          <w:p w:rsidR="00D04CF4" w:rsidRPr="00554ABE" w:rsidRDefault="00D04CF4" w:rsidP="00554ABE">
            <w:pPr>
              <w:pStyle w:val="normal0"/>
              <w:spacing w:line="240" w:lineRule="auto"/>
              <w:rPr>
                <w:rFonts w:ascii="Times New Roman" w:hAnsi="Times New Roman" w:cs="Times New Roman"/>
                <w:b/>
                <w:sz w:val="20"/>
                <w:szCs w:val="20"/>
              </w:rPr>
            </w:pPr>
            <w:r w:rsidRPr="00554ABE">
              <w:rPr>
                <w:rFonts w:ascii="Times New Roman" w:hAnsi="Times New Roman" w:cs="Times New Roman"/>
                <w:b/>
                <w:sz w:val="20"/>
                <w:szCs w:val="20"/>
              </w:rPr>
              <w:t>Variables</w:t>
            </w:r>
            <w:r w:rsidRPr="00554ABE">
              <w:rPr>
                <w:rFonts w:ascii="Times New Roman" w:hAnsi="Times New Roman" w:cs="Times New Roman"/>
                <w:b/>
                <w:sz w:val="20"/>
                <w:szCs w:val="20"/>
              </w:rPr>
              <w:t xml:space="preserve"> </w:t>
            </w:r>
          </w:p>
        </w:tc>
        <w:tc>
          <w:tcPr>
            <w:tcW w:w="2543" w:type="dxa"/>
            <w:gridSpan w:val="2"/>
            <w:vAlign w:val="bottom"/>
          </w:tcPr>
          <w:p w:rsidR="00D04CF4" w:rsidRPr="00554ABE" w:rsidRDefault="00D04CF4" w:rsidP="00554ABE">
            <w:pPr>
              <w:pStyle w:val="normal0"/>
              <w:spacing w:line="240" w:lineRule="auto"/>
              <w:rPr>
                <w:rFonts w:ascii="Times New Roman" w:hAnsi="Times New Roman" w:cs="Times New Roman"/>
                <w:b/>
                <w:sz w:val="20"/>
                <w:szCs w:val="20"/>
              </w:rPr>
            </w:pPr>
            <w:r w:rsidRPr="00554ABE">
              <w:rPr>
                <w:rFonts w:ascii="Times New Roman" w:hAnsi="Times New Roman" w:cs="Times New Roman"/>
                <w:b/>
                <w:sz w:val="20"/>
                <w:szCs w:val="20"/>
              </w:rPr>
              <w:t>ADF test statistics @</w:t>
            </w:r>
          </w:p>
        </w:tc>
        <w:tc>
          <w:tcPr>
            <w:tcW w:w="2669" w:type="dxa"/>
            <w:vAlign w:val="bottom"/>
          </w:tcPr>
          <w:p w:rsidR="00D04CF4" w:rsidRPr="00554ABE" w:rsidRDefault="00D04CF4" w:rsidP="00554ABE">
            <w:pPr>
              <w:pStyle w:val="normal0"/>
              <w:spacing w:line="240" w:lineRule="auto"/>
              <w:rPr>
                <w:rFonts w:ascii="Times New Roman" w:hAnsi="Times New Roman" w:cs="Times New Roman"/>
                <w:b/>
                <w:sz w:val="20"/>
                <w:szCs w:val="20"/>
              </w:rPr>
            </w:pPr>
          </w:p>
        </w:tc>
        <w:tc>
          <w:tcPr>
            <w:tcW w:w="2075" w:type="dxa"/>
            <w:vAlign w:val="bottom"/>
          </w:tcPr>
          <w:p w:rsidR="00D04CF4" w:rsidRPr="00554ABE" w:rsidRDefault="00D04CF4" w:rsidP="00554ABE">
            <w:pPr>
              <w:pStyle w:val="normal0"/>
              <w:spacing w:line="240" w:lineRule="auto"/>
              <w:rPr>
                <w:rFonts w:ascii="Times New Roman" w:hAnsi="Times New Roman" w:cs="Times New Roman"/>
                <w:b/>
                <w:sz w:val="20"/>
                <w:szCs w:val="20"/>
              </w:rPr>
            </w:pPr>
          </w:p>
        </w:tc>
      </w:tr>
      <w:tr w:rsidR="00D04CF4" w:rsidRPr="00554ABE" w:rsidTr="00554ABE">
        <w:trPr>
          <w:trHeight w:val="293"/>
        </w:trPr>
        <w:tc>
          <w:tcPr>
            <w:tcW w:w="2054" w:type="dxa"/>
            <w:vMerge/>
          </w:tcPr>
          <w:p w:rsidR="00D04CF4" w:rsidRPr="00554ABE" w:rsidRDefault="00D04CF4" w:rsidP="00554ABE">
            <w:pPr>
              <w:pStyle w:val="normal0"/>
              <w:widowControl w:val="0"/>
              <w:spacing w:line="240" w:lineRule="auto"/>
              <w:jc w:val="both"/>
              <w:rPr>
                <w:rFonts w:ascii="Times New Roman" w:hAnsi="Times New Roman" w:cs="Times New Roman"/>
                <w:b/>
                <w:sz w:val="20"/>
                <w:szCs w:val="20"/>
              </w:rPr>
            </w:pPr>
          </w:p>
        </w:tc>
        <w:tc>
          <w:tcPr>
            <w:tcW w:w="1064" w:type="dxa"/>
            <w:vAlign w:val="bottom"/>
          </w:tcPr>
          <w:p w:rsidR="00D04CF4" w:rsidRPr="00554ABE" w:rsidRDefault="00D04CF4" w:rsidP="00554ABE">
            <w:pPr>
              <w:pStyle w:val="normal0"/>
              <w:spacing w:line="240" w:lineRule="auto"/>
              <w:rPr>
                <w:rFonts w:ascii="Times New Roman" w:hAnsi="Times New Roman" w:cs="Times New Roman"/>
                <w:b/>
                <w:sz w:val="20"/>
                <w:szCs w:val="20"/>
              </w:rPr>
            </w:pPr>
            <w:r w:rsidRPr="00554ABE">
              <w:rPr>
                <w:rFonts w:ascii="Times New Roman" w:hAnsi="Times New Roman" w:cs="Times New Roman"/>
                <w:b/>
                <w:sz w:val="20"/>
                <w:szCs w:val="20"/>
              </w:rPr>
              <w:t xml:space="preserve"> Level</w:t>
            </w:r>
          </w:p>
        </w:tc>
        <w:tc>
          <w:tcPr>
            <w:tcW w:w="1479" w:type="dxa"/>
            <w:vAlign w:val="bottom"/>
          </w:tcPr>
          <w:p w:rsidR="00D04CF4" w:rsidRPr="00554ABE" w:rsidRDefault="00D04CF4" w:rsidP="00554ABE">
            <w:pPr>
              <w:pStyle w:val="normal0"/>
              <w:spacing w:line="240" w:lineRule="auto"/>
              <w:rPr>
                <w:rFonts w:ascii="Times New Roman" w:hAnsi="Times New Roman" w:cs="Times New Roman"/>
                <w:b/>
                <w:sz w:val="20"/>
                <w:szCs w:val="20"/>
              </w:rPr>
            </w:pPr>
            <w:r w:rsidRPr="00554ABE">
              <w:rPr>
                <w:rFonts w:ascii="Times New Roman" w:hAnsi="Times New Roman" w:cs="Times New Roman"/>
                <w:b/>
                <w:sz w:val="20"/>
                <w:szCs w:val="20"/>
              </w:rPr>
              <w:t xml:space="preserve"> 1</w:t>
            </w:r>
            <w:r w:rsidRPr="00554ABE">
              <w:rPr>
                <w:rFonts w:ascii="Times New Roman" w:hAnsi="Times New Roman" w:cs="Times New Roman"/>
                <w:b/>
                <w:sz w:val="20"/>
                <w:szCs w:val="20"/>
                <w:vertAlign w:val="superscript"/>
              </w:rPr>
              <w:t>st</w:t>
            </w:r>
            <w:r w:rsidRPr="00554ABE">
              <w:rPr>
                <w:rFonts w:ascii="Times New Roman" w:hAnsi="Times New Roman" w:cs="Times New Roman"/>
                <w:b/>
                <w:sz w:val="20"/>
                <w:szCs w:val="20"/>
              </w:rPr>
              <w:t xml:space="preserve"> difference</w:t>
            </w:r>
          </w:p>
        </w:tc>
        <w:tc>
          <w:tcPr>
            <w:tcW w:w="2669" w:type="dxa"/>
            <w:vAlign w:val="bottom"/>
          </w:tcPr>
          <w:p w:rsidR="00D04CF4" w:rsidRPr="00554ABE" w:rsidRDefault="00D04CF4" w:rsidP="00554ABE">
            <w:pPr>
              <w:pStyle w:val="normal0"/>
              <w:spacing w:line="240" w:lineRule="auto"/>
              <w:rPr>
                <w:rFonts w:ascii="Times New Roman" w:hAnsi="Times New Roman" w:cs="Times New Roman"/>
                <w:b/>
                <w:sz w:val="20"/>
                <w:szCs w:val="20"/>
              </w:rPr>
            </w:pPr>
            <w:r w:rsidRPr="00554ABE">
              <w:rPr>
                <w:rFonts w:ascii="Times New Roman" w:hAnsi="Times New Roman" w:cs="Times New Roman"/>
                <w:b/>
                <w:sz w:val="20"/>
                <w:szCs w:val="20"/>
              </w:rPr>
              <w:t>Decision Rule</w:t>
            </w:r>
          </w:p>
        </w:tc>
        <w:tc>
          <w:tcPr>
            <w:tcW w:w="2075" w:type="dxa"/>
            <w:vAlign w:val="bottom"/>
          </w:tcPr>
          <w:p w:rsidR="00D04CF4" w:rsidRPr="00554ABE" w:rsidRDefault="00D04CF4" w:rsidP="00554ABE">
            <w:pPr>
              <w:pStyle w:val="normal0"/>
              <w:spacing w:line="240" w:lineRule="auto"/>
              <w:rPr>
                <w:rFonts w:ascii="Times New Roman" w:hAnsi="Times New Roman" w:cs="Times New Roman"/>
                <w:b/>
                <w:sz w:val="20"/>
                <w:szCs w:val="20"/>
              </w:rPr>
            </w:pPr>
            <w:r w:rsidRPr="00554ABE">
              <w:rPr>
                <w:rFonts w:ascii="Times New Roman" w:hAnsi="Times New Roman" w:cs="Times New Roman"/>
                <w:b/>
                <w:sz w:val="20"/>
                <w:szCs w:val="20"/>
              </w:rPr>
              <w:t>Order of integration</w:t>
            </w:r>
          </w:p>
        </w:tc>
      </w:tr>
      <w:tr w:rsidR="00D04CF4" w:rsidRPr="00554ABE" w:rsidTr="00554ABE">
        <w:tc>
          <w:tcPr>
            <w:tcW w:w="2054" w:type="dxa"/>
          </w:tcPr>
          <w:p w:rsidR="00D04CF4" w:rsidRPr="00554ABE" w:rsidRDefault="00D04CF4" w:rsidP="00554ABE">
            <w:pPr>
              <w:pStyle w:val="normal0"/>
              <w:spacing w:line="240" w:lineRule="auto"/>
              <w:jc w:val="both"/>
              <w:rPr>
                <w:rFonts w:ascii="Times New Roman" w:hAnsi="Times New Roman" w:cs="Times New Roman"/>
                <w:sz w:val="20"/>
                <w:szCs w:val="20"/>
              </w:rPr>
            </w:pPr>
            <w:r w:rsidRPr="00554ABE">
              <w:rPr>
                <w:rFonts w:ascii="Times New Roman" w:hAnsi="Times New Roman" w:cs="Times New Roman"/>
                <w:sz w:val="20"/>
                <w:szCs w:val="20"/>
              </w:rPr>
              <w:t>FDI</w:t>
            </w:r>
          </w:p>
        </w:tc>
        <w:tc>
          <w:tcPr>
            <w:tcW w:w="1064" w:type="dxa"/>
          </w:tcPr>
          <w:p w:rsidR="00554ABE" w:rsidRDefault="00D04CF4" w:rsidP="00554ABE">
            <w:pPr>
              <w:pStyle w:val="normal0"/>
              <w:spacing w:line="240" w:lineRule="auto"/>
              <w:jc w:val="both"/>
              <w:rPr>
                <w:rFonts w:ascii="Times New Roman" w:hAnsi="Times New Roman" w:cs="Times New Roman"/>
                <w:sz w:val="20"/>
                <w:szCs w:val="20"/>
              </w:rPr>
            </w:pPr>
            <w:r w:rsidRPr="00554ABE">
              <w:rPr>
                <w:rFonts w:ascii="Times New Roman" w:hAnsi="Times New Roman" w:cs="Times New Roman"/>
                <w:color w:val="000000"/>
                <w:sz w:val="20"/>
                <w:szCs w:val="20"/>
              </w:rPr>
              <w:t>-2.8592</w:t>
            </w:r>
          </w:p>
          <w:p w:rsidR="00D04CF4" w:rsidRPr="00554ABE" w:rsidRDefault="00D04CF4" w:rsidP="00554ABE">
            <w:pPr>
              <w:pStyle w:val="normal0"/>
              <w:spacing w:line="240" w:lineRule="auto"/>
              <w:jc w:val="both"/>
              <w:rPr>
                <w:rFonts w:ascii="Times New Roman" w:hAnsi="Times New Roman" w:cs="Times New Roman"/>
                <w:sz w:val="20"/>
                <w:szCs w:val="20"/>
              </w:rPr>
            </w:pPr>
            <w:r w:rsidRPr="00554ABE">
              <w:rPr>
                <w:rFonts w:ascii="Times New Roman" w:hAnsi="Times New Roman" w:cs="Times New Roman"/>
                <w:sz w:val="20"/>
                <w:szCs w:val="20"/>
              </w:rPr>
              <w:t>(</w:t>
            </w:r>
            <w:r w:rsidRPr="00554ABE">
              <w:rPr>
                <w:rFonts w:ascii="Times New Roman" w:hAnsi="Times New Roman" w:cs="Times New Roman"/>
                <w:color w:val="000000"/>
                <w:sz w:val="20"/>
                <w:szCs w:val="20"/>
              </w:rPr>
              <w:t>0.0615</w:t>
            </w:r>
            <w:r w:rsidRPr="00554ABE">
              <w:rPr>
                <w:rFonts w:ascii="Times New Roman" w:hAnsi="Times New Roman" w:cs="Times New Roman"/>
                <w:sz w:val="20"/>
                <w:szCs w:val="20"/>
              </w:rPr>
              <w:t>)</w:t>
            </w:r>
          </w:p>
        </w:tc>
        <w:tc>
          <w:tcPr>
            <w:tcW w:w="1479" w:type="dxa"/>
          </w:tcPr>
          <w:p w:rsidR="00D04CF4" w:rsidRPr="00554ABE" w:rsidRDefault="00D04CF4" w:rsidP="00554ABE">
            <w:pPr>
              <w:pStyle w:val="normal0"/>
              <w:spacing w:line="240" w:lineRule="auto"/>
              <w:jc w:val="both"/>
              <w:rPr>
                <w:rFonts w:ascii="Times New Roman" w:hAnsi="Times New Roman" w:cs="Times New Roman"/>
                <w:sz w:val="20"/>
                <w:szCs w:val="20"/>
              </w:rPr>
            </w:pPr>
            <w:r w:rsidRPr="00554ABE">
              <w:rPr>
                <w:rFonts w:ascii="Times New Roman" w:hAnsi="Times New Roman" w:cs="Times New Roman"/>
                <w:color w:val="000000"/>
                <w:sz w:val="20"/>
                <w:szCs w:val="20"/>
              </w:rPr>
              <w:t>-6.2609</w:t>
            </w:r>
            <w:r w:rsidRPr="00554ABE">
              <w:rPr>
                <w:rFonts w:ascii="Times New Roman" w:hAnsi="Times New Roman" w:cs="Times New Roman"/>
                <w:sz w:val="20"/>
                <w:szCs w:val="20"/>
              </w:rPr>
              <w:t xml:space="preserve"> </w:t>
            </w:r>
          </w:p>
          <w:p w:rsidR="00D04CF4" w:rsidRPr="00554ABE" w:rsidRDefault="00D04CF4" w:rsidP="00554ABE">
            <w:pPr>
              <w:pStyle w:val="normal0"/>
              <w:spacing w:line="240" w:lineRule="auto"/>
              <w:jc w:val="both"/>
              <w:rPr>
                <w:rFonts w:ascii="Times New Roman" w:hAnsi="Times New Roman" w:cs="Times New Roman"/>
                <w:sz w:val="20"/>
                <w:szCs w:val="20"/>
              </w:rPr>
            </w:pPr>
            <w:r w:rsidRPr="00554ABE">
              <w:rPr>
                <w:rFonts w:ascii="Times New Roman" w:hAnsi="Times New Roman" w:cs="Times New Roman"/>
                <w:sz w:val="20"/>
                <w:szCs w:val="20"/>
              </w:rPr>
              <w:t>(</w:t>
            </w:r>
            <w:r w:rsidRPr="00554ABE">
              <w:rPr>
                <w:rFonts w:ascii="Times New Roman" w:hAnsi="Times New Roman" w:cs="Times New Roman"/>
                <w:color w:val="000000"/>
                <w:sz w:val="20"/>
                <w:szCs w:val="20"/>
              </w:rPr>
              <w:t>0.0000</w:t>
            </w:r>
            <w:r w:rsidRPr="00554ABE">
              <w:rPr>
                <w:rFonts w:ascii="Times New Roman" w:hAnsi="Times New Roman" w:cs="Times New Roman"/>
                <w:sz w:val="20"/>
                <w:szCs w:val="20"/>
              </w:rPr>
              <w:t>)</w:t>
            </w:r>
          </w:p>
        </w:tc>
        <w:tc>
          <w:tcPr>
            <w:tcW w:w="2669" w:type="dxa"/>
          </w:tcPr>
          <w:p w:rsidR="00D04CF4" w:rsidRPr="00554ABE" w:rsidRDefault="00D04CF4" w:rsidP="00554ABE">
            <w:pPr>
              <w:pStyle w:val="normal0"/>
              <w:spacing w:line="240" w:lineRule="auto"/>
              <w:jc w:val="both"/>
              <w:rPr>
                <w:rFonts w:ascii="Times New Roman" w:hAnsi="Times New Roman" w:cs="Times New Roman"/>
                <w:sz w:val="20"/>
                <w:szCs w:val="20"/>
              </w:rPr>
            </w:pPr>
            <w:r w:rsidRPr="00554ABE">
              <w:rPr>
                <w:rFonts w:ascii="Times New Roman" w:hAnsi="Times New Roman" w:cs="Times New Roman"/>
                <w:sz w:val="20"/>
                <w:szCs w:val="20"/>
              </w:rPr>
              <w:t>Stationary at First Difference</w:t>
            </w:r>
          </w:p>
        </w:tc>
        <w:tc>
          <w:tcPr>
            <w:tcW w:w="2075" w:type="dxa"/>
          </w:tcPr>
          <w:p w:rsidR="00D04CF4" w:rsidRPr="00554ABE" w:rsidRDefault="00D04CF4" w:rsidP="00554ABE">
            <w:pPr>
              <w:pStyle w:val="normal0"/>
              <w:spacing w:line="240" w:lineRule="auto"/>
              <w:jc w:val="both"/>
              <w:rPr>
                <w:rFonts w:ascii="Times New Roman" w:hAnsi="Times New Roman" w:cs="Times New Roman"/>
                <w:sz w:val="20"/>
                <w:szCs w:val="20"/>
              </w:rPr>
            </w:pPr>
            <w:r w:rsidRPr="00554ABE">
              <w:rPr>
                <w:rFonts w:ascii="Times New Roman" w:hAnsi="Times New Roman" w:cs="Times New Roman"/>
                <w:sz w:val="20"/>
                <w:szCs w:val="20"/>
              </w:rPr>
              <w:t>I(1)</w:t>
            </w:r>
          </w:p>
        </w:tc>
      </w:tr>
      <w:tr w:rsidR="00D04CF4" w:rsidRPr="00554ABE" w:rsidTr="00554ABE">
        <w:tc>
          <w:tcPr>
            <w:tcW w:w="2054" w:type="dxa"/>
          </w:tcPr>
          <w:p w:rsidR="00D04CF4" w:rsidRPr="00554ABE" w:rsidRDefault="00D04CF4" w:rsidP="00554ABE">
            <w:pPr>
              <w:pStyle w:val="normal0"/>
              <w:spacing w:line="240" w:lineRule="auto"/>
              <w:jc w:val="both"/>
              <w:rPr>
                <w:rFonts w:ascii="Times New Roman" w:hAnsi="Times New Roman" w:cs="Times New Roman"/>
                <w:sz w:val="20"/>
                <w:szCs w:val="20"/>
              </w:rPr>
            </w:pPr>
            <w:r w:rsidRPr="00554ABE">
              <w:rPr>
                <w:rFonts w:ascii="Times New Roman" w:hAnsi="Times New Roman" w:cs="Times New Roman"/>
                <w:sz w:val="20"/>
                <w:szCs w:val="20"/>
              </w:rPr>
              <w:t>Exchange Rate (EXR)</w:t>
            </w:r>
          </w:p>
        </w:tc>
        <w:tc>
          <w:tcPr>
            <w:tcW w:w="1064" w:type="dxa"/>
          </w:tcPr>
          <w:p w:rsidR="00554ABE" w:rsidRDefault="00D04CF4" w:rsidP="00554ABE">
            <w:pPr>
              <w:pStyle w:val="normal0"/>
              <w:spacing w:line="240" w:lineRule="auto"/>
              <w:jc w:val="both"/>
              <w:rPr>
                <w:rFonts w:ascii="Times New Roman" w:hAnsi="Times New Roman" w:cs="Times New Roman"/>
                <w:sz w:val="20"/>
                <w:szCs w:val="20"/>
              </w:rPr>
            </w:pPr>
            <w:r w:rsidRPr="00554ABE">
              <w:rPr>
                <w:rFonts w:ascii="Times New Roman" w:hAnsi="Times New Roman" w:cs="Times New Roman"/>
                <w:color w:val="000000"/>
                <w:sz w:val="20"/>
                <w:szCs w:val="20"/>
              </w:rPr>
              <w:t>-1.8940</w:t>
            </w:r>
            <w:r w:rsidRPr="00554ABE">
              <w:rPr>
                <w:rFonts w:ascii="Times New Roman" w:hAnsi="Times New Roman" w:cs="Times New Roman"/>
                <w:sz w:val="20"/>
                <w:szCs w:val="20"/>
              </w:rPr>
              <w:t xml:space="preserve"> </w:t>
            </w:r>
          </w:p>
          <w:p w:rsidR="00D04CF4" w:rsidRPr="00554ABE" w:rsidRDefault="00D04CF4" w:rsidP="00554ABE">
            <w:pPr>
              <w:pStyle w:val="normal0"/>
              <w:spacing w:line="240" w:lineRule="auto"/>
              <w:jc w:val="both"/>
              <w:rPr>
                <w:rFonts w:ascii="Times New Roman" w:hAnsi="Times New Roman" w:cs="Times New Roman"/>
                <w:sz w:val="20"/>
                <w:szCs w:val="20"/>
              </w:rPr>
            </w:pPr>
            <w:r w:rsidRPr="00554ABE">
              <w:rPr>
                <w:rFonts w:ascii="Times New Roman" w:hAnsi="Times New Roman" w:cs="Times New Roman"/>
                <w:sz w:val="20"/>
                <w:szCs w:val="20"/>
              </w:rPr>
              <w:t>(</w:t>
            </w:r>
            <w:r w:rsidRPr="00554ABE">
              <w:rPr>
                <w:rFonts w:ascii="Times New Roman" w:hAnsi="Times New Roman" w:cs="Times New Roman"/>
                <w:color w:val="000000"/>
                <w:sz w:val="20"/>
                <w:szCs w:val="20"/>
              </w:rPr>
              <w:t> 0.3308</w:t>
            </w:r>
            <w:r w:rsidRPr="00554ABE">
              <w:rPr>
                <w:rFonts w:ascii="Times New Roman" w:hAnsi="Times New Roman" w:cs="Times New Roman"/>
                <w:sz w:val="20"/>
                <w:szCs w:val="20"/>
              </w:rPr>
              <w:t>)</w:t>
            </w:r>
          </w:p>
        </w:tc>
        <w:tc>
          <w:tcPr>
            <w:tcW w:w="1479" w:type="dxa"/>
          </w:tcPr>
          <w:p w:rsidR="00D04CF4" w:rsidRPr="00554ABE" w:rsidRDefault="00D04CF4" w:rsidP="00554ABE">
            <w:pPr>
              <w:pStyle w:val="normal0"/>
              <w:spacing w:line="240" w:lineRule="auto"/>
              <w:jc w:val="both"/>
              <w:rPr>
                <w:rFonts w:ascii="Times New Roman" w:hAnsi="Times New Roman" w:cs="Times New Roman"/>
                <w:sz w:val="20"/>
                <w:szCs w:val="20"/>
              </w:rPr>
            </w:pPr>
            <w:r w:rsidRPr="00554ABE">
              <w:rPr>
                <w:rFonts w:ascii="Times New Roman" w:hAnsi="Times New Roman" w:cs="Times New Roman"/>
                <w:color w:val="000000"/>
                <w:sz w:val="20"/>
                <w:szCs w:val="20"/>
              </w:rPr>
              <w:t>-5.2459</w:t>
            </w:r>
            <w:r w:rsidRPr="00554ABE">
              <w:rPr>
                <w:rFonts w:ascii="Times New Roman" w:hAnsi="Times New Roman" w:cs="Times New Roman"/>
                <w:sz w:val="20"/>
                <w:szCs w:val="20"/>
              </w:rPr>
              <w:t xml:space="preserve"> </w:t>
            </w:r>
          </w:p>
          <w:p w:rsidR="00D04CF4" w:rsidRPr="00554ABE" w:rsidRDefault="00D04CF4" w:rsidP="00554ABE">
            <w:pPr>
              <w:pStyle w:val="normal0"/>
              <w:spacing w:line="240" w:lineRule="auto"/>
              <w:jc w:val="both"/>
              <w:rPr>
                <w:rFonts w:ascii="Times New Roman" w:hAnsi="Times New Roman" w:cs="Times New Roman"/>
                <w:sz w:val="20"/>
                <w:szCs w:val="20"/>
              </w:rPr>
            </w:pPr>
            <w:r w:rsidRPr="00554ABE">
              <w:rPr>
                <w:rFonts w:ascii="Times New Roman" w:hAnsi="Times New Roman" w:cs="Times New Roman"/>
                <w:sz w:val="20"/>
                <w:szCs w:val="20"/>
              </w:rPr>
              <w:t>(</w:t>
            </w:r>
            <w:r w:rsidRPr="00554ABE">
              <w:rPr>
                <w:rFonts w:ascii="Times New Roman" w:hAnsi="Times New Roman" w:cs="Times New Roman"/>
                <w:color w:val="000000"/>
                <w:sz w:val="20"/>
                <w:szCs w:val="20"/>
              </w:rPr>
              <w:t>0.0002</w:t>
            </w:r>
            <w:r w:rsidRPr="00554ABE">
              <w:rPr>
                <w:rFonts w:ascii="Times New Roman" w:hAnsi="Times New Roman" w:cs="Times New Roman"/>
                <w:sz w:val="20"/>
                <w:szCs w:val="20"/>
              </w:rPr>
              <w:t>)</w:t>
            </w:r>
          </w:p>
        </w:tc>
        <w:tc>
          <w:tcPr>
            <w:tcW w:w="2669" w:type="dxa"/>
          </w:tcPr>
          <w:p w:rsidR="00D04CF4" w:rsidRPr="00554ABE" w:rsidRDefault="00D04CF4" w:rsidP="00554ABE">
            <w:pPr>
              <w:pStyle w:val="normal0"/>
              <w:spacing w:line="240" w:lineRule="auto"/>
              <w:jc w:val="both"/>
              <w:rPr>
                <w:rFonts w:ascii="Times New Roman" w:hAnsi="Times New Roman" w:cs="Times New Roman"/>
                <w:sz w:val="20"/>
                <w:szCs w:val="20"/>
              </w:rPr>
            </w:pPr>
            <w:r w:rsidRPr="00554ABE">
              <w:rPr>
                <w:rFonts w:ascii="Times New Roman" w:hAnsi="Times New Roman" w:cs="Times New Roman"/>
                <w:sz w:val="20"/>
                <w:szCs w:val="20"/>
              </w:rPr>
              <w:t>Stationary at First Difference</w:t>
            </w:r>
          </w:p>
        </w:tc>
        <w:tc>
          <w:tcPr>
            <w:tcW w:w="2075" w:type="dxa"/>
          </w:tcPr>
          <w:p w:rsidR="00D04CF4" w:rsidRPr="00554ABE" w:rsidRDefault="00D04CF4" w:rsidP="00554ABE">
            <w:pPr>
              <w:pStyle w:val="normal0"/>
              <w:spacing w:line="240" w:lineRule="auto"/>
              <w:jc w:val="both"/>
              <w:rPr>
                <w:rFonts w:ascii="Times New Roman" w:hAnsi="Times New Roman" w:cs="Times New Roman"/>
                <w:sz w:val="20"/>
                <w:szCs w:val="20"/>
              </w:rPr>
            </w:pPr>
            <w:r w:rsidRPr="00554ABE">
              <w:rPr>
                <w:rFonts w:ascii="Times New Roman" w:hAnsi="Times New Roman" w:cs="Times New Roman"/>
                <w:sz w:val="20"/>
                <w:szCs w:val="20"/>
              </w:rPr>
              <w:t>I(1)</w:t>
            </w:r>
          </w:p>
        </w:tc>
      </w:tr>
      <w:tr w:rsidR="00D04CF4" w:rsidRPr="00554ABE" w:rsidTr="00554ABE">
        <w:tc>
          <w:tcPr>
            <w:tcW w:w="2054" w:type="dxa"/>
          </w:tcPr>
          <w:p w:rsidR="00D04CF4" w:rsidRPr="00554ABE" w:rsidRDefault="00D04CF4" w:rsidP="00554ABE">
            <w:pPr>
              <w:pStyle w:val="normal0"/>
              <w:spacing w:line="240" w:lineRule="auto"/>
              <w:jc w:val="both"/>
              <w:rPr>
                <w:rFonts w:ascii="Times New Roman" w:hAnsi="Times New Roman" w:cs="Times New Roman"/>
                <w:sz w:val="20"/>
                <w:szCs w:val="20"/>
              </w:rPr>
            </w:pPr>
            <w:r w:rsidRPr="00554ABE">
              <w:rPr>
                <w:rFonts w:ascii="Times New Roman" w:hAnsi="Times New Roman" w:cs="Times New Roman"/>
                <w:sz w:val="20"/>
                <w:szCs w:val="20"/>
              </w:rPr>
              <w:t>Inflation Rate (</w:t>
            </w:r>
            <w:r w:rsidRPr="00554ABE">
              <w:rPr>
                <w:rFonts w:ascii="Times New Roman" w:hAnsi="Times New Roman" w:cs="Times New Roman"/>
                <w:sz w:val="20"/>
                <w:szCs w:val="20"/>
              </w:rPr>
              <w:t>INF</w:t>
            </w:r>
            <w:r w:rsidRPr="00554ABE">
              <w:rPr>
                <w:rFonts w:ascii="Times New Roman" w:hAnsi="Times New Roman" w:cs="Times New Roman"/>
                <w:sz w:val="20"/>
                <w:szCs w:val="20"/>
              </w:rPr>
              <w:t>)</w:t>
            </w:r>
          </w:p>
        </w:tc>
        <w:tc>
          <w:tcPr>
            <w:tcW w:w="1064" w:type="dxa"/>
          </w:tcPr>
          <w:p w:rsidR="00554ABE" w:rsidRDefault="00D04CF4" w:rsidP="00554ABE">
            <w:pPr>
              <w:pStyle w:val="normal0"/>
              <w:spacing w:line="240" w:lineRule="auto"/>
              <w:jc w:val="both"/>
              <w:rPr>
                <w:rFonts w:ascii="Times New Roman" w:hAnsi="Times New Roman" w:cs="Times New Roman"/>
                <w:sz w:val="20"/>
                <w:szCs w:val="20"/>
              </w:rPr>
            </w:pPr>
            <w:r w:rsidRPr="00554ABE">
              <w:rPr>
                <w:rFonts w:ascii="Times New Roman" w:hAnsi="Times New Roman" w:cs="Times New Roman"/>
                <w:color w:val="000000"/>
                <w:sz w:val="20"/>
                <w:szCs w:val="20"/>
              </w:rPr>
              <w:t>-2.4322</w:t>
            </w:r>
            <w:r w:rsidRPr="00554ABE">
              <w:rPr>
                <w:rFonts w:ascii="Times New Roman" w:hAnsi="Times New Roman" w:cs="Times New Roman"/>
                <w:sz w:val="20"/>
                <w:szCs w:val="20"/>
              </w:rPr>
              <w:t xml:space="preserve"> </w:t>
            </w:r>
          </w:p>
          <w:p w:rsidR="00D04CF4" w:rsidRPr="00554ABE" w:rsidRDefault="00D04CF4" w:rsidP="00554ABE">
            <w:pPr>
              <w:pStyle w:val="normal0"/>
              <w:spacing w:line="240" w:lineRule="auto"/>
              <w:jc w:val="both"/>
              <w:rPr>
                <w:rFonts w:ascii="Times New Roman" w:hAnsi="Times New Roman" w:cs="Times New Roman"/>
                <w:sz w:val="20"/>
                <w:szCs w:val="20"/>
              </w:rPr>
            </w:pPr>
            <w:r w:rsidRPr="00554ABE">
              <w:rPr>
                <w:rFonts w:ascii="Times New Roman" w:hAnsi="Times New Roman" w:cs="Times New Roman"/>
                <w:sz w:val="20"/>
                <w:szCs w:val="20"/>
              </w:rPr>
              <w:t>(</w:t>
            </w:r>
            <w:r w:rsidRPr="00554ABE">
              <w:rPr>
                <w:rFonts w:ascii="Times New Roman" w:hAnsi="Times New Roman" w:cs="Times New Roman"/>
                <w:color w:val="000000"/>
                <w:sz w:val="20"/>
                <w:szCs w:val="20"/>
              </w:rPr>
              <w:t>0.1413</w:t>
            </w:r>
            <w:r w:rsidRPr="00554ABE">
              <w:rPr>
                <w:rFonts w:ascii="Times New Roman" w:hAnsi="Times New Roman" w:cs="Times New Roman"/>
                <w:sz w:val="20"/>
                <w:szCs w:val="20"/>
              </w:rPr>
              <w:t>)</w:t>
            </w:r>
          </w:p>
        </w:tc>
        <w:tc>
          <w:tcPr>
            <w:tcW w:w="1479" w:type="dxa"/>
          </w:tcPr>
          <w:p w:rsidR="00D04CF4" w:rsidRPr="00554ABE" w:rsidRDefault="00D04CF4" w:rsidP="00554ABE">
            <w:pPr>
              <w:pStyle w:val="normal0"/>
              <w:spacing w:line="240" w:lineRule="auto"/>
              <w:jc w:val="both"/>
              <w:rPr>
                <w:rFonts w:ascii="Times New Roman" w:hAnsi="Times New Roman" w:cs="Times New Roman"/>
                <w:color w:val="000000"/>
                <w:sz w:val="20"/>
                <w:szCs w:val="20"/>
              </w:rPr>
            </w:pPr>
            <w:r w:rsidRPr="00554ABE">
              <w:rPr>
                <w:rFonts w:ascii="Times New Roman" w:hAnsi="Times New Roman" w:cs="Times New Roman"/>
                <w:color w:val="000000"/>
                <w:sz w:val="20"/>
                <w:szCs w:val="20"/>
              </w:rPr>
              <w:t>-4.6763</w:t>
            </w:r>
          </w:p>
          <w:p w:rsidR="00D04CF4" w:rsidRPr="00554ABE" w:rsidRDefault="00D04CF4" w:rsidP="00554ABE">
            <w:pPr>
              <w:pStyle w:val="normal0"/>
              <w:spacing w:line="240" w:lineRule="auto"/>
              <w:jc w:val="both"/>
              <w:rPr>
                <w:rFonts w:ascii="Times New Roman" w:hAnsi="Times New Roman" w:cs="Times New Roman"/>
                <w:sz w:val="20"/>
                <w:szCs w:val="20"/>
              </w:rPr>
            </w:pPr>
            <w:r w:rsidRPr="00554ABE">
              <w:rPr>
                <w:rFonts w:ascii="Times New Roman" w:hAnsi="Times New Roman" w:cs="Times New Roman"/>
                <w:sz w:val="20"/>
                <w:szCs w:val="20"/>
              </w:rPr>
              <w:t>(</w:t>
            </w:r>
            <w:r w:rsidRPr="00554ABE">
              <w:rPr>
                <w:rFonts w:ascii="Times New Roman" w:hAnsi="Times New Roman" w:cs="Times New Roman"/>
                <w:color w:val="000000"/>
                <w:sz w:val="20"/>
                <w:szCs w:val="20"/>
              </w:rPr>
              <w:t> 0.0008</w:t>
            </w:r>
            <w:r w:rsidRPr="00554ABE">
              <w:rPr>
                <w:rFonts w:ascii="Times New Roman" w:hAnsi="Times New Roman" w:cs="Times New Roman"/>
                <w:sz w:val="20"/>
                <w:szCs w:val="20"/>
              </w:rPr>
              <w:t>)</w:t>
            </w:r>
          </w:p>
        </w:tc>
        <w:tc>
          <w:tcPr>
            <w:tcW w:w="2669" w:type="dxa"/>
          </w:tcPr>
          <w:p w:rsidR="00D04CF4" w:rsidRPr="00554ABE" w:rsidRDefault="00D04CF4" w:rsidP="00554ABE">
            <w:pPr>
              <w:pStyle w:val="normal0"/>
              <w:spacing w:line="240" w:lineRule="auto"/>
              <w:jc w:val="both"/>
              <w:rPr>
                <w:rFonts w:ascii="Times New Roman" w:hAnsi="Times New Roman" w:cs="Times New Roman"/>
                <w:sz w:val="20"/>
                <w:szCs w:val="20"/>
              </w:rPr>
            </w:pPr>
            <w:r w:rsidRPr="00554ABE">
              <w:rPr>
                <w:rFonts w:ascii="Times New Roman" w:hAnsi="Times New Roman" w:cs="Times New Roman"/>
                <w:sz w:val="20"/>
                <w:szCs w:val="20"/>
              </w:rPr>
              <w:t>Stationary at First Difference</w:t>
            </w:r>
          </w:p>
        </w:tc>
        <w:tc>
          <w:tcPr>
            <w:tcW w:w="2075" w:type="dxa"/>
          </w:tcPr>
          <w:p w:rsidR="00D04CF4" w:rsidRPr="00554ABE" w:rsidRDefault="00D04CF4" w:rsidP="00554ABE">
            <w:pPr>
              <w:pStyle w:val="normal0"/>
              <w:spacing w:line="240" w:lineRule="auto"/>
              <w:jc w:val="both"/>
              <w:rPr>
                <w:rFonts w:ascii="Times New Roman" w:hAnsi="Times New Roman" w:cs="Times New Roman"/>
                <w:sz w:val="20"/>
                <w:szCs w:val="20"/>
              </w:rPr>
            </w:pPr>
            <w:r w:rsidRPr="00554ABE">
              <w:rPr>
                <w:rFonts w:ascii="Times New Roman" w:hAnsi="Times New Roman" w:cs="Times New Roman"/>
                <w:sz w:val="20"/>
                <w:szCs w:val="20"/>
              </w:rPr>
              <w:t>I(1)</w:t>
            </w:r>
          </w:p>
        </w:tc>
      </w:tr>
      <w:tr w:rsidR="00D04CF4" w:rsidRPr="00554ABE" w:rsidTr="00554ABE">
        <w:tc>
          <w:tcPr>
            <w:tcW w:w="2054" w:type="dxa"/>
          </w:tcPr>
          <w:p w:rsidR="00D04CF4" w:rsidRPr="00554ABE" w:rsidRDefault="00D04CF4" w:rsidP="00554ABE">
            <w:pPr>
              <w:pStyle w:val="normal0"/>
              <w:spacing w:line="240" w:lineRule="auto"/>
              <w:jc w:val="both"/>
              <w:rPr>
                <w:rFonts w:ascii="Times New Roman" w:hAnsi="Times New Roman" w:cs="Times New Roman"/>
                <w:sz w:val="20"/>
                <w:szCs w:val="20"/>
              </w:rPr>
            </w:pPr>
            <w:r w:rsidRPr="00554ABE">
              <w:rPr>
                <w:rFonts w:ascii="Times New Roman" w:hAnsi="Times New Roman" w:cs="Times New Roman"/>
                <w:sz w:val="20"/>
                <w:szCs w:val="20"/>
              </w:rPr>
              <w:t>Financial Deepening (FD</w:t>
            </w:r>
            <w:r w:rsidRPr="00554ABE">
              <w:rPr>
                <w:rFonts w:ascii="Times New Roman" w:hAnsi="Times New Roman" w:cs="Times New Roman"/>
                <w:sz w:val="20"/>
                <w:szCs w:val="20"/>
              </w:rPr>
              <w:t>P</w:t>
            </w:r>
            <w:r w:rsidRPr="00554ABE">
              <w:rPr>
                <w:rFonts w:ascii="Times New Roman" w:hAnsi="Times New Roman" w:cs="Times New Roman"/>
                <w:sz w:val="20"/>
                <w:szCs w:val="20"/>
              </w:rPr>
              <w:t>)</w:t>
            </w:r>
          </w:p>
        </w:tc>
        <w:tc>
          <w:tcPr>
            <w:tcW w:w="1064" w:type="dxa"/>
          </w:tcPr>
          <w:p w:rsidR="00554ABE" w:rsidRDefault="00D04CF4" w:rsidP="00554ABE">
            <w:pPr>
              <w:pStyle w:val="normal0"/>
              <w:spacing w:line="240" w:lineRule="auto"/>
              <w:jc w:val="both"/>
              <w:rPr>
                <w:rFonts w:ascii="Times New Roman" w:hAnsi="Times New Roman" w:cs="Times New Roman"/>
                <w:sz w:val="20"/>
                <w:szCs w:val="20"/>
              </w:rPr>
            </w:pPr>
            <w:r w:rsidRPr="00554ABE">
              <w:rPr>
                <w:rFonts w:ascii="Times New Roman" w:hAnsi="Times New Roman" w:cs="Times New Roman"/>
                <w:color w:val="000000"/>
                <w:sz w:val="20"/>
                <w:szCs w:val="20"/>
              </w:rPr>
              <w:t>-1.3138</w:t>
            </w:r>
            <w:r w:rsidRPr="00554ABE">
              <w:rPr>
                <w:rFonts w:ascii="Times New Roman" w:hAnsi="Times New Roman" w:cs="Times New Roman"/>
                <w:sz w:val="20"/>
                <w:szCs w:val="20"/>
              </w:rPr>
              <w:t xml:space="preserve"> </w:t>
            </w:r>
          </w:p>
          <w:p w:rsidR="00D04CF4" w:rsidRPr="00554ABE" w:rsidRDefault="00554ABE" w:rsidP="00554ABE">
            <w:pPr>
              <w:pStyle w:val="normal0"/>
              <w:spacing w:line="240" w:lineRule="auto"/>
              <w:jc w:val="both"/>
              <w:rPr>
                <w:rFonts w:ascii="Times New Roman" w:hAnsi="Times New Roman" w:cs="Times New Roman"/>
                <w:sz w:val="20"/>
                <w:szCs w:val="20"/>
              </w:rPr>
            </w:pPr>
            <w:r>
              <w:rPr>
                <w:rFonts w:ascii="Times New Roman" w:hAnsi="Times New Roman" w:cs="Times New Roman"/>
                <w:sz w:val="20"/>
                <w:szCs w:val="20"/>
              </w:rPr>
              <w:t>(</w:t>
            </w:r>
            <w:r w:rsidR="00D04CF4" w:rsidRPr="00554ABE">
              <w:rPr>
                <w:rFonts w:ascii="Times New Roman" w:hAnsi="Times New Roman" w:cs="Times New Roman"/>
                <w:color w:val="000000"/>
                <w:sz w:val="20"/>
                <w:szCs w:val="20"/>
              </w:rPr>
              <w:t>0.6109</w:t>
            </w:r>
            <w:r w:rsidR="00D04CF4" w:rsidRPr="00554ABE">
              <w:rPr>
                <w:rFonts w:ascii="Times New Roman" w:hAnsi="Times New Roman" w:cs="Times New Roman"/>
                <w:sz w:val="20"/>
                <w:szCs w:val="20"/>
              </w:rPr>
              <w:t>)</w:t>
            </w:r>
          </w:p>
        </w:tc>
        <w:tc>
          <w:tcPr>
            <w:tcW w:w="1479" w:type="dxa"/>
          </w:tcPr>
          <w:p w:rsidR="00D04CF4" w:rsidRPr="00554ABE" w:rsidRDefault="00D04CF4" w:rsidP="00554ABE">
            <w:pPr>
              <w:pStyle w:val="normal0"/>
              <w:spacing w:line="240" w:lineRule="auto"/>
              <w:jc w:val="both"/>
              <w:rPr>
                <w:rFonts w:ascii="Times New Roman" w:hAnsi="Times New Roman" w:cs="Times New Roman"/>
                <w:sz w:val="20"/>
                <w:szCs w:val="20"/>
              </w:rPr>
            </w:pPr>
            <w:r w:rsidRPr="00554ABE">
              <w:rPr>
                <w:rFonts w:ascii="Times New Roman" w:hAnsi="Times New Roman" w:cs="Times New Roman"/>
                <w:color w:val="000000"/>
                <w:sz w:val="20"/>
                <w:szCs w:val="20"/>
              </w:rPr>
              <w:t>-5.2516</w:t>
            </w:r>
            <w:r w:rsidRPr="00554ABE">
              <w:rPr>
                <w:rFonts w:ascii="Times New Roman" w:hAnsi="Times New Roman" w:cs="Times New Roman"/>
                <w:sz w:val="20"/>
                <w:szCs w:val="20"/>
              </w:rPr>
              <w:t xml:space="preserve"> </w:t>
            </w:r>
          </w:p>
          <w:p w:rsidR="00D04CF4" w:rsidRPr="00554ABE" w:rsidRDefault="00D04CF4" w:rsidP="00554ABE">
            <w:pPr>
              <w:pStyle w:val="normal0"/>
              <w:spacing w:line="240" w:lineRule="auto"/>
              <w:jc w:val="both"/>
              <w:rPr>
                <w:rFonts w:ascii="Times New Roman" w:hAnsi="Times New Roman" w:cs="Times New Roman"/>
                <w:sz w:val="20"/>
                <w:szCs w:val="20"/>
              </w:rPr>
            </w:pPr>
            <w:r w:rsidRPr="00554ABE">
              <w:rPr>
                <w:rFonts w:ascii="Times New Roman" w:hAnsi="Times New Roman" w:cs="Times New Roman"/>
                <w:sz w:val="20"/>
                <w:szCs w:val="20"/>
              </w:rPr>
              <w:t>(</w:t>
            </w:r>
            <w:r w:rsidRPr="00554ABE">
              <w:rPr>
                <w:rFonts w:ascii="Times New Roman" w:hAnsi="Times New Roman" w:cs="Times New Roman"/>
                <w:color w:val="000000"/>
                <w:sz w:val="20"/>
                <w:szCs w:val="20"/>
              </w:rPr>
              <w:t>0.0002</w:t>
            </w:r>
            <w:r w:rsidRPr="00554ABE">
              <w:rPr>
                <w:rFonts w:ascii="Times New Roman" w:hAnsi="Times New Roman" w:cs="Times New Roman"/>
                <w:sz w:val="20"/>
                <w:szCs w:val="20"/>
              </w:rPr>
              <w:t>)</w:t>
            </w:r>
          </w:p>
        </w:tc>
        <w:tc>
          <w:tcPr>
            <w:tcW w:w="2669" w:type="dxa"/>
          </w:tcPr>
          <w:p w:rsidR="00D04CF4" w:rsidRPr="00554ABE" w:rsidRDefault="00D04CF4" w:rsidP="00554ABE">
            <w:pPr>
              <w:pStyle w:val="normal0"/>
              <w:spacing w:line="240" w:lineRule="auto"/>
              <w:jc w:val="both"/>
              <w:rPr>
                <w:rFonts w:ascii="Times New Roman" w:hAnsi="Times New Roman" w:cs="Times New Roman"/>
                <w:sz w:val="20"/>
                <w:szCs w:val="20"/>
              </w:rPr>
            </w:pPr>
            <w:r w:rsidRPr="00554ABE">
              <w:rPr>
                <w:rFonts w:ascii="Times New Roman" w:hAnsi="Times New Roman" w:cs="Times New Roman"/>
                <w:sz w:val="20"/>
                <w:szCs w:val="20"/>
              </w:rPr>
              <w:t>Stationary at First Difference</w:t>
            </w:r>
          </w:p>
        </w:tc>
        <w:tc>
          <w:tcPr>
            <w:tcW w:w="2075" w:type="dxa"/>
          </w:tcPr>
          <w:p w:rsidR="00D04CF4" w:rsidRPr="00554ABE" w:rsidRDefault="00D04CF4" w:rsidP="00554ABE">
            <w:pPr>
              <w:pStyle w:val="normal0"/>
              <w:spacing w:line="240" w:lineRule="auto"/>
              <w:jc w:val="both"/>
              <w:rPr>
                <w:rFonts w:ascii="Times New Roman" w:hAnsi="Times New Roman" w:cs="Times New Roman"/>
                <w:sz w:val="20"/>
                <w:szCs w:val="20"/>
              </w:rPr>
            </w:pPr>
            <w:r w:rsidRPr="00554ABE">
              <w:rPr>
                <w:rFonts w:ascii="Times New Roman" w:hAnsi="Times New Roman" w:cs="Times New Roman"/>
                <w:sz w:val="20"/>
                <w:szCs w:val="20"/>
              </w:rPr>
              <w:t>I(1)</w:t>
            </w:r>
          </w:p>
        </w:tc>
      </w:tr>
      <w:tr w:rsidR="00D04CF4" w:rsidRPr="00554ABE" w:rsidTr="00554ABE">
        <w:trPr>
          <w:trHeight w:val="79"/>
        </w:trPr>
        <w:tc>
          <w:tcPr>
            <w:tcW w:w="2054" w:type="dxa"/>
            <w:tcBorders>
              <w:bottom w:val="single" w:sz="4" w:space="0" w:color="auto"/>
            </w:tcBorders>
          </w:tcPr>
          <w:p w:rsidR="00D04CF4" w:rsidRPr="00554ABE" w:rsidRDefault="00D04CF4" w:rsidP="00554ABE">
            <w:pPr>
              <w:pStyle w:val="normal0"/>
              <w:spacing w:line="240" w:lineRule="auto"/>
              <w:jc w:val="both"/>
              <w:rPr>
                <w:rFonts w:ascii="Times New Roman" w:hAnsi="Times New Roman" w:cs="Times New Roman"/>
                <w:sz w:val="20"/>
                <w:szCs w:val="20"/>
              </w:rPr>
            </w:pPr>
            <w:r w:rsidRPr="00554ABE">
              <w:rPr>
                <w:rFonts w:ascii="Times New Roman" w:hAnsi="Times New Roman" w:cs="Times New Roman"/>
                <w:sz w:val="20"/>
                <w:szCs w:val="20"/>
              </w:rPr>
              <w:t>Infrastructure Quality (IF</w:t>
            </w:r>
            <w:r w:rsidRPr="00554ABE">
              <w:rPr>
                <w:rFonts w:ascii="Times New Roman" w:hAnsi="Times New Roman" w:cs="Times New Roman"/>
                <w:sz w:val="20"/>
                <w:szCs w:val="20"/>
              </w:rPr>
              <w:t>Q</w:t>
            </w:r>
            <w:r w:rsidRPr="00554ABE">
              <w:rPr>
                <w:rFonts w:ascii="Times New Roman" w:hAnsi="Times New Roman" w:cs="Times New Roman"/>
                <w:sz w:val="20"/>
                <w:szCs w:val="20"/>
              </w:rPr>
              <w:t>)</w:t>
            </w:r>
          </w:p>
        </w:tc>
        <w:tc>
          <w:tcPr>
            <w:tcW w:w="1064" w:type="dxa"/>
            <w:tcBorders>
              <w:bottom w:val="single" w:sz="4" w:space="0" w:color="auto"/>
            </w:tcBorders>
          </w:tcPr>
          <w:p w:rsidR="00554ABE" w:rsidRDefault="00D04CF4" w:rsidP="00554ABE">
            <w:pPr>
              <w:pStyle w:val="normal0"/>
              <w:spacing w:line="240" w:lineRule="auto"/>
              <w:jc w:val="both"/>
              <w:rPr>
                <w:rFonts w:ascii="Times New Roman" w:hAnsi="Times New Roman" w:cs="Times New Roman"/>
                <w:sz w:val="20"/>
                <w:szCs w:val="20"/>
              </w:rPr>
            </w:pPr>
            <w:r w:rsidRPr="00554ABE">
              <w:rPr>
                <w:rFonts w:ascii="Times New Roman" w:hAnsi="Times New Roman" w:cs="Times New Roman"/>
                <w:color w:val="000000"/>
                <w:sz w:val="20"/>
                <w:szCs w:val="20"/>
              </w:rPr>
              <w:t>-1.8476</w:t>
            </w:r>
            <w:r w:rsidRPr="00554ABE">
              <w:rPr>
                <w:rFonts w:ascii="Times New Roman" w:hAnsi="Times New Roman" w:cs="Times New Roman"/>
                <w:sz w:val="20"/>
                <w:szCs w:val="20"/>
              </w:rPr>
              <w:t xml:space="preserve"> </w:t>
            </w:r>
          </w:p>
          <w:p w:rsidR="00D04CF4" w:rsidRPr="00554ABE" w:rsidRDefault="00D04CF4" w:rsidP="00554ABE">
            <w:pPr>
              <w:pStyle w:val="normal0"/>
              <w:spacing w:line="240" w:lineRule="auto"/>
              <w:jc w:val="both"/>
              <w:rPr>
                <w:rFonts w:ascii="Times New Roman" w:hAnsi="Times New Roman" w:cs="Times New Roman"/>
                <w:sz w:val="20"/>
                <w:szCs w:val="20"/>
              </w:rPr>
            </w:pPr>
            <w:r w:rsidRPr="00554ABE">
              <w:rPr>
                <w:rFonts w:ascii="Times New Roman" w:hAnsi="Times New Roman" w:cs="Times New Roman"/>
                <w:sz w:val="20"/>
                <w:szCs w:val="20"/>
              </w:rPr>
              <w:t>(</w:t>
            </w:r>
            <w:r w:rsidRPr="00554ABE">
              <w:rPr>
                <w:rFonts w:ascii="Times New Roman" w:hAnsi="Times New Roman" w:cs="Times New Roman"/>
                <w:color w:val="000000"/>
                <w:sz w:val="20"/>
                <w:szCs w:val="20"/>
              </w:rPr>
              <w:t>0.3516</w:t>
            </w:r>
            <w:r w:rsidRPr="00554ABE">
              <w:rPr>
                <w:rFonts w:ascii="Times New Roman" w:hAnsi="Times New Roman" w:cs="Times New Roman"/>
                <w:sz w:val="20"/>
                <w:szCs w:val="20"/>
              </w:rPr>
              <w:t>)</w:t>
            </w:r>
          </w:p>
        </w:tc>
        <w:tc>
          <w:tcPr>
            <w:tcW w:w="1479" w:type="dxa"/>
            <w:tcBorders>
              <w:bottom w:val="single" w:sz="4" w:space="0" w:color="auto"/>
            </w:tcBorders>
          </w:tcPr>
          <w:p w:rsidR="00D04CF4" w:rsidRPr="00554ABE" w:rsidRDefault="00D04CF4" w:rsidP="00554ABE">
            <w:pPr>
              <w:pStyle w:val="normal0"/>
              <w:spacing w:line="240" w:lineRule="auto"/>
              <w:jc w:val="both"/>
              <w:rPr>
                <w:rFonts w:ascii="Times New Roman" w:hAnsi="Times New Roman" w:cs="Times New Roman"/>
                <w:color w:val="000000"/>
                <w:sz w:val="20"/>
                <w:szCs w:val="20"/>
              </w:rPr>
            </w:pPr>
            <w:r w:rsidRPr="00554ABE">
              <w:rPr>
                <w:rFonts w:ascii="Times New Roman" w:hAnsi="Times New Roman" w:cs="Times New Roman"/>
                <w:color w:val="000000"/>
                <w:sz w:val="20"/>
                <w:szCs w:val="20"/>
              </w:rPr>
              <w:t>-4.8890</w:t>
            </w:r>
          </w:p>
          <w:p w:rsidR="00D04CF4" w:rsidRPr="00554ABE" w:rsidRDefault="00D04CF4" w:rsidP="00554ABE">
            <w:pPr>
              <w:pStyle w:val="normal0"/>
              <w:spacing w:line="240" w:lineRule="auto"/>
              <w:jc w:val="both"/>
              <w:rPr>
                <w:rFonts w:ascii="Times New Roman" w:hAnsi="Times New Roman" w:cs="Times New Roman"/>
                <w:sz w:val="20"/>
                <w:szCs w:val="20"/>
              </w:rPr>
            </w:pPr>
            <w:r w:rsidRPr="00554ABE">
              <w:rPr>
                <w:rFonts w:ascii="Times New Roman" w:hAnsi="Times New Roman" w:cs="Times New Roman"/>
                <w:sz w:val="20"/>
                <w:szCs w:val="20"/>
              </w:rPr>
              <w:t>(</w:t>
            </w:r>
            <w:r w:rsidRPr="00554ABE">
              <w:rPr>
                <w:rFonts w:ascii="Times New Roman" w:hAnsi="Times New Roman" w:cs="Times New Roman"/>
                <w:color w:val="000000"/>
                <w:sz w:val="20"/>
                <w:szCs w:val="20"/>
              </w:rPr>
              <w:t>0.0481)</w:t>
            </w:r>
          </w:p>
        </w:tc>
        <w:tc>
          <w:tcPr>
            <w:tcW w:w="2669" w:type="dxa"/>
            <w:tcBorders>
              <w:bottom w:val="single" w:sz="4" w:space="0" w:color="auto"/>
            </w:tcBorders>
          </w:tcPr>
          <w:p w:rsidR="00D04CF4" w:rsidRPr="00554ABE" w:rsidRDefault="00D04CF4" w:rsidP="00554ABE">
            <w:pPr>
              <w:pStyle w:val="normal0"/>
              <w:spacing w:line="240" w:lineRule="auto"/>
              <w:jc w:val="both"/>
              <w:rPr>
                <w:rFonts w:ascii="Times New Roman" w:hAnsi="Times New Roman" w:cs="Times New Roman"/>
                <w:sz w:val="20"/>
                <w:szCs w:val="20"/>
              </w:rPr>
            </w:pPr>
            <w:r w:rsidRPr="00554ABE">
              <w:rPr>
                <w:rFonts w:ascii="Times New Roman" w:hAnsi="Times New Roman" w:cs="Times New Roman"/>
                <w:sz w:val="20"/>
                <w:szCs w:val="20"/>
              </w:rPr>
              <w:t>Stationary at First Difference</w:t>
            </w:r>
          </w:p>
        </w:tc>
        <w:tc>
          <w:tcPr>
            <w:tcW w:w="2075" w:type="dxa"/>
            <w:tcBorders>
              <w:bottom w:val="single" w:sz="4" w:space="0" w:color="auto"/>
            </w:tcBorders>
          </w:tcPr>
          <w:p w:rsidR="00D04CF4" w:rsidRPr="00554ABE" w:rsidRDefault="00D04CF4" w:rsidP="00554ABE">
            <w:pPr>
              <w:pStyle w:val="normal0"/>
              <w:spacing w:line="240" w:lineRule="auto"/>
              <w:jc w:val="both"/>
              <w:rPr>
                <w:rFonts w:ascii="Times New Roman" w:hAnsi="Times New Roman" w:cs="Times New Roman"/>
                <w:sz w:val="20"/>
                <w:szCs w:val="20"/>
              </w:rPr>
            </w:pPr>
            <w:r w:rsidRPr="00554ABE">
              <w:rPr>
                <w:rFonts w:ascii="Times New Roman" w:hAnsi="Times New Roman" w:cs="Times New Roman"/>
                <w:sz w:val="20"/>
                <w:szCs w:val="20"/>
              </w:rPr>
              <w:t>I(1)</w:t>
            </w:r>
          </w:p>
        </w:tc>
      </w:tr>
      <w:tr w:rsidR="00D04CF4" w:rsidRPr="00554ABE" w:rsidTr="00554ABE">
        <w:trPr>
          <w:trHeight w:val="195"/>
        </w:trPr>
        <w:tc>
          <w:tcPr>
            <w:tcW w:w="2054" w:type="dxa"/>
            <w:tcBorders>
              <w:top w:val="single" w:sz="4" w:space="0" w:color="auto"/>
            </w:tcBorders>
          </w:tcPr>
          <w:p w:rsidR="00D04CF4" w:rsidRPr="00554ABE" w:rsidRDefault="00D04CF4" w:rsidP="00554ABE">
            <w:pPr>
              <w:pStyle w:val="normal0"/>
              <w:spacing w:line="240" w:lineRule="auto"/>
              <w:jc w:val="both"/>
              <w:rPr>
                <w:rFonts w:ascii="Times New Roman" w:hAnsi="Times New Roman" w:cs="Times New Roman"/>
                <w:sz w:val="20"/>
                <w:szCs w:val="20"/>
              </w:rPr>
            </w:pPr>
            <w:r w:rsidRPr="00554ABE">
              <w:rPr>
                <w:rFonts w:ascii="Times New Roman" w:hAnsi="Times New Roman" w:cs="Times New Roman"/>
                <w:sz w:val="20"/>
                <w:szCs w:val="20"/>
              </w:rPr>
              <w:t>Labour Force (LAB)</w:t>
            </w:r>
          </w:p>
        </w:tc>
        <w:tc>
          <w:tcPr>
            <w:tcW w:w="1064" w:type="dxa"/>
            <w:tcBorders>
              <w:top w:val="single" w:sz="4" w:space="0" w:color="auto"/>
            </w:tcBorders>
          </w:tcPr>
          <w:p w:rsidR="00D04CF4" w:rsidRPr="00554ABE" w:rsidRDefault="00D04CF4" w:rsidP="00554ABE">
            <w:pPr>
              <w:pStyle w:val="normal0"/>
              <w:spacing w:line="240" w:lineRule="auto"/>
              <w:jc w:val="both"/>
              <w:rPr>
                <w:rFonts w:ascii="Times New Roman" w:hAnsi="Times New Roman" w:cs="Times New Roman"/>
                <w:color w:val="000000"/>
                <w:sz w:val="20"/>
                <w:szCs w:val="20"/>
              </w:rPr>
            </w:pPr>
            <w:r w:rsidRPr="00554ABE">
              <w:rPr>
                <w:rFonts w:ascii="Times New Roman" w:hAnsi="Times New Roman" w:cs="Times New Roman"/>
                <w:color w:val="000000"/>
                <w:sz w:val="20"/>
                <w:szCs w:val="20"/>
              </w:rPr>
              <w:t>-1.8515</w:t>
            </w:r>
          </w:p>
          <w:p w:rsidR="00D04CF4" w:rsidRPr="00554ABE" w:rsidRDefault="00D04CF4" w:rsidP="00554ABE">
            <w:pPr>
              <w:pStyle w:val="normal0"/>
              <w:spacing w:line="240" w:lineRule="auto"/>
              <w:jc w:val="both"/>
              <w:rPr>
                <w:rFonts w:ascii="Times New Roman" w:hAnsi="Times New Roman" w:cs="Times New Roman"/>
                <w:color w:val="000000"/>
                <w:sz w:val="20"/>
                <w:szCs w:val="20"/>
              </w:rPr>
            </w:pPr>
            <w:r w:rsidRPr="00554ABE">
              <w:rPr>
                <w:rFonts w:ascii="Times New Roman" w:hAnsi="Times New Roman" w:cs="Times New Roman"/>
                <w:color w:val="000000"/>
                <w:sz w:val="20"/>
                <w:szCs w:val="20"/>
              </w:rPr>
              <w:t>(0.3500)</w:t>
            </w:r>
          </w:p>
        </w:tc>
        <w:tc>
          <w:tcPr>
            <w:tcW w:w="1479" w:type="dxa"/>
            <w:tcBorders>
              <w:top w:val="single" w:sz="4" w:space="0" w:color="auto"/>
            </w:tcBorders>
          </w:tcPr>
          <w:p w:rsidR="00D04CF4" w:rsidRPr="00554ABE" w:rsidRDefault="00D04CF4" w:rsidP="00554ABE">
            <w:pPr>
              <w:pStyle w:val="normal0"/>
              <w:spacing w:line="240" w:lineRule="auto"/>
              <w:jc w:val="both"/>
              <w:rPr>
                <w:rFonts w:ascii="Times New Roman" w:hAnsi="Times New Roman" w:cs="Times New Roman"/>
                <w:color w:val="000000"/>
                <w:sz w:val="20"/>
                <w:szCs w:val="20"/>
              </w:rPr>
            </w:pPr>
            <w:r w:rsidRPr="00554ABE">
              <w:rPr>
                <w:rFonts w:ascii="Times New Roman" w:hAnsi="Times New Roman" w:cs="Times New Roman"/>
                <w:color w:val="000000"/>
                <w:sz w:val="20"/>
                <w:szCs w:val="20"/>
              </w:rPr>
              <w:t>-3.6494</w:t>
            </w:r>
          </w:p>
          <w:p w:rsidR="00D04CF4" w:rsidRPr="00554ABE" w:rsidRDefault="00D04CF4" w:rsidP="00554ABE">
            <w:pPr>
              <w:pStyle w:val="normal0"/>
              <w:spacing w:line="240" w:lineRule="auto"/>
              <w:jc w:val="both"/>
              <w:rPr>
                <w:rFonts w:ascii="Times New Roman" w:hAnsi="Times New Roman" w:cs="Times New Roman"/>
                <w:color w:val="000000"/>
                <w:sz w:val="20"/>
                <w:szCs w:val="20"/>
              </w:rPr>
            </w:pPr>
            <w:r w:rsidRPr="00554ABE">
              <w:rPr>
                <w:rFonts w:ascii="Times New Roman" w:hAnsi="Times New Roman" w:cs="Times New Roman"/>
                <w:color w:val="000000"/>
                <w:sz w:val="20"/>
                <w:szCs w:val="20"/>
              </w:rPr>
              <w:t>( 0.0103)</w:t>
            </w:r>
          </w:p>
        </w:tc>
        <w:tc>
          <w:tcPr>
            <w:tcW w:w="2669" w:type="dxa"/>
            <w:tcBorders>
              <w:top w:val="single" w:sz="4" w:space="0" w:color="auto"/>
            </w:tcBorders>
          </w:tcPr>
          <w:p w:rsidR="00D04CF4" w:rsidRPr="00554ABE" w:rsidRDefault="00D04CF4" w:rsidP="00554ABE">
            <w:pPr>
              <w:pStyle w:val="normal0"/>
              <w:spacing w:line="240" w:lineRule="auto"/>
              <w:jc w:val="both"/>
              <w:rPr>
                <w:rFonts w:ascii="Times New Roman" w:hAnsi="Times New Roman" w:cs="Times New Roman"/>
                <w:sz w:val="20"/>
                <w:szCs w:val="20"/>
              </w:rPr>
            </w:pPr>
            <w:r w:rsidRPr="00554ABE">
              <w:rPr>
                <w:rFonts w:ascii="Times New Roman" w:hAnsi="Times New Roman" w:cs="Times New Roman"/>
                <w:sz w:val="20"/>
                <w:szCs w:val="20"/>
              </w:rPr>
              <w:t>Stationary at First Difference</w:t>
            </w:r>
          </w:p>
        </w:tc>
        <w:tc>
          <w:tcPr>
            <w:tcW w:w="2075" w:type="dxa"/>
            <w:tcBorders>
              <w:top w:val="single" w:sz="4" w:space="0" w:color="auto"/>
            </w:tcBorders>
          </w:tcPr>
          <w:p w:rsidR="00D04CF4" w:rsidRPr="00554ABE" w:rsidRDefault="00D04CF4" w:rsidP="00554ABE">
            <w:pPr>
              <w:pStyle w:val="normal0"/>
              <w:spacing w:line="240" w:lineRule="auto"/>
              <w:jc w:val="both"/>
              <w:rPr>
                <w:rFonts w:ascii="Times New Roman" w:hAnsi="Times New Roman" w:cs="Times New Roman"/>
                <w:sz w:val="20"/>
                <w:szCs w:val="20"/>
              </w:rPr>
            </w:pPr>
            <w:r w:rsidRPr="00554ABE">
              <w:rPr>
                <w:rFonts w:ascii="Times New Roman" w:hAnsi="Times New Roman" w:cs="Times New Roman"/>
                <w:sz w:val="20"/>
                <w:szCs w:val="20"/>
              </w:rPr>
              <w:t>I(1)</w:t>
            </w:r>
          </w:p>
        </w:tc>
      </w:tr>
    </w:tbl>
    <w:p w:rsidR="00206C8F" w:rsidRPr="00206C8F" w:rsidRDefault="00206C8F" w:rsidP="00206C8F">
      <w:pPr>
        <w:spacing w:after="0" w:line="240" w:lineRule="auto"/>
        <w:jc w:val="both"/>
        <w:rPr>
          <w:rFonts w:ascii="Times New Roman" w:hAnsi="Times New Roman" w:cs="Times New Roman"/>
          <w:color w:val="0D0D0D"/>
        </w:rPr>
      </w:pPr>
      <w:r w:rsidRPr="00206C8F">
        <w:rPr>
          <w:rFonts w:ascii="Times New Roman" w:hAnsi="Times New Roman" w:cs="Times New Roman"/>
          <w:b/>
          <w:color w:val="0D0D0D"/>
        </w:rPr>
        <w:t xml:space="preserve">Source: </w:t>
      </w:r>
      <w:r w:rsidRPr="00206C8F">
        <w:rPr>
          <w:rFonts w:ascii="Times New Roman" w:hAnsi="Times New Roman" w:cs="Times New Roman"/>
          <w:color w:val="0D0D0D"/>
        </w:rPr>
        <w:t>Eviews 9 Output</w:t>
      </w:r>
    </w:p>
    <w:p w:rsidR="001E2361" w:rsidRPr="00554ABE" w:rsidRDefault="00D04CF4" w:rsidP="00554ABE">
      <w:pPr>
        <w:spacing w:before="120" w:after="0" w:line="240" w:lineRule="auto"/>
        <w:jc w:val="both"/>
        <w:rPr>
          <w:rFonts w:ascii="Times New Roman" w:hAnsi="Times New Roman" w:cs="Times New Roman"/>
          <w:color w:val="0D0D0D"/>
          <w:sz w:val="24"/>
          <w:szCs w:val="24"/>
        </w:rPr>
      </w:pPr>
      <w:r w:rsidRPr="00554ABE">
        <w:rPr>
          <w:rFonts w:ascii="Times New Roman" w:hAnsi="Times New Roman" w:cs="Times New Roman"/>
          <w:color w:val="0D0D0D"/>
          <w:sz w:val="24"/>
          <w:szCs w:val="24"/>
        </w:rPr>
        <w:t xml:space="preserve">Despite the variables' not being integrated at level, the goal of establishing stationarity was met, as seen in the Table </w:t>
      </w:r>
      <w:r w:rsidR="00880B57">
        <w:rPr>
          <w:rFonts w:ascii="Times New Roman" w:hAnsi="Times New Roman" w:cs="Times New Roman"/>
          <w:color w:val="0D0D0D"/>
          <w:sz w:val="24"/>
          <w:szCs w:val="24"/>
        </w:rPr>
        <w:t>2</w:t>
      </w:r>
      <w:r w:rsidRPr="00554ABE">
        <w:rPr>
          <w:rFonts w:ascii="Times New Roman" w:hAnsi="Times New Roman" w:cs="Times New Roman"/>
          <w:color w:val="0D0D0D"/>
          <w:sz w:val="24"/>
          <w:szCs w:val="24"/>
        </w:rPr>
        <w:t xml:space="preserve">. This means that </w:t>
      </w:r>
      <w:r w:rsidRPr="00554ABE">
        <w:rPr>
          <w:rFonts w:ascii="Times New Roman" w:hAnsi="Times New Roman" w:cs="Times New Roman"/>
          <w:color w:val="0D0D0D"/>
          <w:sz w:val="24"/>
          <w:szCs w:val="24"/>
        </w:rPr>
        <w:t>the economic investment climate variables</w:t>
      </w:r>
      <w:r w:rsidRPr="00554ABE">
        <w:rPr>
          <w:rFonts w:ascii="Times New Roman" w:hAnsi="Times New Roman" w:cs="Times New Roman"/>
          <w:color w:val="0D0D0D"/>
          <w:sz w:val="24"/>
          <w:szCs w:val="24"/>
        </w:rPr>
        <w:t xml:space="preserve"> (FDI, EXR, INF, FDP, IFQ and LAB) achieved stationarity after first differencing. Thus, we can conclude based on the result above that the statistical properties of the data did not change over time but they remained stable over the period of study when they are first differenced. This confirms that the first differenced data can be used for forecasting.</w:t>
      </w:r>
    </w:p>
    <w:p w:rsidR="00D04CF4" w:rsidRPr="00554ABE" w:rsidRDefault="00D04CF4" w:rsidP="00554ABE">
      <w:pPr>
        <w:shd w:val="clear" w:color="auto" w:fill="FFFFFF"/>
        <w:autoSpaceDE w:val="0"/>
        <w:autoSpaceDN w:val="0"/>
        <w:adjustRightInd w:val="0"/>
        <w:spacing w:before="120" w:after="0" w:line="240" w:lineRule="auto"/>
        <w:jc w:val="both"/>
        <w:rPr>
          <w:rFonts w:ascii="Times New Roman" w:hAnsi="Times New Roman" w:cs="Times New Roman"/>
          <w:b/>
          <w:bCs/>
          <w:color w:val="000000"/>
          <w:sz w:val="24"/>
          <w:szCs w:val="24"/>
        </w:rPr>
      </w:pPr>
      <w:r w:rsidRPr="00554ABE">
        <w:rPr>
          <w:rFonts w:ascii="Times New Roman" w:hAnsi="Times New Roman" w:cs="Times New Roman"/>
          <w:b/>
          <w:bCs/>
          <w:color w:val="000000"/>
          <w:sz w:val="24"/>
          <w:szCs w:val="24"/>
        </w:rPr>
        <w:t xml:space="preserve">Table </w:t>
      </w:r>
      <w:r w:rsidR="00880B57">
        <w:rPr>
          <w:rFonts w:ascii="Times New Roman" w:hAnsi="Times New Roman" w:cs="Times New Roman"/>
          <w:b/>
          <w:bCs/>
          <w:color w:val="000000"/>
          <w:sz w:val="24"/>
          <w:szCs w:val="24"/>
        </w:rPr>
        <w:t>3</w:t>
      </w:r>
      <w:r w:rsidRPr="00554ABE">
        <w:rPr>
          <w:rFonts w:ascii="Times New Roman" w:hAnsi="Times New Roman" w:cs="Times New Roman"/>
          <w:b/>
          <w:bCs/>
          <w:color w:val="000000"/>
          <w:sz w:val="24"/>
          <w:szCs w:val="24"/>
        </w:rPr>
        <w:t xml:space="preserve">: Summary of </w:t>
      </w:r>
      <w:r w:rsidR="00554ABE" w:rsidRPr="00554ABE">
        <w:rPr>
          <w:rFonts w:ascii="Times New Roman" w:hAnsi="Times New Roman" w:cs="Times New Roman"/>
          <w:b/>
          <w:bCs/>
          <w:color w:val="000000"/>
          <w:sz w:val="24"/>
          <w:szCs w:val="24"/>
        </w:rPr>
        <w:t>the Johansen Cointegration Test</w:t>
      </w:r>
    </w:p>
    <w:tbl>
      <w:tblPr>
        <w:tblW w:w="0" w:type="auto"/>
        <w:tblBorders>
          <w:top w:val="single" w:sz="4" w:space="0" w:color="auto"/>
          <w:bottom w:val="single" w:sz="4" w:space="0" w:color="auto"/>
        </w:tblBorders>
        <w:tblLook w:val="04A0" w:firstRow="1" w:lastRow="0" w:firstColumn="1" w:lastColumn="0" w:noHBand="0" w:noVBand="1"/>
      </w:tblPr>
      <w:tblGrid>
        <w:gridCol w:w="1776"/>
        <w:gridCol w:w="1799"/>
        <w:gridCol w:w="1826"/>
        <w:gridCol w:w="1800"/>
        <w:gridCol w:w="1826"/>
      </w:tblGrid>
      <w:tr w:rsidR="00D04CF4" w:rsidRPr="00554ABE" w:rsidTr="00554ABE">
        <w:trPr>
          <w:trHeight w:val="173"/>
        </w:trPr>
        <w:tc>
          <w:tcPr>
            <w:tcW w:w="1776" w:type="dxa"/>
            <w:tcBorders>
              <w:top w:val="single" w:sz="24" w:space="0" w:color="auto"/>
              <w:bottom w:val="single" w:sz="24" w:space="0" w:color="auto"/>
            </w:tcBorders>
            <w:shd w:val="clear" w:color="auto" w:fill="auto"/>
          </w:tcPr>
          <w:p w:rsidR="00D04CF4" w:rsidRPr="00554ABE" w:rsidRDefault="00D04CF4" w:rsidP="00554ABE">
            <w:pPr>
              <w:autoSpaceDE w:val="0"/>
              <w:autoSpaceDN w:val="0"/>
              <w:adjustRightInd w:val="0"/>
              <w:spacing w:after="0" w:line="240" w:lineRule="auto"/>
              <w:rPr>
                <w:rFonts w:ascii="Times New Roman" w:hAnsi="Times New Roman" w:cs="Times New Roman"/>
                <w:b/>
                <w:bCs/>
                <w:color w:val="000000"/>
                <w:sz w:val="20"/>
                <w:szCs w:val="20"/>
              </w:rPr>
            </w:pPr>
          </w:p>
        </w:tc>
        <w:tc>
          <w:tcPr>
            <w:tcW w:w="3625" w:type="dxa"/>
            <w:gridSpan w:val="2"/>
            <w:tcBorders>
              <w:top w:val="single" w:sz="24" w:space="0" w:color="auto"/>
              <w:bottom w:val="single" w:sz="24" w:space="0" w:color="auto"/>
            </w:tcBorders>
            <w:shd w:val="clear" w:color="auto" w:fill="auto"/>
          </w:tcPr>
          <w:p w:rsidR="00D04CF4" w:rsidRPr="00554ABE" w:rsidRDefault="00D04CF4" w:rsidP="00554ABE">
            <w:pPr>
              <w:autoSpaceDE w:val="0"/>
              <w:autoSpaceDN w:val="0"/>
              <w:adjustRightInd w:val="0"/>
              <w:spacing w:after="0" w:line="240" w:lineRule="auto"/>
              <w:rPr>
                <w:rFonts w:ascii="Times New Roman" w:hAnsi="Times New Roman" w:cs="Times New Roman"/>
                <w:b/>
                <w:bCs/>
                <w:color w:val="000000"/>
                <w:sz w:val="20"/>
                <w:szCs w:val="20"/>
              </w:rPr>
            </w:pPr>
            <w:r w:rsidRPr="00554ABE">
              <w:rPr>
                <w:rFonts w:ascii="Times New Roman" w:hAnsi="Times New Roman" w:cs="Times New Roman"/>
                <w:b/>
                <w:bCs/>
                <w:color w:val="000000"/>
                <w:sz w:val="20"/>
                <w:szCs w:val="20"/>
              </w:rPr>
              <w:t xml:space="preserve">           Trace statistic</w:t>
            </w:r>
          </w:p>
        </w:tc>
        <w:tc>
          <w:tcPr>
            <w:tcW w:w="3626" w:type="dxa"/>
            <w:gridSpan w:val="2"/>
            <w:tcBorders>
              <w:top w:val="single" w:sz="24" w:space="0" w:color="auto"/>
              <w:bottom w:val="single" w:sz="24" w:space="0" w:color="auto"/>
            </w:tcBorders>
            <w:shd w:val="clear" w:color="auto" w:fill="auto"/>
          </w:tcPr>
          <w:p w:rsidR="00D04CF4" w:rsidRPr="00554ABE" w:rsidRDefault="00D04CF4" w:rsidP="00554ABE">
            <w:pPr>
              <w:autoSpaceDE w:val="0"/>
              <w:autoSpaceDN w:val="0"/>
              <w:adjustRightInd w:val="0"/>
              <w:spacing w:after="0" w:line="240" w:lineRule="auto"/>
              <w:jc w:val="center"/>
              <w:rPr>
                <w:rFonts w:ascii="Times New Roman" w:hAnsi="Times New Roman" w:cs="Times New Roman"/>
                <w:b/>
                <w:bCs/>
                <w:color w:val="000000"/>
                <w:sz w:val="20"/>
                <w:szCs w:val="20"/>
              </w:rPr>
            </w:pPr>
            <w:r w:rsidRPr="00554ABE">
              <w:rPr>
                <w:rFonts w:ascii="Times New Roman" w:hAnsi="Times New Roman" w:cs="Times New Roman"/>
                <w:b/>
                <w:bCs/>
                <w:color w:val="000000"/>
                <w:sz w:val="20"/>
                <w:szCs w:val="20"/>
              </w:rPr>
              <w:t>Max-Eigen statistic</w:t>
            </w:r>
          </w:p>
        </w:tc>
      </w:tr>
      <w:tr w:rsidR="00D04CF4" w:rsidRPr="00554ABE" w:rsidTr="00554ABE">
        <w:trPr>
          <w:trHeight w:val="34"/>
        </w:trPr>
        <w:tc>
          <w:tcPr>
            <w:tcW w:w="1776" w:type="dxa"/>
            <w:shd w:val="clear" w:color="auto" w:fill="auto"/>
          </w:tcPr>
          <w:p w:rsidR="00D04CF4" w:rsidRPr="00554ABE" w:rsidRDefault="00D04CF4" w:rsidP="00554ABE">
            <w:pPr>
              <w:autoSpaceDE w:val="0"/>
              <w:autoSpaceDN w:val="0"/>
              <w:adjustRightInd w:val="0"/>
              <w:spacing w:after="0" w:line="240" w:lineRule="auto"/>
              <w:rPr>
                <w:rFonts w:ascii="Times New Roman" w:hAnsi="Times New Roman" w:cs="Times New Roman"/>
                <w:b/>
                <w:bCs/>
                <w:color w:val="000000"/>
                <w:sz w:val="20"/>
                <w:szCs w:val="20"/>
              </w:rPr>
            </w:pPr>
            <w:r w:rsidRPr="00554ABE">
              <w:rPr>
                <w:rFonts w:ascii="Times New Roman" w:hAnsi="Times New Roman" w:cs="Times New Roman"/>
                <w:b/>
                <w:bCs/>
                <w:color w:val="000000"/>
                <w:sz w:val="20"/>
                <w:szCs w:val="20"/>
              </w:rPr>
              <w:t>Model 1</w:t>
            </w:r>
          </w:p>
        </w:tc>
        <w:tc>
          <w:tcPr>
            <w:tcW w:w="1799" w:type="dxa"/>
            <w:shd w:val="clear" w:color="auto" w:fill="auto"/>
          </w:tcPr>
          <w:p w:rsidR="00D04CF4" w:rsidRPr="00554ABE" w:rsidRDefault="00D04CF4" w:rsidP="00554ABE">
            <w:pPr>
              <w:autoSpaceDE w:val="0"/>
              <w:autoSpaceDN w:val="0"/>
              <w:adjustRightInd w:val="0"/>
              <w:spacing w:after="0" w:line="240" w:lineRule="auto"/>
              <w:rPr>
                <w:rFonts w:ascii="Times New Roman" w:hAnsi="Times New Roman" w:cs="Times New Roman"/>
                <w:b/>
                <w:bCs/>
                <w:color w:val="0070C0"/>
                <w:sz w:val="20"/>
                <w:szCs w:val="20"/>
              </w:rPr>
            </w:pPr>
            <w:r w:rsidRPr="00554ABE">
              <w:rPr>
                <w:rFonts w:ascii="Times New Roman" w:hAnsi="Times New Roman" w:cs="Times New Roman"/>
                <w:b/>
                <w:bCs/>
                <w:color w:val="0070C0"/>
                <w:sz w:val="20"/>
                <w:szCs w:val="20"/>
              </w:rPr>
              <w:t xml:space="preserve">   Trace</w:t>
            </w:r>
          </w:p>
        </w:tc>
        <w:tc>
          <w:tcPr>
            <w:tcW w:w="1826" w:type="dxa"/>
            <w:shd w:val="clear" w:color="auto" w:fill="auto"/>
          </w:tcPr>
          <w:p w:rsidR="00D04CF4" w:rsidRPr="00554ABE" w:rsidRDefault="00D04CF4" w:rsidP="00554ABE">
            <w:pPr>
              <w:autoSpaceDE w:val="0"/>
              <w:autoSpaceDN w:val="0"/>
              <w:adjustRightInd w:val="0"/>
              <w:spacing w:after="0" w:line="240" w:lineRule="auto"/>
              <w:rPr>
                <w:rFonts w:ascii="Times New Roman" w:hAnsi="Times New Roman" w:cs="Times New Roman"/>
                <w:b/>
                <w:bCs/>
                <w:i/>
                <w:color w:val="0070C0"/>
                <w:sz w:val="20"/>
                <w:szCs w:val="20"/>
              </w:rPr>
            </w:pPr>
            <w:r w:rsidRPr="00554ABE">
              <w:rPr>
                <w:rFonts w:ascii="Times New Roman" w:hAnsi="Times New Roman" w:cs="Times New Roman"/>
                <w:b/>
                <w:bCs/>
                <w:i/>
                <w:color w:val="0070C0"/>
                <w:sz w:val="20"/>
                <w:szCs w:val="20"/>
              </w:rPr>
              <w:t xml:space="preserve">  p-value</w:t>
            </w:r>
          </w:p>
        </w:tc>
        <w:tc>
          <w:tcPr>
            <w:tcW w:w="1800" w:type="dxa"/>
            <w:shd w:val="clear" w:color="auto" w:fill="auto"/>
          </w:tcPr>
          <w:p w:rsidR="00D04CF4" w:rsidRPr="00554ABE" w:rsidRDefault="00D04CF4" w:rsidP="00554ABE">
            <w:pPr>
              <w:autoSpaceDE w:val="0"/>
              <w:autoSpaceDN w:val="0"/>
              <w:adjustRightInd w:val="0"/>
              <w:spacing w:after="0" w:line="240" w:lineRule="auto"/>
              <w:rPr>
                <w:rFonts w:ascii="Times New Roman" w:hAnsi="Times New Roman" w:cs="Times New Roman"/>
                <w:b/>
                <w:bCs/>
                <w:color w:val="0070C0"/>
                <w:sz w:val="20"/>
                <w:szCs w:val="20"/>
              </w:rPr>
            </w:pPr>
            <w:r w:rsidRPr="00554ABE">
              <w:rPr>
                <w:rFonts w:ascii="Times New Roman" w:hAnsi="Times New Roman" w:cs="Times New Roman"/>
                <w:b/>
                <w:bCs/>
                <w:color w:val="0070C0"/>
                <w:sz w:val="20"/>
                <w:szCs w:val="20"/>
              </w:rPr>
              <w:t>Max-Eigen</w:t>
            </w:r>
          </w:p>
        </w:tc>
        <w:tc>
          <w:tcPr>
            <w:tcW w:w="1826" w:type="dxa"/>
            <w:shd w:val="clear" w:color="auto" w:fill="auto"/>
          </w:tcPr>
          <w:p w:rsidR="00D04CF4" w:rsidRPr="00554ABE" w:rsidRDefault="00D04CF4" w:rsidP="00554ABE">
            <w:pPr>
              <w:autoSpaceDE w:val="0"/>
              <w:autoSpaceDN w:val="0"/>
              <w:adjustRightInd w:val="0"/>
              <w:spacing w:after="0" w:line="240" w:lineRule="auto"/>
              <w:rPr>
                <w:rFonts w:ascii="Times New Roman" w:hAnsi="Times New Roman" w:cs="Times New Roman"/>
                <w:b/>
                <w:bCs/>
                <w:color w:val="0070C0"/>
                <w:sz w:val="20"/>
                <w:szCs w:val="20"/>
              </w:rPr>
            </w:pPr>
            <w:r w:rsidRPr="00554ABE">
              <w:rPr>
                <w:rFonts w:ascii="Times New Roman" w:hAnsi="Times New Roman" w:cs="Times New Roman"/>
                <w:b/>
                <w:bCs/>
                <w:i/>
                <w:color w:val="0070C0"/>
                <w:sz w:val="20"/>
                <w:szCs w:val="20"/>
              </w:rPr>
              <w:t xml:space="preserve">   p-value</w:t>
            </w:r>
          </w:p>
        </w:tc>
      </w:tr>
      <w:tr w:rsidR="00D04CF4" w:rsidRPr="00554ABE" w:rsidTr="00554ABE">
        <w:trPr>
          <w:trHeight w:val="89"/>
        </w:trPr>
        <w:tc>
          <w:tcPr>
            <w:tcW w:w="1776" w:type="dxa"/>
            <w:shd w:val="clear" w:color="auto" w:fill="auto"/>
            <w:vAlign w:val="bottom"/>
          </w:tcPr>
          <w:p w:rsidR="00D04CF4" w:rsidRPr="00554ABE" w:rsidRDefault="00D04CF4" w:rsidP="00554ABE">
            <w:pPr>
              <w:autoSpaceDE w:val="0"/>
              <w:autoSpaceDN w:val="0"/>
              <w:adjustRightInd w:val="0"/>
              <w:spacing w:after="0" w:line="240" w:lineRule="auto"/>
              <w:jc w:val="both"/>
              <w:rPr>
                <w:rFonts w:ascii="Times New Roman" w:hAnsi="Times New Roman" w:cs="Times New Roman"/>
                <w:color w:val="000000"/>
                <w:sz w:val="20"/>
                <w:szCs w:val="20"/>
              </w:rPr>
            </w:pPr>
            <w:r w:rsidRPr="00554ABE">
              <w:rPr>
                <w:rFonts w:ascii="Times New Roman" w:hAnsi="Times New Roman" w:cs="Times New Roman"/>
                <w:color w:val="000000"/>
                <w:sz w:val="20"/>
                <w:szCs w:val="20"/>
              </w:rPr>
              <w:t>None *</w:t>
            </w:r>
          </w:p>
        </w:tc>
        <w:tc>
          <w:tcPr>
            <w:tcW w:w="1799" w:type="dxa"/>
            <w:shd w:val="clear" w:color="auto" w:fill="auto"/>
            <w:vAlign w:val="bottom"/>
          </w:tcPr>
          <w:p w:rsidR="00D04CF4" w:rsidRPr="00554ABE" w:rsidRDefault="00D04CF4" w:rsidP="00554ABE">
            <w:pPr>
              <w:autoSpaceDE w:val="0"/>
              <w:autoSpaceDN w:val="0"/>
              <w:adjustRightInd w:val="0"/>
              <w:spacing w:after="0" w:line="240" w:lineRule="auto"/>
              <w:jc w:val="both"/>
              <w:rPr>
                <w:rFonts w:ascii="Times New Roman" w:hAnsi="Times New Roman" w:cs="Times New Roman"/>
                <w:color w:val="000000"/>
                <w:sz w:val="20"/>
                <w:szCs w:val="20"/>
              </w:rPr>
            </w:pPr>
            <w:r w:rsidRPr="00554ABE">
              <w:rPr>
                <w:rFonts w:ascii="Times New Roman" w:hAnsi="Times New Roman" w:cs="Times New Roman"/>
                <w:color w:val="000000"/>
                <w:sz w:val="20"/>
                <w:szCs w:val="20"/>
              </w:rPr>
              <w:t> 127.1086</w:t>
            </w:r>
          </w:p>
        </w:tc>
        <w:tc>
          <w:tcPr>
            <w:tcW w:w="1826" w:type="dxa"/>
            <w:shd w:val="clear" w:color="auto" w:fill="auto"/>
            <w:vAlign w:val="bottom"/>
          </w:tcPr>
          <w:p w:rsidR="00D04CF4" w:rsidRPr="00554ABE" w:rsidRDefault="00D04CF4" w:rsidP="00554ABE">
            <w:pPr>
              <w:autoSpaceDE w:val="0"/>
              <w:autoSpaceDN w:val="0"/>
              <w:adjustRightInd w:val="0"/>
              <w:spacing w:after="0" w:line="240" w:lineRule="auto"/>
              <w:jc w:val="both"/>
              <w:rPr>
                <w:rFonts w:ascii="Times New Roman" w:hAnsi="Times New Roman" w:cs="Times New Roman"/>
                <w:color w:val="000000"/>
                <w:sz w:val="20"/>
                <w:szCs w:val="20"/>
              </w:rPr>
            </w:pPr>
            <w:r w:rsidRPr="00554ABE">
              <w:rPr>
                <w:rFonts w:ascii="Times New Roman" w:hAnsi="Times New Roman" w:cs="Times New Roman"/>
                <w:color w:val="000000"/>
                <w:sz w:val="20"/>
                <w:szCs w:val="20"/>
              </w:rPr>
              <w:t> 0.0001</w:t>
            </w:r>
          </w:p>
        </w:tc>
        <w:tc>
          <w:tcPr>
            <w:tcW w:w="1800" w:type="dxa"/>
            <w:shd w:val="clear" w:color="auto" w:fill="auto"/>
            <w:vAlign w:val="bottom"/>
          </w:tcPr>
          <w:p w:rsidR="00D04CF4" w:rsidRPr="00554ABE" w:rsidRDefault="00D04CF4" w:rsidP="00554ABE">
            <w:pPr>
              <w:autoSpaceDE w:val="0"/>
              <w:autoSpaceDN w:val="0"/>
              <w:adjustRightInd w:val="0"/>
              <w:spacing w:after="0" w:line="240" w:lineRule="auto"/>
              <w:jc w:val="both"/>
              <w:rPr>
                <w:rFonts w:ascii="Times New Roman" w:hAnsi="Times New Roman" w:cs="Times New Roman"/>
                <w:color w:val="000000"/>
                <w:sz w:val="20"/>
                <w:szCs w:val="20"/>
              </w:rPr>
            </w:pPr>
            <w:r w:rsidRPr="00554ABE">
              <w:rPr>
                <w:rFonts w:ascii="Times New Roman" w:hAnsi="Times New Roman" w:cs="Times New Roman"/>
                <w:color w:val="000000"/>
                <w:sz w:val="20"/>
                <w:szCs w:val="20"/>
              </w:rPr>
              <w:t> 51.45827</w:t>
            </w:r>
          </w:p>
        </w:tc>
        <w:tc>
          <w:tcPr>
            <w:tcW w:w="1826" w:type="dxa"/>
            <w:shd w:val="clear" w:color="auto" w:fill="auto"/>
            <w:vAlign w:val="bottom"/>
          </w:tcPr>
          <w:p w:rsidR="00D04CF4" w:rsidRPr="00554ABE" w:rsidRDefault="00D04CF4" w:rsidP="00554ABE">
            <w:pPr>
              <w:autoSpaceDE w:val="0"/>
              <w:autoSpaceDN w:val="0"/>
              <w:adjustRightInd w:val="0"/>
              <w:spacing w:after="0" w:line="240" w:lineRule="auto"/>
              <w:jc w:val="both"/>
              <w:rPr>
                <w:rFonts w:ascii="Times New Roman" w:hAnsi="Times New Roman" w:cs="Times New Roman"/>
                <w:color w:val="000000"/>
                <w:sz w:val="20"/>
                <w:szCs w:val="20"/>
              </w:rPr>
            </w:pPr>
            <w:r w:rsidRPr="00554ABE">
              <w:rPr>
                <w:rFonts w:ascii="Times New Roman" w:hAnsi="Times New Roman" w:cs="Times New Roman"/>
                <w:color w:val="000000"/>
                <w:sz w:val="20"/>
                <w:szCs w:val="20"/>
              </w:rPr>
              <w:t> 0.0018</w:t>
            </w:r>
          </w:p>
        </w:tc>
      </w:tr>
      <w:tr w:rsidR="00D04CF4" w:rsidRPr="00554ABE" w:rsidTr="00FA6F9C">
        <w:tc>
          <w:tcPr>
            <w:tcW w:w="1776" w:type="dxa"/>
            <w:shd w:val="clear" w:color="auto" w:fill="auto"/>
            <w:vAlign w:val="bottom"/>
          </w:tcPr>
          <w:p w:rsidR="00D04CF4" w:rsidRPr="00554ABE" w:rsidRDefault="00D04CF4" w:rsidP="00554ABE">
            <w:pPr>
              <w:autoSpaceDE w:val="0"/>
              <w:autoSpaceDN w:val="0"/>
              <w:adjustRightInd w:val="0"/>
              <w:spacing w:after="0" w:line="240" w:lineRule="auto"/>
              <w:jc w:val="both"/>
              <w:rPr>
                <w:rFonts w:ascii="Times New Roman" w:hAnsi="Times New Roman" w:cs="Times New Roman"/>
                <w:color w:val="000000"/>
                <w:sz w:val="20"/>
                <w:szCs w:val="20"/>
              </w:rPr>
            </w:pPr>
            <w:r w:rsidRPr="00554ABE">
              <w:rPr>
                <w:rFonts w:ascii="Times New Roman" w:hAnsi="Times New Roman" w:cs="Times New Roman"/>
                <w:color w:val="000000"/>
                <w:sz w:val="20"/>
                <w:szCs w:val="20"/>
              </w:rPr>
              <w:t>At most 1 *</w:t>
            </w:r>
          </w:p>
        </w:tc>
        <w:tc>
          <w:tcPr>
            <w:tcW w:w="1799" w:type="dxa"/>
            <w:shd w:val="clear" w:color="auto" w:fill="auto"/>
            <w:vAlign w:val="bottom"/>
          </w:tcPr>
          <w:p w:rsidR="00D04CF4" w:rsidRPr="00554ABE" w:rsidRDefault="00D04CF4" w:rsidP="00554ABE">
            <w:pPr>
              <w:autoSpaceDE w:val="0"/>
              <w:autoSpaceDN w:val="0"/>
              <w:adjustRightInd w:val="0"/>
              <w:spacing w:after="0" w:line="240" w:lineRule="auto"/>
              <w:jc w:val="both"/>
              <w:rPr>
                <w:rFonts w:ascii="Times New Roman" w:hAnsi="Times New Roman" w:cs="Times New Roman"/>
                <w:color w:val="000000"/>
                <w:sz w:val="20"/>
                <w:szCs w:val="20"/>
              </w:rPr>
            </w:pPr>
            <w:r w:rsidRPr="00554ABE">
              <w:rPr>
                <w:rFonts w:ascii="Times New Roman" w:hAnsi="Times New Roman" w:cs="Times New Roman"/>
                <w:color w:val="000000"/>
                <w:sz w:val="20"/>
                <w:szCs w:val="20"/>
              </w:rPr>
              <w:t> 75.65029</w:t>
            </w:r>
          </w:p>
        </w:tc>
        <w:tc>
          <w:tcPr>
            <w:tcW w:w="1826" w:type="dxa"/>
            <w:shd w:val="clear" w:color="auto" w:fill="auto"/>
            <w:vAlign w:val="bottom"/>
          </w:tcPr>
          <w:p w:rsidR="00D04CF4" w:rsidRPr="00554ABE" w:rsidRDefault="00D04CF4" w:rsidP="00554ABE">
            <w:pPr>
              <w:autoSpaceDE w:val="0"/>
              <w:autoSpaceDN w:val="0"/>
              <w:adjustRightInd w:val="0"/>
              <w:spacing w:after="0" w:line="240" w:lineRule="auto"/>
              <w:jc w:val="both"/>
              <w:rPr>
                <w:rFonts w:ascii="Times New Roman" w:hAnsi="Times New Roman" w:cs="Times New Roman"/>
                <w:color w:val="000000"/>
                <w:sz w:val="20"/>
                <w:szCs w:val="20"/>
              </w:rPr>
            </w:pPr>
            <w:r w:rsidRPr="00554ABE">
              <w:rPr>
                <w:rFonts w:ascii="Times New Roman" w:hAnsi="Times New Roman" w:cs="Times New Roman"/>
                <w:color w:val="000000"/>
                <w:sz w:val="20"/>
                <w:szCs w:val="20"/>
              </w:rPr>
              <w:t> 0.0159</w:t>
            </w:r>
          </w:p>
        </w:tc>
        <w:tc>
          <w:tcPr>
            <w:tcW w:w="1800" w:type="dxa"/>
            <w:shd w:val="clear" w:color="auto" w:fill="auto"/>
            <w:vAlign w:val="bottom"/>
          </w:tcPr>
          <w:p w:rsidR="00D04CF4" w:rsidRPr="00554ABE" w:rsidRDefault="00D04CF4" w:rsidP="00554ABE">
            <w:pPr>
              <w:autoSpaceDE w:val="0"/>
              <w:autoSpaceDN w:val="0"/>
              <w:adjustRightInd w:val="0"/>
              <w:spacing w:after="0" w:line="240" w:lineRule="auto"/>
              <w:jc w:val="both"/>
              <w:rPr>
                <w:rFonts w:ascii="Times New Roman" w:hAnsi="Times New Roman" w:cs="Times New Roman"/>
                <w:color w:val="000000"/>
                <w:sz w:val="20"/>
                <w:szCs w:val="20"/>
              </w:rPr>
            </w:pPr>
            <w:r w:rsidRPr="00554ABE">
              <w:rPr>
                <w:rFonts w:ascii="Times New Roman" w:hAnsi="Times New Roman" w:cs="Times New Roman"/>
                <w:color w:val="000000"/>
                <w:sz w:val="20"/>
                <w:szCs w:val="20"/>
              </w:rPr>
              <w:t> 34.24183</w:t>
            </w:r>
          </w:p>
        </w:tc>
        <w:tc>
          <w:tcPr>
            <w:tcW w:w="1826" w:type="dxa"/>
            <w:shd w:val="clear" w:color="auto" w:fill="auto"/>
            <w:vAlign w:val="bottom"/>
          </w:tcPr>
          <w:p w:rsidR="00D04CF4" w:rsidRPr="00554ABE" w:rsidRDefault="00D04CF4" w:rsidP="00554ABE">
            <w:pPr>
              <w:autoSpaceDE w:val="0"/>
              <w:autoSpaceDN w:val="0"/>
              <w:adjustRightInd w:val="0"/>
              <w:spacing w:after="0" w:line="240" w:lineRule="auto"/>
              <w:jc w:val="both"/>
              <w:rPr>
                <w:rFonts w:ascii="Times New Roman" w:hAnsi="Times New Roman" w:cs="Times New Roman"/>
                <w:color w:val="000000"/>
                <w:sz w:val="20"/>
                <w:szCs w:val="20"/>
              </w:rPr>
            </w:pPr>
            <w:r w:rsidRPr="00554ABE">
              <w:rPr>
                <w:rFonts w:ascii="Times New Roman" w:hAnsi="Times New Roman" w:cs="Times New Roman"/>
                <w:color w:val="000000"/>
                <w:sz w:val="20"/>
                <w:szCs w:val="20"/>
              </w:rPr>
              <w:t> 0.0452</w:t>
            </w:r>
          </w:p>
        </w:tc>
      </w:tr>
      <w:tr w:rsidR="00D04CF4" w:rsidRPr="00554ABE" w:rsidTr="00554ABE">
        <w:trPr>
          <w:trHeight w:val="89"/>
        </w:trPr>
        <w:tc>
          <w:tcPr>
            <w:tcW w:w="1776" w:type="dxa"/>
            <w:shd w:val="clear" w:color="auto" w:fill="auto"/>
            <w:vAlign w:val="bottom"/>
          </w:tcPr>
          <w:p w:rsidR="00D04CF4" w:rsidRPr="00554ABE" w:rsidRDefault="00D04CF4" w:rsidP="00554ABE">
            <w:pPr>
              <w:autoSpaceDE w:val="0"/>
              <w:autoSpaceDN w:val="0"/>
              <w:adjustRightInd w:val="0"/>
              <w:spacing w:after="0" w:line="240" w:lineRule="auto"/>
              <w:jc w:val="both"/>
              <w:rPr>
                <w:rFonts w:ascii="Times New Roman" w:hAnsi="Times New Roman" w:cs="Times New Roman"/>
                <w:color w:val="000000"/>
                <w:sz w:val="20"/>
                <w:szCs w:val="20"/>
              </w:rPr>
            </w:pPr>
            <w:r w:rsidRPr="00554ABE">
              <w:rPr>
                <w:rFonts w:ascii="Times New Roman" w:hAnsi="Times New Roman" w:cs="Times New Roman"/>
                <w:color w:val="000000"/>
                <w:sz w:val="20"/>
                <w:szCs w:val="20"/>
              </w:rPr>
              <w:t>At most 2</w:t>
            </w:r>
          </w:p>
        </w:tc>
        <w:tc>
          <w:tcPr>
            <w:tcW w:w="1799" w:type="dxa"/>
            <w:shd w:val="clear" w:color="auto" w:fill="auto"/>
            <w:vAlign w:val="bottom"/>
          </w:tcPr>
          <w:p w:rsidR="00D04CF4" w:rsidRPr="00554ABE" w:rsidRDefault="00D04CF4" w:rsidP="00554ABE">
            <w:pPr>
              <w:autoSpaceDE w:val="0"/>
              <w:autoSpaceDN w:val="0"/>
              <w:adjustRightInd w:val="0"/>
              <w:spacing w:after="0" w:line="240" w:lineRule="auto"/>
              <w:jc w:val="both"/>
              <w:rPr>
                <w:rFonts w:ascii="Times New Roman" w:hAnsi="Times New Roman" w:cs="Times New Roman"/>
                <w:color w:val="000000"/>
                <w:sz w:val="20"/>
                <w:szCs w:val="20"/>
              </w:rPr>
            </w:pPr>
            <w:r w:rsidRPr="00554ABE">
              <w:rPr>
                <w:rFonts w:ascii="Times New Roman" w:hAnsi="Times New Roman" w:cs="Times New Roman"/>
                <w:color w:val="000000"/>
                <w:sz w:val="20"/>
                <w:szCs w:val="20"/>
              </w:rPr>
              <w:t> 41.40846</w:t>
            </w:r>
          </w:p>
        </w:tc>
        <w:tc>
          <w:tcPr>
            <w:tcW w:w="1826" w:type="dxa"/>
            <w:shd w:val="clear" w:color="auto" w:fill="auto"/>
            <w:vAlign w:val="bottom"/>
          </w:tcPr>
          <w:p w:rsidR="00D04CF4" w:rsidRPr="00554ABE" w:rsidRDefault="00D04CF4" w:rsidP="00554ABE">
            <w:pPr>
              <w:autoSpaceDE w:val="0"/>
              <w:autoSpaceDN w:val="0"/>
              <w:adjustRightInd w:val="0"/>
              <w:spacing w:after="0" w:line="240" w:lineRule="auto"/>
              <w:jc w:val="both"/>
              <w:rPr>
                <w:rFonts w:ascii="Times New Roman" w:hAnsi="Times New Roman" w:cs="Times New Roman"/>
                <w:color w:val="000000"/>
                <w:sz w:val="20"/>
                <w:szCs w:val="20"/>
              </w:rPr>
            </w:pPr>
            <w:r w:rsidRPr="00554ABE">
              <w:rPr>
                <w:rFonts w:ascii="Times New Roman" w:hAnsi="Times New Roman" w:cs="Times New Roman"/>
                <w:color w:val="000000"/>
                <w:sz w:val="20"/>
                <w:szCs w:val="20"/>
              </w:rPr>
              <w:t> 0.1760</w:t>
            </w:r>
          </w:p>
        </w:tc>
        <w:tc>
          <w:tcPr>
            <w:tcW w:w="1800" w:type="dxa"/>
            <w:shd w:val="clear" w:color="auto" w:fill="auto"/>
            <w:vAlign w:val="bottom"/>
          </w:tcPr>
          <w:p w:rsidR="00D04CF4" w:rsidRPr="00554ABE" w:rsidRDefault="00D04CF4" w:rsidP="00554ABE">
            <w:pPr>
              <w:autoSpaceDE w:val="0"/>
              <w:autoSpaceDN w:val="0"/>
              <w:adjustRightInd w:val="0"/>
              <w:spacing w:after="0" w:line="240" w:lineRule="auto"/>
              <w:jc w:val="both"/>
              <w:rPr>
                <w:rFonts w:ascii="Times New Roman" w:hAnsi="Times New Roman" w:cs="Times New Roman"/>
                <w:color w:val="000000"/>
                <w:sz w:val="20"/>
                <w:szCs w:val="20"/>
              </w:rPr>
            </w:pPr>
            <w:r w:rsidRPr="00554ABE">
              <w:rPr>
                <w:rFonts w:ascii="Times New Roman" w:hAnsi="Times New Roman" w:cs="Times New Roman"/>
                <w:color w:val="000000"/>
                <w:sz w:val="20"/>
                <w:szCs w:val="20"/>
              </w:rPr>
              <w:t> 18.43760</w:t>
            </w:r>
          </w:p>
        </w:tc>
        <w:tc>
          <w:tcPr>
            <w:tcW w:w="1826" w:type="dxa"/>
            <w:shd w:val="clear" w:color="auto" w:fill="auto"/>
            <w:vAlign w:val="bottom"/>
          </w:tcPr>
          <w:p w:rsidR="00D04CF4" w:rsidRPr="00554ABE" w:rsidRDefault="00D04CF4" w:rsidP="00554ABE">
            <w:pPr>
              <w:autoSpaceDE w:val="0"/>
              <w:autoSpaceDN w:val="0"/>
              <w:adjustRightInd w:val="0"/>
              <w:spacing w:after="0" w:line="240" w:lineRule="auto"/>
              <w:jc w:val="both"/>
              <w:rPr>
                <w:rFonts w:ascii="Times New Roman" w:hAnsi="Times New Roman" w:cs="Times New Roman"/>
                <w:color w:val="000000"/>
                <w:sz w:val="20"/>
                <w:szCs w:val="20"/>
              </w:rPr>
            </w:pPr>
            <w:r w:rsidRPr="00554ABE">
              <w:rPr>
                <w:rFonts w:ascii="Times New Roman" w:hAnsi="Times New Roman" w:cs="Times New Roman"/>
                <w:color w:val="000000"/>
                <w:sz w:val="20"/>
                <w:szCs w:val="20"/>
              </w:rPr>
              <w:t> 0.4591</w:t>
            </w:r>
          </w:p>
        </w:tc>
      </w:tr>
      <w:tr w:rsidR="00D04CF4" w:rsidRPr="00554ABE" w:rsidTr="00FA6F9C">
        <w:tc>
          <w:tcPr>
            <w:tcW w:w="1776" w:type="dxa"/>
            <w:shd w:val="clear" w:color="auto" w:fill="auto"/>
            <w:vAlign w:val="bottom"/>
          </w:tcPr>
          <w:p w:rsidR="00D04CF4" w:rsidRPr="00554ABE" w:rsidRDefault="00D04CF4" w:rsidP="00554ABE">
            <w:pPr>
              <w:autoSpaceDE w:val="0"/>
              <w:autoSpaceDN w:val="0"/>
              <w:adjustRightInd w:val="0"/>
              <w:spacing w:after="0" w:line="240" w:lineRule="auto"/>
              <w:jc w:val="both"/>
              <w:rPr>
                <w:rFonts w:ascii="Times New Roman" w:hAnsi="Times New Roman" w:cs="Times New Roman"/>
                <w:color w:val="000000"/>
                <w:sz w:val="20"/>
                <w:szCs w:val="20"/>
              </w:rPr>
            </w:pPr>
            <w:r w:rsidRPr="00554ABE">
              <w:rPr>
                <w:rFonts w:ascii="Times New Roman" w:hAnsi="Times New Roman" w:cs="Times New Roman"/>
                <w:color w:val="000000"/>
                <w:sz w:val="20"/>
                <w:szCs w:val="20"/>
              </w:rPr>
              <w:t>At most 3</w:t>
            </w:r>
          </w:p>
        </w:tc>
        <w:tc>
          <w:tcPr>
            <w:tcW w:w="1799" w:type="dxa"/>
            <w:shd w:val="clear" w:color="auto" w:fill="auto"/>
            <w:vAlign w:val="bottom"/>
          </w:tcPr>
          <w:p w:rsidR="00D04CF4" w:rsidRPr="00554ABE" w:rsidRDefault="00D04CF4" w:rsidP="00554ABE">
            <w:pPr>
              <w:autoSpaceDE w:val="0"/>
              <w:autoSpaceDN w:val="0"/>
              <w:adjustRightInd w:val="0"/>
              <w:spacing w:after="0" w:line="240" w:lineRule="auto"/>
              <w:jc w:val="both"/>
              <w:rPr>
                <w:rFonts w:ascii="Times New Roman" w:hAnsi="Times New Roman" w:cs="Times New Roman"/>
                <w:color w:val="000000"/>
                <w:sz w:val="20"/>
                <w:szCs w:val="20"/>
              </w:rPr>
            </w:pPr>
            <w:r w:rsidRPr="00554ABE">
              <w:rPr>
                <w:rFonts w:ascii="Times New Roman" w:hAnsi="Times New Roman" w:cs="Times New Roman"/>
                <w:color w:val="000000"/>
                <w:sz w:val="20"/>
                <w:szCs w:val="20"/>
              </w:rPr>
              <w:t> 22.97086</w:t>
            </w:r>
          </w:p>
        </w:tc>
        <w:tc>
          <w:tcPr>
            <w:tcW w:w="1826" w:type="dxa"/>
            <w:shd w:val="clear" w:color="auto" w:fill="auto"/>
            <w:vAlign w:val="bottom"/>
          </w:tcPr>
          <w:p w:rsidR="00D04CF4" w:rsidRPr="00554ABE" w:rsidRDefault="00D04CF4" w:rsidP="00554ABE">
            <w:pPr>
              <w:autoSpaceDE w:val="0"/>
              <w:autoSpaceDN w:val="0"/>
              <w:adjustRightInd w:val="0"/>
              <w:spacing w:after="0" w:line="240" w:lineRule="auto"/>
              <w:jc w:val="both"/>
              <w:rPr>
                <w:rFonts w:ascii="Times New Roman" w:hAnsi="Times New Roman" w:cs="Times New Roman"/>
                <w:color w:val="000000"/>
                <w:sz w:val="20"/>
                <w:szCs w:val="20"/>
              </w:rPr>
            </w:pPr>
            <w:r w:rsidRPr="00554ABE">
              <w:rPr>
                <w:rFonts w:ascii="Times New Roman" w:hAnsi="Times New Roman" w:cs="Times New Roman"/>
                <w:color w:val="000000"/>
                <w:sz w:val="20"/>
                <w:szCs w:val="20"/>
              </w:rPr>
              <w:t> 0.2475</w:t>
            </w:r>
          </w:p>
        </w:tc>
        <w:tc>
          <w:tcPr>
            <w:tcW w:w="1800" w:type="dxa"/>
            <w:shd w:val="clear" w:color="auto" w:fill="auto"/>
            <w:vAlign w:val="bottom"/>
          </w:tcPr>
          <w:p w:rsidR="00D04CF4" w:rsidRPr="00554ABE" w:rsidRDefault="00D04CF4" w:rsidP="00554ABE">
            <w:pPr>
              <w:autoSpaceDE w:val="0"/>
              <w:autoSpaceDN w:val="0"/>
              <w:adjustRightInd w:val="0"/>
              <w:spacing w:after="0" w:line="240" w:lineRule="auto"/>
              <w:jc w:val="both"/>
              <w:rPr>
                <w:rFonts w:ascii="Times New Roman" w:hAnsi="Times New Roman" w:cs="Times New Roman"/>
                <w:color w:val="000000"/>
                <w:sz w:val="20"/>
                <w:szCs w:val="20"/>
              </w:rPr>
            </w:pPr>
            <w:r w:rsidRPr="00554ABE">
              <w:rPr>
                <w:rFonts w:ascii="Times New Roman" w:hAnsi="Times New Roman" w:cs="Times New Roman"/>
                <w:color w:val="000000"/>
                <w:sz w:val="20"/>
                <w:szCs w:val="20"/>
              </w:rPr>
              <w:t> 14.39536</w:t>
            </w:r>
          </w:p>
        </w:tc>
        <w:tc>
          <w:tcPr>
            <w:tcW w:w="1826" w:type="dxa"/>
            <w:shd w:val="clear" w:color="auto" w:fill="auto"/>
            <w:vAlign w:val="bottom"/>
          </w:tcPr>
          <w:p w:rsidR="00D04CF4" w:rsidRPr="00554ABE" w:rsidRDefault="00D04CF4" w:rsidP="00554ABE">
            <w:pPr>
              <w:autoSpaceDE w:val="0"/>
              <w:autoSpaceDN w:val="0"/>
              <w:adjustRightInd w:val="0"/>
              <w:spacing w:after="0" w:line="240" w:lineRule="auto"/>
              <w:jc w:val="both"/>
              <w:rPr>
                <w:rFonts w:ascii="Times New Roman" w:hAnsi="Times New Roman" w:cs="Times New Roman"/>
                <w:color w:val="000000"/>
                <w:sz w:val="20"/>
                <w:szCs w:val="20"/>
              </w:rPr>
            </w:pPr>
            <w:r w:rsidRPr="00554ABE">
              <w:rPr>
                <w:rFonts w:ascii="Times New Roman" w:hAnsi="Times New Roman" w:cs="Times New Roman"/>
                <w:color w:val="000000"/>
                <w:sz w:val="20"/>
                <w:szCs w:val="20"/>
              </w:rPr>
              <w:t> 0.3335</w:t>
            </w:r>
          </w:p>
        </w:tc>
      </w:tr>
      <w:tr w:rsidR="00D04CF4" w:rsidRPr="00554ABE" w:rsidTr="00FA6F9C">
        <w:tc>
          <w:tcPr>
            <w:tcW w:w="1776" w:type="dxa"/>
            <w:shd w:val="clear" w:color="auto" w:fill="auto"/>
            <w:vAlign w:val="bottom"/>
          </w:tcPr>
          <w:p w:rsidR="00D04CF4" w:rsidRPr="00554ABE" w:rsidRDefault="00D04CF4" w:rsidP="00554ABE">
            <w:pPr>
              <w:autoSpaceDE w:val="0"/>
              <w:autoSpaceDN w:val="0"/>
              <w:adjustRightInd w:val="0"/>
              <w:spacing w:after="0" w:line="240" w:lineRule="auto"/>
              <w:jc w:val="both"/>
              <w:rPr>
                <w:rFonts w:ascii="Times New Roman" w:hAnsi="Times New Roman" w:cs="Times New Roman"/>
                <w:color w:val="000000"/>
                <w:sz w:val="20"/>
                <w:szCs w:val="20"/>
              </w:rPr>
            </w:pPr>
            <w:r w:rsidRPr="00554ABE">
              <w:rPr>
                <w:rFonts w:ascii="Times New Roman" w:hAnsi="Times New Roman" w:cs="Times New Roman"/>
                <w:color w:val="000000"/>
                <w:sz w:val="20"/>
                <w:szCs w:val="20"/>
              </w:rPr>
              <w:t>At most 4</w:t>
            </w:r>
          </w:p>
        </w:tc>
        <w:tc>
          <w:tcPr>
            <w:tcW w:w="1799" w:type="dxa"/>
            <w:shd w:val="clear" w:color="auto" w:fill="auto"/>
            <w:vAlign w:val="bottom"/>
          </w:tcPr>
          <w:p w:rsidR="00D04CF4" w:rsidRPr="00554ABE" w:rsidRDefault="00D04CF4" w:rsidP="00554ABE">
            <w:pPr>
              <w:autoSpaceDE w:val="0"/>
              <w:autoSpaceDN w:val="0"/>
              <w:adjustRightInd w:val="0"/>
              <w:spacing w:after="0" w:line="240" w:lineRule="auto"/>
              <w:jc w:val="both"/>
              <w:rPr>
                <w:rFonts w:ascii="Times New Roman" w:hAnsi="Times New Roman" w:cs="Times New Roman"/>
                <w:color w:val="000000"/>
                <w:sz w:val="20"/>
                <w:szCs w:val="20"/>
              </w:rPr>
            </w:pPr>
            <w:r w:rsidRPr="00554ABE">
              <w:rPr>
                <w:rFonts w:ascii="Times New Roman" w:hAnsi="Times New Roman" w:cs="Times New Roman"/>
                <w:color w:val="000000"/>
                <w:sz w:val="20"/>
                <w:szCs w:val="20"/>
              </w:rPr>
              <w:t> 8.575502</w:t>
            </w:r>
          </w:p>
        </w:tc>
        <w:tc>
          <w:tcPr>
            <w:tcW w:w="1826" w:type="dxa"/>
            <w:shd w:val="clear" w:color="auto" w:fill="auto"/>
            <w:vAlign w:val="bottom"/>
          </w:tcPr>
          <w:p w:rsidR="00D04CF4" w:rsidRPr="00554ABE" w:rsidRDefault="00D04CF4" w:rsidP="00554ABE">
            <w:pPr>
              <w:autoSpaceDE w:val="0"/>
              <w:autoSpaceDN w:val="0"/>
              <w:adjustRightInd w:val="0"/>
              <w:spacing w:after="0" w:line="240" w:lineRule="auto"/>
              <w:jc w:val="both"/>
              <w:rPr>
                <w:rFonts w:ascii="Times New Roman" w:hAnsi="Times New Roman" w:cs="Times New Roman"/>
                <w:color w:val="000000"/>
                <w:sz w:val="20"/>
                <w:szCs w:val="20"/>
              </w:rPr>
            </w:pPr>
            <w:r w:rsidRPr="00554ABE">
              <w:rPr>
                <w:rFonts w:ascii="Times New Roman" w:hAnsi="Times New Roman" w:cs="Times New Roman"/>
                <w:color w:val="000000"/>
                <w:sz w:val="20"/>
                <w:szCs w:val="20"/>
              </w:rPr>
              <w:t> 0.4061</w:t>
            </w:r>
          </w:p>
        </w:tc>
        <w:tc>
          <w:tcPr>
            <w:tcW w:w="1800" w:type="dxa"/>
            <w:shd w:val="clear" w:color="auto" w:fill="auto"/>
            <w:vAlign w:val="bottom"/>
          </w:tcPr>
          <w:p w:rsidR="00D04CF4" w:rsidRPr="00554ABE" w:rsidRDefault="00D04CF4" w:rsidP="00554ABE">
            <w:pPr>
              <w:autoSpaceDE w:val="0"/>
              <w:autoSpaceDN w:val="0"/>
              <w:adjustRightInd w:val="0"/>
              <w:spacing w:after="0" w:line="240" w:lineRule="auto"/>
              <w:jc w:val="both"/>
              <w:rPr>
                <w:rFonts w:ascii="Times New Roman" w:hAnsi="Times New Roman" w:cs="Times New Roman"/>
                <w:color w:val="000000"/>
                <w:sz w:val="20"/>
                <w:szCs w:val="20"/>
              </w:rPr>
            </w:pPr>
            <w:r w:rsidRPr="00554ABE">
              <w:rPr>
                <w:rFonts w:ascii="Times New Roman" w:hAnsi="Times New Roman" w:cs="Times New Roman"/>
                <w:color w:val="000000"/>
                <w:sz w:val="20"/>
                <w:szCs w:val="20"/>
              </w:rPr>
              <w:t> 8.005147</w:t>
            </w:r>
          </w:p>
        </w:tc>
        <w:tc>
          <w:tcPr>
            <w:tcW w:w="1826" w:type="dxa"/>
            <w:shd w:val="clear" w:color="auto" w:fill="auto"/>
            <w:vAlign w:val="bottom"/>
          </w:tcPr>
          <w:p w:rsidR="00D04CF4" w:rsidRPr="00554ABE" w:rsidRDefault="00D04CF4" w:rsidP="00554ABE">
            <w:pPr>
              <w:autoSpaceDE w:val="0"/>
              <w:autoSpaceDN w:val="0"/>
              <w:adjustRightInd w:val="0"/>
              <w:spacing w:after="0" w:line="240" w:lineRule="auto"/>
              <w:jc w:val="both"/>
              <w:rPr>
                <w:rFonts w:ascii="Times New Roman" w:hAnsi="Times New Roman" w:cs="Times New Roman"/>
                <w:color w:val="000000"/>
                <w:sz w:val="20"/>
                <w:szCs w:val="20"/>
              </w:rPr>
            </w:pPr>
            <w:r w:rsidRPr="00554ABE">
              <w:rPr>
                <w:rFonts w:ascii="Times New Roman" w:hAnsi="Times New Roman" w:cs="Times New Roman"/>
                <w:color w:val="000000"/>
                <w:sz w:val="20"/>
                <w:szCs w:val="20"/>
              </w:rPr>
              <w:t> 0.3782</w:t>
            </w:r>
          </w:p>
        </w:tc>
      </w:tr>
      <w:tr w:rsidR="00D04CF4" w:rsidRPr="00554ABE" w:rsidTr="00FA6F9C">
        <w:tc>
          <w:tcPr>
            <w:tcW w:w="1776" w:type="dxa"/>
            <w:shd w:val="clear" w:color="auto" w:fill="auto"/>
            <w:vAlign w:val="bottom"/>
          </w:tcPr>
          <w:p w:rsidR="00D04CF4" w:rsidRPr="00554ABE" w:rsidRDefault="00D04CF4" w:rsidP="00554ABE">
            <w:pPr>
              <w:autoSpaceDE w:val="0"/>
              <w:autoSpaceDN w:val="0"/>
              <w:adjustRightInd w:val="0"/>
              <w:spacing w:after="0" w:line="240" w:lineRule="auto"/>
              <w:jc w:val="both"/>
              <w:rPr>
                <w:rFonts w:ascii="Times New Roman" w:hAnsi="Times New Roman" w:cs="Times New Roman"/>
                <w:color w:val="000000"/>
                <w:sz w:val="20"/>
                <w:szCs w:val="20"/>
              </w:rPr>
            </w:pPr>
            <w:r w:rsidRPr="00554ABE">
              <w:rPr>
                <w:rFonts w:ascii="Times New Roman" w:hAnsi="Times New Roman" w:cs="Times New Roman"/>
                <w:color w:val="000000"/>
                <w:sz w:val="20"/>
                <w:szCs w:val="20"/>
              </w:rPr>
              <w:t>At most 5</w:t>
            </w:r>
          </w:p>
        </w:tc>
        <w:tc>
          <w:tcPr>
            <w:tcW w:w="1799" w:type="dxa"/>
            <w:shd w:val="clear" w:color="auto" w:fill="auto"/>
            <w:vAlign w:val="bottom"/>
          </w:tcPr>
          <w:p w:rsidR="00D04CF4" w:rsidRPr="00554ABE" w:rsidRDefault="00D04CF4" w:rsidP="00554ABE">
            <w:pPr>
              <w:autoSpaceDE w:val="0"/>
              <w:autoSpaceDN w:val="0"/>
              <w:adjustRightInd w:val="0"/>
              <w:spacing w:after="0" w:line="240" w:lineRule="auto"/>
              <w:jc w:val="both"/>
              <w:rPr>
                <w:rFonts w:ascii="Times New Roman" w:hAnsi="Times New Roman" w:cs="Times New Roman"/>
                <w:color w:val="000000"/>
                <w:sz w:val="20"/>
                <w:szCs w:val="20"/>
              </w:rPr>
            </w:pPr>
            <w:r w:rsidRPr="00554ABE">
              <w:rPr>
                <w:rFonts w:ascii="Times New Roman" w:hAnsi="Times New Roman" w:cs="Times New Roman"/>
                <w:color w:val="000000"/>
                <w:sz w:val="20"/>
                <w:szCs w:val="20"/>
              </w:rPr>
              <w:t> 0.570354</w:t>
            </w:r>
          </w:p>
        </w:tc>
        <w:tc>
          <w:tcPr>
            <w:tcW w:w="1826" w:type="dxa"/>
            <w:shd w:val="clear" w:color="auto" w:fill="auto"/>
            <w:vAlign w:val="bottom"/>
          </w:tcPr>
          <w:p w:rsidR="00D04CF4" w:rsidRPr="00554ABE" w:rsidRDefault="00D04CF4" w:rsidP="00554ABE">
            <w:pPr>
              <w:autoSpaceDE w:val="0"/>
              <w:autoSpaceDN w:val="0"/>
              <w:adjustRightInd w:val="0"/>
              <w:spacing w:after="0" w:line="240" w:lineRule="auto"/>
              <w:jc w:val="both"/>
              <w:rPr>
                <w:rFonts w:ascii="Times New Roman" w:hAnsi="Times New Roman" w:cs="Times New Roman"/>
                <w:color w:val="000000"/>
                <w:sz w:val="20"/>
                <w:szCs w:val="20"/>
              </w:rPr>
            </w:pPr>
            <w:r w:rsidRPr="00554ABE">
              <w:rPr>
                <w:rFonts w:ascii="Times New Roman" w:hAnsi="Times New Roman" w:cs="Times New Roman"/>
                <w:color w:val="000000"/>
                <w:sz w:val="20"/>
                <w:szCs w:val="20"/>
              </w:rPr>
              <w:t> 0.4501</w:t>
            </w:r>
          </w:p>
        </w:tc>
        <w:tc>
          <w:tcPr>
            <w:tcW w:w="1800" w:type="dxa"/>
            <w:shd w:val="clear" w:color="auto" w:fill="auto"/>
            <w:vAlign w:val="bottom"/>
          </w:tcPr>
          <w:p w:rsidR="00D04CF4" w:rsidRPr="00554ABE" w:rsidRDefault="00D04CF4" w:rsidP="00554ABE">
            <w:pPr>
              <w:autoSpaceDE w:val="0"/>
              <w:autoSpaceDN w:val="0"/>
              <w:adjustRightInd w:val="0"/>
              <w:spacing w:after="0" w:line="240" w:lineRule="auto"/>
              <w:jc w:val="both"/>
              <w:rPr>
                <w:rFonts w:ascii="Times New Roman" w:hAnsi="Times New Roman" w:cs="Times New Roman"/>
                <w:color w:val="000000"/>
                <w:sz w:val="20"/>
                <w:szCs w:val="20"/>
              </w:rPr>
            </w:pPr>
            <w:r w:rsidRPr="00554ABE">
              <w:rPr>
                <w:rFonts w:ascii="Times New Roman" w:hAnsi="Times New Roman" w:cs="Times New Roman"/>
                <w:color w:val="000000"/>
                <w:sz w:val="20"/>
                <w:szCs w:val="20"/>
              </w:rPr>
              <w:t> 0.570354</w:t>
            </w:r>
          </w:p>
        </w:tc>
        <w:tc>
          <w:tcPr>
            <w:tcW w:w="1826" w:type="dxa"/>
            <w:shd w:val="clear" w:color="auto" w:fill="auto"/>
            <w:vAlign w:val="bottom"/>
          </w:tcPr>
          <w:p w:rsidR="00D04CF4" w:rsidRPr="00554ABE" w:rsidRDefault="00D04CF4" w:rsidP="00554ABE">
            <w:pPr>
              <w:autoSpaceDE w:val="0"/>
              <w:autoSpaceDN w:val="0"/>
              <w:adjustRightInd w:val="0"/>
              <w:spacing w:after="0" w:line="240" w:lineRule="auto"/>
              <w:jc w:val="both"/>
              <w:rPr>
                <w:rFonts w:ascii="Times New Roman" w:hAnsi="Times New Roman" w:cs="Times New Roman"/>
                <w:color w:val="000000"/>
                <w:sz w:val="20"/>
                <w:szCs w:val="20"/>
              </w:rPr>
            </w:pPr>
            <w:r w:rsidRPr="00554ABE">
              <w:rPr>
                <w:rFonts w:ascii="Times New Roman" w:hAnsi="Times New Roman" w:cs="Times New Roman"/>
                <w:color w:val="000000"/>
                <w:sz w:val="20"/>
                <w:szCs w:val="20"/>
              </w:rPr>
              <w:t> 0.4501</w:t>
            </w:r>
          </w:p>
        </w:tc>
      </w:tr>
    </w:tbl>
    <w:p w:rsidR="00206C8F" w:rsidRPr="00206C8F" w:rsidRDefault="00206C8F" w:rsidP="00206C8F">
      <w:pPr>
        <w:spacing w:after="0" w:line="240" w:lineRule="auto"/>
        <w:jc w:val="both"/>
        <w:rPr>
          <w:rFonts w:ascii="Times New Roman" w:hAnsi="Times New Roman" w:cs="Times New Roman"/>
          <w:color w:val="0D0D0D"/>
        </w:rPr>
      </w:pPr>
      <w:r w:rsidRPr="00206C8F">
        <w:rPr>
          <w:rFonts w:ascii="Times New Roman" w:hAnsi="Times New Roman" w:cs="Times New Roman"/>
          <w:b/>
          <w:color w:val="0D0D0D"/>
        </w:rPr>
        <w:t xml:space="preserve">Source: </w:t>
      </w:r>
      <w:r w:rsidRPr="00206C8F">
        <w:rPr>
          <w:rFonts w:ascii="Times New Roman" w:hAnsi="Times New Roman" w:cs="Times New Roman"/>
          <w:color w:val="0D0D0D"/>
        </w:rPr>
        <w:t>Eviews 9 Output</w:t>
      </w:r>
    </w:p>
    <w:p w:rsidR="003A7FF4" w:rsidRDefault="00554ABE" w:rsidP="00206C8F">
      <w:pPr>
        <w:spacing w:before="120" w:after="0" w:line="240" w:lineRule="auto"/>
        <w:jc w:val="both"/>
        <w:rPr>
          <w:rFonts w:ascii="Times New Roman" w:hAnsi="Times New Roman" w:cs="Times New Roman"/>
          <w:color w:val="0D0D0D"/>
          <w:sz w:val="24"/>
          <w:szCs w:val="24"/>
        </w:rPr>
      </w:pPr>
      <w:r w:rsidRPr="00206C8F">
        <w:rPr>
          <w:rFonts w:ascii="Times New Roman" w:hAnsi="Times New Roman" w:cs="Times New Roman"/>
          <w:color w:val="0D0D0D"/>
          <w:sz w:val="24"/>
          <w:szCs w:val="24"/>
        </w:rPr>
        <w:t xml:space="preserve">Table </w:t>
      </w:r>
      <w:r w:rsidR="00880B57">
        <w:rPr>
          <w:rFonts w:ascii="Times New Roman" w:hAnsi="Times New Roman" w:cs="Times New Roman"/>
          <w:color w:val="0D0D0D"/>
          <w:sz w:val="24"/>
          <w:szCs w:val="24"/>
        </w:rPr>
        <w:t>3</w:t>
      </w:r>
      <w:r w:rsidRPr="00206C8F">
        <w:rPr>
          <w:rFonts w:ascii="Times New Roman" w:hAnsi="Times New Roman" w:cs="Times New Roman"/>
          <w:color w:val="0D0D0D"/>
          <w:sz w:val="24"/>
          <w:szCs w:val="24"/>
        </w:rPr>
        <w:t xml:space="preserve"> summarizes the Johansen cointegration test using the Trace and Max-</w:t>
      </w:r>
      <w:proofErr w:type="spellStart"/>
      <w:r w:rsidRPr="00206C8F">
        <w:rPr>
          <w:rFonts w:ascii="Times New Roman" w:hAnsi="Times New Roman" w:cs="Times New Roman"/>
          <w:color w:val="0D0D0D"/>
          <w:sz w:val="24"/>
          <w:szCs w:val="24"/>
        </w:rPr>
        <w:t>eigen</w:t>
      </w:r>
      <w:proofErr w:type="spellEnd"/>
      <w:r w:rsidRPr="00206C8F">
        <w:rPr>
          <w:rFonts w:ascii="Times New Roman" w:hAnsi="Times New Roman" w:cs="Times New Roman"/>
          <w:color w:val="0D0D0D"/>
          <w:sz w:val="24"/>
          <w:szCs w:val="24"/>
        </w:rPr>
        <w:t xml:space="preserve"> statistics. There are two significant </w:t>
      </w:r>
      <w:r w:rsidRPr="00206C8F">
        <w:rPr>
          <w:rFonts w:ascii="Times New Roman" w:hAnsi="Times New Roman" w:cs="Times New Roman"/>
          <w:i/>
          <w:color w:val="0D0D0D"/>
          <w:sz w:val="24"/>
          <w:szCs w:val="24"/>
        </w:rPr>
        <w:t>p-values</w:t>
      </w:r>
      <w:r w:rsidRPr="00206C8F">
        <w:rPr>
          <w:rFonts w:ascii="Times New Roman" w:hAnsi="Times New Roman" w:cs="Times New Roman"/>
          <w:color w:val="0D0D0D"/>
          <w:sz w:val="24"/>
          <w:szCs w:val="24"/>
        </w:rPr>
        <w:t xml:space="preserve"> at 5% level which implies the presence of two cointegrating equations. Thus, since the Trace and Max-</w:t>
      </w:r>
      <w:proofErr w:type="spellStart"/>
      <w:r w:rsidRPr="00206C8F">
        <w:rPr>
          <w:rFonts w:ascii="Times New Roman" w:hAnsi="Times New Roman" w:cs="Times New Roman"/>
          <w:color w:val="0D0D0D"/>
          <w:sz w:val="24"/>
          <w:szCs w:val="24"/>
        </w:rPr>
        <w:t>eigen</w:t>
      </w:r>
      <w:proofErr w:type="spellEnd"/>
      <w:r w:rsidRPr="00206C8F">
        <w:rPr>
          <w:rFonts w:ascii="Times New Roman" w:hAnsi="Times New Roman" w:cs="Times New Roman"/>
          <w:color w:val="0D0D0D"/>
          <w:sz w:val="24"/>
          <w:szCs w:val="24"/>
        </w:rPr>
        <w:t xml:space="preserve"> statistics show at least one cointegrating equation, we conclude that there is long run relationship between economic investment climate variables and FDI inflow into Nigeria. In other words, </w:t>
      </w:r>
      <w:r w:rsidRPr="00206C8F">
        <w:rPr>
          <w:rFonts w:ascii="Times New Roman" w:hAnsi="Times New Roman" w:cs="Times New Roman"/>
          <w:color w:val="0D0D0D"/>
          <w:sz w:val="24"/>
          <w:szCs w:val="24"/>
        </w:rPr>
        <w:t xml:space="preserve">economic </w:t>
      </w:r>
      <w:r w:rsidRPr="00206C8F">
        <w:rPr>
          <w:rFonts w:ascii="Times New Roman" w:hAnsi="Times New Roman" w:cs="Times New Roman"/>
          <w:color w:val="0D0D0D"/>
          <w:sz w:val="24"/>
          <w:szCs w:val="24"/>
        </w:rPr>
        <w:t xml:space="preserve">investment climate have long run effect on foreign direct investment inflow into Nigeria. </w:t>
      </w:r>
    </w:p>
    <w:p w:rsidR="00206C8F" w:rsidRPr="00206C8F" w:rsidRDefault="00206C8F" w:rsidP="00206C8F">
      <w:pPr>
        <w:shd w:val="clear" w:color="auto" w:fill="FFFFFF"/>
        <w:autoSpaceDE w:val="0"/>
        <w:autoSpaceDN w:val="0"/>
        <w:adjustRightInd w:val="0"/>
        <w:spacing w:before="120" w:after="0" w:line="240" w:lineRule="auto"/>
        <w:jc w:val="both"/>
        <w:rPr>
          <w:rFonts w:ascii="Times New Roman" w:hAnsi="Times New Roman" w:cs="Times New Roman"/>
          <w:b/>
          <w:bCs/>
          <w:color w:val="000000"/>
          <w:sz w:val="24"/>
          <w:szCs w:val="24"/>
        </w:rPr>
      </w:pPr>
      <w:r w:rsidRPr="00206C8F">
        <w:rPr>
          <w:rFonts w:ascii="Times New Roman" w:hAnsi="Times New Roman" w:cs="Times New Roman"/>
          <w:b/>
          <w:color w:val="000000"/>
          <w:sz w:val="24"/>
          <w:szCs w:val="24"/>
        </w:rPr>
        <w:t>Table</w:t>
      </w:r>
      <w:r w:rsidRPr="00206C8F">
        <w:rPr>
          <w:rFonts w:ascii="Times New Roman" w:hAnsi="Times New Roman" w:cs="Times New Roman"/>
          <w:b/>
          <w:bCs/>
          <w:color w:val="000000"/>
          <w:sz w:val="24"/>
          <w:szCs w:val="24"/>
        </w:rPr>
        <w:t xml:space="preserve"> </w:t>
      </w:r>
      <w:r w:rsidR="00880B57">
        <w:rPr>
          <w:rFonts w:ascii="Times New Roman" w:hAnsi="Times New Roman" w:cs="Times New Roman"/>
          <w:b/>
          <w:bCs/>
          <w:color w:val="000000"/>
          <w:sz w:val="24"/>
          <w:szCs w:val="24"/>
        </w:rPr>
        <w:t>4</w:t>
      </w:r>
      <w:r w:rsidRPr="00206C8F">
        <w:rPr>
          <w:rFonts w:ascii="Times New Roman" w:hAnsi="Times New Roman" w:cs="Times New Roman"/>
          <w:b/>
          <w:bCs/>
          <w:color w:val="000000"/>
          <w:sz w:val="24"/>
          <w:szCs w:val="24"/>
        </w:rPr>
        <w:t>: Error Correction Model Result</w:t>
      </w:r>
    </w:p>
    <w:tbl>
      <w:tblPr>
        <w:tblW w:w="7151" w:type="dxa"/>
        <w:tblInd w:w="45" w:type="dxa"/>
        <w:tblBorders>
          <w:top w:val="single" w:sz="4" w:space="0" w:color="auto"/>
          <w:bottom w:val="single" w:sz="4" w:space="0" w:color="auto"/>
        </w:tblBorders>
        <w:tblLook w:val="04A0" w:firstRow="1" w:lastRow="0" w:firstColumn="1" w:lastColumn="0" w:noHBand="0" w:noVBand="1"/>
      </w:tblPr>
      <w:tblGrid>
        <w:gridCol w:w="1339"/>
        <w:gridCol w:w="1418"/>
        <w:gridCol w:w="1559"/>
        <w:gridCol w:w="1417"/>
        <w:gridCol w:w="1418"/>
      </w:tblGrid>
      <w:tr w:rsidR="00206C8F" w:rsidRPr="00206C8F" w:rsidTr="00206C8F">
        <w:tc>
          <w:tcPr>
            <w:tcW w:w="7151" w:type="dxa"/>
            <w:gridSpan w:val="5"/>
            <w:tcBorders>
              <w:top w:val="double" w:sz="4" w:space="0" w:color="5B9BD5"/>
              <w:left w:val="nil"/>
              <w:bottom w:val="double" w:sz="4" w:space="0" w:color="5B9BD5"/>
              <w:right w:val="nil"/>
            </w:tcBorders>
            <w:shd w:val="clear" w:color="auto" w:fill="auto"/>
          </w:tcPr>
          <w:p w:rsidR="00206C8F" w:rsidRPr="00206C8F" w:rsidRDefault="00206C8F" w:rsidP="00206C8F">
            <w:pPr>
              <w:autoSpaceDE w:val="0"/>
              <w:autoSpaceDN w:val="0"/>
              <w:adjustRightInd w:val="0"/>
              <w:spacing w:after="0" w:line="240" w:lineRule="auto"/>
              <w:jc w:val="center"/>
              <w:rPr>
                <w:rFonts w:ascii="Times New Roman" w:hAnsi="Times New Roman" w:cs="Times New Roman"/>
                <w:b/>
                <w:bCs/>
                <w:color w:val="000000"/>
                <w:sz w:val="20"/>
                <w:szCs w:val="20"/>
              </w:rPr>
            </w:pPr>
            <w:r w:rsidRPr="00206C8F">
              <w:rPr>
                <w:rFonts w:ascii="Times New Roman" w:hAnsi="Times New Roman" w:cs="Times New Roman"/>
                <w:b/>
                <w:bCs/>
                <w:color w:val="000000"/>
                <w:sz w:val="20"/>
                <w:szCs w:val="20"/>
              </w:rPr>
              <w:t>Error correction model estimates (Dependent variable = FDI)</w:t>
            </w:r>
          </w:p>
        </w:tc>
      </w:tr>
      <w:tr w:rsidR="00206C8F" w:rsidRPr="00206C8F" w:rsidTr="007E2D64">
        <w:trPr>
          <w:trHeight w:val="59"/>
        </w:trPr>
        <w:tc>
          <w:tcPr>
            <w:tcW w:w="1339" w:type="dxa"/>
            <w:tcBorders>
              <w:top w:val="double" w:sz="4" w:space="0" w:color="5B9BD5"/>
              <w:left w:val="nil"/>
              <w:bottom w:val="nil"/>
              <w:right w:val="nil"/>
            </w:tcBorders>
            <w:shd w:val="clear" w:color="auto" w:fill="auto"/>
          </w:tcPr>
          <w:p w:rsidR="00206C8F" w:rsidRPr="00206C8F" w:rsidRDefault="00206C8F" w:rsidP="00206C8F">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Variables</w:t>
            </w:r>
          </w:p>
        </w:tc>
        <w:tc>
          <w:tcPr>
            <w:tcW w:w="1418" w:type="dxa"/>
            <w:tcBorders>
              <w:top w:val="double" w:sz="4" w:space="0" w:color="5B9BD5"/>
              <w:left w:val="nil"/>
              <w:bottom w:val="nil"/>
              <w:right w:val="nil"/>
            </w:tcBorders>
            <w:shd w:val="clear" w:color="auto" w:fill="auto"/>
          </w:tcPr>
          <w:p w:rsidR="00206C8F" w:rsidRPr="00206C8F" w:rsidRDefault="00206C8F" w:rsidP="00206C8F">
            <w:pPr>
              <w:autoSpaceDE w:val="0"/>
              <w:autoSpaceDN w:val="0"/>
              <w:adjustRightInd w:val="0"/>
              <w:spacing w:after="0" w:line="240" w:lineRule="auto"/>
              <w:jc w:val="center"/>
              <w:rPr>
                <w:rFonts w:ascii="Times New Roman" w:hAnsi="Times New Roman" w:cs="Times New Roman"/>
                <w:b/>
                <w:bCs/>
                <w:color w:val="0070C0"/>
                <w:sz w:val="20"/>
                <w:szCs w:val="20"/>
              </w:rPr>
            </w:pPr>
            <w:r w:rsidRPr="00206C8F">
              <w:rPr>
                <w:rFonts w:ascii="Times New Roman" w:hAnsi="Times New Roman" w:cs="Times New Roman"/>
                <w:b/>
                <w:bCs/>
                <w:color w:val="0070C0"/>
                <w:sz w:val="20"/>
                <w:szCs w:val="20"/>
              </w:rPr>
              <w:t>Coefficient</w:t>
            </w:r>
          </w:p>
        </w:tc>
        <w:tc>
          <w:tcPr>
            <w:tcW w:w="1559" w:type="dxa"/>
            <w:tcBorders>
              <w:top w:val="double" w:sz="4" w:space="0" w:color="5B9BD5"/>
              <w:left w:val="nil"/>
              <w:bottom w:val="nil"/>
              <w:right w:val="nil"/>
            </w:tcBorders>
            <w:shd w:val="clear" w:color="auto" w:fill="auto"/>
          </w:tcPr>
          <w:p w:rsidR="00206C8F" w:rsidRPr="00206C8F" w:rsidRDefault="00206C8F" w:rsidP="00206C8F">
            <w:pPr>
              <w:autoSpaceDE w:val="0"/>
              <w:autoSpaceDN w:val="0"/>
              <w:adjustRightInd w:val="0"/>
              <w:spacing w:after="0" w:line="240" w:lineRule="auto"/>
              <w:jc w:val="center"/>
              <w:rPr>
                <w:rFonts w:ascii="Times New Roman" w:hAnsi="Times New Roman" w:cs="Times New Roman"/>
                <w:b/>
                <w:bCs/>
                <w:i/>
                <w:color w:val="0070C0"/>
                <w:sz w:val="20"/>
                <w:szCs w:val="20"/>
              </w:rPr>
            </w:pPr>
            <w:r w:rsidRPr="00206C8F">
              <w:rPr>
                <w:rFonts w:ascii="Times New Roman" w:hAnsi="Times New Roman" w:cs="Times New Roman"/>
                <w:b/>
                <w:bCs/>
                <w:i/>
                <w:color w:val="0070C0"/>
                <w:sz w:val="20"/>
                <w:szCs w:val="20"/>
              </w:rPr>
              <w:t>Std. Error</w:t>
            </w:r>
          </w:p>
        </w:tc>
        <w:tc>
          <w:tcPr>
            <w:tcW w:w="1417" w:type="dxa"/>
            <w:tcBorders>
              <w:top w:val="double" w:sz="4" w:space="0" w:color="5B9BD5"/>
              <w:left w:val="nil"/>
              <w:bottom w:val="nil"/>
              <w:right w:val="nil"/>
            </w:tcBorders>
            <w:shd w:val="clear" w:color="auto" w:fill="auto"/>
          </w:tcPr>
          <w:p w:rsidR="00206C8F" w:rsidRPr="00206C8F" w:rsidRDefault="00206C8F" w:rsidP="00206C8F">
            <w:pPr>
              <w:autoSpaceDE w:val="0"/>
              <w:autoSpaceDN w:val="0"/>
              <w:adjustRightInd w:val="0"/>
              <w:spacing w:after="0" w:line="240" w:lineRule="auto"/>
              <w:jc w:val="center"/>
              <w:rPr>
                <w:rFonts w:ascii="Times New Roman" w:hAnsi="Times New Roman" w:cs="Times New Roman"/>
                <w:b/>
                <w:bCs/>
                <w:color w:val="0070C0"/>
                <w:sz w:val="20"/>
                <w:szCs w:val="20"/>
              </w:rPr>
            </w:pPr>
            <w:r w:rsidRPr="00206C8F">
              <w:rPr>
                <w:rFonts w:ascii="Times New Roman" w:hAnsi="Times New Roman" w:cs="Times New Roman"/>
                <w:b/>
                <w:bCs/>
                <w:color w:val="0070C0"/>
                <w:sz w:val="20"/>
                <w:szCs w:val="20"/>
              </w:rPr>
              <w:t>t-stat</w:t>
            </w:r>
          </w:p>
        </w:tc>
        <w:tc>
          <w:tcPr>
            <w:tcW w:w="1418" w:type="dxa"/>
            <w:tcBorders>
              <w:top w:val="double" w:sz="4" w:space="0" w:color="5B9BD5"/>
              <w:left w:val="nil"/>
              <w:bottom w:val="nil"/>
              <w:right w:val="nil"/>
            </w:tcBorders>
            <w:shd w:val="clear" w:color="auto" w:fill="auto"/>
          </w:tcPr>
          <w:p w:rsidR="00206C8F" w:rsidRPr="00206C8F" w:rsidRDefault="00206C8F" w:rsidP="00206C8F">
            <w:pPr>
              <w:autoSpaceDE w:val="0"/>
              <w:autoSpaceDN w:val="0"/>
              <w:adjustRightInd w:val="0"/>
              <w:spacing w:after="0" w:line="240" w:lineRule="auto"/>
              <w:jc w:val="center"/>
              <w:rPr>
                <w:rFonts w:ascii="Times New Roman" w:hAnsi="Times New Roman" w:cs="Times New Roman"/>
                <w:b/>
                <w:bCs/>
                <w:color w:val="0070C0"/>
                <w:sz w:val="20"/>
                <w:szCs w:val="20"/>
              </w:rPr>
            </w:pPr>
            <w:r w:rsidRPr="00206C8F">
              <w:rPr>
                <w:rFonts w:ascii="Times New Roman" w:hAnsi="Times New Roman" w:cs="Times New Roman"/>
                <w:b/>
                <w:bCs/>
                <w:i/>
                <w:color w:val="0070C0"/>
                <w:sz w:val="20"/>
                <w:szCs w:val="20"/>
              </w:rPr>
              <w:t>p-value</w:t>
            </w:r>
          </w:p>
        </w:tc>
      </w:tr>
      <w:tr w:rsidR="00206C8F" w:rsidRPr="00206C8F" w:rsidTr="00206C8F">
        <w:tc>
          <w:tcPr>
            <w:tcW w:w="1339" w:type="dxa"/>
            <w:tcBorders>
              <w:top w:val="nil"/>
              <w:left w:val="nil"/>
              <w:bottom w:val="nil"/>
              <w:right w:val="nil"/>
            </w:tcBorders>
            <w:shd w:val="clear" w:color="auto" w:fill="auto"/>
            <w:vAlign w:val="bottom"/>
          </w:tcPr>
          <w:p w:rsidR="00206C8F" w:rsidRPr="00206C8F" w:rsidRDefault="00206C8F" w:rsidP="00206C8F">
            <w:pPr>
              <w:autoSpaceDE w:val="0"/>
              <w:autoSpaceDN w:val="0"/>
              <w:adjustRightInd w:val="0"/>
              <w:spacing w:after="0" w:line="240" w:lineRule="auto"/>
              <w:jc w:val="center"/>
              <w:rPr>
                <w:rFonts w:ascii="Times New Roman" w:hAnsi="Times New Roman" w:cs="Times New Roman"/>
                <w:color w:val="000000"/>
                <w:sz w:val="20"/>
                <w:szCs w:val="20"/>
              </w:rPr>
            </w:pPr>
            <w:r w:rsidRPr="00206C8F">
              <w:rPr>
                <w:rFonts w:ascii="Times New Roman" w:hAnsi="Times New Roman" w:cs="Times New Roman"/>
                <w:color w:val="000000"/>
                <w:sz w:val="20"/>
                <w:szCs w:val="20"/>
              </w:rPr>
              <w:t>C</w:t>
            </w:r>
          </w:p>
        </w:tc>
        <w:tc>
          <w:tcPr>
            <w:tcW w:w="1418" w:type="dxa"/>
            <w:tcBorders>
              <w:top w:val="nil"/>
              <w:left w:val="nil"/>
              <w:bottom w:val="nil"/>
              <w:right w:val="nil"/>
            </w:tcBorders>
            <w:shd w:val="clear" w:color="auto" w:fill="auto"/>
            <w:vAlign w:val="bottom"/>
          </w:tcPr>
          <w:p w:rsidR="00206C8F" w:rsidRPr="00206C8F" w:rsidRDefault="00206C8F" w:rsidP="00206C8F">
            <w:pPr>
              <w:autoSpaceDE w:val="0"/>
              <w:autoSpaceDN w:val="0"/>
              <w:adjustRightInd w:val="0"/>
              <w:spacing w:after="0" w:line="240" w:lineRule="auto"/>
              <w:ind w:right="10"/>
              <w:jc w:val="center"/>
              <w:rPr>
                <w:rFonts w:ascii="Times New Roman" w:hAnsi="Times New Roman" w:cs="Times New Roman"/>
                <w:color w:val="000000"/>
                <w:sz w:val="20"/>
                <w:szCs w:val="20"/>
              </w:rPr>
            </w:pPr>
            <w:r w:rsidRPr="00206C8F">
              <w:rPr>
                <w:rFonts w:ascii="Times New Roman" w:hAnsi="Times New Roman" w:cs="Times New Roman"/>
                <w:color w:val="000000"/>
                <w:sz w:val="20"/>
                <w:szCs w:val="20"/>
              </w:rPr>
              <w:t>-31.43352</w:t>
            </w:r>
          </w:p>
        </w:tc>
        <w:tc>
          <w:tcPr>
            <w:tcW w:w="1559" w:type="dxa"/>
            <w:tcBorders>
              <w:top w:val="nil"/>
              <w:left w:val="nil"/>
              <w:bottom w:val="nil"/>
              <w:right w:val="nil"/>
            </w:tcBorders>
            <w:shd w:val="clear" w:color="auto" w:fill="auto"/>
            <w:vAlign w:val="bottom"/>
          </w:tcPr>
          <w:p w:rsidR="00206C8F" w:rsidRPr="00206C8F" w:rsidRDefault="00206C8F" w:rsidP="00206C8F">
            <w:pPr>
              <w:autoSpaceDE w:val="0"/>
              <w:autoSpaceDN w:val="0"/>
              <w:adjustRightInd w:val="0"/>
              <w:spacing w:after="0" w:line="240" w:lineRule="auto"/>
              <w:ind w:right="10"/>
              <w:jc w:val="center"/>
              <w:rPr>
                <w:rFonts w:ascii="Times New Roman" w:hAnsi="Times New Roman" w:cs="Times New Roman"/>
                <w:color w:val="000000"/>
                <w:sz w:val="20"/>
                <w:szCs w:val="20"/>
              </w:rPr>
            </w:pPr>
            <w:r w:rsidRPr="00206C8F">
              <w:rPr>
                <w:rFonts w:ascii="Times New Roman" w:hAnsi="Times New Roman" w:cs="Times New Roman"/>
                <w:color w:val="000000"/>
                <w:sz w:val="20"/>
                <w:szCs w:val="20"/>
              </w:rPr>
              <w:t>37.35941</w:t>
            </w:r>
          </w:p>
        </w:tc>
        <w:tc>
          <w:tcPr>
            <w:tcW w:w="1417" w:type="dxa"/>
            <w:tcBorders>
              <w:top w:val="nil"/>
              <w:left w:val="nil"/>
              <w:bottom w:val="nil"/>
              <w:right w:val="nil"/>
            </w:tcBorders>
            <w:shd w:val="clear" w:color="auto" w:fill="auto"/>
            <w:vAlign w:val="bottom"/>
          </w:tcPr>
          <w:p w:rsidR="00206C8F" w:rsidRPr="00206C8F" w:rsidRDefault="00206C8F" w:rsidP="00206C8F">
            <w:pPr>
              <w:autoSpaceDE w:val="0"/>
              <w:autoSpaceDN w:val="0"/>
              <w:adjustRightInd w:val="0"/>
              <w:spacing w:after="0" w:line="240" w:lineRule="auto"/>
              <w:ind w:right="10"/>
              <w:jc w:val="center"/>
              <w:rPr>
                <w:rFonts w:ascii="Times New Roman" w:hAnsi="Times New Roman" w:cs="Times New Roman"/>
                <w:color w:val="000000"/>
                <w:sz w:val="20"/>
                <w:szCs w:val="20"/>
              </w:rPr>
            </w:pPr>
            <w:r w:rsidRPr="00206C8F">
              <w:rPr>
                <w:rFonts w:ascii="Times New Roman" w:hAnsi="Times New Roman" w:cs="Times New Roman"/>
                <w:color w:val="000000"/>
                <w:sz w:val="20"/>
                <w:szCs w:val="20"/>
              </w:rPr>
              <w:t>-0.841382</w:t>
            </w:r>
          </w:p>
        </w:tc>
        <w:tc>
          <w:tcPr>
            <w:tcW w:w="1418" w:type="dxa"/>
            <w:tcBorders>
              <w:top w:val="nil"/>
              <w:left w:val="nil"/>
              <w:bottom w:val="nil"/>
              <w:right w:val="nil"/>
            </w:tcBorders>
            <w:shd w:val="clear" w:color="auto" w:fill="auto"/>
            <w:vAlign w:val="bottom"/>
          </w:tcPr>
          <w:p w:rsidR="00206C8F" w:rsidRPr="00206C8F" w:rsidRDefault="00206C8F" w:rsidP="00206C8F">
            <w:pPr>
              <w:autoSpaceDE w:val="0"/>
              <w:autoSpaceDN w:val="0"/>
              <w:adjustRightInd w:val="0"/>
              <w:spacing w:after="0" w:line="240" w:lineRule="auto"/>
              <w:ind w:right="10"/>
              <w:jc w:val="center"/>
              <w:rPr>
                <w:rFonts w:ascii="Times New Roman" w:hAnsi="Times New Roman" w:cs="Times New Roman"/>
                <w:color w:val="000000"/>
                <w:sz w:val="20"/>
                <w:szCs w:val="20"/>
              </w:rPr>
            </w:pPr>
            <w:r w:rsidRPr="00206C8F">
              <w:rPr>
                <w:rFonts w:ascii="Times New Roman" w:hAnsi="Times New Roman" w:cs="Times New Roman"/>
                <w:color w:val="000000"/>
                <w:sz w:val="20"/>
                <w:szCs w:val="20"/>
              </w:rPr>
              <w:t>0.4088</w:t>
            </w:r>
          </w:p>
        </w:tc>
      </w:tr>
      <w:tr w:rsidR="00206C8F" w:rsidRPr="00206C8F" w:rsidTr="002F3B1F">
        <w:trPr>
          <w:trHeight w:val="89"/>
        </w:trPr>
        <w:tc>
          <w:tcPr>
            <w:tcW w:w="1339" w:type="dxa"/>
            <w:tcBorders>
              <w:top w:val="nil"/>
              <w:bottom w:val="nil"/>
            </w:tcBorders>
            <w:shd w:val="clear" w:color="auto" w:fill="auto"/>
            <w:vAlign w:val="bottom"/>
          </w:tcPr>
          <w:p w:rsidR="00206C8F" w:rsidRPr="00206C8F" w:rsidRDefault="00206C8F" w:rsidP="00206C8F">
            <w:pPr>
              <w:autoSpaceDE w:val="0"/>
              <w:autoSpaceDN w:val="0"/>
              <w:adjustRightInd w:val="0"/>
              <w:spacing w:after="0" w:line="240" w:lineRule="auto"/>
              <w:jc w:val="center"/>
              <w:rPr>
                <w:rFonts w:ascii="Times New Roman" w:hAnsi="Times New Roman" w:cs="Times New Roman"/>
                <w:color w:val="000000"/>
                <w:sz w:val="20"/>
                <w:szCs w:val="20"/>
              </w:rPr>
            </w:pPr>
            <w:r w:rsidRPr="00206C8F">
              <w:rPr>
                <w:rFonts w:ascii="Times New Roman" w:hAnsi="Times New Roman" w:cs="Times New Roman"/>
                <w:color w:val="000000"/>
                <w:sz w:val="20"/>
                <w:szCs w:val="20"/>
              </w:rPr>
              <w:t>EXR</w:t>
            </w:r>
          </w:p>
        </w:tc>
        <w:tc>
          <w:tcPr>
            <w:tcW w:w="1418" w:type="dxa"/>
            <w:tcBorders>
              <w:top w:val="nil"/>
              <w:bottom w:val="nil"/>
            </w:tcBorders>
            <w:shd w:val="clear" w:color="auto" w:fill="auto"/>
            <w:vAlign w:val="bottom"/>
          </w:tcPr>
          <w:p w:rsidR="00206C8F" w:rsidRPr="00206C8F" w:rsidRDefault="00206C8F" w:rsidP="00206C8F">
            <w:pPr>
              <w:autoSpaceDE w:val="0"/>
              <w:autoSpaceDN w:val="0"/>
              <w:adjustRightInd w:val="0"/>
              <w:spacing w:after="0" w:line="240" w:lineRule="auto"/>
              <w:ind w:right="10"/>
              <w:jc w:val="center"/>
              <w:rPr>
                <w:rFonts w:ascii="Times New Roman" w:hAnsi="Times New Roman" w:cs="Times New Roman"/>
                <w:color w:val="000000"/>
                <w:sz w:val="20"/>
                <w:szCs w:val="20"/>
              </w:rPr>
            </w:pPr>
            <w:r w:rsidRPr="00206C8F">
              <w:rPr>
                <w:rFonts w:ascii="Times New Roman" w:hAnsi="Times New Roman" w:cs="Times New Roman"/>
                <w:color w:val="000000"/>
                <w:sz w:val="20"/>
                <w:szCs w:val="20"/>
              </w:rPr>
              <w:t>0.165163</w:t>
            </w:r>
          </w:p>
        </w:tc>
        <w:tc>
          <w:tcPr>
            <w:tcW w:w="1559" w:type="dxa"/>
            <w:tcBorders>
              <w:top w:val="nil"/>
              <w:bottom w:val="nil"/>
            </w:tcBorders>
            <w:shd w:val="clear" w:color="auto" w:fill="auto"/>
            <w:vAlign w:val="bottom"/>
          </w:tcPr>
          <w:p w:rsidR="00206C8F" w:rsidRPr="00206C8F" w:rsidRDefault="00206C8F" w:rsidP="00206C8F">
            <w:pPr>
              <w:autoSpaceDE w:val="0"/>
              <w:autoSpaceDN w:val="0"/>
              <w:adjustRightInd w:val="0"/>
              <w:spacing w:after="0" w:line="240" w:lineRule="auto"/>
              <w:ind w:right="10"/>
              <w:jc w:val="center"/>
              <w:rPr>
                <w:rFonts w:ascii="Times New Roman" w:hAnsi="Times New Roman" w:cs="Times New Roman"/>
                <w:color w:val="000000"/>
                <w:sz w:val="20"/>
                <w:szCs w:val="20"/>
              </w:rPr>
            </w:pPr>
            <w:r w:rsidRPr="00206C8F">
              <w:rPr>
                <w:rFonts w:ascii="Times New Roman" w:hAnsi="Times New Roman" w:cs="Times New Roman"/>
                <w:color w:val="000000"/>
                <w:sz w:val="20"/>
                <w:szCs w:val="20"/>
              </w:rPr>
              <w:t>0.038804</w:t>
            </w:r>
          </w:p>
        </w:tc>
        <w:tc>
          <w:tcPr>
            <w:tcW w:w="1417" w:type="dxa"/>
            <w:tcBorders>
              <w:top w:val="nil"/>
              <w:bottom w:val="nil"/>
            </w:tcBorders>
            <w:shd w:val="clear" w:color="auto" w:fill="auto"/>
            <w:vAlign w:val="bottom"/>
          </w:tcPr>
          <w:p w:rsidR="00206C8F" w:rsidRPr="00206C8F" w:rsidRDefault="00206C8F" w:rsidP="00206C8F">
            <w:pPr>
              <w:autoSpaceDE w:val="0"/>
              <w:autoSpaceDN w:val="0"/>
              <w:adjustRightInd w:val="0"/>
              <w:spacing w:after="0" w:line="240" w:lineRule="auto"/>
              <w:ind w:right="10"/>
              <w:jc w:val="center"/>
              <w:rPr>
                <w:rFonts w:ascii="Times New Roman" w:hAnsi="Times New Roman" w:cs="Times New Roman"/>
                <w:color w:val="000000"/>
                <w:sz w:val="20"/>
                <w:szCs w:val="20"/>
              </w:rPr>
            </w:pPr>
            <w:r w:rsidRPr="00206C8F">
              <w:rPr>
                <w:rFonts w:ascii="Times New Roman" w:hAnsi="Times New Roman" w:cs="Times New Roman"/>
                <w:color w:val="000000"/>
                <w:sz w:val="20"/>
                <w:szCs w:val="20"/>
              </w:rPr>
              <w:t>4.256339</w:t>
            </w:r>
          </w:p>
        </w:tc>
        <w:tc>
          <w:tcPr>
            <w:tcW w:w="1418" w:type="dxa"/>
            <w:tcBorders>
              <w:top w:val="nil"/>
              <w:bottom w:val="nil"/>
            </w:tcBorders>
            <w:shd w:val="clear" w:color="auto" w:fill="auto"/>
            <w:vAlign w:val="bottom"/>
          </w:tcPr>
          <w:p w:rsidR="00206C8F" w:rsidRPr="00206C8F" w:rsidRDefault="00206C8F" w:rsidP="00206C8F">
            <w:pPr>
              <w:autoSpaceDE w:val="0"/>
              <w:autoSpaceDN w:val="0"/>
              <w:adjustRightInd w:val="0"/>
              <w:spacing w:after="0" w:line="240" w:lineRule="auto"/>
              <w:ind w:right="10"/>
              <w:jc w:val="center"/>
              <w:rPr>
                <w:rFonts w:ascii="Times New Roman" w:hAnsi="Times New Roman" w:cs="Times New Roman"/>
                <w:color w:val="000000"/>
                <w:sz w:val="20"/>
                <w:szCs w:val="20"/>
              </w:rPr>
            </w:pPr>
            <w:r w:rsidRPr="00206C8F">
              <w:rPr>
                <w:rFonts w:ascii="Times New Roman" w:hAnsi="Times New Roman" w:cs="Times New Roman"/>
                <w:color w:val="000000"/>
                <w:sz w:val="20"/>
                <w:szCs w:val="20"/>
              </w:rPr>
              <w:t>0.0169</w:t>
            </w:r>
          </w:p>
        </w:tc>
      </w:tr>
      <w:tr w:rsidR="00206C8F" w:rsidRPr="00206C8F" w:rsidTr="00206C8F">
        <w:tc>
          <w:tcPr>
            <w:tcW w:w="1339" w:type="dxa"/>
            <w:tcBorders>
              <w:top w:val="nil"/>
              <w:bottom w:val="nil"/>
            </w:tcBorders>
            <w:shd w:val="clear" w:color="auto" w:fill="auto"/>
            <w:vAlign w:val="bottom"/>
          </w:tcPr>
          <w:p w:rsidR="00206C8F" w:rsidRPr="00206C8F" w:rsidRDefault="00206C8F" w:rsidP="00206C8F">
            <w:pPr>
              <w:autoSpaceDE w:val="0"/>
              <w:autoSpaceDN w:val="0"/>
              <w:adjustRightInd w:val="0"/>
              <w:spacing w:after="0" w:line="240" w:lineRule="auto"/>
              <w:jc w:val="center"/>
              <w:rPr>
                <w:rFonts w:ascii="Times New Roman" w:hAnsi="Times New Roman" w:cs="Times New Roman"/>
                <w:color w:val="000000"/>
                <w:sz w:val="20"/>
                <w:szCs w:val="20"/>
              </w:rPr>
            </w:pPr>
            <w:r w:rsidRPr="00206C8F">
              <w:rPr>
                <w:rFonts w:ascii="Times New Roman" w:hAnsi="Times New Roman" w:cs="Times New Roman"/>
                <w:color w:val="000000"/>
                <w:sz w:val="20"/>
                <w:szCs w:val="20"/>
              </w:rPr>
              <w:t>INF</w:t>
            </w:r>
          </w:p>
        </w:tc>
        <w:tc>
          <w:tcPr>
            <w:tcW w:w="1418" w:type="dxa"/>
            <w:tcBorders>
              <w:top w:val="nil"/>
              <w:bottom w:val="nil"/>
            </w:tcBorders>
            <w:shd w:val="clear" w:color="auto" w:fill="auto"/>
            <w:vAlign w:val="bottom"/>
          </w:tcPr>
          <w:p w:rsidR="00206C8F" w:rsidRPr="00206C8F" w:rsidRDefault="00206C8F" w:rsidP="00206C8F">
            <w:pPr>
              <w:autoSpaceDE w:val="0"/>
              <w:autoSpaceDN w:val="0"/>
              <w:adjustRightInd w:val="0"/>
              <w:spacing w:after="0" w:line="240" w:lineRule="auto"/>
              <w:ind w:right="10"/>
              <w:jc w:val="center"/>
              <w:rPr>
                <w:rFonts w:ascii="Times New Roman" w:hAnsi="Times New Roman" w:cs="Times New Roman"/>
                <w:color w:val="000000"/>
                <w:sz w:val="20"/>
                <w:szCs w:val="20"/>
              </w:rPr>
            </w:pPr>
            <w:r w:rsidRPr="00206C8F">
              <w:rPr>
                <w:rFonts w:ascii="Times New Roman" w:hAnsi="Times New Roman" w:cs="Times New Roman"/>
                <w:color w:val="000000"/>
                <w:sz w:val="20"/>
                <w:szCs w:val="20"/>
              </w:rPr>
              <w:t>-0.260028</w:t>
            </w:r>
          </w:p>
        </w:tc>
        <w:tc>
          <w:tcPr>
            <w:tcW w:w="1559" w:type="dxa"/>
            <w:tcBorders>
              <w:top w:val="nil"/>
              <w:bottom w:val="nil"/>
            </w:tcBorders>
            <w:shd w:val="clear" w:color="auto" w:fill="auto"/>
            <w:vAlign w:val="bottom"/>
          </w:tcPr>
          <w:p w:rsidR="00206C8F" w:rsidRPr="00206C8F" w:rsidRDefault="00206C8F" w:rsidP="00206C8F">
            <w:pPr>
              <w:autoSpaceDE w:val="0"/>
              <w:autoSpaceDN w:val="0"/>
              <w:adjustRightInd w:val="0"/>
              <w:spacing w:after="0" w:line="240" w:lineRule="auto"/>
              <w:ind w:right="10"/>
              <w:jc w:val="center"/>
              <w:rPr>
                <w:rFonts w:ascii="Times New Roman" w:hAnsi="Times New Roman" w:cs="Times New Roman"/>
                <w:color w:val="000000"/>
                <w:sz w:val="20"/>
                <w:szCs w:val="20"/>
              </w:rPr>
            </w:pPr>
            <w:r w:rsidRPr="00206C8F">
              <w:rPr>
                <w:rFonts w:ascii="Times New Roman" w:hAnsi="Times New Roman" w:cs="Times New Roman"/>
                <w:color w:val="000000"/>
                <w:sz w:val="20"/>
                <w:szCs w:val="20"/>
              </w:rPr>
              <w:t>0.263540</w:t>
            </w:r>
          </w:p>
        </w:tc>
        <w:tc>
          <w:tcPr>
            <w:tcW w:w="1417" w:type="dxa"/>
            <w:tcBorders>
              <w:top w:val="nil"/>
              <w:bottom w:val="nil"/>
            </w:tcBorders>
            <w:shd w:val="clear" w:color="auto" w:fill="auto"/>
            <w:vAlign w:val="bottom"/>
          </w:tcPr>
          <w:p w:rsidR="00206C8F" w:rsidRPr="00206C8F" w:rsidRDefault="00206C8F" w:rsidP="00206C8F">
            <w:pPr>
              <w:autoSpaceDE w:val="0"/>
              <w:autoSpaceDN w:val="0"/>
              <w:adjustRightInd w:val="0"/>
              <w:spacing w:after="0" w:line="240" w:lineRule="auto"/>
              <w:ind w:right="10"/>
              <w:jc w:val="center"/>
              <w:rPr>
                <w:rFonts w:ascii="Times New Roman" w:hAnsi="Times New Roman" w:cs="Times New Roman"/>
                <w:color w:val="000000"/>
                <w:sz w:val="20"/>
                <w:szCs w:val="20"/>
              </w:rPr>
            </w:pPr>
            <w:r w:rsidRPr="00206C8F">
              <w:rPr>
                <w:rFonts w:ascii="Times New Roman" w:hAnsi="Times New Roman" w:cs="Times New Roman"/>
                <w:color w:val="000000"/>
                <w:sz w:val="20"/>
                <w:szCs w:val="20"/>
              </w:rPr>
              <w:t>-0.986671</w:t>
            </w:r>
          </w:p>
        </w:tc>
        <w:tc>
          <w:tcPr>
            <w:tcW w:w="1418" w:type="dxa"/>
            <w:tcBorders>
              <w:top w:val="nil"/>
              <w:bottom w:val="nil"/>
            </w:tcBorders>
            <w:shd w:val="clear" w:color="auto" w:fill="auto"/>
            <w:vAlign w:val="bottom"/>
          </w:tcPr>
          <w:p w:rsidR="00206C8F" w:rsidRPr="00206C8F" w:rsidRDefault="00206C8F" w:rsidP="00206C8F">
            <w:pPr>
              <w:autoSpaceDE w:val="0"/>
              <w:autoSpaceDN w:val="0"/>
              <w:adjustRightInd w:val="0"/>
              <w:spacing w:after="0" w:line="240" w:lineRule="auto"/>
              <w:ind w:right="10"/>
              <w:jc w:val="center"/>
              <w:rPr>
                <w:rFonts w:ascii="Times New Roman" w:hAnsi="Times New Roman" w:cs="Times New Roman"/>
                <w:color w:val="000000"/>
                <w:sz w:val="20"/>
                <w:szCs w:val="20"/>
              </w:rPr>
            </w:pPr>
            <w:r w:rsidRPr="00206C8F">
              <w:rPr>
                <w:rFonts w:ascii="Times New Roman" w:hAnsi="Times New Roman" w:cs="Times New Roman"/>
                <w:color w:val="000000"/>
                <w:sz w:val="20"/>
                <w:szCs w:val="20"/>
              </w:rPr>
              <w:t>0.3341</w:t>
            </w:r>
          </w:p>
        </w:tc>
      </w:tr>
      <w:tr w:rsidR="00206C8F" w:rsidRPr="00206C8F" w:rsidTr="002F3B1F">
        <w:trPr>
          <w:trHeight w:val="89"/>
        </w:trPr>
        <w:tc>
          <w:tcPr>
            <w:tcW w:w="1339" w:type="dxa"/>
            <w:tcBorders>
              <w:top w:val="nil"/>
              <w:bottom w:val="nil"/>
            </w:tcBorders>
            <w:shd w:val="clear" w:color="auto" w:fill="auto"/>
            <w:vAlign w:val="bottom"/>
          </w:tcPr>
          <w:p w:rsidR="00206C8F" w:rsidRPr="00206C8F" w:rsidRDefault="00206C8F" w:rsidP="00206C8F">
            <w:pPr>
              <w:autoSpaceDE w:val="0"/>
              <w:autoSpaceDN w:val="0"/>
              <w:adjustRightInd w:val="0"/>
              <w:spacing w:after="0" w:line="240" w:lineRule="auto"/>
              <w:jc w:val="center"/>
              <w:rPr>
                <w:rFonts w:ascii="Times New Roman" w:hAnsi="Times New Roman" w:cs="Times New Roman"/>
                <w:color w:val="000000"/>
                <w:sz w:val="20"/>
                <w:szCs w:val="20"/>
              </w:rPr>
            </w:pPr>
            <w:r w:rsidRPr="00206C8F">
              <w:rPr>
                <w:rFonts w:ascii="Times New Roman" w:hAnsi="Times New Roman" w:cs="Times New Roman"/>
                <w:color w:val="000000"/>
                <w:sz w:val="20"/>
                <w:szCs w:val="20"/>
              </w:rPr>
              <w:t>FD</w:t>
            </w:r>
            <w:r w:rsidR="00E36CC7">
              <w:rPr>
                <w:rFonts w:ascii="Times New Roman" w:hAnsi="Times New Roman" w:cs="Times New Roman"/>
                <w:color w:val="000000"/>
                <w:sz w:val="20"/>
                <w:szCs w:val="20"/>
              </w:rPr>
              <w:t>P</w:t>
            </w:r>
          </w:p>
        </w:tc>
        <w:tc>
          <w:tcPr>
            <w:tcW w:w="1418" w:type="dxa"/>
            <w:tcBorders>
              <w:top w:val="nil"/>
              <w:bottom w:val="nil"/>
            </w:tcBorders>
            <w:shd w:val="clear" w:color="auto" w:fill="auto"/>
            <w:vAlign w:val="bottom"/>
          </w:tcPr>
          <w:p w:rsidR="00206C8F" w:rsidRPr="00206C8F" w:rsidRDefault="00206C8F" w:rsidP="00206C8F">
            <w:pPr>
              <w:autoSpaceDE w:val="0"/>
              <w:autoSpaceDN w:val="0"/>
              <w:adjustRightInd w:val="0"/>
              <w:spacing w:after="0" w:line="240" w:lineRule="auto"/>
              <w:ind w:right="10"/>
              <w:jc w:val="center"/>
              <w:rPr>
                <w:rFonts w:ascii="Times New Roman" w:hAnsi="Times New Roman" w:cs="Times New Roman"/>
                <w:color w:val="000000"/>
                <w:sz w:val="20"/>
                <w:szCs w:val="20"/>
              </w:rPr>
            </w:pPr>
            <w:r w:rsidRPr="00206C8F">
              <w:rPr>
                <w:rFonts w:ascii="Times New Roman" w:hAnsi="Times New Roman" w:cs="Times New Roman"/>
                <w:color w:val="000000"/>
                <w:sz w:val="20"/>
                <w:szCs w:val="20"/>
              </w:rPr>
              <w:t>0.165026</w:t>
            </w:r>
          </w:p>
        </w:tc>
        <w:tc>
          <w:tcPr>
            <w:tcW w:w="1559" w:type="dxa"/>
            <w:tcBorders>
              <w:top w:val="nil"/>
              <w:bottom w:val="nil"/>
            </w:tcBorders>
            <w:shd w:val="clear" w:color="auto" w:fill="auto"/>
            <w:vAlign w:val="bottom"/>
          </w:tcPr>
          <w:p w:rsidR="00206C8F" w:rsidRPr="00206C8F" w:rsidRDefault="00206C8F" w:rsidP="00206C8F">
            <w:pPr>
              <w:autoSpaceDE w:val="0"/>
              <w:autoSpaceDN w:val="0"/>
              <w:adjustRightInd w:val="0"/>
              <w:spacing w:after="0" w:line="240" w:lineRule="auto"/>
              <w:ind w:right="10"/>
              <w:jc w:val="center"/>
              <w:rPr>
                <w:rFonts w:ascii="Times New Roman" w:hAnsi="Times New Roman" w:cs="Times New Roman"/>
                <w:color w:val="000000"/>
                <w:sz w:val="20"/>
                <w:szCs w:val="20"/>
              </w:rPr>
            </w:pPr>
            <w:r w:rsidRPr="00206C8F">
              <w:rPr>
                <w:rFonts w:ascii="Times New Roman" w:hAnsi="Times New Roman" w:cs="Times New Roman"/>
                <w:color w:val="000000"/>
                <w:sz w:val="20"/>
                <w:szCs w:val="20"/>
              </w:rPr>
              <w:t>0.039520</w:t>
            </w:r>
          </w:p>
        </w:tc>
        <w:tc>
          <w:tcPr>
            <w:tcW w:w="1417" w:type="dxa"/>
            <w:tcBorders>
              <w:top w:val="nil"/>
              <w:bottom w:val="nil"/>
            </w:tcBorders>
            <w:shd w:val="clear" w:color="auto" w:fill="auto"/>
            <w:vAlign w:val="bottom"/>
          </w:tcPr>
          <w:p w:rsidR="00206C8F" w:rsidRPr="00206C8F" w:rsidRDefault="00206C8F" w:rsidP="00206C8F">
            <w:pPr>
              <w:autoSpaceDE w:val="0"/>
              <w:autoSpaceDN w:val="0"/>
              <w:adjustRightInd w:val="0"/>
              <w:spacing w:after="0" w:line="240" w:lineRule="auto"/>
              <w:ind w:right="10"/>
              <w:jc w:val="center"/>
              <w:rPr>
                <w:rFonts w:ascii="Times New Roman" w:hAnsi="Times New Roman" w:cs="Times New Roman"/>
                <w:color w:val="000000"/>
                <w:sz w:val="20"/>
                <w:szCs w:val="20"/>
              </w:rPr>
            </w:pPr>
            <w:r w:rsidRPr="00206C8F">
              <w:rPr>
                <w:rFonts w:ascii="Times New Roman" w:hAnsi="Times New Roman" w:cs="Times New Roman"/>
                <w:color w:val="000000"/>
                <w:sz w:val="20"/>
                <w:szCs w:val="20"/>
              </w:rPr>
              <w:t>4.175759</w:t>
            </w:r>
          </w:p>
        </w:tc>
        <w:tc>
          <w:tcPr>
            <w:tcW w:w="1418" w:type="dxa"/>
            <w:tcBorders>
              <w:top w:val="nil"/>
              <w:bottom w:val="nil"/>
            </w:tcBorders>
            <w:shd w:val="clear" w:color="auto" w:fill="auto"/>
            <w:vAlign w:val="bottom"/>
          </w:tcPr>
          <w:p w:rsidR="00206C8F" w:rsidRPr="00206C8F" w:rsidRDefault="00206C8F" w:rsidP="00206C8F">
            <w:pPr>
              <w:autoSpaceDE w:val="0"/>
              <w:autoSpaceDN w:val="0"/>
              <w:adjustRightInd w:val="0"/>
              <w:spacing w:after="0" w:line="240" w:lineRule="auto"/>
              <w:ind w:right="10"/>
              <w:jc w:val="center"/>
              <w:rPr>
                <w:rFonts w:ascii="Times New Roman" w:hAnsi="Times New Roman" w:cs="Times New Roman"/>
                <w:color w:val="000000"/>
                <w:sz w:val="20"/>
                <w:szCs w:val="20"/>
              </w:rPr>
            </w:pPr>
            <w:r w:rsidRPr="00206C8F">
              <w:rPr>
                <w:rFonts w:ascii="Times New Roman" w:hAnsi="Times New Roman" w:cs="Times New Roman"/>
                <w:color w:val="000000"/>
                <w:sz w:val="20"/>
                <w:szCs w:val="20"/>
              </w:rPr>
              <w:t>0.0030</w:t>
            </w:r>
          </w:p>
        </w:tc>
      </w:tr>
      <w:tr w:rsidR="00206C8F" w:rsidRPr="00206C8F" w:rsidTr="00206C8F">
        <w:tc>
          <w:tcPr>
            <w:tcW w:w="1339" w:type="dxa"/>
            <w:tcBorders>
              <w:top w:val="nil"/>
              <w:bottom w:val="nil"/>
            </w:tcBorders>
            <w:shd w:val="clear" w:color="auto" w:fill="auto"/>
            <w:vAlign w:val="bottom"/>
          </w:tcPr>
          <w:p w:rsidR="00206C8F" w:rsidRPr="00206C8F" w:rsidRDefault="00E36CC7" w:rsidP="00206C8F">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IFQ</w:t>
            </w:r>
          </w:p>
        </w:tc>
        <w:tc>
          <w:tcPr>
            <w:tcW w:w="1418" w:type="dxa"/>
            <w:tcBorders>
              <w:top w:val="nil"/>
              <w:bottom w:val="nil"/>
            </w:tcBorders>
            <w:shd w:val="clear" w:color="auto" w:fill="auto"/>
            <w:vAlign w:val="bottom"/>
          </w:tcPr>
          <w:p w:rsidR="00206C8F" w:rsidRPr="00206C8F" w:rsidRDefault="00206C8F" w:rsidP="00206C8F">
            <w:pPr>
              <w:autoSpaceDE w:val="0"/>
              <w:autoSpaceDN w:val="0"/>
              <w:adjustRightInd w:val="0"/>
              <w:spacing w:after="0" w:line="240" w:lineRule="auto"/>
              <w:ind w:right="10"/>
              <w:jc w:val="center"/>
              <w:rPr>
                <w:rFonts w:ascii="Times New Roman" w:hAnsi="Times New Roman" w:cs="Times New Roman"/>
                <w:color w:val="000000"/>
                <w:sz w:val="20"/>
                <w:szCs w:val="20"/>
              </w:rPr>
            </w:pPr>
            <w:r w:rsidRPr="00206C8F">
              <w:rPr>
                <w:rFonts w:ascii="Times New Roman" w:hAnsi="Times New Roman" w:cs="Times New Roman"/>
                <w:color w:val="000000"/>
                <w:sz w:val="20"/>
                <w:szCs w:val="20"/>
              </w:rPr>
              <w:t>-0.897232</w:t>
            </w:r>
          </w:p>
        </w:tc>
        <w:tc>
          <w:tcPr>
            <w:tcW w:w="1559" w:type="dxa"/>
            <w:tcBorders>
              <w:top w:val="nil"/>
              <w:bottom w:val="nil"/>
            </w:tcBorders>
            <w:shd w:val="clear" w:color="auto" w:fill="auto"/>
            <w:vAlign w:val="bottom"/>
          </w:tcPr>
          <w:p w:rsidR="00206C8F" w:rsidRPr="00206C8F" w:rsidRDefault="00206C8F" w:rsidP="00206C8F">
            <w:pPr>
              <w:autoSpaceDE w:val="0"/>
              <w:autoSpaceDN w:val="0"/>
              <w:adjustRightInd w:val="0"/>
              <w:spacing w:after="0" w:line="240" w:lineRule="auto"/>
              <w:ind w:right="10"/>
              <w:jc w:val="center"/>
              <w:rPr>
                <w:rFonts w:ascii="Times New Roman" w:hAnsi="Times New Roman" w:cs="Times New Roman"/>
                <w:color w:val="000000"/>
                <w:sz w:val="20"/>
                <w:szCs w:val="20"/>
              </w:rPr>
            </w:pPr>
            <w:r w:rsidRPr="00206C8F">
              <w:rPr>
                <w:rFonts w:ascii="Times New Roman" w:hAnsi="Times New Roman" w:cs="Times New Roman"/>
                <w:color w:val="000000"/>
                <w:sz w:val="20"/>
                <w:szCs w:val="20"/>
              </w:rPr>
              <w:t>1.458863</w:t>
            </w:r>
          </w:p>
        </w:tc>
        <w:tc>
          <w:tcPr>
            <w:tcW w:w="1417" w:type="dxa"/>
            <w:tcBorders>
              <w:top w:val="nil"/>
              <w:bottom w:val="nil"/>
            </w:tcBorders>
            <w:shd w:val="clear" w:color="auto" w:fill="auto"/>
            <w:vAlign w:val="bottom"/>
          </w:tcPr>
          <w:p w:rsidR="00206C8F" w:rsidRPr="00206C8F" w:rsidRDefault="00206C8F" w:rsidP="00206C8F">
            <w:pPr>
              <w:autoSpaceDE w:val="0"/>
              <w:autoSpaceDN w:val="0"/>
              <w:adjustRightInd w:val="0"/>
              <w:spacing w:after="0" w:line="240" w:lineRule="auto"/>
              <w:ind w:right="10"/>
              <w:jc w:val="center"/>
              <w:rPr>
                <w:rFonts w:ascii="Times New Roman" w:hAnsi="Times New Roman" w:cs="Times New Roman"/>
                <w:color w:val="000000"/>
                <w:sz w:val="20"/>
                <w:szCs w:val="20"/>
              </w:rPr>
            </w:pPr>
            <w:r w:rsidRPr="00206C8F">
              <w:rPr>
                <w:rFonts w:ascii="Times New Roman" w:hAnsi="Times New Roman" w:cs="Times New Roman"/>
                <w:color w:val="000000"/>
                <w:sz w:val="20"/>
                <w:szCs w:val="20"/>
              </w:rPr>
              <w:t>-0.615021</w:t>
            </w:r>
          </w:p>
        </w:tc>
        <w:tc>
          <w:tcPr>
            <w:tcW w:w="1418" w:type="dxa"/>
            <w:tcBorders>
              <w:top w:val="nil"/>
              <w:bottom w:val="nil"/>
            </w:tcBorders>
            <w:shd w:val="clear" w:color="auto" w:fill="auto"/>
            <w:vAlign w:val="bottom"/>
          </w:tcPr>
          <w:p w:rsidR="00206C8F" w:rsidRPr="00206C8F" w:rsidRDefault="00206C8F" w:rsidP="00206C8F">
            <w:pPr>
              <w:autoSpaceDE w:val="0"/>
              <w:autoSpaceDN w:val="0"/>
              <w:adjustRightInd w:val="0"/>
              <w:spacing w:after="0" w:line="240" w:lineRule="auto"/>
              <w:ind w:right="10"/>
              <w:jc w:val="center"/>
              <w:rPr>
                <w:rFonts w:ascii="Times New Roman" w:hAnsi="Times New Roman" w:cs="Times New Roman"/>
                <w:color w:val="000000"/>
                <w:sz w:val="20"/>
                <w:szCs w:val="20"/>
              </w:rPr>
            </w:pPr>
            <w:r w:rsidRPr="00206C8F">
              <w:rPr>
                <w:rFonts w:ascii="Times New Roman" w:hAnsi="Times New Roman" w:cs="Times New Roman"/>
                <w:color w:val="000000"/>
                <w:sz w:val="20"/>
                <w:szCs w:val="20"/>
              </w:rPr>
              <w:t>0.5446</w:t>
            </w:r>
          </w:p>
        </w:tc>
      </w:tr>
      <w:tr w:rsidR="00206C8F" w:rsidRPr="00206C8F" w:rsidTr="00206C8F">
        <w:tc>
          <w:tcPr>
            <w:tcW w:w="1339" w:type="dxa"/>
            <w:tcBorders>
              <w:top w:val="nil"/>
              <w:bottom w:val="nil"/>
            </w:tcBorders>
            <w:shd w:val="clear" w:color="auto" w:fill="auto"/>
            <w:vAlign w:val="bottom"/>
          </w:tcPr>
          <w:p w:rsidR="00206C8F" w:rsidRPr="00206C8F" w:rsidRDefault="00206C8F" w:rsidP="00206C8F">
            <w:pPr>
              <w:autoSpaceDE w:val="0"/>
              <w:autoSpaceDN w:val="0"/>
              <w:adjustRightInd w:val="0"/>
              <w:spacing w:after="0" w:line="240" w:lineRule="auto"/>
              <w:jc w:val="center"/>
              <w:rPr>
                <w:rFonts w:ascii="Times New Roman" w:hAnsi="Times New Roman" w:cs="Times New Roman"/>
                <w:color w:val="000000"/>
                <w:sz w:val="20"/>
                <w:szCs w:val="20"/>
              </w:rPr>
            </w:pPr>
            <w:r w:rsidRPr="00206C8F">
              <w:rPr>
                <w:rFonts w:ascii="Times New Roman" w:hAnsi="Times New Roman" w:cs="Times New Roman"/>
                <w:color w:val="000000"/>
                <w:sz w:val="20"/>
                <w:szCs w:val="20"/>
              </w:rPr>
              <w:t>LAB</w:t>
            </w:r>
          </w:p>
        </w:tc>
        <w:tc>
          <w:tcPr>
            <w:tcW w:w="1418" w:type="dxa"/>
            <w:tcBorders>
              <w:top w:val="nil"/>
              <w:bottom w:val="nil"/>
            </w:tcBorders>
            <w:shd w:val="clear" w:color="auto" w:fill="auto"/>
            <w:vAlign w:val="bottom"/>
          </w:tcPr>
          <w:p w:rsidR="00206C8F" w:rsidRPr="00206C8F" w:rsidRDefault="00206C8F" w:rsidP="00206C8F">
            <w:pPr>
              <w:autoSpaceDE w:val="0"/>
              <w:autoSpaceDN w:val="0"/>
              <w:adjustRightInd w:val="0"/>
              <w:spacing w:after="0" w:line="240" w:lineRule="auto"/>
              <w:ind w:right="10"/>
              <w:jc w:val="center"/>
              <w:rPr>
                <w:rFonts w:ascii="Times New Roman" w:hAnsi="Times New Roman" w:cs="Times New Roman"/>
                <w:color w:val="000000"/>
                <w:sz w:val="20"/>
                <w:szCs w:val="20"/>
              </w:rPr>
            </w:pPr>
            <w:r w:rsidRPr="00206C8F">
              <w:rPr>
                <w:rFonts w:ascii="Times New Roman" w:hAnsi="Times New Roman" w:cs="Times New Roman"/>
                <w:color w:val="000000"/>
                <w:sz w:val="20"/>
                <w:szCs w:val="20"/>
              </w:rPr>
              <w:t>2.459111</w:t>
            </w:r>
          </w:p>
        </w:tc>
        <w:tc>
          <w:tcPr>
            <w:tcW w:w="1559" w:type="dxa"/>
            <w:tcBorders>
              <w:top w:val="nil"/>
              <w:bottom w:val="nil"/>
            </w:tcBorders>
            <w:shd w:val="clear" w:color="auto" w:fill="auto"/>
            <w:vAlign w:val="bottom"/>
          </w:tcPr>
          <w:p w:rsidR="00206C8F" w:rsidRPr="00206C8F" w:rsidRDefault="00206C8F" w:rsidP="00206C8F">
            <w:pPr>
              <w:autoSpaceDE w:val="0"/>
              <w:autoSpaceDN w:val="0"/>
              <w:adjustRightInd w:val="0"/>
              <w:spacing w:after="0" w:line="240" w:lineRule="auto"/>
              <w:ind w:right="10"/>
              <w:jc w:val="center"/>
              <w:rPr>
                <w:rFonts w:ascii="Times New Roman" w:hAnsi="Times New Roman" w:cs="Times New Roman"/>
                <w:color w:val="000000"/>
                <w:sz w:val="20"/>
                <w:szCs w:val="20"/>
              </w:rPr>
            </w:pPr>
            <w:r w:rsidRPr="00206C8F">
              <w:rPr>
                <w:rFonts w:ascii="Times New Roman" w:hAnsi="Times New Roman" w:cs="Times New Roman"/>
                <w:color w:val="000000"/>
                <w:sz w:val="20"/>
                <w:szCs w:val="20"/>
              </w:rPr>
              <w:t>0.856491</w:t>
            </w:r>
          </w:p>
        </w:tc>
        <w:tc>
          <w:tcPr>
            <w:tcW w:w="1417" w:type="dxa"/>
            <w:tcBorders>
              <w:top w:val="nil"/>
              <w:bottom w:val="nil"/>
            </w:tcBorders>
            <w:shd w:val="clear" w:color="auto" w:fill="auto"/>
            <w:vAlign w:val="bottom"/>
          </w:tcPr>
          <w:p w:rsidR="00206C8F" w:rsidRPr="00206C8F" w:rsidRDefault="00206C8F" w:rsidP="00206C8F">
            <w:pPr>
              <w:autoSpaceDE w:val="0"/>
              <w:autoSpaceDN w:val="0"/>
              <w:adjustRightInd w:val="0"/>
              <w:spacing w:after="0" w:line="240" w:lineRule="auto"/>
              <w:ind w:right="10"/>
              <w:jc w:val="center"/>
              <w:rPr>
                <w:rFonts w:ascii="Times New Roman" w:hAnsi="Times New Roman" w:cs="Times New Roman"/>
                <w:color w:val="000000"/>
                <w:sz w:val="20"/>
                <w:szCs w:val="20"/>
              </w:rPr>
            </w:pPr>
            <w:r w:rsidRPr="00206C8F">
              <w:rPr>
                <w:rFonts w:ascii="Times New Roman" w:hAnsi="Times New Roman" w:cs="Times New Roman"/>
                <w:color w:val="000000"/>
                <w:sz w:val="20"/>
                <w:szCs w:val="20"/>
              </w:rPr>
              <w:t>2.871146</w:t>
            </w:r>
          </w:p>
        </w:tc>
        <w:tc>
          <w:tcPr>
            <w:tcW w:w="1418" w:type="dxa"/>
            <w:tcBorders>
              <w:top w:val="nil"/>
              <w:bottom w:val="nil"/>
            </w:tcBorders>
            <w:shd w:val="clear" w:color="auto" w:fill="auto"/>
            <w:vAlign w:val="bottom"/>
          </w:tcPr>
          <w:p w:rsidR="00206C8F" w:rsidRPr="00206C8F" w:rsidRDefault="00206C8F" w:rsidP="00206C8F">
            <w:pPr>
              <w:autoSpaceDE w:val="0"/>
              <w:autoSpaceDN w:val="0"/>
              <w:adjustRightInd w:val="0"/>
              <w:spacing w:after="0" w:line="240" w:lineRule="auto"/>
              <w:ind w:right="10"/>
              <w:jc w:val="center"/>
              <w:rPr>
                <w:rFonts w:ascii="Times New Roman" w:hAnsi="Times New Roman" w:cs="Times New Roman"/>
                <w:color w:val="000000"/>
                <w:sz w:val="20"/>
                <w:szCs w:val="20"/>
              </w:rPr>
            </w:pPr>
            <w:r w:rsidRPr="00206C8F">
              <w:rPr>
                <w:rFonts w:ascii="Times New Roman" w:hAnsi="Times New Roman" w:cs="Times New Roman"/>
                <w:color w:val="000000"/>
                <w:sz w:val="20"/>
                <w:szCs w:val="20"/>
              </w:rPr>
              <w:t>0.0271</w:t>
            </w:r>
          </w:p>
        </w:tc>
      </w:tr>
      <w:tr w:rsidR="00206C8F" w:rsidRPr="00206C8F" w:rsidTr="00206C8F">
        <w:tc>
          <w:tcPr>
            <w:tcW w:w="1339" w:type="dxa"/>
            <w:tcBorders>
              <w:top w:val="nil"/>
              <w:left w:val="nil"/>
              <w:bottom w:val="single" w:sz="4" w:space="0" w:color="auto"/>
              <w:right w:val="nil"/>
            </w:tcBorders>
            <w:shd w:val="clear" w:color="auto" w:fill="auto"/>
            <w:vAlign w:val="bottom"/>
          </w:tcPr>
          <w:p w:rsidR="00206C8F" w:rsidRPr="00206C8F" w:rsidRDefault="00206C8F" w:rsidP="00206C8F">
            <w:pPr>
              <w:autoSpaceDE w:val="0"/>
              <w:autoSpaceDN w:val="0"/>
              <w:adjustRightInd w:val="0"/>
              <w:spacing w:after="0" w:line="240" w:lineRule="auto"/>
              <w:jc w:val="center"/>
              <w:rPr>
                <w:rFonts w:ascii="Times New Roman" w:hAnsi="Times New Roman" w:cs="Times New Roman"/>
                <w:color w:val="000000"/>
                <w:sz w:val="20"/>
                <w:szCs w:val="20"/>
              </w:rPr>
            </w:pPr>
            <w:r w:rsidRPr="00206C8F">
              <w:rPr>
                <w:rFonts w:ascii="Times New Roman" w:hAnsi="Times New Roman" w:cs="Times New Roman"/>
                <w:color w:val="000000"/>
                <w:sz w:val="20"/>
                <w:szCs w:val="20"/>
              </w:rPr>
              <w:t>ECM(-1)</w:t>
            </w:r>
          </w:p>
        </w:tc>
        <w:tc>
          <w:tcPr>
            <w:tcW w:w="1418" w:type="dxa"/>
            <w:tcBorders>
              <w:top w:val="nil"/>
              <w:left w:val="nil"/>
              <w:bottom w:val="single" w:sz="4" w:space="0" w:color="auto"/>
              <w:right w:val="nil"/>
            </w:tcBorders>
            <w:shd w:val="clear" w:color="auto" w:fill="auto"/>
            <w:vAlign w:val="bottom"/>
          </w:tcPr>
          <w:p w:rsidR="00206C8F" w:rsidRPr="00206C8F" w:rsidRDefault="00206C8F" w:rsidP="00206C8F">
            <w:pPr>
              <w:autoSpaceDE w:val="0"/>
              <w:autoSpaceDN w:val="0"/>
              <w:adjustRightInd w:val="0"/>
              <w:spacing w:after="0" w:line="240" w:lineRule="auto"/>
              <w:ind w:right="10"/>
              <w:jc w:val="center"/>
              <w:rPr>
                <w:rFonts w:ascii="Times New Roman" w:hAnsi="Times New Roman" w:cs="Times New Roman"/>
                <w:color w:val="000000"/>
                <w:sz w:val="20"/>
                <w:szCs w:val="20"/>
              </w:rPr>
            </w:pPr>
            <w:r w:rsidRPr="00206C8F">
              <w:rPr>
                <w:rFonts w:ascii="Times New Roman" w:hAnsi="Times New Roman" w:cs="Times New Roman"/>
                <w:color w:val="000000"/>
                <w:sz w:val="20"/>
                <w:szCs w:val="20"/>
              </w:rPr>
              <w:t>-0.304358</w:t>
            </w:r>
          </w:p>
        </w:tc>
        <w:tc>
          <w:tcPr>
            <w:tcW w:w="1559" w:type="dxa"/>
            <w:tcBorders>
              <w:top w:val="nil"/>
              <w:left w:val="nil"/>
              <w:bottom w:val="single" w:sz="4" w:space="0" w:color="auto"/>
              <w:right w:val="nil"/>
            </w:tcBorders>
            <w:shd w:val="clear" w:color="auto" w:fill="auto"/>
            <w:vAlign w:val="bottom"/>
          </w:tcPr>
          <w:p w:rsidR="00206C8F" w:rsidRPr="00206C8F" w:rsidRDefault="00206C8F" w:rsidP="00206C8F">
            <w:pPr>
              <w:autoSpaceDE w:val="0"/>
              <w:autoSpaceDN w:val="0"/>
              <w:adjustRightInd w:val="0"/>
              <w:spacing w:after="0" w:line="240" w:lineRule="auto"/>
              <w:ind w:right="10"/>
              <w:jc w:val="center"/>
              <w:rPr>
                <w:rFonts w:ascii="Times New Roman" w:hAnsi="Times New Roman" w:cs="Times New Roman"/>
                <w:color w:val="000000"/>
                <w:sz w:val="20"/>
                <w:szCs w:val="20"/>
              </w:rPr>
            </w:pPr>
            <w:r w:rsidRPr="00206C8F">
              <w:rPr>
                <w:rFonts w:ascii="Times New Roman" w:hAnsi="Times New Roman" w:cs="Times New Roman"/>
                <w:color w:val="000000"/>
                <w:sz w:val="20"/>
                <w:szCs w:val="20"/>
              </w:rPr>
              <w:t>0.088236</w:t>
            </w:r>
          </w:p>
        </w:tc>
        <w:tc>
          <w:tcPr>
            <w:tcW w:w="1417" w:type="dxa"/>
            <w:tcBorders>
              <w:top w:val="nil"/>
              <w:left w:val="nil"/>
              <w:bottom w:val="single" w:sz="4" w:space="0" w:color="auto"/>
              <w:right w:val="nil"/>
            </w:tcBorders>
            <w:shd w:val="clear" w:color="auto" w:fill="auto"/>
            <w:vAlign w:val="bottom"/>
          </w:tcPr>
          <w:p w:rsidR="00206C8F" w:rsidRPr="00206C8F" w:rsidRDefault="00206C8F" w:rsidP="00206C8F">
            <w:pPr>
              <w:autoSpaceDE w:val="0"/>
              <w:autoSpaceDN w:val="0"/>
              <w:adjustRightInd w:val="0"/>
              <w:spacing w:after="0" w:line="240" w:lineRule="auto"/>
              <w:ind w:right="10"/>
              <w:jc w:val="center"/>
              <w:rPr>
                <w:rFonts w:ascii="Times New Roman" w:hAnsi="Times New Roman" w:cs="Times New Roman"/>
                <w:color w:val="000000"/>
                <w:sz w:val="20"/>
                <w:szCs w:val="20"/>
              </w:rPr>
            </w:pPr>
            <w:r w:rsidRPr="00206C8F">
              <w:rPr>
                <w:rFonts w:ascii="Times New Roman" w:hAnsi="Times New Roman" w:cs="Times New Roman"/>
                <w:color w:val="000000"/>
                <w:sz w:val="20"/>
                <w:szCs w:val="20"/>
              </w:rPr>
              <w:t>-3.449363</w:t>
            </w:r>
          </w:p>
        </w:tc>
        <w:tc>
          <w:tcPr>
            <w:tcW w:w="1418" w:type="dxa"/>
            <w:tcBorders>
              <w:top w:val="nil"/>
              <w:left w:val="nil"/>
              <w:bottom w:val="single" w:sz="4" w:space="0" w:color="auto"/>
              <w:right w:val="nil"/>
            </w:tcBorders>
            <w:shd w:val="clear" w:color="auto" w:fill="auto"/>
            <w:vAlign w:val="bottom"/>
          </w:tcPr>
          <w:p w:rsidR="00206C8F" w:rsidRPr="00206C8F" w:rsidRDefault="00206C8F" w:rsidP="00206C8F">
            <w:pPr>
              <w:autoSpaceDE w:val="0"/>
              <w:autoSpaceDN w:val="0"/>
              <w:adjustRightInd w:val="0"/>
              <w:spacing w:after="0" w:line="240" w:lineRule="auto"/>
              <w:ind w:right="10"/>
              <w:jc w:val="center"/>
              <w:rPr>
                <w:rFonts w:ascii="Times New Roman" w:hAnsi="Times New Roman" w:cs="Times New Roman"/>
                <w:color w:val="000000"/>
                <w:sz w:val="20"/>
                <w:szCs w:val="20"/>
              </w:rPr>
            </w:pPr>
            <w:r w:rsidRPr="00206C8F">
              <w:rPr>
                <w:rFonts w:ascii="Times New Roman" w:hAnsi="Times New Roman" w:cs="Times New Roman"/>
                <w:color w:val="000000"/>
                <w:sz w:val="20"/>
                <w:szCs w:val="20"/>
              </w:rPr>
              <w:t>0.0195</w:t>
            </w:r>
          </w:p>
        </w:tc>
      </w:tr>
      <w:tr w:rsidR="00206C8F" w:rsidRPr="00206C8F" w:rsidTr="00206C8F">
        <w:tc>
          <w:tcPr>
            <w:tcW w:w="7151" w:type="dxa"/>
            <w:gridSpan w:val="5"/>
            <w:tcBorders>
              <w:top w:val="single" w:sz="4" w:space="0" w:color="auto"/>
              <w:left w:val="nil"/>
              <w:bottom w:val="single" w:sz="4" w:space="0" w:color="auto"/>
              <w:right w:val="nil"/>
            </w:tcBorders>
            <w:shd w:val="clear" w:color="auto" w:fill="auto"/>
          </w:tcPr>
          <w:p w:rsidR="00206C8F" w:rsidRPr="00206C8F" w:rsidRDefault="00206C8F" w:rsidP="00206C8F">
            <w:pPr>
              <w:autoSpaceDE w:val="0"/>
              <w:autoSpaceDN w:val="0"/>
              <w:adjustRightInd w:val="0"/>
              <w:spacing w:after="0" w:line="240" w:lineRule="auto"/>
              <w:ind w:right="10"/>
              <w:jc w:val="center"/>
              <w:rPr>
                <w:rFonts w:ascii="Times New Roman" w:hAnsi="Times New Roman" w:cs="Times New Roman"/>
                <w:color w:val="000000"/>
                <w:sz w:val="20"/>
                <w:szCs w:val="20"/>
              </w:rPr>
            </w:pPr>
            <w:r w:rsidRPr="00206C8F">
              <w:rPr>
                <w:rFonts w:ascii="Times New Roman" w:hAnsi="Times New Roman" w:cs="Times New Roman"/>
                <w:b/>
                <w:i/>
                <w:color w:val="000000"/>
                <w:sz w:val="20"/>
                <w:szCs w:val="20"/>
              </w:rPr>
              <w:t>Adj. R-squared = 0.7969; F-stat = 4.180 (p=0.0055*); DW = 1.7674</w:t>
            </w:r>
          </w:p>
        </w:tc>
      </w:tr>
    </w:tbl>
    <w:p w:rsidR="00206C8F" w:rsidRPr="00206C8F" w:rsidRDefault="00206C8F" w:rsidP="00206C8F">
      <w:pPr>
        <w:spacing w:after="0" w:line="240" w:lineRule="auto"/>
        <w:jc w:val="both"/>
        <w:rPr>
          <w:rFonts w:ascii="Times New Roman" w:hAnsi="Times New Roman" w:cs="Times New Roman"/>
          <w:color w:val="0D0D0D"/>
        </w:rPr>
      </w:pPr>
      <w:r w:rsidRPr="00206C8F">
        <w:rPr>
          <w:rFonts w:ascii="Times New Roman" w:hAnsi="Times New Roman" w:cs="Times New Roman"/>
          <w:b/>
          <w:color w:val="0D0D0D"/>
        </w:rPr>
        <w:t xml:space="preserve">Source: </w:t>
      </w:r>
      <w:r w:rsidRPr="00206C8F">
        <w:rPr>
          <w:rFonts w:ascii="Times New Roman" w:hAnsi="Times New Roman" w:cs="Times New Roman"/>
          <w:color w:val="0D0D0D"/>
        </w:rPr>
        <w:t>Eviews 9 Output</w:t>
      </w:r>
    </w:p>
    <w:p w:rsidR="007C576D" w:rsidRDefault="007E2D64" w:rsidP="007E2D64">
      <w:pPr>
        <w:spacing w:before="120" w:after="0" w:line="240" w:lineRule="auto"/>
        <w:jc w:val="both"/>
        <w:rPr>
          <w:rFonts w:ascii="Times New Roman" w:hAnsi="Times New Roman" w:cs="Times New Roman"/>
          <w:color w:val="0D0D0D"/>
          <w:sz w:val="24"/>
          <w:szCs w:val="24"/>
        </w:rPr>
      </w:pPr>
      <w:r w:rsidRPr="007E2D64">
        <w:rPr>
          <w:rFonts w:ascii="Times New Roman" w:hAnsi="Times New Roman" w:cs="Times New Roman"/>
          <w:color w:val="0D0D0D"/>
          <w:sz w:val="24"/>
          <w:szCs w:val="24"/>
        </w:rPr>
        <w:t>The</w:t>
      </w:r>
      <w:r w:rsidRPr="007E2D64">
        <w:rPr>
          <w:rFonts w:ascii="Times New Roman" w:hAnsi="Times New Roman" w:cs="Times New Roman"/>
          <w:color w:val="0D0D0D"/>
          <w:sz w:val="24"/>
          <w:szCs w:val="24"/>
        </w:rPr>
        <w:t xml:space="preserve"> result </w:t>
      </w:r>
      <w:r w:rsidR="00880B57">
        <w:rPr>
          <w:rFonts w:ascii="Times New Roman" w:hAnsi="Times New Roman" w:cs="Times New Roman"/>
          <w:color w:val="0D0D0D"/>
          <w:sz w:val="24"/>
          <w:szCs w:val="24"/>
        </w:rPr>
        <w:t xml:space="preserve">in Table 4 </w:t>
      </w:r>
      <w:r w:rsidRPr="007E2D64">
        <w:rPr>
          <w:rFonts w:ascii="Times New Roman" w:hAnsi="Times New Roman" w:cs="Times New Roman"/>
          <w:color w:val="0D0D0D"/>
          <w:sz w:val="24"/>
          <w:szCs w:val="24"/>
        </w:rPr>
        <w:t>reveal</w:t>
      </w:r>
      <w:r w:rsidR="00880B57">
        <w:rPr>
          <w:rFonts w:ascii="Times New Roman" w:hAnsi="Times New Roman" w:cs="Times New Roman"/>
          <w:color w:val="0D0D0D"/>
          <w:sz w:val="24"/>
          <w:szCs w:val="24"/>
        </w:rPr>
        <w:t>s</w:t>
      </w:r>
      <w:r w:rsidRPr="007E2D64">
        <w:rPr>
          <w:rFonts w:ascii="Times New Roman" w:hAnsi="Times New Roman" w:cs="Times New Roman"/>
          <w:color w:val="0D0D0D"/>
          <w:sz w:val="24"/>
          <w:szCs w:val="24"/>
        </w:rPr>
        <w:t xml:space="preserve"> that exchange rate and labour force increase FDI inflow by 0.1652 and 2.4591 units respectively. This represents positive and direct relationships between exchange rate, labour force and inflow of FDI in Nigeria.</w:t>
      </w:r>
      <w:r w:rsidR="00104876">
        <w:rPr>
          <w:rFonts w:ascii="Times New Roman" w:hAnsi="Times New Roman" w:cs="Times New Roman"/>
          <w:color w:val="0D0D0D"/>
          <w:sz w:val="24"/>
          <w:szCs w:val="24"/>
        </w:rPr>
        <w:t xml:space="preserve"> </w:t>
      </w:r>
      <w:r w:rsidRPr="007E2D64">
        <w:rPr>
          <w:rFonts w:ascii="Times New Roman" w:hAnsi="Times New Roman" w:cs="Times New Roman"/>
          <w:color w:val="0D0D0D"/>
          <w:sz w:val="24"/>
          <w:szCs w:val="24"/>
        </w:rPr>
        <w:t xml:space="preserve">Financial deepening also </w:t>
      </w:r>
      <w:r w:rsidRPr="007E2D64">
        <w:rPr>
          <w:rFonts w:ascii="Times New Roman" w:hAnsi="Times New Roman" w:cs="Times New Roman"/>
          <w:color w:val="0D0D0D"/>
          <w:sz w:val="24"/>
          <w:szCs w:val="24"/>
        </w:rPr>
        <w:lastRenderedPageBreak/>
        <w:t>showed positive and significant relationship with FDI meaning that the financial sector of Nigeria is attractive to foreign investors due to its large size and continued use of expansionary monetary policies by the monetary authority.</w:t>
      </w:r>
      <w:r>
        <w:rPr>
          <w:rFonts w:ascii="Times New Roman" w:hAnsi="Times New Roman" w:cs="Times New Roman"/>
          <w:color w:val="0D0D0D"/>
          <w:sz w:val="24"/>
          <w:szCs w:val="24"/>
        </w:rPr>
        <w:t xml:space="preserve"> Furthermore</w:t>
      </w:r>
      <w:r w:rsidRPr="007E2D64">
        <w:rPr>
          <w:rFonts w:ascii="Times New Roman" w:hAnsi="Times New Roman" w:cs="Times New Roman"/>
          <w:color w:val="0D0D0D"/>
          <w:sz w:val="24"/>
          <w:szCs w:val="24"/>
        </w:rPr>
        <w:t>, inflation rate and infrastructural quality both decreased FDI inflow in Nigeria by 0.26003 and 0.8972 units respectively. Based on their probability values (</w:t>
      </w:r>
      <w:r w:rsidRPr="007E2D64">
        <w:rPr>
          <w:rFonts w:ascii="Times New Roman" w:hAnsi="Times New Roman" w:cs="Times New Roman"/>
          <w:i/>
          <w:color w:val="0D0D0D"/>
          <w:sz w:val="24"/>
          <w:szCs w:val="24"/>
        </w:rPr>
        <w:t>p-values</w:t>
      </w:r>
      <w:r w:rsidRPr="007E2D64">
        <w:rPr>
          <w:rFonts w:ascii="Times New Roman" w:hAnsi="Times New Roman" w:cs="Times New Roman"/>
          <w:color w:val="0D0D0D"/>
          <w:sz w:val="24"/>
          <w:szCs w:val="24"/>
        </w:rPr>
        <w:t xml:space="preserve"> = 0.3341 and 0.5446), </w:t>
      </w:r>
      <w:r>
        <w:rPr>
          <w:rFonts w:ascii="Times New Roman" w:hAnsi="Times New Roman" w:cs="Times New Roman"/>
          <w:color w:val="0D0D0D"/>
          <w:sz w:val="24"/>
          <w:szCs w:val="24"/>
        </w:rPr>
        <w:t>the study</w:t>
      </w:r>
      <w:r w:rsidRPr="007E2D64">
        <w:rPr>
          <w:rFonts w:ascii="Times New Roman" w:hAnsi="Times New Roman" w:cs="Times New Roman"/>
          <w:color w:val="0D0D0D"/>
          <w:sz w:val="24"/>
          <w:szCs w:val="24"/>
        </w:rPr>
        <w:t xml:space="preserve"> affirm</w:t>
      </w:r>
      <w:r>
        <w:rPr>
          <w:rFonts w:ascii="Times New Roman" w:hAnsi="Times New Roman" w:cs="Times New Roman"/>
          <w:color w:val="0D0D0D"/>
          <w:sz w:val="24"/>
          <w:szCs w:val="24"/>
        </w:rPr>
        <w:t>s</w:t>
      </w:r>
      <w:r w:rsidRPr="007E2D64">
        <w:rPr>
          <w:rFonts w:ascii="Times New Roman" w:hAnsi="Times New Roman" w:cs="Times New Roman"/>
          <w:color w:val="0D0D0D"/>
          <w:sz w:val="24"/>
          <w:szCs w:val="24"/>
        </w:rPr>
        <w:t xml:space="preserve"> that the decrease in FDI occasioned by high inflation rate and low infrastructural quality is not statistically significant.</w:t>
      </w:r>
      <w:r w:rsidR="002F3B1F">
        <w:rPr>
          <w:rFonts w:ascii="Times New Roman" w:hAnsi="Times New Roman" w:cs="Times New Roman"/>
          <w:color w:val="0D0D0D"/>
          <w:sz w:val="24"/>
          <w:szCs w:val="24"/>
        </w:rPr>
        <w:t xml:space="preserve"> </w:t>
      </w:r>
    </w:p>
    <w:p w:rsidR="007E2D64" w:rsidRDefault="007C576D" w:rsidP="007E2D64">
      <w:pPr>
        <w:spacing w:before="120" w:after="0" w:line="240" w:lineRule="auto"/>
        <w:jc w:val="both"/>
        <w:rPr>
          <w:rFonts w:ascii="Times New Roman" w:hAnsi="Times New Roman" w:cs="Times New Roman"/>
          <w:color w:val="0D0D0D"/>
          <w:sz w:val="24"/>
          <w:szCs w:val="24"/>
        </w:rPr>
      </w:pPr>
      <w:r>
        <w:rPr>
          <w:rFonts w:ascii="Times New Roman" w:hAnsi="Times New Roman" w:cs="Times New Roman"/>
          <w:color w:val="0D0D0D"/>
          <w:sz w:val="24"/>
          <w:szCs w:val="24"/>
        </w:rPr>
        <w:t>In terms of the diagnostic tests, t</w:t>
      </w:r>
      <w:r w:rsidRPr="007C576D">
        <w:rPr>
          <w:rFonts w:ascii="Times New Roman" w:hAnsi="Times New Roman" w:cs="Times New Roman"/>
          <w:color w:val="0D0D0D"/>
          <w:sz w:val="24"/>
          <w:szCs w:val="24"/>
        </w:rPr>
        <w:t xml:space="preserve">he error term in the </w:t>
      </w:r>
      <w:r>
        <w:rPr>
          <w:rFonts w:ascii="Times New Roman" w:hAnsi="Times New Roman" w:cs="Times New Roman"/>
          <w:color w:val="0D0D0D"/>
          <w:sz w:val="24"/>
          <w:szCs w:val="24"/>
        </w:rPr>
        <w:t>model</w:t>
      </w:r>
      <w:r w:rsidRPr="007C576D">
        <w:rPr>
          <w:rFonts w:ascii="Times New Roman" w:hAnsi="Times New Roman" w:cs="Times New Roman"/>
          <w:color w:val="0D0D0D"/>
          <w:sz w:val="24"/>
          <w:szCs w:val="24"/>
        </w:rPr>
        <w:t xml:space="preserve"> </w:t>
      </w:r>
      <w:r>
        <w:rPr>
          <w:rFonts w:ascii="Times New Roman" w:hAnsi="Times New Roman" w:cs="Times New Roman"/>
          <w:color w:val="0D0D0D"/>
          <w:sz w:val="24"/>
          <w:szCs w:val="24"/>
        </w:rPr>
        <w:t>is</w:t>
      </w:r>
      <w:r w:rsidRPr="007C576D">
        <w:rPr>
          <w:rFonts w:ascii="Times New Roman" w:hAnsi="Times New Roman" w:cs="Times New Roman"/>
          <w:color w:val="0D0D0D"/>
          <w:sz w:val="24"/>
          <w:szCs w:val="24"/>
        </w:rPr>
        <w:t xml:space="preserve"> not s</w:t>
      </w:r>
      <w:r>
        <w:rPr>
          <w:rFonts w:ascii="Times New Roman" w:hAnsi="Times New Roman" w:cs="Times New Roman"/>
          <w:color w:val="0D0D0D"/>
          <w:sz w:val="24"/>
          <w:szCs w:val="24"/>
        </w:rPr>
        <w:t>erially correlated i.e. there i</w:t>
      </w:r>
      <w:r w:rsidRPr="007C576D">
        <w:rPr>
          <w:rFonts w:ascii="Times New Roman" w:hAnsi="Times New Roman" w:cs="Times New Roman"/>
          <w:color w:val="0D0D0D"/>
          <w:sz w:val="24"/>
          <w:szCs w:val="24"/>
        </w:rPr>
        <w:t>s no aut</w:t>
      </w:r>
      <w:r>
        <w:rPr>
          <w:rFonts w:ascii="Times New Roman" w:hAnsi="Times New Roman" w:cs="Times New Roman"/>
          <w:color w:val="0D0D0D"/>
          <w:sz w:val="24"/>
          <w:szCs w:val="24"/>
        </w:rPr>
        <w:t>ocorrelation found in the model</w:t>
      </w:r>
      <w:r w:rsidRPr="007C576D">
        <w:rPr>
          <w:rFonts w:ascii="Times New Roman" w:hAnsi="Times New Roman" w:cs="Times New Roman"/>
          <w:color w:val="0D0D0D"/>
          <w:sz w:val="24"/>
          <w:szCs w:val="24"/>
        </w:rPr>
        <w:t xml:space="preserve"> given that the Durbin Watson statistic </w:t>
      </w:r>
      <w:r>
        <w:rPr>
          <w:rFonts w:ascii="Times New Roman" w:hAnsi="Times New Roman" w:cs="Times New Roman"/>
          <w:color w:val="0D0D0D"/>
          <w:sz w:val="24"/>
          <w:szCs w:val="24"/>
        </w:rPr>
        <w:t xml:space="preserve">1.767 which is closer to 2 than to 0 </w:t>
      </w:r>
      <w:r w:rsidRPr="007C576D">
        <w:rPr>
          <w:rFonts w:ascii="Times New Roman" w:hAnsi="Times New Roman" w:cs="Times New Roman"/>
          <w:color w:val="0D0D0D"/>
          <w:sz w:val="24"/>
          <w:szCs w:val="24"/>
        </w:rPr>
        <w:t xml:space="preserve">based on the rule of thumb. </w:t>
      </w:r>
      <w:r>
        <w:rPr>
          <w:rFonts w:ascii="Times New Roman" w:hAnsi="Times New Roman" w:cs="Times New Roman"/>
          <w:color w:val="0D0D0D"/>
          <w:sz w:val="24"/>
          <w:szCs w:val="24"/>
        </w:rPr>
        <w:t xml:space="preserve">The economic investment variables account for up to 79.69% of the variations in FDI inflow which is a good fit. The joint test (F-stat.) shows that the economic investment variables jointly affect FDI inflow in Nigeria. </w:t>
      </w:r>
      <w:r w:rsidR="002F3B1F">
        <w:rPr>
          <w:rFonts w:ascii="Times New Roman" w:hAnsi="Times New Roman" w:cs="Times New Roman"/>
          <w:color w:val="0D0D0D"/>
          <w:sz w:val="24"/>
          <w:szCs w:val="24"/>
        </w:rPr>
        <w:t>The resulting hypotheses earlier formulated are tested in Table 4 below:</w:t>
      </w:r>
    </w:p>
    <w:p w:rsidR="00104876" w:rsidRPr="00206C8F" w:rsidRDefault="00104876" w:rsidP="00104876">
      <w:pPr>
        <w:shd w:val="clear" w:color="auto" w:fill="FFFFFF"/>
        <w:autoSpaceDE w:val="0"/>
        <w:autoSpaceDN w:val="0"/>
        <w:adjustRightInd w:val="0"/>
        <w:spacing w:before="120" w:after="0" w:line="240" w:lineRule="auto"/>
        <w:jc w:val="both"/>
        <w:rPr>
          <w:rFonts w:ascii="Times New Roman" w:hAnsi="Times New Roman" w:cs="Times New Roman"/>
          <w:b/>
          <w:bCs/>
          <w:color w:val="000000"/>
          <w:sz w:val="24"/>
          <w:szCs w:val="24"/>
        </w:rPr>
      </w:pPr>
      <w:r w:rsidRPr="00206C8F">
        <w:rPr>
          <w:rFonts w:ascii="Times New Roman" w:hAnsi="Times New Roman" w:cs="Times New Roman"/>
          <w:b/>
          <w:color w:val="000000"/>
          <w:sz w:val="24"/>
          <w:szCs w:val="24"/>
        </w:rPr>
        <w:t>Table</w:t>
      </w:r>
      <w:r w:rsidRPr="00206C8F">
        <w:rPr>
          <w:rFonts w:ascii="Times New Roman" w:hAnsi="Times New Roman" w:cs="Times New Roman"/>
          <w:b/>
          <w:bCs/>
          <w:color w:val="000000"/>
          <w:sz w:val="24"/>
          <w:szCs w:val="24"/>
        </w:rPr>
        <w:t xml:space="preserve"> </w:t>
      </w:r>
      <w:r w:rsidR="00880B57">
        <w:rPr>
          <w:rFonts w:ascii="Times New Roman" w:hAnsi="Times New Roman" w:cs="Times New Roman"/>
          <w:b/>
          <w:bCs/>
          <w:color w:val="000000"/>
          <w:sz w:val="24"/>
          <w:szCs w:val="24"/>
        </w:rPr>
        <w:t>5</w:t>
      </w:r>
      <w:r w:rsidRPr="00206C8F">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Summary of Hypotheses Test</w:t>
      </w:r>
    </w:p>
    <w:tbl>
      <w:tblPr>
        <w:tblW w:w="9434" w:type="dxa"/>
        <w:tblInd w:w="45" w:type="dxa"/>
        <w:tblBorders>
          <w:top w:val="single" w:sz="4" w:space="0" w:color="auto"/>
          <w:bottom w:val="single" w:sz="4" w:space="0" w:color="auto"/>
        </w:tblBorders>
        <w:tblLook w:val="04A0" w:firstRow="1" w:lastRow="0" w:firstColumn="1" w:lastColumn="0" w:noHBand="0" w:noVBand="1"/>
      </w:tblPr>
      <w:tblGrid>
        <w:gridCol w:w="3612"/>
        <w:gridCol w:w="942"/>
        <w:gridCol w:w="926"/>
        <w:gridCol w:w="3954"/>
      </w:tblGrid>
      <w:tr w:rsidR="002F3B1F" w:rsidRPr="00F62534" w:rsidTr="00E57536">
        <w:trPr>
          <w:trHeight w:val="59"/>
        </w:trPr>
        <w:tc>
          <w:tcPr>
            <w:tcW w:w="3612" w:type="dxa"/>
            <w:tcBorders>
              <w:top w:val="single" w:sz="4" w:space="0" w:color="auto"/>
              <w:bottom w:val="single" w:sz="4" w:space="0" w:color="auto"/>
            </w:tcBorders>
            <w:shd w:val="clear" w:color="auto" w:fill="auto"/>
          </w:tcPr>
          <w:p w:rsidR="002F3B1F" w:rsidRPr="00F62534" w:rsidRDefault="002F3B1F" w:rsidP="00E57536">
            <w:pPr>
              <w:autoSpaceDE w:val="0"/>
              <w:autoSpaceDN w:val="0"/>
              <w:adjustRightInd w:val="0"/>
              <w:spacing w:before="120" w:after="0" w:line="240" w:lineRule="auto"/>
              <w:rPr>
                <w:rFonts w:ascii="Times New Roman" w:hAnsi="Times New Roman" w:cs="Times New Roman"/>
                <w:b/>
                <w:bCs/>
                <w:color w:val="000000"/>
                <w:sz w:val="20"/>
                <w:szCs w:val="20"/>
              </w:rPr>
            </w:pPr>
            <w:r w:rsidRPr="00F62534">
              <w:rPr>
                <w:rFonts w:ascii="Times New Roman" w:hAnsi="Times New Roman" w:cs="Times New Roman"/>
                <w:b/>
                <w:bCs/>
                <w:color w:val="000000"/>
                <w:sz w:val="20"/>
                <w:szCs w:val="20"/>
              </w:rPr>
              <w:t>Hypotheses</w:t>
            </w:r>
          </w:p>
        </w:tc>
        <w:tc>
          <w:tcPr>
            <w:tcW w:w="942" w:type="dxa"/>
            <w:tcBorders>
              <w:top w:val="single" w:sz="4" w:space="0" w:color="auto"/>
              <w:bottom w:val="single" w:sz="4" w:space="0" w:color="auto"/>
            </w:tcBorders>
            <w:shd w:val="clear" w:color="auto" w:fill="auto"/>
          </w:tcPr>
          <w:p w:rsidR="002F3B1F" w:rsidRPr="00F62534" w:rsidRDefault="002F3B1F" w:rsidP="00E57536">
            <w:pPr>
              <w:autoSpaceDE w:val="0"/>
              <w:autoSpaceDN w:val="0"/>
              <w:adjustRightInd w:val="0"/>
              <w:spacing w:before="120" w:after="0" w:line="240" w:lineRule="auto"/>
              <w:rPr>
                <w:rFonts w:ascii="Times New Roman" w:hAnsi="Times New Roman" w:cs="Times New Roman"/>
                <w:b/>
                <w:bCs/>
                <w:color w:val="0070C0"/>
                <w:sz w:val="20"/>
                <w:szCs w:val="20"/>
              </w:rPr>
            </w:pPr>
            <w:r w:rsidRPr="00F62534">
              <w:rPr>
                <w:rFonts w:ascii="Times New Roman" w:hAnsi="Times New Roman" w:cs="Times New Roman"/>
                <w:b/>
                <w:bCs/>
                <w:color w:val="0070C0"/>
                <w:sz w:val="20"/>
                <w:szCs w:val="20"/>
              </w:rPr>
              <w:t>t-stat</w:t>
            </w:r>
          </w:p>
        </w:tc>
        <w:tc>
          <w:tcPr>
            <w:tcW w:w="926" w:type="dxa"/>
            <w:tcBorders>
              <w:top w:val="single" w:sz="4" w:space="0" w:color="auto"/>
              <w:bottom w:val="single" w:sz="4" w:space="0" w:color="auto"/>
            </w:tcBorders>
            <w:shd w:val="clear" w:color="auto" w:fill="auto"/>
          </w:tcPr>
          <w:p w:rsidR="002F3B1F" w:rsidRPr="00F62534" w:rsidRDefault="002F3B1F" w:rsidP="00E57536">
            <w:pPr>
              <w:autoSpaceDE w:val="0"/>
              <w:autoSpaceDN w:val="0"/>
              <w:adjustRightInd w:val="0"/>
              <w:spacing w:before="120" w:after="0" w:line="240" w:lineRule="auto"/>
              <w:rPr>
                <w:rFonts w:ascii="Times New Roman" w:hAnsi="Times New Roman" w:cs="Times New Roman"/>
                <w:b/>
                <w:bCs/>
                <w:color w:val="0070C0"/>
                <w:sz w:val="20"/>
                <w:szCs w:val="20"/>
              </w:rPr>
            </w:pPr>
            <w:r w:rsidRPr="00F62534">
              <w:rPr>
                <w:rFonts w:ascii="Times New Roman" w:hAnsi="Times New Roman" w:cs="Times New Roman"/>
                <w:b/>
                <w:bCs/>
                <w:i/>
                <w:color w:val="0070C0"/>
                <w:sz w:val="20"/>
                <w:szCs w:val="20"/>
              </w:rPr>
              <w:t>p-value</w:t>
            </w:r>
          </w:p>
        </w:tc>
        <w:tc>
          <w:tcPr>
            <w:tcW w:w="3954" w:type="dxa"/>
            <w:tcBorders>
              <w:top w:val="single" w:sz="4" w:space="0" w:color="auto"/>
              <w:bottom w:val="single" w:sz="4" w:space="0" w:color="auto"/>
            </w:tcBorders>
          </w:tcPr>
          <w:p w:rsidR="002F3B1F" w:rsidRPr="00F62534" w:rsidRDefault="002F3B1F" w:rsidP="00E57536">
            <w:pPr>
              <w:autoSpaceDE w:val="0"/>
              <w:autoSpaceDN w:val="0"/>
              <w:adjustRightInd w:val="0"/>
              <w:spacing w:before="120" w:after="0" w:line="240" w:lineRule="auto"/>
              <w:rPr>
                <w:rFonts w:ascii="Times New Roman" w:hAnsi="Times New Roman" w:cs="Times New Roman"/>
                <w:b/>
                <w:bCs/>
                <w:i/>
                <w:color w:val="0070C0"/>
                <w:sz w:val="20"/>
                <w:szCs w:val="20"/>
              </w:rPr>
            </w:pPr>
            <w:r w:rsidRPr="00F62534">
              <w:rPr>
                <w:rFonts w:ascii="Times New Roman" w:hAnsi="Times New Roman" w:cs="Times New Roman"/>
                <w:b/>
                <w:bCs/>
                <w:i/>
                <w:color w:val="0070C0"/>
                <w:sz w:val="20"/>
                <w:szCs w:val="20"/>
              </w:rPr>
              <w:t>Decision Rule</w:t>
            </w:r>
          </w:p>
        </w:tc>
      </w:tr>
      <w:tr w:rsidR="002F3B1F" w:rsidRPr="00F62534" w:rsidTr="00E57536">
        <w:trPr>
          <w:trHeight w:val="89"/>
        </w:trPr>
        <w:tc>
          <w:tcPr>
            <w:tcW w:w="3612" w:type="dxa"/>
            <w:tcBorders>
              <w:top w:val="single" w:sz="4" w:space="0" w:color="auto"/>
            </w:tcBorders>
            <w:shd w:val="clear" w:color="auto" w:fill="auto"/>
          </w:tcPr>
          <w:p w:rsidR="002F3B1F" w:rsidRPr="00F62534" w:rsidRDefault="002F3B1F" w:rsidP="00E57536">
            <w:pPr>
              <w:spacing w:before="120" w:after="0" w:line="240" w:lineRule="auto"/>
              <w:rPr>
                <w:rFonts w:ascii="Times New Roman" w:hAnsi="Times New Roman" w:cs="Times New Roman"/>
                <w:color w:val="0D0D0D"/>
                <w:sz w:val="20"/>
                <w:szCs w:val="20"/>
              </w:rPr>
            </w:pPr>
            <w:r w:rsidRPr="00F62534">
              <w:rPr>
                <w:rFonts w:ascii="Times New Roman" w:hAnsi="Times New Roman" w:cs="Times New Roman"/>
                <w:color w:val="0D0D0D"/>
                <w:sz w:val="20"/>
                <w:szCs w:val="20"/>
              </w:rPr>
              <w:t>H</w:t>
            </w:r>
            <w:r w:rsidRPr="00F62534">
              <w:rPr>
                <w:rFonts w:ascii="Times New Roman" w:hAnsi="Times New Roman" w:cs="Times New Roman"/>
                <w:color w:val="0D0D0D"/>
                <w:sz w:val="20"/>
                <w:szCs w:val="20"/>
                <w:vertAlign w:val="subscript"/>
              </w:rPr>
              <w:t>01</w:t>
            </w:r>
            <w:r w:rsidRPr="00F62534">
              <w:rPr>
                <w:rFonts w:ascii="Times New Roman" w:hAnsi="Times New Roman" w:cs="Times New Roman"/>
                <w:color w:val="0D0D0D"/>
                <w:sz w:val="20"/>
                <w:szCs w:val="20"/>
              </w:rPr>
              <w:t>: Exchange rate has no significant effect on foreign direct investment inflow in Nigeria.</w:t>
            </w:r>
          </w:p>
        </w:tc>
        <w:tc>
          <w:tcPr>
            <w:tcW w:w="942" w:type="dxa"/>
            <w:tcBorders>
              <w:top w:val="single" w:sz="4" w:space="0" w:color="auto"/>
            </w:tcBorders>
            <w:shd w:val="clear" w:color="auto" w:fill="auto"/>
          </w:tcPr>
          <w:p w:rsidR="002F3B1F" w:rsidRPr="00F62534" w:rsidRDefault="002F3B1F" w:rsidP="00E57536">
            <w:pPr>
              <w:autoSpaceDE w:val="0"/>
              <w:autoSpaceDN w:val="0"/>
              <w:adjustRightInd w:val="0"/>
              <w:spacing w:before="120" w:after="0" w:line="240" w:lineRule="auto"/>
              <w:ind w:right="10"/>
              <w:rPr>
                <w:rFonts w:ascii="Times New Roman" w:hAnsi="Times New Roman" w:cs="Times New Roman"/>
                <w:color w:val="000000"/>
                <w:sz w:val="20"/>
                <w:szCs w:val="20"/>
              </w:rPr>
            </w:pPr>
            <w:r w:rsidRPr="00F62534">
              <w:rPr>
                <w:rFonts w:ascii="Times New Roman" w:hAnsi="Times New Roman" w:cs="Times New Roman"/>
                <w:color w:val="000000"/>
                <w:sz w:val="20"/>
                <w:szCs w:val="20"/>
              </w:rPr>
              <w:t>4.2563</w:t>
            </w:r>
          </w:p>
        </w:tc>
        <w:tc>
          <w:tcPr>
            <w:tcW w:w="926" w:type="dxa"/>
            <w:tcBorders>
              <w:top w:val="single" w:sz="4" w:space="0" w:color="auto"/>
            </w:tcBorders>
            <w:shd w:val="clear" w:color="auto" w:fill="auto"/>
          </w:tcPr>
          <w:p w:rsidR="002F3B1F" w:rsidRPr="00F62534" w:rsidRDefault="002F3B1F" w:rsidP="00E57536">
            <w:pPr>
              <w:autoSpaceDE w:val="0"/>
              <w:autoSpaceDN w:val="0"/>
              <w:adjustRightInd w:val="0"/>
              <w:spacing w:before="120" w:after="0" w:line="240" w:lineRule="auto"/>
              <w:ind w:right="10"/>
              <w:rPr>
                <w:rFonts w:ascii="Times New Roman" w:hAnsi="Times New Roman" w:cs="Times New Roman"/>
                <w:color w:val="000000"/>
                <w:sz w:val="20"/>
                <w:szCs w:val="20"/>
              </w:rPr>
            </w:pPr>
            <w:r w:rsidRPr="00F62534">
              <w:rPr>
                <w:rFonts w:ascii="Times New Roman" w:hAnsi="Times New Roman" w:cs="Times New Roman"/>
                <w:color w:val="000000"/>
                <w:sz w:val="20"/>
                <w:szCs w:val="20"/>
              </w:rPr>
              <w:t>0.0169</w:t>
            </w:r>
          </w:p>
        </w:tc>
        <w:tc>
          <w:tcPr>
            <w:tcW w:w="3954" w:type="dxa"/>
            <w:tcBorders>
              <w:top w:val="single" w:sz="4" w:space="0" w:color="auto"/>
            </w:tcBorders>
          </w:tcPr>
          <w:p w:rsidR="002F3B1F" w:rsidRPr="00F62534" w:rsidRDefault="00F62534" w:rsidP="00E57536">
            <w:pPr>
              <w:autoSpaceDE w:val="0"/>
              <w:autoSpaceDN w:val="0"/>
              <w:adjustRightInd w:val="0"/>
              <w:spacing w:before="120" w:after="0" w:line="240" w:lineRule="auto"/>
              <w:ind w:right="10"/>
              <w:rPr>
                <w:rFonts w:ascii="Times New Roman" w:hAnsi="Times New Roman" w:cs="Times New Roman"/>
                <w:color w:val="000000"/>
                <w:sz w:val="20"/>
                <w:szCs w:val="20"/>
              </w:rPr>
            </w:pPr>
            <w:r w:rsidRPr="00F62534">
              <w:rPr>
                <w:rFonts w:ascii="Times New Roman" w:hAnsi="Times New Roman" w:cs="Times New Roman"/>
                <w:color w:val="000000"/>
                <w:sz w:val="20"/>
                <w:szCs w:val="20"/>
              </w:rPr>
              <w:t>Reject H</w:t>
            </w:r>
            <w:r w:rsidRPr="00F62534">
              <w:rPr>
                <w:rFonts w:ascii="Times New Roman" w:hAnsi="Times New Roman" w:cs="Times New Roman"/>
                <w:color w:val="000000"/>
                <w:sz w:val="20"/>
                <w:szCs w:val="20"/>
                <w:vertAlign w:val="subscript"/>
              </w:rPr>
              <w:t>01</w:t>
            </w:r>
            <w:r w:rsidRPr="00F62534">
              <w:rPr>
                <w:rFonts w:ascii="Times New Roman" w:hAnsi="Times New Roman" w:cs="Times New Roman"/>
                <w:color w:val="000000"/>
                <w:sz w:val="20"/>
                <w:szCs w:val="20"/>
              </w:rPr>
              <w:t xml:space="preserve"> since </w:t>
            </w:r>
            <w:r w:rsidRPr="00F62534">
              <w:rPr>
                <w:rFonts w:ascii="Times New Roman" w:hAnsi="Times New Roman" w:cs="Times New Roman"/>
                <w:i/>
                <w:color w:val="000000"/>
                <w:sz w:val="20"/>
                <w:szCs w:val="20"/>
              </w:rPr>
              <w:t xml:space="preserve">p-value </w:t>
            </w:r>
            <w:r w:rsidRPr="00F62534">
              <w:rPr>
                <w:rFonts w:ascii="Times New Roman" w:hAnsi="Times New Roman" w:cs="Times New Roman"/>
                <w:color w:val="000000"/>
                <w:sz w:val="20"/>
                <w:szCs w:val="20"/>
              </w:rPr>
              <w:t xml:space="preserve">is less than 0.05 critical </w:t>
            </w:r>
            <w:proofErr w:type="gramStart"/>
            <w:r w:rsidRPr="00F62534">
              <w:rPr>
                <w:rFonts w:ascii="Times New Roman" w:hAnsi="Times New Roman" w:cs="Times New Roman"/>
                <w:color w:val="000000"/>
                <w:sz w:val="20"/>
                <w:szCs w:val="20"/>
              </w:rPr>
              <w:t>value</w:t>
            </w:r>
            <w:proofErr w:type="gramEnd"/>
            <w:r w:rsidRPr="00F62534">
              <w:rPr>
                <w:rFonts w:ascii="Times New Roman" w:hAnsi="Times New Roman" w:cs="Times New Roman"/>
                <w:color w:val="000000"/>
                <w:sz w:val="20"/>
                <w:szCs w:val="20"/>
              </w:rPr>
              <w:t>.</w:t>
            </w:r>
          </w:p>
        </w:tc>
      </w:tr>
      <w:tr w:rsidR="00F62534" w:rsidRPr="00F62534" w:rsidTr="00E57536">
        <w:tc>
          <w:tcPr>
            <w:tcW w:w="3612" w:type="dxa"/>
            <w:shd w:val="clear" w:color="auto" w:fill="auto"/>
          </w:tcPr>
          <w:p w:rsidR="00F62534" w:rsidRPr="00F62534" w:rsidRDefault="00F62534" w:rsidP="00E57536">
            <w:pPr>
              <w:spacing w:before="120" w:after="0" w:line="240" w:lineRule="auto"/>
              <w:rPr>
                <w:rFonts w:ascii="Times New Roman" w:hAnsi="Times New Roman" w:cs="Times New Roman"/>
                <w:color w:val="0D0D0D"/>
                <w:sz w:val="20"/>
                <w:szCs w:val="20"/>
              </w:rPr>
            </w:pPr>
            <w:r w:rsidRPr="00F62534">
              <w:rPr>
                <w:rFonts w:ascii="Times New Roman" w:hAnsi="Times New Roman" w:cs="Times New Roman"/>
                <w:color w:val="0D0D0D"/>
                <w:sz w:val="20"/>
                <w:szCs w:val="20"/>
              </w:rPr>
              <w:t>H</w:t>
            </w:r>
            <w:r w:rsidRPr="00F62534">
              <w:rPr>
                <w:rFonts w:ascii="Times New Roman" w:hAnsi="Times New Roman" w:cs="Times New Roman"/>
                <w:color w:val="0D0D0D"/>
                <w:sz w:val="20"/>
                <w:szCs w:val="20"/>
                <w:vertAlign w:val="subscript"/>
              </w:rPr>
              <w:t>02</w:t>
            </w:r>
            <w:r w:rsidRPr="00F62534">
              <w:rPr>
                <w:rFonts w:ascii="Times New Roman" w:hAnsi="Times New Roman" w:cs="Times New Roman"/>
                <w:color w:val="0D0D0D"/>
                <w:sz w:val="20"/>
                <w:szCs w:val="20"/>
              </w:rPr>
              <w:t>: Inflation rate has no significant effect on foreign direct investment inflow in Nigeria.</w:t>
            </w:r>
          </w:p>
        </w:tc>
        <w:tc>
          <w:tcPr>
            <w:tcW w:w="942" w:type="dxa"/>
            <w:shd w:val="clear" w:color="auto" w:fill="auto"/>
          </w:tcPr>
          <w:p w:rsidR="00F62534" w:rsidRPr="00F62534" w:rsidRDefault="00F62534" w:rsidP="00E57536">
            <w:pPr>
              <w:autoSpaceDE w:val="0"/>
              <w:autoSpaceDN w:val="0"/>
              <w:adjustRightInd w:val="0"/>
              <w:spacing w:before="120" w:after="0" w:line="240" w:lineRule="auto"/>
              <w:ind w:right="10"/>
              <w:rPr>
                <w:rFonts w:ascii="Times New Roman" w:hAnsi="Times New Roman" w:cs="Times New Roman"/>
                <w:color w:val="000000"/>
                <w:sz w:val="20"/>
                <w:szCs w:val="20"/>
              </w:rPr>
            </w:pPr>
            <w:r w:rsidRPr="00F62534">
              <w:rPr>
                <w:rFonts w:ascii="Times New Roman" w:hAnsi="Times New Roman" w:cs="Times New Roman"/>
                <w:color w:val="000000"/>
                <w:sz w:val="20"/>
                <w:szCs w:val="20"/>
              </w:rPr>
              <w:t>-0.9867</w:t>
            </w:r>
          </w:p>
        </w:tc>
        <w:tc>
          <w:tcPr>
            <w:tcW w:w="926" w:type="dxa"/>
            <w:shd w:val="clear" w:color="auto" w:fill="auto"/>
          </w:tcPr>
          <w:p w:rsidR="00F62534" w:rsidRPr="00F62534" w:rsidRDefault="00F62534" w:rsidP="00E57536">
            <w:pPr>
              <w:autoSpaceDE w:val="0"/>
              <w:autoSpaceDN w:val="0"/>
              <w:adjustRightInd w:val="0"/>
              <w:spacing w:before="120" w:after="0" w:line="240" w:lineRule="auto"/>
              <w:ind w:right="10"/>
              <w:rPr>
                <w:rFonts w:ascii="Times New Roman" w:hAnsi="Times New Roman" w:cs="Times New Roman"/>
                <w:color w:val="000000"/>
                <w:sz w:val="20"/>
                <w:szCs w:val="20"/>
              </w:rPr>
            </w:pPr>
            <w:r w:rsidRPr="00F62534">
              <w:rPr>
                <w:rFonts w:ascii="Times New Roman" w:hAnsi="Times New Roman" w:cs="Times New Roman"/>
                <w:color w:val="000000"/>
                <w:sz w:val="20"/>
                <w:szCs w:val="20"/>
              </w:rPr>
              <w:t>0.3341</w:t>
            </w:r>
          </w:p>
        </w:tc>
        <w:tc>
          <w:tcPr>
            <w:tcW w:w="3954" w:type="dxa"/>
          </w:tcPr>
          <w:p w:rsidR="00F62534" w:rsidRPr="00F62534" w:rsidRDefault="00F62534" w:rsidP="00E57536">
            <w:pPr>
              <w:spacing w:before="120" w:after="0" w:line="240" w:lineRule="auto"/>
              <w:rPr>
                <w:sz w:val="20"/>
                <w:szCs w:val="20"/>
              </w:rPr>
            </w:pPr>
            <w:r w:rsidRPr="00F62534">
              <w:rPr>
                <w:rFonts w:ascii="Times New Roman" w:hAnsi="Times New Roman" w:cs="Times New Roman"/>
                <w:color w:val="000000"/>
                <w:sz w:val="20"/>
                <w:szCs w:val="20"/>
              </w:rPr>
              <w:t>Accept</w:t>
            </w:r>
            <w:r w:rsidRPr="00F62534">
              <w:rPr>
                <w:rFonts w:ascii="Times New Roman" w:hAnsi="Times New Roman" w:cs="Times New Roman"/>
                <w:color w:val="000000"/>
                <w:sz w:val="20"/>
                <w:szCs w:val="20"/>
              </w:rPr>
              <w:t xml:space="preserve"> H</w:t>
            </w:r>
            <w:r w:rsidRPr="00F62534">
              <w:rPr>
                <w:rFonts w:ascii="Times New Roman" w:hAnsi="Times New Roman" w:cs="Times New Roman"/>
                <w:color w:val="000000"/>
                <w:sz w:val="20"/>
                <w:szCs w:val="20"/>
                <w:vertAlign w:val="subscript"/>
              </w:rPr>
              <w:t>02</w:t>
            </w:r>
            <w:r w:rsidRPr="00F62534">
              <w:rPr>
                <w:rFonts w:ascii="Times New Roman" w:hAnsi="Times New Roman" w:cs="Times New Roman"/>
                <w:color w:val="000000"/>
                <w:sz w:val="20"/>
                <w:szCs w:val="20"/>
              </w:rPr>
              <w:t xml:space="preserve"> since </w:t>
            </w:r>
            <w:r w:rsidRPr="00F62534">
              <w:rPr>
                <w:rFonts w:ascii="Times New Roman" w:hAnsi="Times New Roman" w:cs="Times New Roman"/>
                <w:i/>
                <w:color w:val="000000"/>
                <w:sz w:val="20"/>
                <w:szCs w:val="20"/>
              </w:rPr>
              <w:t xml:space="preserve">p-value </w:t>
            </w:r>
            <w:r w:rsidRPr="00F62534">
              <w:rPr>
                <w:rFonts w:ascii="Times New Roman" w:hAnsi="Times New Roman" w:cs="Times New Roman"/>
                <w:color w:val="000000"/>
                <w:sz w:val="20"/>
                <w:szCs w:val="20"/>
              </w:rPr>
              <w:t xml:space="preserve">is </w:t>
            </w:r>
            <w:r w:rsidRPr="00F62534">
              <w:rPr>
                <w:rFonts w:ascii="Times New Roman" w:hAnsi="Times New Roman" w:cs="Times New Roman"/>
                <w:color w:val="000000"/>
                <w:sz w:val="20"/>
                <w:szCs w:val="20"/>
              </w:rPr>
              <w:t>greater</w:t>
            </w:r>
            <w:r w:rsidRPr="00F62534">
              <w:rPr>
                <w:rFonts w:ascii="Times New Roman" w:hAnsi="Times New Roman" w:cs="Times New Roman"/>
                <w:color w:val="000000"/>
                <w:sz w:val="20"/>
                <w:szCs w:val="20"/>
              </w:rPr>
              <w:t xml:space="preserve"> than 0.05 critical </w:t>
            </w:r>
            <w:proofErr w:type="gramStart"/>
            <w:r w:rsidRPr="00F62534">
              <w:rPr>
                <w:rFonts w:ascii="Times New Roman" w:hAnsi="Times New Roman" w:cs="Times New Roman"/>
                <w:color w:val="000000"/>
                <w:sz w:val="20"/>
                <w:szCs w:val="20"/>
              </w:rPr>
              <w:t>value</w:t>
            </w:r>
            <w:proofErr w:type="gramEnd"/>
            <w:r w:rsidRPr="00F62534">
              <w:rPr>
                <w:rFonts w:ascii="Times New Roman" w:hAnsi="Times New Roman" w:cs="Times New Roman"/>
                <w:color w:val="000000"/>
                <w:sz w:val="20"/>
                <w:szCs w:val="20"/>
              </w:rPr>
              <w:t>.</w:t>
            </w:r>
          </w:p>
        </w:tc>
      </w:tr>
      <w:tr w:rsidR="00F62534" w:rsidRPr="00F62534" w:rsidTr="00E57536">
        <w:trPr>
          <w:trHeight w:val="89"/>
        </w:trPr>
        <w:tc>
          <w:tcPr>
            <w:tcW w:w="3612" w:type="dxa"/>
            <w:shd w:val="clear" w:color="auto" w:fill="auto"/>
          </w:tcPr>
          <w:p w:rsidR="00F62534" w:rsidRPr="00F62534" w:rsidRDefault="00F62534" w:rsidP="00E57536">
            <w:pPr>
              <w:spacing w:before="120" w:after="0" w:line="240" w:lineRule="auto"/>
              <w:rPr>
                <w:rFonts w:ascii="Times New Roman" w:hAnsi="Times New Roman" w:cs="Times New Roman"/>
                <w:color w:val="0D0D0D"/>
                <w:sz w:val="20"/>
                <w:szCs w:val="20"/>
              </w:rPr>
            </w:pPr>
            <w:r w:rsidRPr="00F62534">
              <w:rPr>
                <w:rFonts w:ascii="Times New Roman" w:hAnsi="Times New Roman" w:cs="Times New Roman"/>
                <w:color w:val="0D0D0D"/>
                <w:sz w:val="20"/>
                <w:szCs w:val="20"/>
              </w:rPr>
              <w:t>H</w:t>
            </w:r>
            <w:r w:rsidRPr="00F62534">
              <w:rPr>
                <w:rFonts w:ascii="Times New Roman" w:hAnsi="Times New Roman" w:cs="Times New Roman"/>
                <w:color w:val="0D0D0D"/>
                <w:sz w:val="20"/>
                <w:szCs w:val="20"/>
                <w:vertAlign w:val="subscript"/>
              </w:rPr>
              <w:t>03</w:t>
            </w:r>
            <w:r w:rsidRPr="00F62534">
              <w:rPr>
                <w:rFonts w:ascii="Times New Roman" w:hAnsi="Times New Roman" w:cs="Times New Roman"/>
                <w:color w:val="0D0D0D"/>
                <w:sz w:val="20"/>
                <w:szCs w:val="20"/>
              </w:rPr>
              <w:t>: There is no significant effect of financial deepening on foreign direct investment inflow in Nigeria.</w:t>
            </w:r>
          </w:p>
        </w:tc>
        <w:tc>
          <w:tcPr>
            <w:tcW w:w="942" w:type="dxa"/>
            <w:shd w:val="clear" w:color="auto" w:fill="auto"/>
          </w:tcPr>
          <w:p w:rsidR="00F62534" w:rsidRPr="00F62534" w:rsidRDefault="00F62534" w:rsidP="00E57536">
            <w:pPr>
              <w:autoSpaceDE w:val="0"/>
              <w:autoSpaceDN w:val="0"/>
              <w:adjustRightInd w:val="0"/>
              <w:spacing w:before="120" w:after="0" w:line="240" w:lineRule="auto"/>
              <w:ind w:right="10"/>
              <w:rPr>
                <w:rFonts w:ascii="Times New Roman" w:hAnsi="Times New Roman" w:cs="Times New Roman"/>
                <w:color w:val="000000"/>
                <w:sz w:val="20"/>
                <w:szCs w:val="20"/>
              </w:rPr>
            </w:pPr>
            <w:r w:rsidRPr="00F62534">
              <w:rPr>
                <w:rFonts w:ascii="Times New Roman" w:hAnsi="Times New Roman" w:cs="Times New Roman"/>
                <w:color w:val="000000"/>
                <w:sz w:val="20"/>
                <w:szCs w:val="20"/>
              </w:rPr>
              <w:t>4.175</w:t>
            </w:r>
            <w:r w:rsidRPr="00F62534">
              <w:rPr>
                <w:rFonts w:ascii="Times New Roman" w:hAnsi="Times New Roman" w:cs="Times New Roman"/>
                <w:color w:val="000000"/>
                <w:sz w:val="20"/>
                <w:szCs w:val="20"/>
              </w:rPr>
              <w:t>8</w:t>
            </w:r>
          </w:p>
        </w:tc>
        <w:tc>
          <w:tcPr>
            <w:tcW w:w="926" w:type="dxa"/>
            <w:shd w:val="clear" w:color="auto" w:fill="auto"/>
          </w:tcPr>
          <w:p w:rsidR="00F62534" w:rsidRPr="00F62534" w:rsidRDefault="00F62534" w:rsidP="00E57536">
            <w:pPr>
              <w:autoSpaceDE w:val="0"/>
              <w:autoSpaceDN w:val="0"/>
              <w:adjustRightInd w:val="0"/>
              <w:spacing w:before="120" w:after="0" w:line="240" w:lineRule="auto"/>
              <w:ind w:right="10"/>
              <w:rPr>
                <w:rFonts w:ascii="Times New Roman" w:hAnsi="Times New Roman" w:cs="Times New Roman"/>
                <w:color w:val="000000"/>
                <w:sz w:val="20"/>
                <w:szCs w:val="20"/>
              </w:rPr>
            </w:pPr>
            <w:r w:rsidRPr="00F62534">
              <w:rPr>
                <w:rFonts w:ascii="Times New Roman" w:hAnsi="Times New Roman" w:cs="Times New Roman"/>
                <w:color w:val="000000"/>
                <w:sz w:val="20"/>
                <w:szCs w:val="20"/>
              </w:rPr>
              <w:t>0.0030</w:t>
            </w:r>
          </w:p>
        </w:tc>
        <w:tc>
          <w:tcPr>
            <w:tcW w:w="3954" w:type="dxa"/>
          </w:tcPr>
          <w:p w:rsidR="00F62534" w:rsidRPr="00F62534" w:rsidRDefault="00F62534" w:rsidP="00E57536">
            <w:pPr>
              <w:spacing w:before="120" w:after="0" w:line="240" w:lineRule="auto"/>
              <w:rPr>
                <w:sz w:val="20"/>
                <w:szCs w:val="20"/>
              </w:rPr>
            </w:pPr>
            <w:r w:rsidRPr="00F62534">
              <w:rPr>
                <w:rFonts w:ascii="Times New Roman" w:hAnsi="Times New Roman" w:cs="Times New Roman"/>
                <w:color w:val="000000"/>
                <w:sz w:val="20"/>
                <w:szCs w:val="20"/>
              </w:rPr>
              <w:t>Reject H</w:t>
            </w:r>
            <w:r w:rsidRPr="00F62534">
              <w:rPr>
                <w:rFonts w:ascii="Times New Roman" w:hAnsi="Times New Roman" w:cs="Times New Roman"/>
                <w:color w:val="000000"/>
                <w:sz w:val="20"/>
                <w:szCs w:val="20"/>
                <w:vertAlign w:val="subscript"/>
              </w:rPr>
              <w:t>03</w:t>
            </w:r>
            <w:r w:rsidRPr="00F62534">
              <w:rPr>
                <w:rFonts w:ascii="Times New Roman" w:hAnsi="Times New Roman" w:cs="Times New Roman"/>
                <w:color w:val="000000"/>
                <w:sz w:val="20"/>
                <w:szCs w:val="20"/>
              </w:rPr>
              <w:t xml:space="preserve"> since </w:t>
            </w:r>
            <w:r w:rsidRPr="00F62534">
              <w:rPr>
                <w:rFonts w:ascii="Times New Roman" w:hAnsi="Times New Roman" w:cs="Times New Roman"/>
                <w:i/>
                <w:color w:val="000000"/>
                <w:sz w:val="20"/>
                <w:szCs w:val="20"/>
              </w:rPr>
              <w:t xml:space="preserve">p-value </w:t>
            </w:r>
            <w:r w:rsidRPr="00F62534">
              <w:rPr>
                <w:rFonts w:ascii="Times New Roman" w:hAnsi="Times New Roman" w:cs="Times New Roman"/>
                <w:color w:val="000000"/>
                <w:sz w:val="20"/>
                <w:szCs w:val="20"/>
              </w:rPr>
              <w:t xml:space="preserve">is less than 0.05 critical </w:t>
            </w:r>
            <w:proofErr w:type="gramStart"/>
            <w:r w:rsidRPr="00F62534">
              <w:rPr>
                <w:rFonts w:ascii="Times New Roman" w:hAnsi="Times New Roman" w:cs="Times New Roman"/>
                <w:color w:val="000000"/>
                <w:sz w:val="20"/>
                <w:szCs w:val="20"/>
              </w:rPr>
              <w:t>value</w:t>
            </w:r>
            <w:proofErr w:type="gramEnd"/>
            <w:r w:rsidRPr="00F62534">
              <w:rPr>
                <w:rFonts w:ascii="Times New Roman" w:hAnsi="Times New Roman" w:cs="Times New Roman"/>
                <w:color w:val="000000"/>
                <w:sz w:val="20"/>
                <w:szCs w:val="20"/>
              </w:rPr>
              <w:t>.</w:t>
            </w:r>
          </w:p>
        </w:tc>
      </w:tr>
      <w:tr w:rsidR="00F62534" w:rsidRPr="00F62534" w:rsidTr="00E57536">
        <w:tc>
          <w:tcPr>
            <w:tcW w:w="3612" w:type="dxa"/>
            <w:shd w:val="clear" w:color="auto" w:fill="auto"/>
          </w:tcPr>
          <w:p w:rsidR="00F62534" w:rsidRPr="00F62534" w:rsidRDefault="00F62534" w:rsidP="00E57536">
            <w:pPr>
              <w:spacing w:before="120" w:after="0" w:line="240" w:lineRule="auto"/>
              <w:rPr>
                <w:rFonts w:ascii="Times New Roman" w:hAnsi="Times New Roman" w:cs="Times New Roman"/>
                <w:color w:val="0D0D0D"/>
                <w:sz w:val="20"/>
                <w:szCs w:val="20"/>
              </w:rPr>
            </w:pPr>
            <w:r w:rsidRPr="00F62534">
              <w:rPr>
                <w:rFonts w:ascii="Times New Roman" w:hAnsi="Times New Roman" w:cs="Times New Roman"/>
                <w:color w:val="0D0D0D"/>
                <w:sz w:val="20"/>
                <w:szCs w:val="20"/>
              </w:rPr>
              <w:t>H</w:t>
            </w:r>
            <w:r w:rsidRPr="00F62534">
              <w:rPr>
                <w:rFonts w:ascii="Times New Roman" w:hAnsi="Times New Roman" w:cs="Times New Roman"/>
                <w:color w:val="0D0D0D"/>
                <w:sz w:val="20"/>
                <w:szCs w:val="20"/>
                <w:vertAlign w:val="subscript"/>
              </w:rPr>
              <w:t>04</w:t>
            </w:r>
            <w:r w:rsidRPr="00F62534">
              <w:rPr>
                <w:rFonts w:ascii="Times New Roman" w:hAnsi="Times New Roman" w:cs="Times New Roman"/>
                <w:color w:val="0D0D0D"/>
                <w:sz w:val="20"/>
                <w:szCs w:val="20"/>
              </w:rPr>
              <w:t>: There is no significant effect of infrastructural quality on foreign direct investment inflow in Nigeria.</w:t>
            </w:r>
          </w:p>
        </w:tc>
        <w:tc>
          <w:tcPr>
            <w:tcW w:w="942" w:type="dxa"/>
            <w:shd w:val="clear" w:color="auto" w:fill="auto"/>
          </w:tcPr>
          <w:p w:rsidR="00F62534" w:rsidRPr="00F62534" w:rsidRDefault="00F62534" w:rsidP="00E57536">
            <w:pPr>
              <w:autoSpaceDE w:val="0"/>
              <w:autoSpaceDN w:val="0"/>
              <w:adjustRightInd w:val="0"/>
              <w:spacing w:before="120" w:after="0" w:line="240" w:lineRule="auto"/>
              <w:ind w:right="10"/>
              <w:rPr>
                <w:rFonts w:ascii="Times New Roman" w:hAnsi="Times New Roman" w:cs="Times New Roman"/>
                <w:color w:val="000000"/>
                <w:sz w:val="20"/>
                <w:szCs w:val="20"/>
              </w:rPr>
            </w:pPr>
            <w:r w:rsidRPr="00F62534">
              <w:rPr>
                <w:rFonts w:ascii="Times New Roman" w:hAnsi="Times New Roman" w:cs="Times New Roman"/>
                <w:color w:val="000000"/>
                <w:sz w:val="20"/>
                <w:szCs w:val="20"/>
              </w:rPr>
              <w:t>-0.6150</w:t>
            </w:r>
          </w:p>
        </w:tc>
        <w:tc>
          <w:tcPr>
            <w:tcW w:w="926" w:type="dxa"/>
            <w:shd w:val="clear" w:color="auto" w:fill="auto"/>
          </w:tcPr>
          <w:p w:rsidR="00F62534" w:rsidRPr="00F62534" w:rsidRDefault="00F62534" w:rsidP="00E57536">
            <w:pPr>
              <w:autoSpaceDE w:val="0"/>
              <w:autoSpaceDN w:val="0"/>
              <w:adjustRightInd w:val="0"/>
              <w:spacing w:before="120" w:after="0" w:line="240" w:lineRule="auto"/>
              <w:ind w:right="10"/>
              <w:rPr>
                <w:rFonts w:ascii="Times New Roman" w:hAnsi="Times New Roman" w:cs="Times New Roman"/>
                <w:color w:val="000000"/>
                <w:sz w:val="20"/>
                <w:szCs w:val="20"/>
              </w:rPr>
            </w:pPr>
            <w:r w:rsidRPr="00F62534">
              <w:rPr>
                <w:rFonts w:ascii="Times New Roman" w:hAnsi="Times New Roman" w:cs="Times New Roman"/>
                <w:color w:val="000000"/>
                <w:sz w:val="20"/>
                <w:szCs w:val="20"/>
              </w:rPr>
              <w:t>0.5446</w:t>
            </w:r>
          </w:p>
        </w:tc>
        <w:tc>
          <w:tcPr>
            <w:tcW w:w="3954" w:type="dxa"/>
          </w:tcPr>
          <w:p w:rsidR="00F62534" w:rsidRPr="00F62534" w:rsidRDefault="00F62534" w:rsidP="00E57536">
            <w:pPr>
              <w:spacing w:before="120" w:after="0" w:line="240" w:lineRule="auto"/>
              <w:rPr>
                <w:sz w:val="20"/>
                <w:szCs w:val="20"/>
              </w:rPr>
            </w:pPr>
            <w:r w:rsidRPr="00F62534">
              <w:rPr>
                <w:rFonts w:ascii="Times New Roman" w:hAnsi="Times New Roman" w:cs="Times New Roman"/>
                <w:color w:val="000000"/>
                <w:sz w:val="20"/>
                <w:szCs w:val="20"/>
              </w:rPr>
              <w:t>Accept</w:t>
            </w:r>
            <w:r w:rsidRPr="00F62534">
              <w:rPr>
                <w:rFonts w:ascii="Times New Roman" w:hAnsi="Times New Roman" w:cs="Times New Roman"/>
                <w:color w:val="000000"/>
                <w:sz w:val="20"/>
                <w:szCs w:val="20"/>
              </w:rPr>
              <w:t xml:space="preserve"> H</w:t>
            </w:r>
            <w:r w:rsidRPr="00F62534">
              <w:rPr>
                <w:rFonts w:ascii="Times New Roman" w:hAnsi="Times New Roman" w:cs="Times New Roman"/>
                <w:color w:val="000000"/>
                <w:sz w:val="20"/>
                <w:szCs w:val="20"/>
                <w:vertAlign w:val="subscript"/>
              </w:rPr>
              <w:t>0</w:t>
            </w:r>
            <w:r w:rsidRPr="00F62534">
              <w:rPr>
                <w:rFonts w:ascii="Times New Roman" w:hAnsi="Times New Roman" w:cs="Times New Roman"/>
                <w:color w:val="000000"/>
                <w:sz w:val="20"/>
                <w:szCs w:val="20"/>
                <w:vertAlign w:val="subscript"/>
              </w:rPr>
              <w:t>4</w:t>
            </w:r>
            <w:r w:rsidRPr="00F62534">
              <w:rPr>
                <w:rFonts w:ascii="Times New Roman" w:hAnsi="Times New Roman" w:cs="Times New Roman"/>
                <w:color w:val="000000"/>
                <w:sz w:val="20"/>
                <w:szCs w:val="20"/>
              </w:rPr>
              <w:t xml:space="preserve"> since </w:t>
            </w:r>
            <w:r w:rsidRPr="00F62534">
              <w:rPr>
                <w:rFonts w:ascii="Times New Roman" w:hAnsi="Times New Roman" w:cs="Times New Roman"/>
                <w:i/>
                <w:color w:val="000000"/>
                <w:sz w:val="20"/>
                <w:szCs w:val="20"/>
              </w:rPr>
              <w:t xml:space="preserve">p-value </w:t>
            </w:r>
            <w:r w:rsidRPr="00F62534">
              <w:rPr>
                <w:rFonts w:ascii="Times New Roman" w:hAnsi="Times New Roman" w:cs="Times New Roman"/>
                <w:color w:val="000000"/>
                <w:sz w:val="20"/>
                <w:szCs w:val="20"/>
              </w:rPr>
              <w:t xml:space="preserve">is </w:t>
            </w:r>
            <w:r w:rsidRPr="00F62534">
              <w:rPr>
                <w:rFonts w:ascii="Times New Roman" w:hAnsi="Times New Roman" w:cs="Times New Roman"/>
                <w:color w:val="000000"/>
                <w:sz w:val="20"/>
                <w:szCs w:val="20"/>
              </w:rPr>
              <w:t>greater</w:t>
            </w:r>
            <w:r w:rsidRPr="00F62534">
              <w:rPr>
                <w:rFonts w:ascii="Times New Roman" w:hAnsi="Times New Roman" w:cs="Times New Roman"/>
                <w:color w:val="000000"/>
                <w:sz w:val="20"/>
                <w:szCs w:val="20"/>
              </w:rPr>
              <w:t xml:space="preserve"> than 0.05 critical </w:t>
            </w:r>
            <w:proofErr w:type="gramStart"/>
            <w:r w:rsidRPr="00F62534">
              <w:rPr>
                <w:rFonts w:ascii="Times New Roman" w:hAnsi="Times New Roman" w:cs="Times New Roman"/>
                <w:color w:val="000000"/>
                <w:sz w:val="20"/>
                <w:szCs w:val="20"/>
              </w:rPr>
              <w:t>value</w:t>
            </w:r>
            <w:proofErr w:type="gramEnd"/>
            <w:r w:rsidRPr="00F62534">
              <w:rPr>
                <w:rFonts w:ascii="Times New Roman" w:hAnsi="Times New Roman" w:cs="Times New Roman"/>
                <w:color w:val="000000"/>
                <w:sz w:val="20"/>
                <w:szCs w:val="20"/>
              </w:rPr>
              <w:t>.</w:t>
            </w:r>
          </w:p>
        </w:tc>
      </w:tr>
      <w:tr w:rsidR="00F62534" w:rsidRPr="00F62534" w:rsidTr="00E57536">
        <w:tc>
          <w:tcPr>
            <w:tcW w:w="3612" w:type="dxa"/>
            <w:shd w:val="clear" w:color="auto" w:fill="auto"/>
          </w:tcPr>
          <w:p w:rsidR="00F62534" w:rsidRPr="00F62534" w:rsidRDefault="00F62534" w:rsidP="00E57536">
            <w:pPr>
              <w:spacing w:before="120" w:after="0" w:line="240" w:lineRule="auto"/>
              <w:rPr>
                <w:rFonts w:ascii="Times New Roman" w:hAnsi="Times New Roman" w:cs="Times New Roman"/>
                <w:color w:val="0D0D0D"/>
                <w:sz w:val="20"/>
                <w:szCs w:val="20"/>
              </w:rPr>
            </w:pPr>
            <w:r w:rsidRPr="00F62534">
              <w:rPr>
                <w:rFonts w:ascii="Times New Roman" w:hAnsi="Times New Roman" w:cs="Times New Roman"/>
                <w:color w:val="0D0D0D"/>
                <w:sz w:val="20"/>
                <w:szCs w:val="20"/>
              </w:rPr>
              <w:t>H</w:t>
            </w:r>
            <w:r w:rsidRPr="00F62534">
              <w:rPr>
                <w:rFonts w:ascii="Times New Roman" w:hAnsi="Times New Roman" w:cs="Times New Roman"/>
                <w:color w:val="0D0D0D"/>
                <w:sz w:val="20"/>
                <w:szCs w:val="20"/>
                <w:vertAlign w:val="subscript"/>
              </w:rPr>
              <w:t>05</w:t>
            </w:r>
            <w:r w:rsidRPr="00F62534">
              <w:rPr>
                <w:rFonts w:ascii="Times New Roman" w:hAnsi="Times New Roman" w:cs="Times New Roman"/>
                <w:color w:val="0D0D0D"/>
                <w:sz w:val="20"/>
                <w:szCs w:val="20"/>
              </w:rPr>
              <w:t>: Labour force has no significant effect on foreign direct investment inflow in Nigeria.</w:t>
            </w:r>
          </w:p>
        </w:tc>
        <w:tc>
          <w:tcPr>
            <w:tcW w:w="942" w:type="dxa"/>
            <w:shd w:val="clear" w:color="auto" w:fill="auto"/>
          </w:tcPr>
          <w:p w:rsidR="00F62534" w:rsidRPr="00F62534" w:rsidRDefault="00F62534" w:rsidP="00E57536">
            <w:pPr>
              <w:autoSpaceDE w:val="0"/>
              <w:autoSpaceDN w:val="0"/>
              <w:adjustRightInd w:val="0"/>
              <w:spacing w:before="120" w:after="0" w:line="240" w:lineRule="auto"/>
              <w:ind w:right="10"/>
              <w:rPr>
                <w:rFonts w:ascii="Times New Roman" w:hAnsi="Times New Roman" w:cs="Times New Roman"/>
                <w:color w:val="000000"/>
                <w:sz w:val="20"/>
                <w:szCs w:val="20"/>
              </w:rPr>
            </w:pPr>
            <w:r w:rsidRPr="00F62534">
              <w:rPr>
                <w:rFonts w:ascii="Times New Roman" w:hAnsi="Times New Roman" w:cs="Times New Roman"/>
                <w:color w:val="000000"/>
                <w:sz w:val="20"/>
                <w:szCs w:val="20"/>
              </w:rPr>
              <w:t>2.8711</w:t>
            </w:r>
          </w:p>
        </w:tc>
        <w:tc>
          <w:tcPr>
            <w:tcW w:w="926" w:type="dxa"/>
            <w:shd w:val="clear" w:color="auto" w:fill="auto"/>
          </w:tcPr>
          <w:p w:rsidR="00F62534" w:rsidRPr="00F62534" w:rsidRDefault="00F62534" w:rsidP="00E57536">
            <w:pPr>
              <w:autoSpaceDE w:val="0"/>
              <w:autoSpaceDN w:val="0"/>
              <w:adjustRightInd w:val="0"/>
              <w:spacing w:before="120" w:after="0" w:line="240" w:lineRule="auto"/>
              <w:ind w:right="10"/>
              <w:rPr>
                <w:rFonts w:ascii="Times New Roman" w:hAnsi="Times New Roman" w:cs="Times New Roman"/>
                <w:color w:val="000000"/>
                <w:sz w:val="20"/>
                <w:szCs w:val="20"/>
              </w:rPr>
            </w:pPr>
            <w:r w:rsidRPr="00F62534">
              <w:rPr>
                <w:rFonts w:ascii="Times New Roman" w:hAnsi="Times New Roman" w:cs="Times New Roman"/>
                <w:color w:val="000000"/>
                <w:sz w:val="20"/>
                <w:szCs w:val="20"/>
              </w:rPr>
              <w:t>0.0271</w:t>
            </w:r>
          </w:p>
        </w:tc>
        <w:tc>
          <w:tcPr>
            <w:tcW w:w="3954" w:type="dxa"/>
          </w:tcPr>
          <w:p w:rsidR="00F62534" w:rsidRPr="00F62534" w:rsidRDefault="00F62534" w:rsidP="00E57536">
            <w:pPr>
              <w:spacing w:before="120" w:after="0" w:line="240" w:lineRule="auto"/>
              <w:rPr>
                <w:sz w:val="20"/>
                <w:szCs w:val="20"/>
              </w:rPr>
            </w:pPr>
            <w:r w:rsidRPr="00F62534">
              <w:rPr>
                <w:rFonts w:ascii="Times New Roman" w:hAnsi="Times New Roman" w:cs="Times New Roman"/>
                <w:color w:val="000000"/>
                <w:sz w:val="20"/>
                <w:szCs w:val="20"/>
              </w:rPr>
              <w:t>Reject H</w:t>
            </w:r>
            <w:r w:rsidRPr="00F62534">
              <w:rPr>
                <w:rFonts w:ascii="Times New Roman" w:hAnsi="Times New Roman" w:cs="Times New Roman"/>
                <w:color w:val="000000"/>
                <w:sz w:val="20"/>
                <w:szCs w:val="20"/>
                <w:vertAlign w:val="subscript"/>
              </w:rPr>
              <w:t>05</w:t>
            </w:r>
            <w:r w:rsidRPr="00F62534">
              <w:rPr>
                <w:rFonts w:ascii="Times New Roman" w:hAnsi="Times New Roman" w:cs="Times New Roman"/>
                <w:color w:val="000000"/>
                <w:sz w:val="20"/>
                <w:szCs w:val="20"/>
              </w:rPr>
              <w:t xml:space="preserve"> since </w:t>
            </w:r>
            <w:r w:rsidRPr="00F62534">
              <w:rPr>
                <w:rFonts w:ascii="Times New Roman" w:hAnsi="Times New Roman" w:cs="Times New Roman"/>
                <w:i/>
                <w:color w:val="000000"/>
                <w:sz w:val="20"/>
                <w:szCs w:val="20"/>
              </w:rPr>
              <w:t xml:space="preserve">p-value </w:t>
            </w:r>
            <w:r w:rsidRPr="00F62534">
              <w:rPr>
                <w:rFonts w:ascii="Times New Roman" w:hAnsi="Times New Roman" w:cs="Times New Roman"/>
                <w:color w:val="000000"/>
                <w:sz w:val="20"/>
                <w:szCs w:val="20"/>
              </w:rPr>
              <w:t xml:space="preserve">is less than 0.05 critical </w:t>
            </w:r>
            <w:proofErr w:type="gramStart"/>
            <w:r w:rsidRPr="00F62534">
              <w:rPr>
                <w:rFonts w:ascii="Times New Roman" w:hAnsi="Times New Roman" w:cs="Times New Roman"/>
                <w:color w:val="000000"/>
                <w:sz w:val="20"/>
                <w:szCs w:val="20"/>
              </w:rPr>
              <w:t>value</w:t>
            </w:r>
            <w:proofErr w:type="gramEnd"/>
            <w:r w:rsidRPr="00F62534">
              <w:rPr>
                <w:rFonts w:ascii="Times New Roman" w:hAnsi="Times New Roman" w:cs="Times New Roman"/>
                <w:color w:val="000000"/>
                <w:sz w:val="20"/>
                <w:szCs w:val="20"/>
              </w:rPr>
              <w:t>.</w:t>
            </w:r>
          </w:p>
        </w:tc>
      </w:tr>
    </w:tbl>
    <w:p w:rsidR="002F3B1F" w:rsidRDefault="007E2B0D" w:rsidP="007E2D64">
      <w:pPr>
        <w:spacing w:before="120" w:after="0" w:line="240" w:lineRule="auto"/>
        <w:jc w:val="both"/>
        <w:rPr>
          <w:rFonts w:ascii="Times New Roman" w:hAnsi="Times New Roman" w:cs="Times New Roman"/>
          <w:color w:val="0D0D0D"/>
          <w:sz w:val="24"/>
          <w:szCs w:val="24"/>
        </w:rPr>
      </w:pPr>
      <w:r>
        <w:rPr>
          <w:rFonts w:ascii="Times New Roman" w:hAnsi="Times New Roman" w:cs="Times New Roman"/>
          <w:color w:val="0D0D0D"/>
          <w:sz w:val="24"/>
          <w:szCs w:val="24"/>
        </w:rPr>
        <w:t>Result from the hypotheses testing reveals that the null hypotheses one, three and five are rejected implying that exchange rate, financial deepening and labour force all have significant effects on foreign direct investment inflow in Nigeria. However, the null hypotheses two and four are accepted implying that i</w:t>
      </w:r>
      <w:r w:rsidRPr="007E2B0D">
        <w:rPr>
          <w:rFonts w:ascii="Times New Roman" w:hAnsi="Times New Roman" w:cs="Times New Roman"/>
          <w:color w:val="0D0D0D"/>
          <w:sz w:val="24"/>
          <w:szCs w:val="24"/>
        </w:rPr>
        <w:t xml:space="preserve">nflation rate </w:t>
      </w:r>
      <w:r>
        <w:rPr>
          <w:rFonts w:ascii="Times New Roman" w:hAnsi="Times New Roman" w:cs="Times New Roman"/>
          <w:color w:val="0D0D0D"/>
          <w:sz w:val="24"/>
          <w:szCs w:val="24"/>
        </w:rPr>
        <w:t xml:space="preserve">and </w:t>
      </w:r>
      <w:r w:rsidRPr="007E2B0D">
        <w:rPr>
          <w:rFonts w:ascii="Times New Roman" w:hAnsi="Times New Roman" w:cs="Times New Roman"/>
          <w:color w:val="0D0D0D"/>
          <w:sz w:val="24"/>
          <w:szCs w:val="24"/>
        </w:rPr>
        <w:t>infrastructural quality ha</w:t>
      </w:r>
      <w:r>
        <w:rPr>
          <w:rFonts w:ascii="Times New Roman" w:hAnsi="Times New Roman" w:cs="Times New Roman"/>
          <w:color w:val="0D0D0D"/>
          <w:sz w:val="24"/>
          <w:szCs w:val="24"/>
        </w:rPr>
        <w:t>ve</w:t>
      </w:r>
      <w:r w:rsidRPr="007E2B0D">
        <w:rPr>
          <w:rFonts w:ascii="Times New Roman" w:hAnsi="Times New Roman" w:cs="Times New Roman"/>
          <w:color w:val="0D0D0D"/>
          <w:sz w:val="24"/>
          <w:szCs w:val="24"/>
        </w:rPr>
        <w:t xml:space="preserve"> no significant effect</w:t>
      </w:r>
      <w:r>
        <w:rPr>
          <w:rFonts w:ascii="Times New Roman" w:hAnsi="Times New Roman" w:cs="Times New Roman"/>
          <w:color w:val="0D0D0D"/>
          <w:sz w:val="24"/>
          <w:szCs w:val="24"/>
        </w:rPr>
        <w:t>s</w:t>
      </w:r>
      <w:r w:rsidRPr="007E2B0D">
        <w:rPr>
          <w:rFonts w:ascii="Times New Roman" w:hAnsi="Times New Roman" w:cs="Times New Roman"/>
          <w:color w:val="0D0D0D"/>
          <w:sz w:val="24"/>
          <w:szCs w:val="24"/>
        </w:rPr>
        <w:t xml:space="preserve"> on foreign direct investment inflow in Nigeria</w:t>
      </w:r>
      <w:r>
        <w:rPr>
          <w:rFonts w:ascii="Times New Roman" w:hAnsi="Times New Roman" w:cs="Times New Roman"/>
          <w:color w:val="0D0D0D"/>
          <w:sz w:val="24"/>
          <w:szCs w:val="24"/>
        </w:rPr>
        <w:t>.</w:t>
      </w:r>
    </w:p>
    <w:p w:rsidR="00104876" w:rsidRPr="00104876" w:rsidRDefault="00104876" w:rsidP="007E2D64">
      <w:pPr>
        <w:spacing w:before="120" w:after="0" w:line="240" w:lineRule="auto"/>
        <w:jc w:val="both"/>
        <w:rPr>
          <w:rFonts w:ascii="Times New Roman" w:hAnsi="Times New Roman" w:cs="Times New Roman"/>
          <w:b/>
          <w:color w:val="0D0D0D"/>
          <w:sz w:val="24"/>
          <w:szCs w:val="24"/>
        </w:rPr>
      </w:pPr>
      <w:r w:rsidRPr="00104876">
        <w:rPr>
          <w:rFonts w:ascii="Times New Roman" w:hAnsi="Times New Roman" w:cs="Times New Roman"/>
          <w:b/>
          <w:color w:val="0D0D0D"/>
          <w:sz w:val="24"/>
          <w:szCs w:val="24"/>
        </w:rPr>
        <w:t>Discussion of Findings</w:t>
      </w:r>
    </w:p>
    <w:p w:rsidR="00F476FF" w:rsidRPr="00F476FF" w:rsidRDefault="00F476FF" w:rsidP="00F476FF">
      <w:pPr>
        <w:spacing w:before="120" w:after="0" w:line="240" w:lineRule="auto"/>
        <w:jc w:val="both"/>
        <w:rPr>
          <w:rFonts w:ascii="Times New Roman" w:hAnsi="Times New Roman" w:cs="Times New Roman"/>
          <w:color w:val="0D0D0D"/>
          <w:sz w:val="24"/>
          <w:szCs w:val="24"/>
        </w:rPr>
      </w:pPr>
      <w:r w:rsidRPr="00F476FF">
        <w:rPr>
          <w:rFonts w:ascii="Times New Roman" w:hAnsi="Times New Roman" w:cs="Times New Roman"/>
          <w:color w:val="0D0D0D"/>
          <w:sz w:val="24"/>
          <w:szCs w:val="24"/>
        </w:rPr>
        <w:t xml:space="preserve">This research examined the effect of </w:t>
      </w:r>
      <w:r>
        <w:rPr>
          <w:rFonts w:ascii="Times New Roman" w:hAnsi="Times New Roman" w:cs="Times New Roman"/>
          <w:color w:val="0D0D0D"/>
          <w:sz w:val="24"/>
          <w:szCs w:val="24"/>
        </w:rPr>
        <w:t xml:space="preserve">economic </w:t>
      </w:r>
      <w:r w:rsidRPr="00F476FF">
        <w:rPr>
          <w:rFonts w:ascii="Times New Roman" w:hAnsi="Times New Roman" w:cs="Times New Roman"/>
          <w:color w:val="0D0D0D"/>
          <w:sz w:val="24"/>
          <w:szCs w:val="24"/>
        </w:rPr>
        <w:t>investment climate on foreign direct investment inflow into Nigeria from 19</w:t>
      </w:r>
      <w:r w:rsidR="00987515">
        <w:rPr>
          <w:rFonts w:ascii="Times New Roman" w:hAnsi="Times New Roman" w:cs="Times New Roman"/>
          <w:color w:val="0D0D0D"/>
          <w:sz w:val="24"/>
          <w:szCs w:val="24"/>
        </w:rPr>
        <w:t>86 to 2024</w:t>
      </w:r>
      <w:r w:rsidRPr="00F476FF">
        <w:rPr>
          <w:rFonts w:ascii="Times New Roman" w:hAnsi="Times New Roman" w:cs="Times New Roman"/>
          <w:color w:val="0D0D0D"/>
          <w:sz w:val="24"/>
          <w:szCs w:val="24"/>
        </w:rPr>
        <w:t xml:space="preserve">. The stationarity test on the data showed that they are all stationary at first difference and cointegrated which confirmed the fitting of the least square estimation (error correction model). The results obtained from the </w:t>
      </w:r>
      <w:r>
        <w:rPr>
          <w:rFonts w:ascii="Times New Roman" w:hAnsi="Times New Roman" w:cs="Times New Roman"/>
          <w:color w:val="0D0D0D"/>
          <w:sz w:val="24"/>
          <w:szCs w:val="24"/>
        </w:rPr>
        <w:t xml:space="preserve">ECM </w:t>
      </w:r>
      <w:r w:rsidRPr="00F476FF">
        <w:rPr>
          <w:rFonts w:ascii="Times New Roman" w:hAnsi="Times New Roman" w:cs="Times New Roman"/>
          <w:color w:val="0D0D0D"/>
          <w:sz w:val="24"/>
          <w:szCs w:val="24"/>
        </w:rPr>
        <w:t xml:space="preserve">estimation </w:t>
      </w:r>
      <w:r>
        <w:rPr>
          <w:rFonts w:ascii="Times New Roman" w:hAnsi="Times New Roman" w:cs="Times New Roman"/>
          <w:color w:val="0D0D0D"/>
          <w:sz w:val="24"/>
          <w:szCs w:val="24"/>
        </w:rPr>
        <w:t>reveals that e</w:t>
      </w:r>
      <w:r w:rsidRPr="00F476FF">
        <w:rPr>
          <w:rFonts w:ascii="Times New Roman" w:hAnsi="Times New Roman" w:cs="Times New Roman"/>
          <w:color w:val="0D0D0D"/>
          <w:sz w:val="24"/>
          <w:szCs w:val="24"/>
        </w:rPr>
        <w:t xml:space="preserve">xchange rate and labour force as economic investment climate variables have positive and significant effects on FDI inflow. What this relationship implies is that the exchange rate in Nigeria encourages FDI in Nigeria due to the preference of foreign investors in using the US dollar in their international transactions with Nigeria and the basing of the local currency against the US dollar. It follows that investors prefer markets that are more financially open in order to ease the sending of remittances back to their home countries. </w:t>
      </w:r>
      <w:proofErr w:type="spellStart"/>
      <w:r w:rsidRPr="00F476FF">
        <w:rPr>
          <w:rFonts w:ascii="Times New Roman" w:hAnsi="Times New Roman" w:cs="Times New Roman"/>
          <w:color w:val="0D0D0D"/>
          <w:sz w:val="24"/>
          <w:szCs w:val="24"/>
        </w:rPr>
        <w:t>Abille</w:t>
      </w:r>
      <w:proofErr w:type="spellEnd"/>
      <w:r w:rsidRPr="00F476FF">
        <w:rPr>
          <w:rFonts w:ascii="Times New Roman" w:hAnsi="Times New Roman" w:cs="Times New Roman"/>
          <w:color w:val="0D0D0D"/>
          <w:sz w:val="24"/>
          <w:szCs w:val="24"/>
        </w:rPr>
        <w:t xml:space="preserve"> </w:t>
      </w:r>
      <w:r w:rsidRPr="00F476FF">
        <w:rPr>
          <w:rFonts w:ascii="Times New Roman" w:hAnsi="Times New Roman" w:cs="Times New Roman"/>
          <w:i/>
          <w:color w:val="0D0D0D"/>
          <w:sz w:val="24"/>
          <w:szCs w:val="24"/>
        </w:rPr>
        <w:t>et al</w:t>
      </w:r>
      <w:r w:rsidRPr="00F476FF">
        <w:rPr>
          <w:rFonts w:ascii="Times New Roman" w:hAnsi="Times New Roman" w:cs="Times New Roman"/>
          <w:color w:val="0D0D0D"/>
          <w:sz w:val="24"/>
          <w:szCs w:val="24"/>
        </w:rPr>
        <w:t xml:space="preserve"> (2020) opined that exchange rate increases FDI significantly while </w:t>
      </w:r>
      <w:proofErr w:type="spellStart"/>
      <w:r w:rsidRPr="00F476FF">
        <w:rPr>
          <w:rFonts w:ascii="Times New Roman" w:hAnsi="Times New Roman" w:cs="Times New Roman"/>
          <w:color w:val="0D0D0D"/>
          <w:sz w:val="24"/>
          <w:szCs w:val="24"/>
        </w:rPr>
        <w:lastRenderedPageBreak/>
        <w:t>Olaleye</w:t>
      </w:r>
      <w:proofErr w:type="spellEnd"/>
      <w:r w:rsidRPr="00F476FF">
        <w:rPr>
          <w:rFonts w:ascii="Times New Roman" w:hAnsi="Times New Roman" w:cs="Times New Roman"/>
          <w:color w:val="0D0D0D"/>
          <w:sz w:val="24"/>
          <w:szCs w:val="24"/>
        </w:rPr>
        <w:t xml:space="preserve"> (2016) upheld the intervening positive effect of exchange rate in the tax – FDI nexus in Nigeria. </w:t>
      </w:r>
    </w:p>
    <w:p w:rsidR="00F476FF" w:rsidRPr="00F476FF" w:rsidRDefault="00F476FF" w:rsidP="00F476FF">
      <w:pPr>
        <w:spacing w:before="120" w:after="0" w:line="240" w:lineRule="auto"/>
        <w:jc w:val="both"/>
        <w:rPr>
          <w:rFonts w:ascii="Times New Roman" w:hAnsi="Times New Roman" w:cs="Times New Roman"/>
          <w:color w:val="0D0D0D"/>
          <w:sz w:val="24"/>
          <w:szCs w:val="24"/>
        </w:rPr>
      </w:pPr>
      <w:r>
        <w:rPr>
          <w:rFonts w:ascii="Times New Roman" w:hAnsi="Times New Roman" w:cs="Times New Roman"/>
          <w:color w:val="0D0D0D"/>
          <w:sz w:val="24"/>
          <w:szCs w:val="24"/>
        </w:rPr>
        <w:t>The study also finds that l</w:t>
      </w:r>
      <w:r w:rsidRPr="00F476FF">
        <w:rPr>
          <w:rFonts w:ascii="Times New Roman" w:hAnsi="Times New Roman" w:cs="Times New Roman"/>
          <w:color w:val="0D0D0D"/>
          <w:sz w:val="24"/>
          <w:szCs w:val="24"/>
        </w:rPr>
        <w:t xml:space="preserve">abour force encourages FDI inflow. The positive effect of labour force on FDI can be adduced to the abundance of human capital in Nigeria. Financial deepening also showed positive and significant relationship with FDI meaning that the financial sector of Nigeria is attractive to foreign investors due to its large size and continued use of expansionary monetary policies by the monetary authority. </w:t>
      </w:r>
      <w:proofErr w:type="spellStart"/>
      <w:r w:rsidRPr="00F476FF">
        <w:rPr>
          <w:rFonts w:ascii="Times New Roman" w:hAnsi="Times New Roman" w:cs="Times New Roman"/>
          <w:color w:val="0D0D0D"/>
          <w:sz w:val="24"/>
          <w:szCs w:val="24"/>
        </w:rPr>
        <w:t>Tapang</w:t>
      </w:r>
      <w:proofErr w:type="spellEnd"/>
      <w:r w:rsidRPr="00F476FF">
        <w:rPr>
          <w:rFonts w:ascii="Times New Roman" w:hAnsi="Times New Roman" w:cs="Times New Roman"/>
          <w:color w:val="0D0D0D"/>
          <w:sz w:val="24"/>
          <w:szCs w:val="24"/>
        </w:rPr>
        <w:t xml:space="preserve">, </w:t>
      </w:r>
      <w:proofErr w:type="spellStart"/>
      <w:r w:rsidRPr="00F476FF">
        <w:rPr>
          <w:rFonts w:ascii="Times New Roman" w:hAnsi="Times New Roman" w:cs="Times New Roman"/>
          <w:color w:val="0D0D0D"/>
          <w:sz w:val="24"/>
          <w:szCs w:val="24"/>
        </w:rPr>
        <w:t>Onodi</w:t>
      </w:r>
      <w:proofErr w:type="spellEnd"/>
      <w:r w:rsidRPr="00F476FF">
        <w:rPr>
          <w:rFonts w:ascii="Times New Roman" w:hAnsi="Times New Roman" w:cs="Times New Roman"/>
          <w:color w:val="0D0D0D"/>
          <w:sz w:val="24"/>
          <w:szCs w:val="24"/>
        </w:rPr>
        <w:t xml:space="preserve">, &amp; </w:t>
      </w:r>
      <w:proofErr w:type="spellStart"/>
      <w:r w:rsidRPr="00F476FF">
        <w:rPr>
          <w:rFonts w:ascii="Times New Roman" w:hAnsi="Times New Roman" w:cs="Times New Roman"/>
          <w:color w:val="0D0D0D"/>
          <w:sz w:val="24"/>
          <w:szCs w:val="24"/>
        </w:rPr>
        <w:t>Amaraihu</w:t>
      </w:r>
      <w:proofErr w:type="spellEnd"/>
      <w:r w:rsidRPr="00F476FF">
        <w:rPr>
          <w:rFonts w:ascii="Times New Roman" w:hAnsi="Times New Roman" w:cs="Times New Roman"/>
          <w:color w:val="0D0D0D"/>
          <w:sz w:val="24"/>
          <w:szCs w:val="24"/>
        </w:rPr>
        <w:t>, (2018) found that financial incentives such as reduction in tax duties and increased access to loans increases money supply and further deepens the financial sector thus encouraging foreign direct investment.</w:t>
      </w:r>
    </w:p>
    <w:p w:rsidR="00F476FF" w:rsidRPr="00F476FF" w:rsidRDefault="00F476FF" w:rsidP="00F476FF">
      <w:pPr>
        <w:spacing w:before="120" w:after="0" w:line="240" w:lineRule="auto"/>
        <w:jc w:val="both"/>
        <w:rPr>
          <w:rFonts w:ascii="Times New Roman" w:hAnsi="Times New Roman" w:cs="Times New Roman"/>
          <w:color w:val="0D0D0D"/>
          <w:sz w:val="24"/>
          <w:szCs w:val="24"/>
        </w:rPr>
      </w:pPr>
      <w:r w:rsidRPr="00F476FF">
        <w:rPr>
          <w:rFonts w:ascii="Times New Roman" w:hAnsi="Times New Roman" w:cs="Times New Roman"/>
          <w:color w:val="0D0D0D"/>
          <w:sz w:val="24"/>
          <w:szCs w:val="24"/>
        </w:rPr>
        <w:t xml:space="preserve">However, inflation rate and infrastructural quality both decreased FDI inflow in Nigeria. The decrease in FDI inflow occasioned by high inflation rate and low infrastructural quality was not statistically significant. Similar study on effect of infrastructural quality on FDI was done in Malaysia by </w:t>
      </w:r>
      <w:proofErr w:type="spellStart"/>
      <w:r w:rsidRPr="00F476FF">
        <w:rPr>
          <w:rFonts w:ascii="Times New Roman" w:hAnsi="Times New Roman" w:cs="Times New Roman"/>
          <w:color w:val="0D0D0D"/>
          <w:sz w:val="24"/>
          <w:szCs w:val="24"/>
        </w:rPr>
        <w:t>Abubakar</w:t>
      </w:r>
      <w:proofErr w:type="spellEnd"/>
      <w:r w:rsidRPr="00F476FF">
        <w:rPr>
          <w:rFonts w:ascii="Times New Roman" w:hAnsi="Times New Roman" w:cs="Times New Roman"/>
          <w:color w:val="0D0D0D"/>
          <w:sz w:val="24"/>
          <w:szCs w:val="24"/>
        </w:rPr>
        <w:t xml:space="preserve"> et al. (2012), and they found that a strong positive correlation between infrastructure and FDI. </w:t>
      </w:r>
      <w:proofErr w:type="spellStart"/>
      <w:r w:rsidRPr="00F476FF">
        <w:rPr>
          <w:rFonts w:ascii="Times New Roman" w:hAnsi="Times New Roman" w:cs="Times New Roman"/>
          <w:color w:val="0D0D0D"/>
          <w:sz w:val="24"/>
          <w:szCs w:val="24"/>
        </w:rPr>
        <w:t>Fitriandi</w:t>
      </w:r>
      <w:proofErr w:type="spellEnd"/>
      <w:r w:rsidRPr="00F476FF">
        <w:rPr>
          <w:rFonts w:ascii="Times New Roman" w:hAnsi="Times New Roman" w:cs="Times New Roman"/>
          <w:color w:val="0D0D0D"/>
          <w:sz w:val="24"/>
          <w:szCs w:val="24"/>
        </w:rPr>
        <w:t xml:space="preserve"> et al. (2014), </w:t>
      </w:r>
      <w:proofErr w:type="spellStart"/>
      <w:r w:rsidRPr="00F476FF">
        <w:rPr>
          <w:rFonts w:ascii="Times New Roman" w:hAnsi="Times New Roman" w:cs="Times New Roman"/>
          <w:color w:val="0D0D0D"/>
          <w:sz w:val="24"/>
          <w:szCs w:val="24"/>
        </w:rPr>
        <w:t>Mottaleb</w:t>
      </w:r>
      <w:proofErr w:type="spellEnd"/>
      <w:r w:rsidRPr="00F476FF">
        <w:rPr>
          <w:rFonts w:ascii="Times New Roman" w:hAnsi="Times New Roman" w:cs="Times New Roman"/>
          <w:color w:val="0D0D0D"/>
          <w:sz w:val="24"/>
          <w:szCs w:val="24"/>
        </w:rPr>
        <w:t xml:space="preserve"> &amp; </w:t>
      </w:r>
      <w:proofErr w:type="spellStart"/>
      <w:r w:rsidRPr="00F476FF">
        <w:rPr>
          <w:rFonts w:ascii="Times New Roman" w:hAnsi="Times New Roman" w:cs="Times New Roman"/>
          <w:color w:val="0D0D0D"/>
          <w:sz w:val="24"/>
          <w:szCs w:val="24"/>
        </w:rPr>
        <w:t>Kalirajan</w:t>
      </w:r>
      <w:proofErr w:type="spellEnd"/>
      <w:r w:rsidRPr="00F476FF">
        <w:rPr>
          <w:rFonts w:ascii="Times New Roman" w:hAnsi="Times New Roman" w:cs="Times New Roman"/>
          <w:color w:val="0D0D0D"/>
          <w:sz w:val="24"/>
          <w:szCs w:val="24"/>
        </w:rPr>
        <w:t xml:space="preserve"> (2020), </w:t>
      </w:r>
      <w:proofErr w:type="spellStart"/>
      <w:r w:rsidRPr="00F476FF">
        <w:rPr>
          <w:rFonts w:ascii="Times New Roman" w:hAnsi="Times New Roman" w:cs="Times New Roman"/>
          <w:color w:val="0D0D0D"/>
          <w:sz w:val="24"/>
          <w:szCs w:val="24"/>
        </w:rPr>
        <w:t>Sekkat</w:t>
      </w:r>
      <w:proofErr w:type="spellEnd"/>
      <w:r w:rsidRPr="00F476FF">
        <w:rPr>
          <w:rFonts w:ascii="Times New Roman" w:hAnsi="Times New Roman" w:cs="Times New Roman"/>
          <w:color w:val="0D0D0D"/>
          <w:sz w:val="24"/>
          <w:szCs w:val="24"/>
        </w:rPr>
        <w:t xml:space="preserve"> &amp; </w:t>
      </w:r>
      <w:proofErr w:type="spellStart"/>
      <w:r w:rsidRPr="00F476FF">
        <w:rPr>
          <w:rFonts w:ascii="Times New Roman" w:hAnsi="Times New Roman" w:cs="Times New Roman"/>
          <w:color w:val="0D0D0D"/>
          <w:sz w:val="24"/>
          <w:szCs w:val="24"/>
        </w:rPr>
        <w:t>Ve</w:t>
      </w:r>
      <w:r>
        <w:rPr>
          <w:rFonts w:ascii="Times New Roman" w:hAnsi="Times New Roman" w:cs="Times New Roman"/>
          <w:color w:val="0D0D0D"/>
          <w:sz w:val="24"/>
          <w:szCs w:val="24"/>
        </w:rPr>
        <w:t>ganzones-Varoudakis</w:t>
      </w:r>
      <w:proofErr w:type="spellEnd"/>
      <w:r>
        <w:rPr>
          <w:rFonts w:ascii="Times New Roman" w:hAnsi="Times New Roman" w:cs="Times New Roman"/>
          <w:color w:val="0D0D0D"/>
          <w:sz w:val="24"/>
          <w:szCs w:val="24"/>
        </w:rPr>
        <w:t xml:space="preserve"> (2019) all </w:t>
      </w:r>
      <w:r w:rsidRPr="00F476FF">
        <w:rPr>
          <w:rFonts w:ascii="Times New Roman" w:hAnsi="Times New Roman" w:cs="Times New Roman"/>
          <w:color w:val="0D0D0D"/>
          <w:sz w:val="24"/>
          <w:szCs w:val="24"/>
        </w:rPr>
        <w:t xml:space="preserve">found similar positive effect of infrastructure on FDI. For Nigeria, Ogu, </w:t>
      </w:r>
      <w:proofErr w:type="spellStart"/>
      <w:r w:rsidRPr="00F476FF">
        <w:rPr>
          <w:rFonts w:ascii="Times New Roman" w:hAnsi="Times New Roman" w:cs="Times New Roman"/>
          <w:color w:val="0D0D0D"/>
          <w:sz w:val="24"/>
          <w:szCs w:val="24"/>
        </w:rPr>
        <w:t>Tade</w:t>
      </w:r>
      <w:proofErr w:type="spellEnd"/>
      <w:r w:rsidRPr="00F476FF">
        <w:rPr>
          <w:rFonts w:ascii="Times New Roman" w:hAnsi="Times New Roman" w:cs="Times New Roman"/>
          <w:color w:val="0D0D0D"/>
          <w:sz w:val="24"/>
          <w:szCs w:val="24"/>
        </w:rPr>
        <w:t xml:space="preserve"> and </w:t>
      </w:r>
      <w:proofErr w:type="spellStart"/>
      <w:r w:rsidRPr="00F476FF">
        <w:rPr>
          <w:rFonts w:ascii="Times New Roman" w:hAnsi="Times New Roman" w:cs="Times New Roman"/>
          <w:color w:val="0D0D0D"/>
          <w:sz w:val="24"/>
          <w:szCs w:val="24"/>
        </w:rPr>
        <w:t>Yuni</w:t>
      </w:r>
      <w:proofErr w:type="spellEnd"/>
      <w:r w:rsidRPr="00F476FF">
        <w:rPr>
          <w:rFonts w:ascii="Times New Roman" w:hAnsi="Times New Roman" w:cs="Times New Roman"/>
          <w:color w:val="0D0D0D"/>
          <w:sz w:val="24"/>
          <w:szCs w:val="24"/>
        </w:rPr>
        <w:t xml:space="preserve"> (2021) found that infrastructure was significantly related to firms’ performance. These contrasting findings may be as a result of the intervening variables employed. In the case of this present, negative effect of infrastructure on FDI for the period 1990-2022 is influenced by inflation rate, exchange rate and other economic variables.</w:t>
      </w:r>
    </w:p>
    <w:p w:rsidR="00104876" w:rsidRDefault="00F476FF" w:rsidP="00F476FF">
      <w:pPr>
        <w:spacing w:before="120" w:after="0" w:line="240" w:lineRule="auto"/>
        <w:jc w:val="both"/>
        <w:rPr>
          <w:rFonts w:ascii="Times New Roman" w:hAnsi="Times New Roman" w:cs="Times New Roman"/>
          <w:color w:val="0D0D0D"/>
          <w:sz w:val="24"/>
          <w:szCs w:val="24"/>
        </w:rPr>
      </w:pPr>
      <w:r w:rsidRPr="00F476FF">
        <w:rPr>
          <w:rFonts w:ascii="Times New Roman" w:hAnsi="Times New Roman" w:cs="Times New Roman"/>
          <w:color w:val="0D0D0D"/>
          <w:sz w:val="24"/>
          <w:szCs w:val="24"/>
        </w:rPr>
        <w:t xml:space="preserve">Also, consistent with the findings of </w:t>
      </w:r>
      <w:proofErr w:type="spellStart"/>
      <w:r w:rsidRPr="00F476FF">
        <w:rPr>
          <w:rFonts w:ascii="Times New Roman" w:hAnsi="Times New Roman" w:cs="Times New Roman"/>
          <w:color w:val="0D0D0D"/>
          <w:sz w:val="24"/>
          <w:szCs w:val="24"/>
        </w:rPr>
        <w:t>Nadabo</w:t>
      </w:r>
      <w:proofErr w:type="spellEnd"/>
      <w:r w:rsidRPr="00F476FF">
        <w:rPr>
          <w:rFonts w:ascii="Times New Roman" w:hAnsi="Times New Roman" w:cs="Times New Roman"/>
          <w:color w:val="0D0D0D"/>
          <w:sz w:val="24"/>
          <w:szCs w:val="24"/>
        </w:rPr>
        <w:t xml:space="preserve"> (2023), </w:t>
      </w:r>
      <w:proofErr w:type="spellStart"/>
      <w:r w:rsidRPr="00F476FF">
        <w:rPr>
          <w:rFonts w:ascii="Times New Roman" w:hAnsi="Times New Roman" w:cs="Times New Roman"/>
          <w:color w:val="0D0D0D"/>
          <w:sz w:val="24"/>
          <w:szCs w:val="24"/>
        </w:rPr>
        <w:t>Ogbaro</w:t>
      </w:r>
      <w:proofErr w:type="spellEnd"/>
      <w:r w:rsidRPr="00F476FF">
        <w:rPr>
          <w:rFonts w:ascii="Times New Roman" w:hAnsi="Times New Roman" w:cs="Times New Roman"/>
          <w:color w:val="0D0D0D"/>
          <w:sz w:val="24"/>
          <w:szCs w:val="24"/>
        </w:rPr>
        <w:t xml:space="preserve"> and </w:t>
      </w:r>
      <w:proofErr w:type="spellStart"/>
      <w:r w:rsidRPr="00F476FF">
        <w:rPr>
          <w:rFonts w:ascii="Times New Roman" w:hAnsi="Times New Roman" w:cs="Times New Roman"/>
          <w:color w:val="0D0D0D"/>
          <w:sz w:val="24"/>
          <w:szCs w:val="24"/>
        </w:rPr>
        <w:t>Omotoso</w:t>
      </w:r>
      <w:proofErr w:type="spellEnd"/>
      <w:r w:rsidRPr="00F476FF">
        <w:rPr>
          <w:rFonts w:ascii="Times New Roman" w:hAnsi="Times New Roman" w:cs="Times New Roman"/>
          <w:color w:val="0D0D0D"/>
          <w:sz w:val="24"/>
          <w:szCs w:val="24"/>
        </w:rPr>
        <w:t xml:space="preserve"> (2017), </w:t>
      </w:r>
      <w:proofErr w:type="spellStart"/>
      <w:r w:rsidRPr="00F476FF">
        <w:rPr>
          <w:rFonts w:ascii="Times New Roman" w:hAnsi="Times New Roman" w:cs="Times New Roman"/>
          <w:color w:val="0D0D0D"/>
          <w:sz w:val="24"/>
          <w:szCs w:val="24"/>
        </w:rPr>
        <w:t>Edeme</w:t>
      </w:r>
      <w:proofErr w:type="spellEnd"/>
      <w:r w:rsidRPr="00F476FF">
        <w:rPr>
          <w:rFonts w:ascii="Times New Roman" w:hAnsi="Times New Roman" w:cs="Times New Roman"/>
          <w:color w:val="0D0D0D"/>
          <w:sz w:val="24"/>
          <w:szCs w:val="24"/>
        </w:rPr>
        <w:t xml:space="preserve"> et al. (2020), Ogu, </w:t>
      </w:r>
      <w:proofErr w:type="spellStart"/>
      <w:r w:rsidRPr="00F476FF">
        <w:rPr>
          <w:rFonts w:ascii="Times New Roman" w:hAnsi="Times New Roman" w:cs="Times New Roman"/>
          <w:color w:val="0D0D0D"/>
          <w:sz w:val="24"/>
          <w:szCs w:val="24"/>
        </w:rPr>
        <w:t>Tade</w:t>
      </w:r>
      <w:proofErr w:type="spellEnd"/>
      <w:r w:rsidRPr="00F476FF">
        <w:rPr>
          <w:rFonts w:ascii="Times New Roman" w:hAnsi="Times New Roman" w:cs="Times New Roman"/>
          <w:color w:val="0D0D0D"/>
          <w:sz w:val="24"/>
          <w:szCs w:val="24"/>
        </w:rPr>
        <w:t xml:space="preserve">, and </w:t>
      </w:r>
      <w:proofErr w:type="spellStart"/>
      <w:r w:rsidRPr="00F476FF">
        <w:rPr>
          <w:rFonts w:ascii="Times New Roman" w:hAnsi="Times New Roman" w:cs="Times New Roman"/>
          <w:color w:val="0D0D0D"/>
          <w:sz w:val="24"/>
          <w:szCs w:val="24"/>
        </w:rPr>
        <w:t>Yuni</w:t>
      </w:r>
      <w:proofErr w:type="spellEnd"/>
      <w:r w:rsidRPr="00F476FF">
        <w:rPr>
          <w:rFonts w:ascii="Times New Roman" w:hAnsi="Times New Roman" w:cs="Times New Roman"/>
          <w:color w:val="0D0D0D"/>
          <w:sz w:val="24"/>
          <w:szCs w:val="24"/>
        </w:rPr>
        <w:t xml:space="preserve"> (2021), and </w:t>
      </w:r>
      <w:proofErr w:type="spellStart"/>
      <w:r w:rsidRPr="00F476FF">
        <w:rPr>
          <w:rFonts w:ascii="Times New Roman" w:hAnsi="Times New Roman" w:cs="Times New Roman"/>
          <w:color w:val="0D0D0D"/>
          <w:sz w:val="24"/>
          <w:szCs w:val="24"/>
        </w:rPr>
        <w:t>Azolibe</w:t>
      </w:r>
      <w:proofErr w:type="spellEnd"/>
      <w:r w:rsidRPr="00F476FF">
        <w:rPr>
          <w:rFonts w:ascii="Times New Roman" w:hAnsi="Times New Roman" w:cs="Times New Roman"/>
          <w:color w:val="0D0D0D"/>
          <w:sz w:val="24"/>
          <w:szCs w:val="24"/>
        </w:rPr>
        <w:t xml:space="preserve"> and </w:t>
      </w:r>
      <w:proofErr w:type="spellStart"/>
      <w:r w:rsidRPr="00F476FF">
        <w:rPr>
          <w:rFonts w:ascii="Times New Roman" w:hAnsi="Times New Roman" w:cs="Times New Roman"/>
          <w:color w:val="0D0D0D"/>
          <w:sz w:val="24"/>
          <w:szCs w:val="24"/>
        </w:rPr>
        <w:t>Okonkwo</w:t>
      </w:r>
      <w:proofErr w:type="spellEnd"/>
      <w:r w:rsidRPr="00F476FF">
        <w:rPr>
          <w:rFonts w:ascii="Times New Roman" w:hAnsi="Times New Roman" w:cs="Times New Roman"/>
          <w:color w:val="0D0D0D"/>
          <w:sz w:val="24"/>
          <w:szCs w:val="24"/>
        </w:rPr>
        <w:t xml:space="preserve"> (2020), negative effect of infrastructure on FDI demonstrates that the country's investment rate is lower because of inadequate infrastructure investment. Many foreign investors are attracted by sound infrastructure but the government continues to invest little in it which justifies Nigeria’s low ran</w:t>
      </w:r>
      <w:r>
        <w:rPr>
          <w:rFonts w:ascii="Times New Roman" w:hAnsi="Times New Roman" w:cs="Times New Roman"/>
          <w:color w:val="0D0D0D"/>
          <w:sz w:val="24"/>
          <w:szCs w:val="24"/>
        </w:rPr>
        <w:t>king on infrastructural quality which resulted in negative consequences for foreign direct investment inflow into the country.</w:t>
      </w:r>
    </w:p>
    <w:p w:rsidR="003A7FF4" w:rsidRPr="003A7FF4" w:rsidRDefault="008E5914" w:rsidP="006F6182">
      <w:pPr>
        <w:spacing w:before="120" w:after="0" w:line="240" w:lineRule="auto"/>
        <w:jc w:val="both"/>
        <w:rPr>
          <w:rFonts w:ascii="Times New Roman" w:hAnsi="Times New Roman" w:cs="Times New Roman"/>
          <w:b/>
          <w:color w:val="0D0D0D"/>
          <w:sz w:val="24"/>
          <w:szCs w:val="24"/>
        </w:rPr>
      </w:pPr>
      <w:r>
        <w:rPr>
          <w:rFonts w:ascii="Times New Roman" w:hAnsi="Times New Roman" w:cs="Times New Roman"/>
          <w:b/>
          <w:color w:val="0D0D0D"/>
          <w:sz w:val="24"/>
          <w:szCs w:val="24"/>
        </w:rPr>
        <w:t xml:space="preserve">5. </w:t>
      </w:r>
      <w:r w:rsidR="003A7FF4" w:rsidRPr="003A7FF4">
        <w:rPr>
          <w:rFonts w:ascii="Times New Roman" w:hAnsi="Times New Roman" w:cs="Times New Roman"/>
          <w:b/>
          <w:color w:val="0D0D0D"/>
          <w:sz w:val="24"/>
          <w:szCs w:val="24"/>
        </w:rPr>
        <w:t>CONCLUSION AND RECOMMENDATIONS</w:t>
      </w:r>
    </w:p>
    <w:p w:rsidR="00E36CC7" w:rsidRDefault="00E36CC7" w:rsidP="006F6182">
      <w:pPr>
        <w:spacing w:before="120" w:after="0" w:line="240" w:lineRule="auto"/>
        <w:jc w:val="both"/>
        <w:rPr>
          <w:rFonts w:ascii="Times New Roman" w:hAnsi="Times New Roman" w:cs="Times New Roman"/>
          <w:color w:val="0D0D0D"/>
          <w:sz w:val="24"/>
          <w:szCs w:val="24"/>
        </w:rPr>
      </w:pPr>
      <w:r>
        <w:rPr>
          <w:rFonts w:ascii="Times New Roman" w:hAnsi="Times New Roman" w:cs="Times New Roman"/>
          <w:color w:val="0D0D0D"/>
          <w:sz w:val="24"/>
          <w:szCs w:val="24"/>
        </w:rPr>
        <w:t xml:space="preserve">The study concludes that </w:t>
      </w:r>
      <w:r w:rsidRPr="00E36CC7">
        <w:rPr>
          <w:rFonts w:ascii="Times New Roman" w:hAnsi="Times New Roman" w:cs="Times New Roman"/>
          <w:color w:val="0D0D0D"/>
          <w:sz w:val="24"/>
          <w:szCs w:val="24"/>
        </w:rPr>
        <w:t xml:space="preserve">exchange </w:t>
      </w:r>
      <w:proofErr w:type="gramStart"/>
      <w:r w:rsidRPr="00E36CC7">
        <w:rPr>
          <w:rFonts w:ascii="Times New Roman" w:hAnsi="Times New Roman" w:cs="Times New Roman"/>
          <w:color w:val="0D0D0D"/>
          <w:sz w:val="24"/>
          <w:szCs w:val="24"/>
        </w:rPr>
        <w:t>rate,</w:t>
      </w:r>
      <w:proofErr w:type="gramEnd"/>
      <w:r w:rsidRPr="00E36CC7">
        <w:rPr>
          <w:rFonts w:ascii="Times New Roman" w:hAnsi="Times New Roman" w:cs="Times New Roman"/>
          <w:color w:val="0D0D0D"/>
          <w:sz w:val="24"/>
          <w:szCs w:val="24"/>
        </w:rPr>
        <w:t xml:space="preserve"> </w:t>
      </w:r>
      <w:r>
        <w:rPr>
          <w:rFonts w:ascii="Times New Roman" w:hAnsi="Times New Roman" w:cs="Times New Roman"/>
          <w:color w:val="0D0D0D"/>
          <w:sz w:val="24"/>
          <w:szCs w:val="24"/>
        </w:rPr>
        <w:t xml:space="preserve">financial deepening and labour force are the core economic investment climate variables that drive </w:t>
      </w:r>
      <w:r w:rsidRPr="00E36CC7">
        <w:rPr>
          <w:rFonts w:ascii="Times New Roman" w:hAnsi="Times New Roman" w:cs="Times New Roman"/>
          <w:color w:val="0D0D0D"/>
          <w:sz w:val="24"/>
          <w:szCs w:val="24"/>
        </w:rPr>
        <w:t xml:space="preserve">FDI inflow over the few </w:t>
      </w:r>
      <w:r>
        <w:rPr>
          <w:rFonts w:ascii="Times New Roman" w:hAnsi="Times New Roman" w:cs="Times New Roman"/>
          <w:color w:val="0D0D0D"/>
          <w:sz w:val="24"/>
          <w:szCs w:val="24"/>
        </w:rPr>
        <w:t>period</w:t>
      </w:r>
      <w:r w:rsidRPr="00E36CC7">
        <w:rPr>
          <w:rFonts w:ascii="Times New Roman" w:hAnsi="Times New Roman" w:cs="Times New Roman"/>
          <w:color w:val="0D0D0D"/>
          <w:sz w:val="24"/>
          <w:szCs w:val="24"/>
        </w:rPr>
        <w:t xml:space="preserve"> studied. Evidently, foreign investors are profit oriented and they go for economies where exchange rate will favor them, </w:t>
      </w:r>
      <w:r>
        <w:rPr>
          <w:rFonts w:ascii="Times New Roman" w:hAnsi="Times New Roman" w:cs="Times New Roman"/>
          <w:color w:val="0D0D0D"/>
          <w:sz w:val="24"/>
          <w:szCs w:val="24"/>
        </w:rPr>
        <w:t>with efficient financial sector development</w:t>
      </w:r>
      <w:r w:rsidRPr="00E36CC7">
        <w:rPr>
          <w:rFonts w:ascii="Times New Roman" w:hAnsi="Times New Roman" w:cs="Times New Roman"/>
          <w:color w:val="0D0D0D"/>
          <w:sz w:val="24"/>
          <w:szCs w:val="24"/>
        </w:rPr>
        <w:t xml:space="preserve"> </w:t>
      </w:r>
      <w:r>
        <w:rPr>
          <w:rFonts w:ascii="Times New Roman" w:hAnsi="Times New Roman" w:cs="Times New Roman"/>
          <w:color w:val="0D0D0D"/>
          <w:sz w:val="24"/>
          <w:szCs w:val="24"/>
        </w:rPr>
        <w:t>coupled with</w:t>
      </w:r>
      <w:r w:rsidRPr="00E36CC7">
        <w:rPr>
          <w:rFonts w:ascii="Times New Roman" w:hAnsi="Times New Roman" w:cs="Times New Roman"/>
          <w:color w:val="0D0D0D"/>
          <w:sz w:val="24"/>
          <w:szCs w:val="24"/>
        </w:rPr>
        <w:t xml:space="preserve"> abundant labour suppl</w:t>
      </w:r>
      <w:r>
        <w:rPr>
          <w:rFonts w:ascii="Times New Roman" w:hAnsi="Times New Roman" w:cs="Times New Roman"/>
          <w:color w:val="0D0D0D"/>
          <w:sz w:val="24"/>
          <w:szCs w:val="24"/>
        </w:rPr>
        <w:t>y as is the case with Nigeria. However, rising inflation rate and low infrastructural quality have proven to have negative effect on FDI inflow into Nigeria. Given the trajectory of Nigeria’s economic investment climate, the study recommends as follows:</w:t>
      </w:r>
    </w:p>
    <w:p w:rsidR="003A7FF4" w:rsidRDefault="00E36CC7" w:rsidP="00E36CC7">
      <w:pPr>
        <w:pStyle w:val="ListParagraph"/>
        <w:numPr>
          <w:ilvl w:val="0"/>
          <w:numId w:val="1"/>
        </w:numPr>
        <w:spacing w:before="120" w:after="0" w:line="240" w:lineRule="auto"/>
        <w:jc w:val="both"/>
        <w:rPr>
          <w:rFonts w:ascii="Times New Roman" w:hAnsi="Times New Roman" w:cs="Times New Roman"/>
          <w:color w:val="0D0D0D"/>
          <w:sz w:val="24"/>
          <w:szCs w:val="24"/>
        </w:rPr>
      </w:pPr>
      <w:r>
        <w:rPr>
          <w:rFonts w:ascii="Times New Roman" w:hAnsi="Times New Roman" w:cs="Times New Roman"/>
          <w:color w:val="0D0D0D"/>
          <w:sz w:val="24"/>
          <w:szCs w:val="24"/>
        </w:rPr>
        <w:t>The monetary authority should pursue policies that will decrease the rate of inflation in Nigeria. Rising inflation can potentially decrease FDI inflow and so maintaining increased local production coupled with increased exports will stabilize the local economy and lead to abundance of goods which drives inflation down.</w:t>
      </w:r>
    </w:p>
    <w:p w:rsidR="00E36CC7" w:rsidRDefault="00E36CC7" w:rsidP="00E36CC7">
      <w:pPr>
        <w:pStyle w:val="ListParagraph"/>
        <w:numPr>
          <w:ilvl w:val="0"/>
          <w:numId w:val="1"/>
        </w:numPr>
        <w:spacing w:before="120" w:after="0" w:line="240" w:lineRule="auto"/>
        <w:jc w:val="both"/>
        <w:rPr>
          <w:rFonts w:ascii="Times New Roman" w:hAnsi="Times New Roman" w:cs="Times New Roman"/>
          <w:color w:val="0D0D0D"/>
          <w:sz w:val="24"/>
          <w:szCs w:val="24"/>
        </w:rPr>
      </w:pPr>
      <w:r>
        <w:rPr>
          <w:rFonts w:ascii="Times New Roman" w:hAnsi="Times New Roman" w:cs="Times New Roman"/>
          <w:color w:val="0D0D0D"/>
          <w:sz w:val="24"/>
          <w:szCs w:val="24"/>
        </w:rPr>
        <w:t xml:space="preserve">Efficient financial sector development, </w:t>
      </w:r>
      <w:proofErr w:type="spellStart"/>
      <w:r>
        <w:rPr>
          <w:rFonts w:ascii="Times New Roman" w:hAnsi="Times New Roman" w:cs="Times New Roman"/>
          <w:color w:val="0D0D0D"/>
          <w:sz w:val="24"/>
          <w:szCs w:val="24"/>
        </w:rPr>
        <w:t>proxied</w:t>
      </w:r>
      <w:proofErr w:type="spellEnd"/>
      <w:r>
        <w:rPr>
          <w:rFonts w:ascii="Times New Roman" w:hAnsi="Times New Roman" w:cs="Times New Roman"/>
          <w:color w:val="0D0D0D"/>
          <w:sz w:val="24"/>
          <w:szCs w:val="24"/>
        </w:rPr>
        <w:t xml:space="preserve"> with financial deepening has proven to be an important driver of FDI inflow into Nigeria. Government should continue to implement policies that will further strengthen the financial sector in order to attract more FDI into the country.</w:t>
      </w:r>
    </w:p>
    <w:p w:rsidR="00E36CC7" w:rsidRDefault="00E36CC7" w:rsidP="00E36CC7">
      <w:pPr>
        <w:pStyle w:val="ListParagraph"/>
        <w:numPr>
          <w:ilvl w:val="0"/>
          <w:numId w:val="1"/>
        </w:numPr>
        <w:spacing w:before="120" w:after="0" w:line="240" w:lineRule="auto"/>
        <w:jc w:val="both"/>
        <w:rPr>
          <w:rFonts w:ascii="Times New Roman" w:hAnsi="Times New Roman" w:cs="Times New Roman"/>
          <w:color w:val="0D0D0D"/>
          <w:sz w:val="24"/>
          <w:szCs w:val="24"/>
        </w:rPr>
      </w:pPr>
      <w:r>
        <w:rPr>
          <w:rFonts w:ascii="Times New Roman" w:hAnsi="Times New Roman" w:cs="Times New Roman"/>
          <w:color w:val="0D0D0D"/>
          <w:sz w:val="24"/>
          <w:szCs w:val="24"/>
        </w:rPr>
        <w:t xml:space="preserve">Critical infrastructure should be provided such as education, roads, health etc. Nigeria’s low </w:t>
      </w:r>
      <w:r>
        <w:rPr>
          <w:rFonts w:ascii="Times New Roman" w:hAnsi="Times New Roman" w:cs="Times New Roman"/>
          <w:color w:val="0D0D0D"/>
          <w:sz w:val="24"/>
          <w:szCs w:val="24"/>
        </w:rPr>
        <w:t>infrastructure</w:t>
      </w:r>
      <w:r>
        <w:rPr>
          <w:rFonts w:ascii="Times New Roman" w:hAnsi="Times New Roman" w:cs="Times New Roman"/>
          <w:color w:val="0D0D0D"/>
          <w:sz w:val="24"/>
          <w:szCs w:val="24"/>
        </w:rPr>
        <w:t xml:space="preserve"> quality index has decreased FDI inflow and turning this tide will restore investor confidence and increase the inflow of FDI into Nigeria.</w:t>
      </w:r>
    </w:p>
    <w:p w:rsidR="00E36CC7" w:rsidRPr="00E36CC7" w:rsidRDefault="00E36CC7" w:rsidP="00E36CC7">
      <w:pPr>
        <w:pStyle w:val="ListParagraph"/>
        <w:numPr>
          <w:ilvl w:val="0"/>
          <w:numId w:val="1"/>
        </w:numPr>
        <w:spacing w:before="120" w:after="0" w:line="240" w:lineRule="auto"/>
        <w:jc w:val="both"/>
        <w:rPr>
          <w:rFonts w:ascii="Times New Roman" w:hAnsi="Times New Roman" w:cs="Times New Roman"/>
          <w:color w:val="0D0D0D"/>
          <w:sz w:val="24"/>
          <w:szCs w:val="24"/>
        </w:rPr>
      </w:pPr>
      <w:r>
        <w:rPr>
          <w:rFonts w:ascii="Times New Roman" w:hAnsi="Times New Roman" w:cs="Times New Roman"/>
          <w:color w:val="0D0D0D"/>
          <w:sz w:val="24"/>
          <w:szCs w:val="24"/>
        </w:rPr>
        <w:lastRenderedPageBreak/>
        <w:t>With abundant labour force, Nigerian government should strengthen the country’s productive capacity so as to improve the overall economic investment climate of the country.</w:t>
      </w:r>
    </w:p>
    <w:p w:rsidR="00A66D0B" w:rsidRPr="00381B44" w:rsidRDefault="00A66D0B" w:rsidP="008936B8">
      <w:pPr>
        <w:spacing w:before="120" w:after="0" w:line="240" w:lineRule="auto"/>
        <w:jc w:val="both"/>
        <w:rPr>
          <w:rFonts w:ascii="Times New Roman" w:hAnsi="Times New Roman" w:cs="Times New Roman"/>
          <w:b/>
          <w:sz w:val="24"/>
          <w:szCs w:val="24"/>
        </w:rPr>
      </w:pPr>
      <w:r w:rsidRPr="00381B44">
        <w:rPr>
          <w:rFonts w:ascii="Times New Roman" w:hAnsi="Times New Roman" w:cs="Times New Roman"/>
          <w:b/>
          <w:sz w:val="24"/>
          <w:szCs w:val="24"/>
        </w:rPr>
        <w:t>References</w:t>
      </w:r>
    </w:p>
    <w:p w:rsidR="00A66D0B" w:rsidRPr="00381B44" w:rsidRDefault="00A66D0B" w:rsidP="008936B8">
      <w:pPr>
        <w:spacing w:before="120" w:after="0" w:line="240" w:lineRule="auto"/>
        <w:jc w:val="both"/>
        <w:rPr>
          <w:rFonts w:ascii="Times New Roman" w:hAnsi="Times New Roman" w:cs="Times New Roman"/>
          <w:iCs/>
          <w:sz w:val="24"/>
          <w:szCs w:val="24"/>
        </w:rPr>
      </w:pPr>
      <w:hyperlink r:id="rId13" w:tooltip="Adamu Braimah Abille" w:history="1">
        <w:proofErr w:type="spellStart"/>
        <w:r w:rsidRPr="00381B44">
          <w:rPr>
            <w:rStyle w:val="Hyperlink"/>
            <w:rFonts w:ascii="Times New Roman" w:hAnsi="Times New Roman" w:cs="Times New Roman"/>
            <w:color w:val="auto"/>
            <w:sz w:val="24"/>
            <w:szCs w:val="24"/>
            <w:u w:val="none"/>
          </w:rPr>
          <w:t>Abille</w:t>
        </w:r>
        <w:proofErr w:type="spellEnd"/>
        <w:r w:rsidRPr="00381B44">
          <w:rPr>
            <w:rStyle w:val="Hyperlink"/>
            <w:rFonts w:ascii="Times New Roman" w:hAnsi="Times New Roman" w:cs="Times New Roman"/>
            <w:color w:val="auto"/>
            <w:sz w:val="24"/>
            <w:szCs w:val="24"/>
            <w:u w:val="none"/>
          </w:rPr>
          <w:t>, A.B.</w:t>
        </w:r>
      </w:hyperlink>
      <w:r w:rsidRPr="00381B44">
        <w:rPr>
          <w:rFonts w:ascii="Times New Roman" w:hAnsi="Times New Roman" w:cs="Times New Roman"/>
          <w:sz w:val="24"/>
          <w:szCs w:val="24"/>
        </w:rPr>
        <w:t xml:space="preserve">, </w:t>
      </w:r>
      <w:hyperlink r:id="rId14" w:tooltip="Desmond Mbe-Nyire Mpuure" w:history="1">
        <w:proofErr w:type="spellStart"/>
        <w:r w:rsidRPr="00381B44">
          <w:rPr>
            <w:rStyle w:val="Hyperlink"/>
            <w:rFonts w:ascii="Times New Roman" w:hAnsi="Times New Roman" w:cs="Times New Roman"/>
            <w:color w:val="auto"/>
            <w:sz w:val="24"/>
            <w:szCs w:val="24"/>
            <w:u w:val="none"/>
          </w:rPr>
          <w:t>Mpuure</w:t>
        </w:r>
        <w:proofErr w:type="spellEnd"/>
        <w:r w:rsidRPr="00381B44">
          <w:rPr>
            <w:rStyle w:val="Hyperlink"/>
            <w:rFonts w:ascii="Times New Roman" w:hAnsi="Times New Roman" w:cs="Times New Roman"/>
            <w:color w:val="auto"/>
            <w:sz w:val="24"/>
            <w:szCs w:val="24"/>
            <w:u w:val="none"/>
          </w:rPr>
          <w:t>, D.</w:t>
        </w:r>
        <w:r w:rsidRPr="00381B44">
          <w:rPr>
            <w:rStyle w:val="Hyperlink"/>
            <w:rFonts w:ascii="Times New Roman" w:hAnsi="Times New Roman" w:cs="Times New Roman"/>
            <w:sz w:val="24"/>
            <w:szCs w:val="24"/>
          </w:rPr>
          <w:t xml:space="preserve"> M</w:t>
        </w:r>
      </w:hyperlink>
      <w:r w:rsidRPr="00381B44">
        <w:rPr>
          <w:rFonts w:ascii="Times New Roman" w:hAnsi="Times New Roman" w:cs="Times New Roman"/>
          <w:sz w:val="24"/>
          <w:szCs w:val="24"/>
        </w:rPr>
        <w:t xml:space="preserve">., </w:t>
      </w:r>
      <w:hyperlink r:id="rId15" w:tooltip="Ibrahim Yahaya Wuni" w:history="1">
        <w:proofErr w:type="spellStart"/>
        <w:r w:rsidRPr="00381B44">
          <w:rPr>
            <w:rStyle w:val="Hyperlink"/>
            <w:rFonts w:ascii="Times New Roman" w:hAnsi="Times New Roman" w:cs="Times New Roman"/>
            <w:color w:val="auto"/>
            <w:sz w:val="24"/>
            <w:szCs w:val="24"/>
            <w:u w:val="none"/>
          </w:rPr>
          <w:t>Wuni</w:t>
        </w:r>
        <w:proofErr w:type="spellEnd"/>
        <w:r w:rsidRPr="00381B44">
          <w:rPr>
            <w:rStyle w:val="Hyperlink"/>
            <w:rFonts w:ascii="Times New Roman" w:hAnsi="Times New Roman" w:cs="Times New Roman"/>
            <w:color w:val="auto"/>
            <w:sz w:val="24"/>
            <w:szCs w:val="24"/>
            <w:u w:val="none"/>
          </w:rPr>
          <w:t>, I.Y.</w:t>
        </w:r>
      </w:hyperlink>
      <w:r w:rsidRPr="00381B44">
        <w:rPr>
          <w:rFonts w:ascii="Times New Roman" w:hAnsi="Times New Roman" w:cs="Times New Roman"/>
          <w:sz w:val="24"/>
          <w:szCs w:val="24"/>
        </w:rPr>
        <w:t xml:space="preserve"> &amp; </w:t>
      </w:r>
      <w:hyperlink r:id="rId16" w:tooltip="Peter Dadzie" w:history="1">
        <w:proofErr w:type="spellStart"/>
        <w:r w:rsidRPr="00381B44">
          <w:rPr>
            <w:rStyle w:val="Hyperlink"/>
            <w:rFonts w:ascii="Times New Roman" w:hAnsi="Times New Roman" w:cs="Times New Roman"/>
            <w:color w:val="auto"/>
            <w:sz w:val="24"/>
            <w:szCs w:val="24"/>
            <w:u w:val="none"/>
          </w:rPr>
          <w:t>Dadzie</w:t>
        </w:r>
        <w:proofErr w:type="spellEnd"/>
        <w:r w:rsidRPr="00381B44">
          <w:rPr>
            <w:rStyle w:val="Hyperlink"/>
            <w:rFonts w:ascii="Times New Roman" w:hAnsi="Times New Roman" w:cs="Times New Roman"/>
            <w:color w:val="auto"/>
            <w:sz w:val="24"/>
            <w:szCs w:val="24"/>
            <w:u w:val="none"/>
          </w:rPr>
          <w:t>, P.</w:t>
        </w:r>
      </w:hyperlink>
      <w:r w:rsidRPr="00381B44">
        <w:rPr>
          <w:rFonts w:ascii="Times New Roman" w:hAnsi="Times New Roman" w:cs="Times New Roman"/>
          <w:sz w:val="24"/>
          <w:szCs w:val="24"/>
        </w:rPr>
        <w:t xml:space="preserve"> (2020). </w:t>
      </w:r>
      <w:proofErr w:type="spellStart"/>
      <w:r w:rsidRPr="00381B44">
        <w:rPr>
          <w:rFonts w:ascii="Times New Roman" w:hAnsi="Times New Roman" w:cs="Times New Roman"/>
          <w:sz w:val="24"/>
          <w:szCs w:val="24"/>
        </w:rPr>
        <w:t>Modelling</w:t>
      </w:r>
      <w:proofErr w:type="spellEnd"/>
      <w:r w:rsidRPr="00381B44">
        <w:rPr>
          <w:rFonts w:ascii="Times New Roman" w:hAnsi="Times New Roman" w:cs="Times New Roman"/>
          <w:sz w:val="24"/>
          <w:szCs w:val="24"/>
        </w:rPr>
        <w:t xml:space="preserve"> the synergy between fiscal incentives and foreign direct investment in Ghana, </w:t>
      </w:r>
      <w:hyperlink r:id="rId17" w:history="1">
        <w:r w:rsidRPr="00381B44">
          <w:rPr>
            <w:rStyle w:val="Hyperlink"/>
            <w:rFonts w:ascii="Times New Roman" w:hAnsi="Times New Roman" w:cs="Times New Roman"/>
            <w:i/>
            <w:iCs/>
            <w:color w:val="auto"/>
            <w:sz w:val="24"/>
            <w:szCs w:val="24"/>
            <w:u w:val="none"/>
          </w:rPr>
          <w:t>Journal of Economics and Development</w:t>
        </w:r>
      </w:hyperlink>
      <w:r w:rsidRPr="00381B44">
        <w:rPr>
          <w:rFonts w:ascii="Times New Roman" w:hAnsi="Times New Roman" w:cs="Times New Roman"/>
          <w:i/>
          <w:iCs/>
          <w:sz w:val="24"/>
          <w:szCs w:val="24"/>
        </w:rPr>
        <w:t>, 22</w:t>
      </w:r>
      <w:r w:rsidRPr="00381B44">
        <w:rPr>
          <w:rFonts w:ascii="Times New Roman" w:hAnsi="Times New Roman" w:cs="Times New Roman"/>
          <w:iCs/>
          <w:sz w:val="24"/>
          <w:szCs w:val="24"/>
        </w:rPr>
        <w:t>(2), 325-334</w:t>
      </w:r>
    </w:p>
    <w:p w:rsidR="00A66D0B" w:rsidRPr="00381B44" w:rsidRDefault="00A66D0B" w:rsidP="008936B8">
      <w:pPr>
        <w:spacing w:before="120" w:after="0" w:line="240" w:lineRule="auto"/>
        <w:jc w:val="both"/>
        <w:rPr>
          <w:rFonts w:ascii="Times New Roman" w:hAnsi="Times New Roman" w:cs="Times New Roman"/>
          <w:bCs/>
          <w:sz w:val="24"/>
          <w:szCs w:val="24"/>
        </w:rPr>
      </w:pPr>
      <w:proofErr w:type="spellStart"/>
      <w:r w:rsidRPr="00381B44">
        <w:rPr>
          <w:rFonts w:ascii="Times New Roman" w:hAnsi="Times New Roman" w:cs="Times New Roman"/>
          <w:sz w:val="24"/>
          <w:szCs w:val="24"/>
        </w:rPr>
        <w:t>Abdulrahman</w:t>
      </w:r>
      <w:proofErr w:type="spellEnd"/>
      <w:r w:rsidRPr="00381B44">
        <w:rPr>
          <w:rFonts w:ascii="Times New Roman" w:hAnsi="Times New Roman" w:cs="Times New Roman"/>
          <w:sz w:val="24"/>
          <w:szCs w:val="24"/>
        </w:rPr>
        <w:t xml:space="preserve">, B. S.  </w:t>
      </w:r>
      <w:proofErr w:type="gramStart"/>
      <w:r w:rsidRPr="00381B44">
        <w:rPr>
          <w:rFonts w:ascii="Times New Roman" w:hAnsi="Times New Roman" w:cs="Times New Roman"/>
          <w:sz w:val="24"/>
          <w:szCs w:val="24"/>
        </w:rPr>
        <w:t xml:space="preserve">&amp; </w:t>
      </w:r>
      <w:proofErr w:type="spellStart"/>
      <w:r w:rsidRPr="00381B44">
        <w:rPr>
          <w:rFonts w:ascii="Times New Roman" w:hAnsi="Times New Roman" w:cs="Times New Roman"/>
          <w:sz w:val="24"/>
          <w:szCs w:val="24"/>
        </w:rPr>
        <w:t>Ajayi</w:t>
      </w:r>
      <w:proofErr w:type="spellEnd"/>
      <w:r w:rsidRPr="00381B44">
        <w:rPr>
          <w:rFonts w:ascii="Times New Roman" w:hAnsi="Times New Roman" w:cs="Times New Roman"/>
          <w:sz w:val="24"/>
          <w:szCs w:val="24"/>
        </w:rPr>
        <w:t>, O.E. (2022).</w:t>
      </w:r>
      <w:proofErr w:type="gramEnd"/>
      <w:r w:rsidRPr="00381B44">
        <w:rPr>
          <w:rFonts w:ascii="Times New Roman" w:hAnsi="Times New Roman" w:cs="Times New Roman"/>
          <w:sz w:val="24"/>
          <w:szCs w:val="24"/>
        </w:rPr>
        <w:t xml:space="preserve"> </w:t>
      </w:r>
      <w:proofErr w:type="gramStart"/>
      <w:r w:rsidRPr="00381B44">
        <w:rPr>
          <w:rFonts w:ascii="Times New Roman" w:hAnsi="Times New Roman" w:cs="Times New Roman"/>
          <w:sz w:val="24"/>
          <w:szCs w:val="24"/>
        </w:rPr>
        <w:t>I</w:t>
      </w:r>
      <w:r w:rsidRPr="00381B44">
        <w:rPr>
          <w:rFonts w:ascii="Times New Roman" w:eastAsia="TimesNewRomanPSMT" w:hAnsi="Times New Roman" w:cs="Times New Roman"/>
          <w:sz w:val="24"/>
          <w:szCs w:val="24"/>
        </w:rPr>
        <w:t xml:space="preserve">mpact of infrastructure on foreign direct investment inflow to Nigeria, </w:t>
      </w:r>
      <w:r w:rsidRPr="00381B44">
        <w:rPr>
          <w:rFonts w:ascii="Times New Roman" w:hAnsi="Times New Roman" w:cs="Times New Roman"/>
          <w:bCs/>
          <w:i/>
          <w:sz w:val="24"/>
          <w:szCs w:val="24"/>
        </w:rPr>
        <w:t>Journal of Economics and Allied Research</w:t>
      </w:r>
      <w:r w:rsidRPr="00381B44">
        <w:rPr>
          <w:rFonts w:ascii="Times New Roman" w:hAnsi="Times New Roman" w:cs="Times New Roman"/>
          <w:bCs/>
          <w:sz w:val="24"/>
          <w:szCs w:val="24"/>
        </w:rPr>
        <w:t>.</w:t>
      </w:r>
      <w:proofErr w:type="gramEnd"/>
      <w:r w:rsidRPr="00381B44">
        <w:rPr>
          <w:rFonts w:ascii="Times New Roman" w:hAnsi="Times New Roman" w:cs="Times New Roman"/>
          <w:bCs/>
          <w:sz w:val="24"/>
          <w:szCs w:val="24"/>
        </w:rPr>
        <w:t xml:space="preserve"> 7(2), 33-48 </w:t>
      </w:r>
    </w:p>
    <w:p w:rsidR="00A66D0B" w:rsidRPr="00381B44" w:rsidRDefault="00A66D0B" w:rsidP="008936B8">
      <w:pPr>
        <w:spacing w:before="120" w:after="0" w:line="240" w:lineRule="auto"/>
        <w:jc w:val="both"/>
        <w:rPr>
          <w:rFonts w:ascii="Times New Roman" w:hAnsi="Times New Roman" w:cs="Times New Roman"/>
          <w:sz w:val="24"/>
          <w:szCs w:val="24"/>
        </w:rPr>
      </w:pPr>
      <w:proofErr w:type="spellStart"/>
      <w:proofErr w:type="gramStart"/>
      <w:r w:rsidRPr="00381B44">
        <w:rPr>
          <w:rFonts w:ascii="Times New Roman" w:hAnsi="Times New Roman" w:cs="Times New Roman"/>
          <w:sz w:val="24"/>
          <w:szCs w:val="24"/>
        </w:rPr>
        <w:t>Adegboye</w:t>
      </w:r>
      <w:proofErr w:type="spellEnd"/>
      <w:r w:rsidRPr="00381B44">
        <w:rPr>
          <w:rFonts w:ascii="Times New Roman" w:hAnsi="Times New Roman" w:cs="Times New Roman"/>
          <w:sz w:val="24"/>
          <w:szCs w:val="24"/>
        </w:rPr>
        <w:t xml:space="preserve">, F. B., &amp; </w:t>
      </w:r>
      <w:proofErr w:type="spellStart"/>
      <w:r w:rsidRPr="00381B44">
        <w:rPr>
          <w:rFonts w:ascii="Times New Roman" w:hAnsi="Times New Roman" w:cs="Times New Roman"/>
          <w:sz w:val="24"/>
          <w:szCs w:val="24"/>
        </w:rPr>
        <w:t>Gbebikan</w:t>
      </w:r>
      <w:proofErr w:type="spellEnd"/>
      <w:r w:rsidRPr="00381B44">
        <w:rPr>
          <w:rFonts w:ascii="Times New Roman" w:hAnsi="Times New Roman" w:cs="Times New Roman"/>
          <w:sz w:val="24"/>
          <w:szCs w:val="24"/>
        </w:rPr>
        <w:t>, A. M. (2026).</w:t>
      </w:r>
      <w:proofErr w:type="gramEnd"/>
      <w:r w:rsidRPr="00381B44">
        <w:rPr>
          <w:rFonts w:ascii="Times New Roman" w:hAnsi="Times New Roman" w:cs="Times New Roman"/>
          <w:sz w:val="24"/>
          <w:szCs w:val="24"/>
        </w:rPr>
        <w:t xml:space="preserve"> </w:t>
      </w:r>
      <w:proofErr w:type="gramStart"/>
      <w:r w:rsidRPr="00381B44">
        <w:rPr>
          <w:rFonts w:ascii="Times New Roman" w:hAnsi="Times New Roman" w:cs="Times New Roman"/>
          <w:sz w:val="24"/>
          <w:szCs w:val="24"/>
        </w:rPr>
        <w:t>Foreign direct investment, macroeconomic variables and Nigeria’s economic development.</w:t>
      </w:r>
      <w:proofErr w:type="gramEnd"/>
      <w:r w:rsidRPr="00381B44">
        <w:rPr>
          <w:rFonts w:ascii="Times New Roman" w:hAnsi="Times New Roman" w:cs="Times New Roman"/>
          <w:sz w:val="24"/>
          <w:szCs w:val="24"/>
        </w:rPr>
        <w:t xml:space="preserve"> </w:t>
      </w:r>
      <w:r w:rsidRPr="00381B44">
        <w:rPr>
          <w:rStyle w:val="Emphasis"/>
          <w:rFonts w:ascii="Times New Roman" w:hAnsi="Times New Roman" w:cs="Times New Roman"/>
          <w:sz w:val="24"/>
          <w:szCs w:val="24"/>
        </w:rPr>
        <w:t>Nigerian Journal of Banking and Financial Issues</w:t>
      </w:r>
      <w:r w:rsidRPr="00381B44">
        <w:rPr>
          <w:rFonts w:ascii="Times New Roman" w:hAnsi="Times New Roman" w:cs="Times New Roman"/>
          <w:sz w:val="24"/>
          <w:szCs w:val="24"/>
        </w:rPr>
        <w:t>, 12(1), 1–15.</w:t>
      </w:r>
    </w:p>
    <w:p w:rsidR="00A66D0B" w:rsidRPr="00381B44" w:rsidRDefault="00A66D0B" w:rsidP="008936B8">
      <w:pPr>
        <w:spacing w:before="120" w:after="0" w:line="240" w:lineRule="auto"/>
        <w:jc w:val="both"/>
        <w:rPr>
          <w:rFonts w:ascii="Times New Roman" w:hAnsi="Times New Roman" w:cs="Times New Roman"/>
          <w:sz w:val="24"/>
          <w:szCs w:val="24"/>
        </w:rPr>
      </w:pPr>
      <w:proofErr w:type="spellStart"/>
      <w:proofErr w:type="gramStart"/>
      <w:r w:rsidRPr="00381B44">
        <w:rPr>
          <w:rFonts w:ascii="Times New Roman" w:hAnsi="Times New Roman" w:cs="Times New Roman"/>
          <w:sz w:val="24"/>
          <w:szCs w:val="24"/>
        </w:rPr>
        <w:t>Agada</w:t>
      </w:r>
      <w:proofErr w:type="spellEnd"/>
      <w:r w:rsidRPr="00381B44">
        <w:rPr>
          <w:rFonts w:ascii="Times New Roman" w:hAnsi="Times New Roman" w:cs="Times New Roman"/>
          <w:sz w:val="24"/>
          <w:szCs w:val="24"/>
        </w:rPr>
        <w:t xml:space="preserve">, F. A., &amp; </w:t>
      </w:r>
      <w:proofErr w:type="spellStart"/>
      <w:r w:rsidRPr="00381B44">
        <w:rPr>
          <w:rFonts w:ascii="Times New Roman" w:hAnsi="Times New Roman" w:cs="Times New Roman"/>
          <w:sz w:val="24"/>
          <w:szCs w:val="24"/>
        </w:rPr>
        <w:t>Ekadi</w:t>
      </w:r>
      <w:proofErr w:type="spellEnd"/>
      <w:r w:rsidRPr="00381B44">
        <w:rPr>
          <w:rFonts w:ascii="Times New Roman" w:hAnsi="Times New Roman" w:cs="Times New Roman"/>
          <w:sz w:val="24"/>
          <w:szCs w:val="24"/>
        </w:rPr>
        <w:t>, H. E. (2023).</w:t>
      </w:r>
      <w:proofErr w:type="gramEnd"/>
      <w:r w:rsidRPr="00381B44">
        <w:rPr>
          <w:rFonts w:ascii="Times New Roman" w:hAnsi="Times New Roman" w:cs="Times New Roman"/>
          <w:sz w:val="24"/>
          <w:szCs w:val="24"/>
        </w:rPr>
        <w:t xml:space="preserve"> </w:t>
      </w:r>
      <w:proofErr w:type="gramStart"/>
      <w:r w:rsidRPr="00381B44">
        <w:rPr>
          <w:rStyle w:val="Emphasis"/>
          <w:rFonts w:ascii="Times New Roman" w:hAnsi="Times New Roman" w:cs="Times New Roman"/>
          <w:sz w:val="24"/>
          <w:szCs w:val="24"/>
        </w:rPr>
        <w:t>Bank regulations and private sector financial deepening in Nigeria.</w:t>
      </w:r>
      <w:proofErr w:type="gramEnd"/>
      <w:r w:rsidRPr="00381B44">
        <w:rPr>
          <w:rFonts w:ascii="Times New Roman" w:hAnsi="Times New Roman" w:cs="Times New Roman"/>
          <w:sz w:val="24"/>
          <w:szCs w:val="24"/>
        </w:rPr>
        <w:t xml:space="preserve"> </w:t>
      </w:r>
      <w:r w:rsidRPr="00381B44">
        <w:rPr>
          <w:rStyle w:val="Emphasis"/>
          <w:rFonts w:ascii="Times New Roman" w:hAnsi="Times New Roman" w:cs="Times New Roman"/>
          <w:sz w:val="24"/>
          <w:szCs w:val="24"/>
        </w:rPr>
        <w:t>International Journal of Economic Development Research and Investment</w:t>
      </w:r>
      <w:r w:rsidRPr="00381B44">
        <w:rPr>
          <w:rFonts w:ascii="Times New Roman" w:hAnsi="Times New Roman" w:cs="Times New Roman"/>
          <w:sz w:val="24"/>
          <w:szCs w:val="24"/>
        </w:rPr>
        <w:t>, 13(1), 28–46</w:t>
      </w:r>
    </w:p>
    <w:p w:rsidR="00A66D0B" w:rsidRPr="00381B44" w:rsidRDefault="00A66D0B" w:rsidP="008936B8">
      <w:pPr>
        <w:spacing w:before="120" w:after="0" w:line="240" w:lineRule="auto"/>
        <w:jc w:val="both"/>
        <w:rPr>
          <w:rFonts w:ascii="Times New Roman" w:hAnsi="Times New Roman" w:cs="Times New Roman"/>
          <w:sz w:val="24"/>
          <w:szCs w:val="24"/>
        </w:rPr>
      </w:pPr>
      <w:proofErr w:type="spellStart"/>
      <w:r w:rsidRPr="00381B44">
        <w:rPr>
          <w:rFonts w:ascii="Times New Roman" w:hAnsi="Times New Roman" w:cs="Times New Roman"/>
          <w:sz w:val="24"/>
          <w:szCs w:val="24"/>
        </w:rPr>
        <w:t>Akpan</w:t>
      </w:r>
      <w:proofErr w:type="spellEnd"/>
      <w:r w:rsidRPr="00381B44">
        <w:rPr>
          <w:rFonts w:ascii="Times New Roman" w:hAnsi="Times New Roman" w:cs="Times New Roman"/>
          <w:sz w:val="24"/>
          <w:szCs w:val="24"/>
        </w:rPr>
        <w:t xml:space="preserve">, E. I. (2024). </w:t>
      </w:r>
      <w:proofErr w:type="gramStart"/>
      <w:r w:rsidRPr="00381B44">
        <w:rPr>
          <w:rFonts w:ascii="Times New Roman" w:hAnsi="Times New Roman" w:cs="Times New Roman"/>
          <w:sz w:val="24"/>
          <w:szCs w:val="24"/>
        </w:rPr>
        <w:t>Strategic determinants of investment locations and FDI in Nigeria’s corporate sector.</w:t>
      </w:r>
      <w:proofErr w:type="gramEnd"/>
      <w:r w:rsidRPr="00381B44">
        <w:rPr>
          <w:rFonts w:ascii="Times New Roman" w:hAnsi="Times New Roman" w:cs="Times New Roman"/>
          <w:sz w:val="24"/>
          <w:szCs w:val="24"/>
        </w:rPr>
        <w:t xml:space="preserve"> </w:t>
      </w:r>
      <w:r w:rsidRPr="00381B44">
        <w:rPr>
          <w:rStyle w:val="Emphasis"/>
          <w:rFonts w:ascii="Times New Roman" w:hAnsi="Times New Roman" w:cs="Times New Roman"/>
          <w:sz w:val="24"/>
          <w:szCs w:val="24"/>
        </w:rPr>
        <w:t>Contemporary Journal of Management and Economic Research</w:t>
      </w:r>
      <w:r w:rsidRPr="00381B44">
        <w:rPr>
          <w:rFonts w:ascii="Times New Roman" w:hAnsi="Times New Roman" w:cs="Times New Roman"/>
          <w:sz w:val="24"/>
          <w:szCs w:val="24"/>
        </w:rPr>
        <w:t>, 5(2), 66–82.</w:t>
      </w:r>
    </w:p>
    <w:p w:rsidR="00A66D0B" w:rsidRPr="00381B44" w:rsidRDefault="00A66D0B" w:rsidP="008936B8">
      <w:pPr>
        <w:spacing w:before="120" w:after="0" w:line="240" w:lineRule="auto"/>
        <w:jc w:val="both"/>
        <w:rPr>
          <w:rFonts w:ascii="Times New Roman" w:hAnsi="Times New Roman" w:cs="Times New Roman"/>
          <w:sz w:val="24"/>
          <w:szCs w:val="24"/>
        </w:rPr>
      </w:pPr>
      <w:proofErr w:type="spellStart"/>
      <w:proofErr w:type="gramStart"/>
      <w:r w:rsidRPr="00381B44">
        <w:rPr>
          <w:rFonts w:ascii="Times New Roman" w:hAnsi="Times New Roman" w:cs="Times New Roman"/>
          <w:sz w:val="24"/>
          <w:szCs w:val="24"/>
        </w:rPr>
        <w:t>Asogwa</w:t>
      </w:r>
      <w:proofErr w:type="spellEnd"/>
      <w:r w:rsidRPr="00381B44">
        <w:rPr>
          <w:rFonts w:ascii="Times New Roman" w:hAnsi="Times New Roman" w:cs="Times New Roman"/>
          <w:sz w:val="24"/>
          <w:szCs w:val="24"/>
        </w:rPr>
        <w:t xml:space="preserve">, O. S., &amp; </w:t>
      </w:r>
      <w:proofErr w:type="spellStart"/>
      <w:r w:rsidRPr="00381B44">
        <w:rPr>
          <w:rFonts w:ascii="Times New Roman" w:hAnsi="Times New Roman" w:cs="Times New Roman"/>
          <w:sz w:val="24"/>
          <w:szCs w:val="24"/>
        </w:rPr>
        <w:t>Nosike</w:t>
      </w:r>
      <w:proofErr w:type="spellEnd"/>
      <w:r w:rsidRPr="00381B44">
        <w:rPr>
          <w:rFonts w:ascii="Times New Roman" w:hAnsi="Times New Roman" w:cs="Times New Roman"/>
          <w:sz w:val="24"/>
          <w:szCs w:val="24"/>
        </w:rPr>
        <w:t>, C. J. (2024).</w:t>
      </w:r>
      <w:proofErr w:type="gramEnd"/>
      <w:r w:rsidRPr="00381B44">
        <w:rPr>
          <w:rFonts w:ascii="Times New Roman" w:hAnsi="Times New Roman" w:cs="Times New Roman"/>
          <w:sz w:val="24"/>
          <w:szCs w:val="24"/>
        </w:rPr>
        <w:t xml:space="preserve"> </w:t>
      </w:r>
      <w:proofErr w:type="gramStart"/>
      <w:r w:rsidRPr="00381B44">
        <w:rPr>
          <w:rFonts w:ascii="Times New Roman" w:hAnsi="Times New Roman" w:cs="Times New Roman"/>
          <w:sz w:val="24"/>
          <w:szCs w:val="24"/>
        </w:rPr>
        <w:t>Determinants of an enabling environment for foreign direct investment in Nigeria.</w:t>
      </w:r>
      <w:proofErr w:type="gramEnd"/>
      <w:r w:rsidRPr="00381B44">
        <w:rPr>
          <w:rFonts w:ascii="Times New Roman" w:hAnsi="Times New Roman" w:cs="Times New Roman"/>
          <w:sz w:val="24"/>
          <w:szCs w:val="24"/>
        </w:rPr>
        <w:t xml:space="preserve"> </w:t>
      </w:r>
      <w:r w:rsidRPr="00381B44">
        <w:rPr>
          <w:rStyle w:val="Emphasis"/>
          <w:rFonts w:ascii="Times New Roman" w:hAnsi="Times New Roman" w:cs="Times New Roman"/>
          <w:sz w:val="24"/>
          <w:szCs w:val="24"/>
        </w:rPr>
        <w:t>Nigerian Journal of African Studies</w:t>
      </w:r>
      <w:r w:rsidRPr="00381B44">
        <w:rPr>
          <w:rFonts w:ascii="Times New Roman" w:hAnsi="Times New Roman" w:cs="Times New Roman"/>
          <w:sz w:val="24"/>
          <w:szCs w:val="24"/>
        </w:rPr>
        <w:t>, 6(1), 45–60.</w:t>
      </w:r>
    </w:p>
    <w:p w:rsidR="00A66D0B" w:rsidRPr="00381B44" w:rsidRDefault="00A66D0B" w:rsidP="008936B8">
      <w:pPr>
        <w:spacing w:before="120" w:after="0" w:line="240" w:lineRule="auto"/>
        <w:jc w:val="both"/>
        <w:rPr>
          <w:rFonts w:ascii="Times New Roman" w:hAnsi="Times New Roman" w:cs="Times New Roman"/>
          <w:sz w:val="24"/>
          <w:szCs w:val="24"/>
        </w:rPr>
      </w:pPr>
      <w:proofErr w:type="spellStart"/>
      <w:proofErr w:type="gramStart"/>
      <w:r w:rsidRPr="00381B44">
        <w:rPr>
          <w:rFonts w:ascii="Times New Roman" w:hAnsi="Times New Roman" w:cs="Times New Roman"/>
          <w:sz w:val="24"/>
          <w:szCs w:val="24"/>
        </w:rPr>
        <w:t>Adewale</w:t>
      </w:r>
      <w:proofErr w:type="spellEnd"/>
      <w:r w:rsidRPr="00381B44">
        <w:rPr>
          <w:rFonts w:ascii="Times New Roman" w:hAnsi="Times New Roman" w:cs="Times New Roman"/>
          <w:sz w:val="24"/>
          <w:szCs w:val="24"/>
        </w:rPr>
        <w:t xml:space="preserve">, A. M., </w:t>
      </w:r>
      <w:proofErr w:type="spellStart"/>
      <w:r w:rsidRPr="00381B44">
        <w:rPr>
          <w:rFonts w:ascii="Times New Roman" w:hAnsi="Times New Roman" w:cs="Times New Roman"/>
          <w:sz w:val="24"/>
          <w:szCs w:val="24"/>
        </w:rPr>
        <w:t>Olopade</w:t>
      </w:r>
      <w:proofErr w:type="spellEnd"/>
      <w:r w:rsidRPr="00381B44">
        <w:rPr>
          <w:rFonts w:ascii="Times New Roman" w:hAnsi="Times New Roman" w:cs="Times New Roman"/>
          <w:sz w:val="24"/>
          <w:szCs w:val="24"/>
        </w:rPr>
        <w:t xml:space="preserve">, B. C., &amp; </w:t>
      </w:r>
      <w:proofErr w:type="spellStart"/>
      <w:r w:rsidRPr="00381B44">
        <w:rPr>
          <w:rFonts w:ascii="Times New Roman" w:hAnsi="Times New Roman" w:cs="Times New Roman"/>
          <w:sz w:val="24"/>
          <w:szCs w:val="24"/>
        </w:rPr>
        <w:t>Ogbaro</w:t>
      </w:r>
      <w:proofErr w:type="spellEnd"/>
      <w:r w:rsidRPr="00381B44">
        <w:rPr>
          <w:rFonts w:ascii="Times New Roman" w:hAnsi="Times New Roman" w:cs="Times New Roman"/>
          <w:sz w:val="24"/>
          <w:szCs w:val="24"/>
        </w:rPr>
        <w:t>, E. O. (2023).</w:t>
      </w:r>
      <w:proofErr w:type="gramEnd"/>
      <w:r w:rsidRPr="00381B44">
        <w:rPr>
          <w:rFonts w:ascii="Times New Roman" w:hAnsi="Times New Roman" w:cs="Times New Roman"/>
          <w:sz w:val="24"/>
          <w:szCs w:val="24"/>
        </w:rPr>
        <w:t xml:space="preserve"> </w:t>
      </w:r>
      <w:proofErr w:type="gramStart"/>
      <w:r w:rsidRPr="00381B44">
        <w:rPr>
          <w:rFonts w:ascii="Times New Roman" w:hAnsi="Times New Roman" w:cs="Times New Roman"/>
          <w:sz w:val="24"/>
          <w:szCs w:val="24"/>
        </w:rPr>
        <w:t>Effect of exchange rate on foreign direct investment in Nigeria.</w:t>
      </w:r>
      <w:proofErr w:type="gramEnd"/>
      <w:r w:rsidRPr="00381B44">
        <w:rPr>
          <w:rFonts w:ascii="Times New Roman" w:hAnsi="Times New Roman" w:cs="Times New Roman"/>
          <w:sz w:val="24"/>
          <w:szCs w:val="24"/>
        </w:rPr>
        <w:t xml:space="preserve"> </w:t>
      </w:r>
      <w:r w:rsidRPr="00381B44">
        <w:rPr>
          <w:rStyle w:val="Emphasis"/>
          <w:rFonts w:ascii="Times New Roman" w:hAnsi="Times New Roman" w:cs="Times New Roman"/>
          <w:sz w:val="24"/>
          <w:szCs w:val="24"/>
        </w:rPr>
        <w:t>ABUAD Journal of Social and Management Sciences</w:t>
      </w:r>
      <w:r w:rsidRPr="00381B44">
        <w:rPr>
          <w:rFonts w:ascii="Times New Roman" w:hAnsi="Times New Roman" w:cs="Times New Roman"/>
          <w:sz w:val="24"/>
          <w:szCs w:val="24"/>
        </w:rPr>
        <w:t>, 4(1), 88–102.</w:t>
      </w:r>
    </w:p>
    <w:p w:rsidR="00A66D0B" w:rsidRPr="00381B44" w:rsidRDefault="00A66D0B" w:rsidP="008936B8">
      <w:pPr>
        <w:spacing w:before="120" w:after="0" w:line="240" w:lineRule="auto"/>
        <w:jc w:val="both"/>
        <w:rPr>
          <w:rStyle w:val="Emphasis"/>
          <w:rFonts w:ascii="Times New Roman" w:hAnsi="Times New Roman" w:cs="Times New Roman"/>
          <w:sz w:val="24"/>
          <w:szCs w:val="24"/>
        </w:rPr>
      </w:pPr>
      <w:proofErr w:type="gramStart"/>
      <w:r w:rsidRPr="00381B44">
        <w:rPr>
          <w:rFonts w:ascii="Times New Roman" w:hAnsi="Times New Roman" w:cs="Times New Roman"/>
          <w:sz w:val="24"/>
          <w:szCs w:val="24"/>
        </w:rPr>
        <w:t>Companies and Allied Matters Act, 2020.</w:t>
      </w:r>
      <w:proofErr w:type="gramEnd"/>
      <w:r w:rsidRPr="00381B44">
        <w:rPr>
          <w:rFonts w:ascii="Times New Roman" w:hAnsi="Times New Roman" w:cs="Times New Roman"/>
          <w:sz w:val="24"/>
          <w:szCs w:val="24"/>
        </w:rPr>
        <w:t xml:space="preserve"> </w:t>
      </w:r>
      <w:proofErr w:type="gramStart"/>
      <w:r w:rsidRPr="00381B44">
        <w:rPr>
          <w:rFonts w:ascii="Times New Roman" w:hAnsi="Times New Roman" w:cs="Times New Roman"/>
          <w:sz w:val="24"/>
          <w:szCs w:val="24"/>
        </w:rPr>
        <w:t xml:space="preserve">(2020). </w:t>
      </w:r>
      <w:r w:rsidRPr="00381B44">
        <w:rPr>
          <w:rStyle w:val="Emphasis"/>
          <w:rFonts w:ascii="Times New Roman" w:hAnsi="Times New Roman" w:cs="Times New Roman"/>
          <w:sz w:val="24"/>
          <w:szCs w:val="24"/>
        </w:rPr>
        <w:t>Nigerian corporate legislation.</w:t>
      </w:r>
      <w:proofErr w:type="gramEnd"/>
    </w:p>
    <w:p w:rsidR="00A66D0B" w:rsidRPr="00381B44" w:rsidRDefault="00A66D0B" w:rsidP="008936B8">
      <w:pPr>
        <w:spacing w:before="120" w:after="0" w:line="240" w:lineRule="auto"/>
        <w:jc w:val="both"/>
        <w:rPr>
          <w:rFonts w:ascii="Times New Roman" w:hAnsi="Times New Roman" w:cs="Times New Roman"/>
          <w:sz w:val="24"/>
          <w:szCs w:val="24"/>
        </w:rPr>
      </w:pPr>
      <w:proofErr w:type="gramStart"/>
      <w:r w:rsidRPr="00381B44">
        <w:rPr>
          <w:rFonts w:ascii="Times New Roman" w:hAnsi="Times New Roman" w:cs="Times New Roman"/>
          <w:sz w:val="24"/>
          <w:szCs w:val="24"/>
        </w:rPr>
        <w:t xml:space="preserve">Dollar, D., </w:t>
      </w:r>
      <w:proofErr w:type="spellStart"/>
      <w:r w:rsidRPr="00381B44">
        <w:rPr>
          <w:rFonts w:ascii="Times New Roman" w:hAnsi="Times New Roman" w:cs="Times New Roman"/>
          <w:sz w:val="24"/>
          <w:szCs w:val="24"/>
        </w:rPr>
        <w:t>Hallward-Driemeier</w:t>
      </w:r>
      <w:proofErr w:type="spellEnd"/>
      <w:r w:rsidRPr="00381B44">
        <w:rPr>
          <w:rFonts w:ascii="Times New Roman" w:hAnsi="Times New Roman" w:cs="Times New Roman"/>
          <w:sz w:val="24"/>
          <w:szCs w:val="24"/>
        </w:rPr>
        <w:t xml:space="preserve">, M., &amp; </w:t>
      </w:r>
      <w:proofErr w:type="spellStart"/>
      <w:r w:rsidRPr="00381B44">
        <w:rPr>
          <w:rFonts w:ascii="Times New Roman" w:hAnsi="Times New Roman" w:cs="Times New Roman"/>
          <w:sz w:val="24"/>
          <w:szCs w:val="24"/>
        </w:rPr>
        <w:t>Mengistae</w:t>
      </w:r>
      <w:proofErr w:type="spellEnd"/>
      <w:r w:rsidRPr="00381B44">
        <w:rPr>
          <w:rFonts w:ascii="Times New Roman" w:hAnsi="Times New Roman" w:cs="Times New Roman"/>
          <w:sz w:val="24"/>
          <w:szCs w:val="24"/>
        </w:rPr>
        <w:t>, T. (2005).</w:t>
      </w:r>
      <w:proofErr w:type="gramEnd"/>
      <w:r w:rsidRPr="00381B44">
        <w:rPr>
          <w:rFonts w:ascii="Times New Roman" w:hAnsi="Times New Roman" w:cs="Times New Roman"/>
          <w:sz w:val="24"/>
          <w:szCs w:val="24"/>
        </w:rPr>
        <w:t xml:space="preserve"> </w:t>
      </w:r>
      <w:proofErr w:type="gramStart"/>
      <w:r w:rsidRPr="00381B44">
        <w:rPr>
          <w:rFonts w:ascii="Times New Roman" w:hAnsi="Times New Roman" w:cs="Times New Roman"/>
          <w:sz w:val="24"/>
          <w:szCs w:val="24"/>
        </w:rPr>
        <w:t>Investment climate and firm performance in developing economies.</w:t>
      </w:r>
      <w:proofErr w:type="gramEnd"/>
      <w:r w:rsidRPr="00381B44">
        <w:rPr>
          <w:rFonts w:ascii="Times New Roman" w:hAnsi="Times New Roman" w:cs="Times New Roman"/>
          <w:sz w:val="24"/>
          <w:szCs w:val="24"/>
        </w:rPr>
        <w:t xml:space="preserve"> </w:t>
      </w:r>
      <w:r w:rsidRPr="00381B44">
        <w:rPr>
          <w:rStyle w:val="Emphasis"/>
          <w:rFonts w:ascii="Times New Roman" w:hAnsi="Times New Roman" w:cs="Times New Roman"/>
          <w:sz w:val="24"/>
          <w:szCs w:val="24"/>
        </w:rPr>
        <w:t>Economic Development and Cultural Change</w:t>
      </w:r>
      <w:r w:rsidRPr="00381B44">
        <w:rPr>
          <w:rFonts w:ascii="Times New Roman" w:hAnsi="Times New Roman" w:cs="Times New Roman"/>
          <w:sz w:val="24"/>
          <w:szCs w:val="24"/>
        </w:rPr>
        <w:t xml:space="preserve">, 54(1), 1–31. </w:t>
      </w:r>
    </w:p>
    <w:p w:rsidR="00A66D0B" w:rsidRPr="00381B44" w:rsidRDefault="00A66D0B" w:rsidP="008936B8">
      <w:pPr>
        <w:spacing w:before="120" w:after="0" w:line="240" w:lineRule="auto"/>
        <w:jc w:val="both"/>
        <w:rPr>
          <w:rFonts w:ascii="Times New Roman" w:hAnsi="Times New Roman" w:cs="Times New Roman"/>
          <w:sz w:val="24"/>
          <w:szCs w:val="24"/>
        </w:rPr>
      </w:pPr>
      <w:proofErr w:type="spellStart"/>
      <w:r w:rsidRPr="00381B44">
        <w:rPr>
          <w:rFonts w:ascii="Times New Roman" w:hAnsi="Times New Roman" w:cs="Times New Roman"/>
          <w:sz w:val="24"/>
          <w:szCs w:val="24"/>
        </w:rPr>
        <w:t>Ibekwe</w:t>
      </w:r>
      <w:proofErr w:type="spellEnd"/>
      <w:r w:rsidRPr="00381B44">
        <w:rPr>
          <w:rFonts w:ascii="Times New Roman" w:hAnsi="Times New Roman" w:cs="Times New Roman"/>
          <w:sz w:val="24"/>
          <w:szCs w:val="24"/>
        </w:rPr>
        <w:t xml:space="preserve">, E. C. (2023). </w:t>
      </w:r>
      <w:proofErr w:type="gramStart"/>
      <w:r w:rsidRPr="00381B44">
        <w:rPr>
          <w:rStyle w:val="Emphasis"/>
          <w:rFonts w:ascii="Times New Roman" w:hAnsi="Times New Roman" w:cs="Times New Roman"/>
          <w:sz w:val="24"/>
          <w:szCs w:val="24"/>
        </w:rPr>
        <w:t>Promoting foreign direct investment (FDI) in Nigeria: Challenges and opportunities in the legal framework (2020–2023).</w:t>
      </w:r>
      <w:proofErr w:type="gramEnd"/>
      <w:r w:rsidRPr="00381B44">
        <w:rPr>
          <w:rFonts w:ascii="Times New Roman" w:hAnsi="Times New Roman" w:cs="Times New Roman"/>
          <w:sz w:val="24"/>
          <w:szCs w:val="24"/>
        </w:rPr>
        <w:t xml:space="preserve"> </w:t>
      </w:r>
      <w:r w:rsidRPr="00381B44">
        <w:rPr>
          <w:rStyle w:val="Emphasis"/>
          <w:rFonts w:ascii="Times New Roman" w:hAnsi="Times New Roman" w:cs="Times New Roman"/>
          <w:sz w:val="24"/>
          <w:szCs w:val="24"/>
        </w:rPr>
        <w:t>Babcock University Journal of History and International Studies</w:t>
      </w:r>
      <w:r w:rsidRPr="00381B44">
        <w:rPr>
          <w:rFonts w:ascii="Times New Roman" w:hAnsi="Times New Roman" w:cs="Times New Roman"/>
          <w:sz w:val="24"/>
          <w:szCs w:val="24"/>
        </w:rPr>
        <w:t>, 91–108.</w:t>
      </w:r>
    </w:p>
    <w:p w:rsidR="00A66D0B" w:rsidRPr="00381B44" w:rsidRDefault="00A66D0B" w:rsidP="008936B8">
      <w:pPr>
        <w:spacing w:before="120" w:after="0" w:line="240" w:lineRule="auto"/>
        <w:jc w:val="both"/>
        <w:rPr>
          <w:rFonts w:ascii="Times New Roman" w:hAnsi="Times New Roman" w:cs="Times New Roman"/>
          <w:sz w:val="24"/>
          <w:szCs w:val="24"/>
        </w:rPr>
      </w:pPr>
      <w:proofErr w:type="spellStart"/>
      <w:r w:rsidRPr="00381B44">
        <w:rPr>
          <w:rFonts w:ascii="Times New Roman" w:hAnsi="Times New Roman" w:cs="Times New Roman"/>
          <w:sz w:val="24"/>
          <w:szCs w:val="24"/>
        </w:rPr>
        <w:t>Kyari</w:t>
      </w:r>
      <w:proofErr w:type="spellEnd"/>
      <w:r w:rsidRPr="00381B44">
        <w:rPr>
          <w:rFonts w:ascii="Times New Roman" w:hAnsi="Times New Roman" w:cs="Times New Roman"/>
          <w:sz w:val="24"/>
          <w:szCs w:val="24"/>
        </w:rPr>
        <w:t xml:space="preserve">, K. A. (2020). The impact of petroleum tax incentives on foreign direct investment inflow: Evidence from Nigeria. </w:t>
      </w:r>
      <w:r w:rsidRPr="00381B44">
        <w:rPr>
          <w:rFonts w:ascii="Times New Roman" w:hAnsi="Times New Roman" w:cs="Times New Roman"/>
          <w:i/>
          <w:iCs/>
          <w:sz w:val="24"/>
          <w:szCs w:val="24"/>
        </w:rPr>
        <w:t>International Journal of Energy Economics and Policy, 10</w:t>
      </w:r>
      <w:r w:rsidRPr="00381B44">
        <w:rPr>
          <w:rFonts w:ascii="Times New Roman" w:hAnsi="Times New Roman" w:cs="Times New Roman"/>
          <w:sz w:val="24"/>
          <w:szCs w:val="24"/>
        </w:rPr>
        <w:t>(4), 516-524.</w:t>
      </w:r>
    </w:p>
    <w:p w:rsidR="00A66D0B" w:rsidRPr="00381B44" w:rsidRDefault="00A66D0B" w:rsidP="008936B8">
      <w:pPr>
        <w:spacing w:before="120" w:after="0" w:line="240" w:lineRule="auto"/>
        <w:jc w:val="both"/>
        <w:rPr>
          <w:rFonts w:ascii="Times New Roman" w:hAnsi="Times New Roman" w:cs="Times New Roman"/>
          <w:sz w:val="24"/>
          <w:szCs w:val="24"/>
        </w:rPr>
      </w:pPr>
      <w:proofErr w:type="spellStart"/>
      <w:r w:rsidRPr="00381B44">
        <w:rPr>
          <w:rFonts w:ascii="Times New Roman" w:hAnsi="Times New Roman" w:cs="Times New Roman"/>
          <w:sz w:val="24"/>
          <w:szCs w:val="24"/>
        </w:rPr>
        <w:t>Mbiankeu</w:t>
      </w:r>
      <w:proofErr w:type="spellEnd"/>
      <w:r w:rsidRPr="00381B44">
        <w:rPr>
          <w:rFonts w:ascii="Times New Roman" w:hAnsi="Times New Roman" w:cs="Times New Roman"/>
          <w:sz w:val="24"/>
          <w:szCs w:val="24"/>
        </w:rPr>
        <w:t xml:space="preserve">, S.N, (2021). </w:t>
      </w:r>
      <w:proofErr w:type="gramStart"/>
      <w:r w:rsidRPr="00381B44">
        <w:rPr>
          <w:rFonts w:ascii="Times New Roman" w:hAnsi="Times New Roman" w:cs="Times New Roman"/>
          <w:sz w:val="24"/>
          <w:szCs w:val="24"/>
        </w:rPr>
        <w:t xml:space="preserve">The impact of infrastructure development on foreign direct investment in Cameroon, </w:t>
      </w:r>
      <w:r w:rsidRPr="00381B44">
        <w:rPr>
          <w:rFonts w:ascii="Times New Roman" w:hAnsi="Times New Roman" w:cs="Times New Roman"/>
          <w:i/>
          <w:sz w:val="24"/>
          <w:szCs w:val="24"/>
        </w:rPr>
        <w:t>Economics Bulletin</w:t>
      </w:r>
      <w:r w:rsidRPr="00381B44">
        <w:rPr>
          <w:rFonts w:ascii="Times New Roman" w:hAnsi="Times New Roman" w:cs="Times New Roman"/>
          <w:sz w:val="24"/>
          <w:szCs w:val="24"/>
        </w:rPr>
        <w:t>, 41(3), 1113-1124.</w:t>
      </w:r>
      <w:proofErr w:type="gramEnd"/>
    </w:p>
    <w:p w:rsidR="00A66D0B" w:rsidRPr="00381B44" w:rsidRDefault="00A66D0B" w:rsidP="008936B8">
      <w:pPr>
        <w:autoSpaceDE w:val="0"/>
        <w:autoSpaceDN w:val="0"/>
        <w:adjustRightInd w:val="0"/>
        <w:spacing w:before="120" w:after="0" w:line="240" w:lineRule="auto"/>
        <w:jc w:val="both"/>
        <w:rPr>
          <w:rFonts w:ascii="Times New Roman" w:hAnsi="Times New Roman" w:cs="Times New Roman"/>
          <w:sz w:val="24"/>
          <w:szCs w:val="24"/>
        </w:rPr>
      </w:pPr>
      <w:proofErr w:type="spellStart"/>
      <w:r w:rsidRPr="00381B44">
        <w:rPr>
          <w:rFonts w:ascii="Times New Roman" w:hAnsi="Times New Roman" w:cs="Times New Roman"/>
          <w:sz w:val="24"/>
          <w:szCs w:val="24"/>
        </w:rPr>
        <w:t>Mutuku</w:t>
      </w:r>
      <w:proofErr w:type="spellEnd"/>
      <w:r w:rsidRPr="00381B44">
        <w:rPr>
          <w:rFonts w:ascii="Times New Roman" w:hAnsi="Times New Roman" w:cs="Times New Roman"/>
          <w:sz w:val="24"/>
          <w:szCs w:val="24"/>
        </w:rPr>
        <w:t xml:space="preserve"> M. (2015). Kenyan Investment </w:t>
      </w:r>
      <w:proofErr w:type="spellStart"/>
      <w:r w:rsidRPr="00381B44">
        <w:rPr>
          <w:rFonts w:ascii="Times New Roman" w:hAnsi="Times New Roman" w:cs="Times New Roman"/>
          <w:sz w:val="24"/>
          <w:szCs w:val="24"/>
        </w:rPr>
        <w:t>Climate.Retrieved</w:t>
      </w:r>
      <w:proofErr w:type="spellEnd"/>
      <w:r w:rsidRPr="00381B44">
        <w:rPr>
          <w:rFonts w:ascii="Times New Roman" w:hAnsi="Times New Roman" w:cs="Times New Roman"/>
          <w:sz w:val="24"/>
          <w:szCs w:val="24"/>
        </w:rPr>
        <w:t xml:space="preserve"> from: https://www.icpak.com/wp-content/uploads/2015/09/Mr.-Martin-Mutuku.pdf.</w:t>
      </w:r>
    </w:p>
    <w:p w:rsidR="00A66D0B" w:rsidRPr="00381B44" w:rsidRDefault="00A66D0B" w:rsidP="008936B8">
      <w:pPr>
        <w:pStyle w:val="Default"/>
        <w:spacing w:before="120"/>
        <w:jc w:val="both"/>
        <w:rPr>
          <w:rFonts w:ascii="Times New Roman" w:hAnsi="Times New Roman" w:cs="Times New Roman"/>
        </w:rPr>
      </w:pPr>
      <w:proofErr w:type="spellStart"/>
      <w:proofErr w:type="gramStart"/>
      <w:r w:rsidRPr="00381B44">
        <w:rPr>
          <w:rFonts w:ascii="Times New Roman" w:hAnsi="Times New Roman" w:cs="Times New Roman"/>
        </w:rPr>
        <w:t>Nzom</w:t>
      </w:r>
      <w:proofErr w:type="spellEnd"/>
      <w:r w:rsidRPr="00381B44">
        <w:rPr>
          <w:rFonts w:ascii="Times New Roman" w:hAnsi="Times New Roman" w:cs="Times New Roman"/>
        </w:rPr>
        <w:t xml:space="preserve">, N., &amp; </w:t>
      </w:r>
      <w:proofErr w:type="spellStart"/>
      <w:r w:rsidRPr="00381B44">
        <w:rPr>
          <w:rFonts w:ascii="Times New Roman" w:hAnsi="Times New Roman" w:cs="Times New Roman"/>
        </w:rPr>
        <w:t>Eyyazo</w:t>
      </w:r>
      <w:proofErr w:type="spellEnd"/>
      <w:r w:rsidRPr="00381B44">
        <w:rPr>
          <w:rFonts w:ascii="Times New Roman" w:hAnsi="Times New Roman" w:cs="Times New Roman"/>
        </w:rPr>
        <w:t>, M. D. (2025).</w:t>
      </w:r>
      <w:proofErr w:type="gramEnd"/>
      <w:r w:rsidRPr="00381B44">
        <w:rPr>
          <w:rFonts w:ascii="Times New Roman" w:hAnsi="Times New Roman" w:cs="Times New Roman"/>
        </w:rPr>
        <w:t xml:space="preserve"> </w:t>
      </w:r>
      <w:r w:rsidRPr="00381B44">
        <w:rPr>
          <w:rStyle w:val="Emphasis"/>
          <w:rFonts w:ascii="Times New Roman" w:hAnsi="Times New Roman" w:cs="Times New Roman"/>
        </w:rPr>
        <w:t>Foreign direct investment and commercial law reform in Nigeria: A critical evaluation.</w:t>
      </w:r>
      <w:r w:rsidRPr="00381B44">
        <w:rPr>
          <w:rFonts w:ascii="Times New Roman" w:hAnsi="Times New Roman" w:cs="Times New Roman"/>
        </w:rPr>
        <w:t xml:space="preserve"> </w:t>
      </w:r>
      <w:proofErr w:type="spellStart"/>
      <w:proofErr w:type="gramStart"/>
      <w:r w:rsidRPr="00381B44">
        <w:rPr>
          <w:rStyle w:val="Emphasis"/>
          <w:rFonts w:ascii="Times New Roman" w:hAnsi="Times New Roman" w:cs="Times New Roman"/>
        </w:rPr>
        <w:t>Nnamdi</w:t>
      </w:r>
      <w:proofErr w:type="spellEnd"/>
      <w:r w:rsidRPr="00381B44">
        <w:rPr>
          <w:rStyle w:val="Emphasis"/>
          <w:rFonts w:ascii="Times New Roman" w:hAnsi="Times New Roman" w:cs="Times New Roman"/>
        </w:rPr>
        <w:t xml:space="preserve"> </w:t>
      </w:r>
      <w:proofErr w:type="spellStart"/>
      <w:r w:rsidRPr="00381B44">
        <w:rPr>
          <w:rStyle w:val="Emphasis"/>
          <w:rFonts w:ascii="Times New Roman" w:hAnsi="Times New Roman" w:cs="Times New Roman"/>
        </w:rPr>
        <w:t>Azikiwe</w:t>
      </w:r>
      <w:proofErr w:type="spellEnd"/>
      <w:r w:rsidRPr="00381B44">
        <w:rPr>
          <w:rStyle w:val="Emphasis"/>
          <w:rFonts w:ascii="Times New Roman" w:hAnsi="Times New Roman" w:cs="Times New Roman"/>
        </w:rPr>
        <w:t xml:space="preserve"> University Journal of Commercial and Property Law</w:t>
      </w:r>
      <w:r w:rsidRPr="00381B44">
        <w:rPr>
          <w:rFonts w:ascii="Times New Roman" w:hAnsi="Times New Roman" w:cs="Times New Roman"/>
        </w:rPr>
        <w:t>, 12(3).</w:t>
      </w:r>
      <w:proofErr w:type="gramEnd"/>
      <w:r w:rsidRPr="00381B44">
        <w:rPr>
          <w:rFonts w:ascii="Times New Roman" w:hAnsi="Times New Roman" w:cs="Times New Roman"/>
        </w:rPr>
        <w:t xml:space="preserve"> </w:t>
      </w:r>
    </w:p>
    <w:p w:rsidR="00A66D0B" w:rsidRPr="00381B44" w:rsidRDefault="00A66D0B" w:rsidP="008936B8">
      <w:pPr>
        <w:pStyle w:val="Default"/>
        <w:spacing w:before="120"/>
        <w:jc w:val="both"/>
        <w:rPr>
          <w:rFonts w:ascii="Times New Roman" w:hAnsi="Times New Roman" w:cs="Times New Roman"/>
          <w:color w:val="auto"/>
        </w:rPr>
      </w:pPr>
      <w:proofErr w:type="spellStart"/>
      <w:proofErr w:type="gramStart"/>
      <w:r w:rsidRPr="00381B44">
        <w:rPr>
          <w:rFonts w:ascii="Times New Roman" w:hAnsi="Times New Roman" w:cs="Times New Roman"/>
          <w:color w:val="auto"/>
        </w:rPr>
        <w:t>Oboh</w:t>
      </w:r>
      <w:proofErr w:type="spellEnd"/>
      <w:r w:rsidRPr="00381B44">
        <w:rPr>
          <w:rFonts w:ascii="Times New Roman" w:hAnsi="Times New Roman" w:cs="Times New Roman"/>
          <w:color w:val="auto"/>
        </w:rPr>
        <w:t>, T., (2021).</w:t>
      </w:r>
      <w:proofErr w:type="gramEnd"/>
      <w:r w:rsidRPr="00381B44">
        <w:rPr>
          <w:rFonts w:ascii="Times New Roman" w:hAnsi="Times New Roman" w:cs="Times New Roman"/>
          <w:color w:val="auto"/>
        </w:rPr>
        <w:t xml:space="preserve"> Direct tax and foreign direct investment, </w:t>
      </w:r>
      <w:r w:rsidRPr="00381B44">
        <w:rPr>
          <w:rFonts w:ascii="Times New Roman" w:hAnsi="Times New Roman" w:cs="Times New Roman"/>
          <w:i/>
          <w:iCs/>
          <w:color w:val="auto"/>
        </w:rPr>
        <w:t>Accounting and Taxation Review, 5</w:t>
      </w:r>
      <w:r w:rsidRPr="00381B44">
        <w:rPr>
          <w:rFonts w:ascii="Times New Roman" w:hAnsi="Times New Roman" w:cs="Times New Roman"/>
          <w:color w:val="auto"/>
        </w:rPr>
        <w:t>(1), 1-14.</w:t>
      </w:r>
    </w:p>
    <w:p w:rsidR="00A66D0B" w:rsidRPr="00381B44" w:rsidRDefault="00A66D0B" w:rsidP="008936B8">
      <w:pPr>
        <w:autoSpaceDE w:val="0"/>
        <w:autoSpaceDN w:val="0"/>
        <w:adjustRightInd w:val="0"/>
        <w:spacing w:before="120" w:after="0" w:line="240" w:lineRule="auto"/>
        <w:jc w:val="both"/>
        <w:rPr>
          <w:rFonts w:ascii="Times New Roman" w:hAnsi="Times New Roman" w:cs="Times New Roman"/>
          <w:sz w:val="24"/>
          <w:szCs w:val="24"/>
        </w:rPr>
      </w:pPr>
      <w:proofErr w:type="spellStart"/>
      <w:proofErr w:type="gramStart"/>
      <w:r w:rsidRPr="00381B44">
        <w:rPr>
          <w:rFonts w:ascii="Times New Roman" w:hAnsi="Times New Roman" w:cs="Times New Roman"/>
          <w:sz w:val="24"/>
          <w:szCs w:val="24"/>
        </w:rPr>
        <w:lastRenderedPageBreak/>
        <w:t>Ogbanga</w:t>
      </w:r>
      <w:proofErr w:type="spellEnd"/>
      <w:r w:rsidRPr="00381B44">
        <w:rPr>
          <w:rFonts w:ascii="Times New Roman" w:hAnsi="Times New Roman" w:cs="Times New Roman"/>
          <w:sz w:val="24"/>
          <w:szCs w:val="24"/>
        </w:rPr>
        <w:t>, A.</w:t>
      </w:r>
      <w:proofErr w:type="gramEnd"/>
      <w:r w:rsidRPr="00381B44">
        <w:rPr>
          <w:rFonts w:ascii="Times New Roman" w:hAnsi="Times New Roman" w:cs="Times New Roman"/>
          <w:sz w:val="24"/>
          <w:szCs w:val="24"/>
        </w:rPr>
        <w:t xml:space="preserve">  </w:t>
      </w:r>
      <w:proofErr w:type="spellStart"/>
      <w:r w:rsidRPr="00381B44">
        <w:rPr>
          <w:rFonts w:ascii="Times New Roman" w:hAnsi="Times New Roman" w:cs="Times New Roman"/>
          <w:sz w:val="24"/>
          <w:szCs w:val="24"/>
        </w:rPr>
        <w:t>Ewubare</w:t>
      </w:r>
      <w:proofErr w:type="spellEnd"/>
      <w:r w:rsidRPr="00381B44">
        <w:rPr>
          <w:rFonts w:ascii="Times New Roman" w:hAnsi="Times New Roman" w:cs="Times New Roman"/>
          <w:sz w:val="24"/>
          <w:szCs w:val="24"/>
        </w:rPr>
        <w:t xml:space="preserve">, D., &amp; </w:t>
      </w:r>
      <w:proofErr w:type="spellStart"/>
      <w:r w:rsidRPr="00381B44">
        <w:rPr>
          <w:rFonts w:ascii="Times New Roman" w:hAnsi="Times New Roman" w:cs="Times New Roman"/>
          <w:sz w:val="24"/>
          <w:szCs w:val="24"/>
        </w:rPr>
        <w:t>Onyema</w:t>
      </w:r>
      <w:proofErr w:type="spellEnd"/>
      <w:r w:rsidRPr="00381B44">
        <w:rPr>
          <w:rFonts w:ascii="Times New Roman" w:hAnsi="Times New Roman" w:cs="Times New Roman"/>
          <w:sz w:val="24"/>
          <w:szCs w:val="24"/>
        </w:rPr>
        <w:t xml:space="preserve">, J. I., (2022). </w:t>
      </w:r>
      <w:proofErr w:type="gramStart"/>
      <w:r w:rsidRPr="00381B44">
        <w:rPr>
          <w:rFonts w:ascii="Times New Roman" w:hAnsi="Times New Roman" w:cs="Times New Roman"/>
          <w:sz w:val="24"/>
          <w:szCs w:val="24"/>
        </w:rPr>
        <w:t>Effect of infrastructural development on foreign direct investment in Nigeria.</w:t>
      </w:r>
      <w:proofErr w:type="gramEnd"/>
      <w:r w:rsidRPr="00381B44">
        <w:rPr>
          <w:rFonts w:ascii="Times New Roman" w:hAnsi="Times New Roman" w:cs="Times New Roman"/>
          <w:sz w:val="24"/>
          <w:szCs w:val="24"/>
        </w:rPr>
        <w:t xml:space="preserve"> </w:t>
      </w:r>
      <w:r w:rsidRPr="00381B44">
        <w:rPr>
          <w:rFonts w:ascii="Times New Roman" w:hAnsi="Times New Roman" w:cs="Times New Roman"/>
          <w:bCs/>
          <w:i/>
          <w:sz w:val="24"/>
          <w:szCs w:val="24"/>
        </w:rPr>
        <w:t xml:space="preserve">Iconic Research </w:t>
      </w:r>
      <w:proofErr w:type="gramStart"/>
      <w:r w:rsidRPr="00381B44">
        <w:rPr>
          <w:rFonts w:ascii="Times New Roman" w:hAnsi="Times New Roman" w:cs="Times New Roman"/>
          <w:bCs/>
          <w:i/>
          <w:sz w:val="24"/>
          <w:szCs w:val="24"/>
        </w:rPr>
        <w:t>And</w:t>
      </w:r>
      <w:proofErr w:type="gramEnd"/>
      <w:r w:rsidRPr="00381B44">
        <w:rPr>
          <w:rFonts w:ascii="Times New Roman" w:hAnsi="Times New Roman" w:cs="Times New Roman"/>
          <w:bCs/>
          <w:i/>
          <w:sz w:val="24"/>
          <w:szCs w:val="24"/>
        </w:rPr>
        <w:t xml:space="preserve"> Engineering Journals</w:t>
      </w:r>
      <w:r w:rsidRPr="00381B44">
        <w:rPr>
          <w:rFonts w:ascii="Times New Roman" w:hAnsi="Times New Roman" w:cs="Times New Roman"/>
          <w:bCs/>
          <w:sz w:val="24"/>
          <w:szCs w:val="24"/>
        </w:rPr>
        <w:t>, 5(8), 1-15</w:t>
      </w:r>
    </w:p>
    <w:p w:rsidR="00A66D0B" w:rsidRPr="00381B44" w:rsidRDefault="00A66D0B" w:rsidP="008936B8">
      <w:pPr>
        <w:spacing w:before="120" w:after="0" w:line="240" w:lineRule="auto"/>
        <w:jc w:val="both"/>
        <w:rPr>
          <w:rFonts w:ascii="Times New Roman" w:hAnsi="Times New Roman" w:cs="Times New Roman"/>
          <w:sz w:val="24"/>
          <w:szCs w:val="24"/>
        </w:rPr>
      </w:pPr>
      <w:proofErr w:type="gramStart"/>
      <w:r w:rsidRPr="00381B44">
        <w:rPr>
          <w:rFonts w:ascii="Times New Roman" w:hAnsi="Times New Roman" w:cs="Times New Roman"/>
          <w:sz w:val="24"/>
          <w:szCs w:val="24"/>
        </w:rPr>
        <w:t xml:space="preserve">Ogu, C., </w:t>
      </w:r>
      <w:proofErr w:type="spellStart"/>
      <w:r w:rsidRPr="00381B44">
        <w:rPr>
          <w:rFonts w:ascii="Times New Roman" w:hAnsi="Times New Roman" w:cs="Times New Roman"/>
          <w:sz w:val="24"/>
          <w:szCs w:val="24"/>
        </w:rPr>
        <w:t>Tade</w:t>
      </w:r>
      <w:proofErr w:type="spellEnd"/>
      <w:r w:rsidRPr="00381B44">
        <w:rPr>
          <w:rFonts w:ascii="Times New Roman" w:hAnsi="Times New Roman" w:cs="Times New Roman"/>
          <w:sz w:val="24"/>
          <w:szCs w:val="24"/>
        </w:rPr>
        <w:t xml:space="preserve">, O. D., &amp; </w:t>
      </w:r>
      <w:proofErr w:type="spellStart"/>
      <w:r w:rsidRPr="00381B44">
        <w:rPr>
          <w:rFonts w:ascii="Times New Roman" w:hAnsi="Times New Roman" w:cs="Times New Roman"/>
          <w:sz w:val="24"/>
          <w:szCs w:val="24"/>
        </w:rPr>
        <w:t>Yuni</w:t>
      </w:r>
      <w:proofErr w:type="spellEnd"/>
      <w:r w:rsidRPr="00381B44">
        <w:rPr>
          <w:rFonts w:ascii="Times New Roman" w:hAnsi="Times New Roman" w:cs="Times New Roman"/>
          <w:sz w:val="24"/>
          <w:szCs w:val="24"/>
        </w:rPr>
        <w:t>, D. N. (2021).</w:t>
      </w:r>
      <w:proofErr w:type="gramEnd"/>
      <w:r w:rsidRPr="00381B44">
        <w:rPr>
          <w:rFonts w:ascii="Times New Roman" w:hAnsi="Times New Roman" w:cs="Times New Roman"/>
          <w:sz w:val="24"/>
          <w:szCs w:val="24"/>
        </w:rPr>
        <w:t xml:space="preserve"> Investment climate and manufacturing firm’s performance in Nigeria. </w:t>
      </w:r>
      <w:r w:rsidRPr="00381B44">
        <w:rPr>
          <w:rFonts w:ascii="Times New Roman" w:hAnsi="Times New Roman" w:cs="Times New Roman"/>
          <w:i/>
          <w:sz w:val="24"/>
          <w:szCs w:val="24"/>
        </w:rPr>
        <w:t>Journal of Advances in Social Science and Humanities 7</w:t>
      </w:r>
      <w:r w:rsidRPr="00381B44">
        <w:rPr>
          <w:rFonts w:ascii="Times New Roman" w:hAnsi="Times New Roman" w:cs="Times New Roman"/>
          <w:sz w:val="24"/>
          <w:szCs w:val="24"/>
        </w:rPr>
        <w:t>(4), 1689−1714</w:t>
      </w:r>
    </w:p>
    <w:p w:rsidR="00A66D0B" w:rsidRPr="00381B44" w:rsidRDefault="00A66D0B" w:rsidP="008936B8">
      <w:pPr>
        <w:spacing w:before="120" w:after="0" w:line="240" w:lineRule="auto"/>
        <w:jc w:val="both"/>
        <w:rPr>
          <w:rFonts w:ascii="Times New Roman" w:hAnsi="Times New Roman" w:cs="Times New Roman"/>
          <w:sz w:val="24"/>
          <w:szCs w:val="24"/>
        </w:rPr>
      </w:pPr>
      <w:proofErr w:type="spellStart"/>
      <w:proofErr w:type="gramStart"/>
      <w:r w:rsidRPr="00381B44">
        <w:rPr>
          <w:rFonts w:ascii="Times New Roman" w:hAnsi="Times New Roman" w:cs="Times New Roman"/>
          <w:sz w:val="24"/>
          <w:szCs w:val="24"/>
        </w:rPr>
        <w:t>Okeke</w:t>
      </w:r>
      <w:proofErr w:type="spellEnd"/>
      <w:r w:rsidRPr="00381B44">
        <w:rPr>
          <w:rFonts w:ascii="Times New Roman" w:hAnsi="Times New Roman" w:cs="Times New Roman"/>
          <w:sz w:val="24"/>
          <w:szCs w:val="24"/>
        </w:rPr>
        <w:t xml:space="preserve">, T. A., &amp; </w:t>
      </w:r>
      <w:proofErr w:type="spellStart"/>
      <w:r w:rsidRPr="00381B44">
        <w:rPr>
          <w:rFonts w:ascii="Times New Roman" w:hAnsi="Times New Roman" w:cs="Times New Roman"/>
          <w:sz w:val="24"/>
          <w:szCs w:val="24"/>
        </w:rPr>
        <w:t>Onuoha</w:t>
      </w:r>
      <w:proofErr w:type="spellEnd"/>
      <w:r w:rsidRPr="00381B44">
        <w:rPr>
          <w:rFonts w:ascii="Times New Roman" w:hAnsi="Times New Roman" w:cs="Times New Roman"/>
          <w:sz w:val="24"/>
          <w:szCs w:val="24"/>
        </w:rPr>
        <w:t>, C. A. (2021).</w:t>
      </w:r>
      <w:proofErr w:type="gramEnd"/>
      <w:r w:rsidRPr="00381B44">
        <w:rPr>
          <w:rFonts w:ascii="Times New Roman" w:hAnsi="Times New Roman" w:cs="Times New Roman"/>
          <w:sz w:val="24"/>
          <w:szCs w:val="24"/>
        </w:rPr>
        <w:t xml:space="preserve"> Structural adjustment </w:t>
      </w:r>
      <w:proofErr w:type="spellStart"/>
      <w:r w:rsidRPr="00381B44">
        <w:rPr>
          <w:rFonts w:ascii="Times New Roman" w:hAnsi="Times New Roman" w:cs="Times New Roman"/>
          <w:sz w:val="24"/>
          <w:szCs w:val="24"/>
        </w:rPr>
        <w:t>programme</w:t>
      </w:r>
      <w:proofErr w:type="spellEnd"/>
      <w:r w:rsidRPr="00381B44">
        <w:rPr>
          <w:rFonts w:ascii="Times New Roman" w:hAnsi="Times New Roman" w:cs="Times New Roman"/>
          <w:sz w:val="24"/>
          <w:szCs w:val="24"/>
        </w:rPr>
        <w:t xml:space="preserve"> and foreign direct investment inflow in Nigeria: Policy implications for economic growth. </w:t>
      </w:r>
      <w:r w:rsidRPr="00381B44">
        <w:rPr>
          <w:rStyle w:val="Emphasis"/>
          <w:rFonts w:ascii="Times New Roman" w:hAnsi="Times New Roman" w:cs="Times New Roman"/>
          <w:sz w:val="24"/>
          <w:szCs w:val="24"/>
        </w:rPr>
        <w:t>African Journal of Economic and Management Studies</w:t>
      </w:r>
      <w:r w:rsidRPr="00381B44">
        <w:rPr>
          <w:rFonts w:ascii="Times New Roman" w:hAnsi="Times New Roman" w:cs="Times New Roman"/>
          <w:sz w:val="24"/>
          <w:szCs w:val="24"/>
        </w:rPr>
        <w:t>, 12(4), 543–558.</w:t>
      </w:r>
    </w:p>
    <w:p w:rsidR="00A66D0B" w:rsidRPr="00381B44" w:rsidRDefault="00A66D0B" w:rsidP="008936B8">
      <w:pPr>
        <w:spacing w:before="120" w:after="0" w:line="240" w:lineRule="auto"/>
        <w:jc w:val="both"/>
        <w:rPr>
          <w:rFonts w:ascii="Times New Roman" w:hAnsi="Times New Roman" w:cs="Times New Roman"/>
          <w:sz w:val="24"/>
          <w:szCs w:val="24"/>
        </w:rPr>
      </w:pPr>
      <w:proofErr w:type="spellStart"/>
      <w:proofErr w:type="gramStart"/>
      <w:r w:rsidRPr="00381B44">
        <w:rPr>
          <w:rFonts w:ascii="Times New Roman" w:hAnsi="Times New Roman" w:cs="Times New Roman"/>
          <w:sz w:val="24"/>
          <w:szCs w:val="24"/>
        </w:rPr>
        <w:t>Owokalu</w:t>
      </w:r>
      <w:proofErr w:type="spellEnd"/>
      <w:r w:rsidRPr="00381B44">
        <w:rPr>
          <w:rFonts w:ascii="Times New Roman" w:hAnsi="Times New Roman" w:cs="Times New Roman"/>
          <w:sz w:val="24"/>
          <w:szCs w:val="24"/>
        </w:rPr>
        <w:t xml:space="preserve">, O., </w:t>
      </w:r>
      <w:proofErr w:type="spellStart"/>
      <w:r w:rsidRPr="00381B44">
        <w:rPr>
          <w:rFonts w:ascii="Times New Roman" w:hAnsi="Times New Roman" w:cs="Times New Roman"/>
          <w:sz w:val="24"/>
          <w:szCs w:val="24"/>
        </w:rPr>
        <w:t>Oguntuase</w:t>
      </w:r>
      <w:proofErr w:type="spellEnd"/>
      <w:r w:rsidRPr="00381B44">
        <w:rPr>
          <w:rFonts w:ascii="Times New Roman" w:hAnsi="Times New Roman" w:cs="Times New Roman"/>
          <w:sz w:val="24"/>
          <w:szCs w:val="24"/>
        </w:rPr>
        <w:t xml:space="preserve">, T., </w:t>
      </w:r>
      <w:proofErr w:type="spellStart"/>
      <w:r w:rsidRPr="00381B44">
        <w:rPr>
          <w:rFonts w:ascii="Times New Roman" w:hAnsi="Times New Roman" w:cs="Times New Roman"/>
          <w:sz w:val="24"/>
          <w:szCs w:val="24"/>
        </w:rPr>
        <w:t>Surulere</w:t>
      </w:r>
      <w:proofErr w:type="spellEnd"/>
      <w:r w:rsidRPr="00381B44">
        <w:rPr>
          <w:rFonts w:ascii="Times New Roman" w:hAnsi="Times New Roman" w:cs="Times New Roman"/>
          <w:sz w:val="24"/>
          <w:szCs w:val="24"/>
        </w:rPr>
        <w:t xml:space="preserve">, O. J., &amp; </w:t>
      </w:r>
      <w:proofErr w:type="spellStart"/>
      <w:r w:rsidRPr="00381B44">
        <w:rPr>
          <w:rFonts w:ascii="Times New Roman" w:hAnsi="Times New Roman" w:cs="Times New Roman"/>
          <w:sz w:val="24"/>
          <w:szCs w:val="24"/>
        </w:rPr>
        <w:t>Alaketu</w:t>
      </w:r>
      <w:proofErr w:type="spellEnd"/>
      <w:r w:rsidRPr="00381B44">
        <w:rPr>
          <w:rFonts w:ascii="Times New Roman" w:hAnsi="Times New Roman" w:cs="Times New Roman"/>
          <w:sz w:val="24"/>
          <w:szCs w:val="24"/>
        </w:rPr>
        <w:t>, A. A. (2025).</w:t>
      </w:r>
      <w:proofErr w:type="gramEnd"/>
      <w:r w:rsidRPr="00381B44">
        <w:rPr>
          <w:rFonts w:ascii="Times New Roman" w:hAnsi="Times New Roman" w:cs="Times New Roman"/>
          <w:sz w:val="24"/>
          <w:szCs w:val="24"/>
        </w:rPr>
        <w:t xml:space="preserve"> </w:t>
      </w:r>
      <w:proofErr w:type="gramStart"/>
      <w:r w:rsidRPr="00381B44">
        <w:rPr>
          <w:rFonts w:ascii="Times New Roman" w:hAnsi="Times New Roman" w:cs="Times New Roman"/>
          <w:sz w:val="24"/>
          <w:szCs w:val="24"/>
        </w:rPr>
        <w:t>Evaluating business strategies for attracting foreign direct investment in developing economies: A case study of Nigeria.</w:t>
      </w:r>
      <w:proofErr w:type="gramEnd"/>
      <w:r w:rsidRPr="00381B44">
        <w:rPr>
          <w:rFonts w:ascii="Times New Roman" w:hAnsi="Times New Roman" w:cs="Times New Roman"/>
          <w:sz w:val="24"/>
          <w:szCs w:val="24"/>
        </w:rPr>
        <w:t xml:space="preserve"> </w:t>
      </w:r>
      <w:r w:rsidRPr="00381B44">
        <w:rPr>
          <w:rStyle w:val="Emphasis"/>
          <w:rFonts w:ascii="Times New Roman" w:hAnsi="Times New Roman" w:cs="Times New Roman"/>
          <w:sz w:val="24"/>
          <w:szCs w:val="24"/>
        </w:rPr>
        <w:t>African Journal of Stability and Development</w:t>
      </w:r>
      <w:r w:rsidRPr="00381B44">
        <w:rPr>
          <w:rFonts w:ascii="Times New Roman" w:hAnsi="Times New Roman" w:cs="Times New Roman"/>
          <w:sz w:val="24"/>
          <w:szCs w:val="24"/>
        </w:rPr>
        <w:t>, 17(2), 210–228.</w:t>
      </w:r>
    </w:p>
    <w:p w:rsidR="00A66D0B" w:rsidRPr="00381B44" w:rsidRDefault="00A66D0B" w:rsidP="008936B8">
      <w:pPr>
        <w:autoSpaceDE w:val="0"/>
        <w:autoSpaceDN w:val="0"/>
        <w:adjustRightInd w:val="0"/>
        <w:spacing w:before="120" w:after="0" w:line="240" w:lineRule="auto"/>
        <w:jc w:val="both"/>
        <w:rPr>
          <w:rFonts w:ascii="Times New Roman" w:hAnsi="Times New Roman" w:cs="Times New Roman"/>
          <w:sz w:val="24"/>
          <w:szCs w:val="24"/>
        </w:rPr>
      </w:pPr>
      <w:proofErr w:type="spellStart"/>
      <w:r w:rsidRPr="00381B44">
        <w:rPr>
          <w:rFonts w:ascii="Times New Roman" w:hAnsi="Times New Roman" w:cs="Times New Roman"/>
          <w:sz w:val="24"/>
          <w:szCs w:val="24"/>
        </w:rPr>
        <w:t>Ozekhome</w:t>
      </w:r>
      <w:proofErr w:type="spellEnd"/>
      <w:r w:rsidRPr="00381B44">
        <w:rPr>
          <w:rFonts w:ascii="Times New Roman" w:hAnsi="Times New Roman" w:cs="Times New Roman"/>
          <w:sz w:val="24"/>
          <w:szCs w:val="24"/>
        </w:rPr>
        <w:t xml:space="preserve">, H.O., (2022). </w:t>
      </w:r>
      <w:r w:rsidRPr="00381B44">
        <w:rPr>
          <w:rFonts w:ascii="Times New Roman" w:hAnsi="Times New Roman" w:cs="Times New Roman"/>
          <w:bCs/>
          <w:sz w:val="24"/>
          <w:szCs w:val="24"/>
        </w:rPr>
        <w:t>Tax and foreign direct investment in Nigeria: A dynamic estimation approach.</w:t>
      </w:r>
      <w:r w:rsidRPr="00381B44">
        <w:rPr>
          <w:rFonts w:ascii="Times New Roman" w:hAnsi="Times New Roman" w:cs="Times New Roman"/>
          <w:sz w:val="24"/>
          <w:szCs w:val="24"/>
        </w:rPr>
        <w:t xml:space="preserve"> </w:t>
      </w:r>
      <w:r w:rsidRPr="00381B44">
        <w:rPr>
          <w:rFonts w:ascii="Times New Roman" w:hAnsi="Times New Roman" w:cs="Times New Roman"/>
          <w:i/>
          <w:sz w:val="24"/>
          <w:szCs w:val="24"/>
        </w:rPr>
        <w:t>Journal of Economic Development</w:t>
      </w:r>
      <w:r w:rsidRPr="00381B44">
        <w:rPr>
          <w:rFonts w:ascii="Times New Roman" w:hAnsi="Times New Roman" w:cs="Times New Roman"/>
          <w:sz w:val="24"/>
          <w:szCs w:val="24"/>
        </w:rPr>
        <w:t>, 47(2),</w:t>
      </w:r>
    </w:p>
    <w:p w:rsidR="00A66D0B" w:rsidRPr="00381B44" w:rsidRDefault="00A66D0B" w:rsidP="008936B8">
      <w:pPr>
        <w:spacing w:before="120" w:after="0" w:line="240" w:lineRule="auto"/>
        <w:jc w:val="both"/>
        <w:rPr>
          <w:rFonts w:ascii="Times New Roman" w:hAnsi="Times New Roman" w:cs="Times New Roman"/>
          <w:sz w:val="24"/>
          <w:szCs w:val="24"/>
        </w:rPr>
      </w:pPr>
      <w:proofErr w:type="gramStart"/>
      <w:r w:rsidRPr="00381B44">
        <w:rPr>
          <w:rFonts w:ascii="Times New Roman" w:hAnsi="Times New Roman" w:cs="Times New Roman"/>
          <w:sz w:val="24"/>
          <w:szCs w:val="24"/>
        </w:rPr>
        <w:t>World Bank.</w:t>
      </w:r>
      <w:proofErr w:type="gramEnd"/>
      <w:r w:rsidRPr="00381B44">
        <w:rPr>
          <w:rFonts w:ascii="Times New Roman" w:hAnsi="Times New Roman" w:cs="Times New Roman"/>
          <w:sz w:val="24"/>
          <w:szCs w:val="24"/>
        </w:rPr>
        <w:t xml:space="preserve"> (2002). </w:t>
      </w:r>
      <w:r w:rsidRPr="00381B44">
        <w:rPr>
          <w:rStyle w:val="Emphasis"/>
          <w:rFonts w:ascii="Times New Roman" w:hAnsi="Times New Roman" w:cs="Times New Roman"/>
          <w:sz w:val="24"/>
          <w:szCs w:val="24"/>
        </w:rPr>
        <w:t>Private sector development strategy: Directions for the World Bank Group.</w:t>
      </w:r>
      <w:r w:rsidRPr="00381B44">
        <w:rPr>
          <w:rFonts w:ascii="Times New Roman" w:hAnsi="Times New Roman" w:cs="Times New Roman"/>
          <w:sz w:val="24"/>
          <w:szCs w:val="24"/>
        </w:rPr>
        <w:t xml:space="preserve"> Washington, DC: World Bank.</w:t>
      </w:r>
    </w:p>
    <w:p w:rsidR="00A66D0B" w:rsidRPr="00381B44" w:rsidRDefault="00A66D0B" w:rsidP="008936B8">
      <w:pPr>
        <w:spacing w:before="120" w:after="0" w:line="240" w:lineRule="auto"/>
        <w:jc w:val="both"/>
        <w:rPr>
          <w:rFonts w:ascii="Times New Roman" w:hAnsi="Times New Roman" w:cs="Times New Roman"/>
          <w:sz w:val="24"/>
          <w:szCs w:val="24"/>
        </w:rPr>
      </w:pPr>
      <w:proofErr w:type="gramStart"/>
      <w:r w:rsidRPr="00381B44">
        <w:rPr>
          <w:rFonts w:ascii="Times New Roman" w:hAnsi="Times New Roman" w:cs="Times New Roman"/>
          <w:sz w:val="24"/>
          <w:szCs w:val="24"/>
        </w:rPr>
        <w:t>World Bank.</w:t>
      </w:r>
      <w:proofErr w:type="gramEnd"/>
      <w:r w:rsidRPr="00381B44">
        <w:rPr>
          <w:rFonts w:ascii="Times New Roman" w:hAnsi="Times New Roman" w:cs="Times New Roman"/>
          <w:sz w:val="24"/>
          <w:szCs w:val="24"/>
        </w:rPr>
        <w:t xml:space="preserve"> (2020). </w:t>
      </w:r>
      <w:r w:rsidRPr="00381B44">
        <w:rPr>
          <w:rStyle w:val="Emphasis"/>
          <w:rFonts w:ascii="Times New Roman" w:hAnsi="Times New Roman" w:cs="Times New Roman"/>
          <w:sz w:val="24"/>
          <w:szCs w:val="24"/>
        </w:rPr>
        <w:t>World development report 2020: Trading for development in the age of global value chains</w:t>
      </w:r>
      <w:r w:rsidRPr="00381B44">
        <w:rPr>
          <w:rFonts w:ascii="Times New Roman" w:hAnsi="Times New Roman" w:cs="Times New Roman"/>
          <w:sz w:val="24"/>
          <w:szCs w:val="24"/>
        </w:rPr>
        <w:t>. Washington, DC: World Bank.</w:t>
      </w:r>
    </w:p>
    <w:sectPr w:rsidR="00A66D0B" w:rsidRPr="00381B44" w:rsidSect="007E2D64">
      <w:footerReference w:type="default" r:id="rId18"/>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7F8" w:rsidRDefault="00E917F8" w:rsidP="001A20D2">
      <w:pPr>
        <w:spacing w:after="0" w:line="240" w:lineRule="auto"/>
      </w:pPr>
      <w:r>
        <w:separator/>
      </w:r>
    </w:p>
  </w:endnote>
  <w:endnote w:type="continuationSeparator" w:id="0">
    <w:p w:rsidR="00E917F8" w:rsidRDefault="00E917F8" w:rsidP="001A2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NMFIP+TimesNewRomanPSMT">
    <w:altName w:val="Times New Roman PSM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PSMT">
    <w:altName w:val="Arial Unicode MS"/>
    <w:panose1 w:val="00000000000000000000"/>
    <w:charset w:val="80"/>
    <w:family w:val="auto"/>
    <w:notTrueType/>
    <w:pitch w:val="default"/>
    <w:sig w:usb0="00000083" w:usb1="09070000" w:usb2="00000010" w:usb3="00000000" w:csb0="000A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3280038"/>
      <w:docPartObj>
        <w:docPartGallery w:val="Page Numbers (Bottom of Page)"/>
        <w:docPartUnique/>
      </w:docPartObj>
    </w:sdtPr>
    <w:sdtEndPr>
      <w:rPr>
        <w:noProof/>
      </w:rPr>
    </w:sdtEndPr>
    <w:sdtContent>
      <w:p w:rsidR="001A20D2" w:rsidRDefault="001A20D2">
        <w:pPr>
          <w:pStyle w:val="Footer"/>
          <w:jc w:val="center"/>
        </w:pPr>
        <w:r>
          <w:fldChar w:fldCharType="begin"/>
        </w:r>
        <w:r>
          <w:instrText xml:space="preserve"> PAGE   \* MERGEFORMAT </w:instrText>
        </w:r>
        <w:r>
          <w:fldChar w:fldCharType="separate"/>
        </w:r>
        <w:r w:rsidR="00880B57">
          <w:rPr>
            <w:noProof/>
          </w:rPr>
          <w:t>3</w:t>
        </w:r>
        <w:r>
          <w:rPr>
            <w:noProof/>
          </w:rPr>
          <w:fldChar w:fldCharType="end"/>
        </w:r>
      </w:p>
    </w:sdtContent>
  </w:sdt>
  <w:p w:rsidR="001A20D2" w:rsidRDefault="001A20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7F8" w:rsidRDefault="00E917F8" w:rsidP="001A20D2">
      <w:pPr>
        <w:spacing w:after="0" w:line="240" w:lineRule="auto"/>
      </w:pPr>
      <w:r>
        <w:separator/>
      </w:r>
    </w:p>
  </w:footnote>
  <w:footnote w:type="continuationSeparator" w:id="0">
    <w:p w:rsidR="00E917F8" w:rsidRDefault="00E917F8" w:rsidP="001A20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D04B00"/>
    <w:multiLevelType w:val="hybridMultilevel"/>
    <w:tmpl w:val="12080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FF4"/>
    <w:rsid w:val="000034C3"/>
    <w:rsid w:val="000204B2"/>
    <w:rsid w:val="000645BF"/>
    <w:rsid w:val="00104876"/>
    <w:rsid w:val="00135C09"/>
    <w:rsid w:val="0017235D"/>
    <w:rsid w:val="00195CCB"/>
    <w:rsid w:val="001A20D2"/>
    <w:rsid w:val="001D4DD5"/>
    <w:rsid w:val="001E2361"/>
    <w:rsid w:val="001F1225"/>
    <w:rsid w:val="001F55C0"/>
    <w:rsid w:val="00206C8F"/>
    <w:rsid w:val="00244E63"/>
    <w:rsid w:val="00286EBB"/>
    <w:rsid w:val="002974E1"/>
    <w:rsid w:val="002B3F1D"/>
    <w:rsid w:val="002C60AC"/>
    <w:rsid w:val="002E3F41"/>
    <w:rsid w:val="002F3B1F"/>
    <w:rsid w:val="00333AB4"/>
    <w:rsid w:val="003A7FF4"/>
    <w:rsid w:val="003C2577"/>
    <w:rsid w:val="003E3373"/>
    <w:rsid w:val="00426959"/>
    <w:rsid w:val="004752B4"/>
    <w:rsid w:val="004F3370"/>
    <w:rsid w:val="005159BB"/>
    <w:rsid w:val="00554ABE"/>
    <w:rsid w:val="005675C4"/>
    <w:rsid w:val="00576D4F"/>
    <w:rsid w:val="005A4207"/>
    <w:rsid w:val="006064AA"/>
    <w:rsid w:val="00623ABB"/>
    <w:rsid w:val="00623DF0"/>
    <w:rsid w:val="006439DA"/>
    <w:rsid w:val="00646B57"/>
    <w:rsid w:val="00651F4C"/>
    <w:rsid w:val="006D3218"/>
    <w:rsid w:val="006F6182"/>
    <w:rsid w:val="00727115"/>
    <w:rsid w:val="007A4A12"/>
    <w:rsid w:val="007C576D"/>
    <w:rsid w:val="007D4C16"/>
    <w:rsid w:val="007E2B0D"/>
    <w:rsid w:val="007E2D64"/>
    <w:rsid w:val="008068B9"/>
    <w:rsid w:val="00815AA9"/>
    <w:rsid w:val="00880B57"/>
    <w:rsid w:val="008936B8"/>
    <w:rsid w:val="008B74D8"/>
    <w:rsid w:val="008E5914"/>
    <w:rsid w:val="009768AD"/>
    <w:rsid w:val="00987515"/>
    <w:rsid w:val="009973C9"/>
    <w:rsid w:val="009B5240"/>
    <w:rsid w:val="009D262A"/>
    <w:rsid w:val="00A62CD3"/>
    <w:rsid w:val="00A66D0B"/>
    <w:rsid w:val="00AE314D"/>
    <w:rsid w:val="00B15B36"/>
    <w:rsid w:val="00B57975"/>
    <w:rsid w:val="00BA3542"/>
    <w:rsid w:val="00BA721A"/>
    <w:rsid w:val="00BC5C60"/>
    <w:rsid w:val="00BE10FF"/>
    <w:rsid w:val="00C01914"/>
    <w:rsid w:val="00D04CF4"/>
    <w:rsid w:val="00D71C7D"/>
    <w:rsid w:val="00DB3225"/>
    <w:rsid w:val="00DE4AB4"/>
    <w:rsid w:val="00E12885"/>
    <w:rsid w:val="00E1514F"/>
    <w:rsid w:val="00E36CC7"/>
    <w:rsid w:val="00E57536"/>
    <w:rsid w:val="00E70F46"/>
    <w:rsid w:val="00E917F8"/>
    <w:rsid w:val="00EA0476"/>
    <w:rsid w:val="00EE651B"/>
    <w:rsid w:val="00F269AD"/>
    <w:rsid w:val="00F476FF"/>
    <w:rsid w:val="00F62534"/>
    <w:rsid w:val="00FF1138"/>
    <w:rsid w:val="00FF5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D321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D26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D3218"/>
    <w:rPr>
      <w:rFonts w:ascii="Times New Roman" w:eastAsia="Times New Roman" w:hAnsi="Times New Roman" w:cs="Times New Roman"/>
      <w:b/>
      <w:bCs/>
      <w:kern w:val="36"/>
      <w:sz w:val="48"/>
      <w:szCs w:val="48"/>
    </w:rPr>
  </w:style>
  <w:style w:type="paragraph" w:styleId="Caption">
    <w:name w:val="caption"/>
    <w:basedOn w:val="Normal"/>
    <w:next w:val="Normal"/>
    <w:qFormat/>
    <w:rsid w:val="006D3218"/>
    <w:pPr>
      <w:spacing w:line="240" w:lineRule="auto"/>
    </w:pPr>
    <w:rPr>
      <w:rFonts w:ascii="Calibri" w:eastAsia="Calibri" w:hAnsi="Calibri" w:cs="Calibri"/>
      <w:b/>
      <w:bCs/>
      <w:color w:val="4F81BD"/>
      <w:sz w:val="18"/>
      <w:szCs w:val="18"/>
    </w:rPr>
  </w:style>
  <w:style w:type="character" w:customStyle="1" w:styleId="apple-converted-space">
    <w:name w:val="apple-converted-space"/>
    <w:basedOn w:val="DefaultParagraphFont"/>
    <w:rsid w:val="006D3218"/>
  </w:style>
  <w:style w:type="character" w:styleId="Emphasis">
    <w:name w:val="Emphasis"/>
    <w:uiPriority w:val="20"/>
    <w:qFormat/>
    <w:rsid w:val="006D3218"/>
    <w:rPr>
      <w:i/>
      <w:iCs/>
    </w:rPr>
  </w:style>
  <w:style w:type="character" w:styleId="Hyperlink">
    <w:name w:val="Hyperlink"/>
    <w:uiPriority w:val="99"/>
    <w:rsid w:val="00F269AD"/>
    <w:rPr>
      <w:color w:val="0000FF"/>
      <w:u w:val="single"/>
    </w:rPr>
  </w:style>
  <w:style w:type="paragraph" w:styleId="ListParagraph">
    <w:name w:val="List Paragraph"/>
    <w:basedOn w:val="Normal"/>
    <w:uiPriority w:val="34"/>
    <w:qFormat/>
    <w:rsid w:val="00576D4F"/>
    <w:pPr>
      <w:ind w:left="720"/>
      <w:contextualSpacing/>
    </w:pPr>
  </w:style>
  <w:style w:type="paragraph" w:styleId="BalloonText">
    <w:name w:val="Balloon Text"/>
    <w:basedOn w:val="Normal"/>
    <w:link w:val="BalloonTextChar"/>
    <w:uiPriority w:val="99"/>
    <w:semiHidden/>
    <w:unhideWhenUsed/>
    <w:rsid w:val="00E70F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0F46"/>
    <w:rPr>
      <w:rFonts w:ascii="Tahoma" w:hAnsi="Tahoma" w:cs="Tahoma"/>
      <w:sz w:val="16"/>
      <w:szCs w:val="16"/>
    </w:rPr>
  </w:style>
  <w:style w:type="paragraph" w:styleId="NoSpacing">
    <w:name w:val="No Spacing"/>
    <w:link w:val="NoSpacingChar"/>
    <w:uiPriority w:val="1"/>
    <w:qFormat/>
    <w:rsid w:val="00BA3542"/>
    <w:pPr>
      <w:spacing w:after="0" w:line="240" w:lineRule="auto"/>
      <w:jc w:val="both"/>
    </w:pPr>
    <w:rPr>
      <w:rFonts w:ascii="Calibri" w:eastAsia="Calibri" w:hAnsi="Calibri" w:cs="Times New Roman"/>
    </w:rPr>
  </w:style>
  <w:style w:type="character" w:customStyle="1" w:styleId="NoSpacingChar">
    <w:name w:val="No Spacing Char"/>
    <w:link w:val="NoSpacing"/>
    <w:uiPriority w:val="1"/>
    <w:locked/>
    <w:rsid w:val="00BA3542"/>
    <w:rPr>
      <w:rFonts w:ascii="Calibri" w:eastAsia="Calibri" w:hAnsi="Calibri" w:cs="Times New Roman"/>
    </w:rPr>
  </w:style>
  <w:style w:type="paragraph" w:customStyle="1" w:styleId="Default">
    <w:name w:val="Default"/>
    <w:rsid w:val="00A66D0B"/>
    <w:pPr>
      <w:autoSpaceDE w:val="0"/>
      <w:autoSpaceDN w:val="0"/>
      <w:adjustRightInd w:val="0"/>
      <w:spacing w:after="0" w:line="240" w:lineRule="auto"/>
    </w:pPr>
    <w:rPr>
      <w:rFonts w:ascii="BNMFIP+TimesNewRomanPSMT" w:eastAsia="Calibri" w:hAnsi="BNMFIP+TimesNewRomanPSMT" w:cs="BNMFIP+TimesNewRomanPSMT"/>
      <w:color w:val="000000"/>
      <w:sz w:val="24"/>
      <w:szCs w:val="24"/>
    </w:rPr>
  </w:style>
  <w:style w:type="paragraph" w:customStyle="1" w:styleId="normal0">
    <w:name w:val="normal"/>
    <w:rsid w:val="00D04CF4"/>
    <w:pPr>
      <w:spacing w:after="0"/>
    </w:pPr>
    <w:rPr>
      <w:rFonts w:ascii="Arial" w:eastAsia="Times New Roman" w:hAnsi="Arial" w:cs="Arial"/>
    </w:rPr>
  </w:style>
  <w:style w:type="paragraph" w:styleId="Header">
    <w:name w:val="header"/>
    <w:basedOn w:val="Normal"/>
    <w:link w:val="HeaderChar"/>
    <w:uiPriority w:val="99"/>
    <w:unhideWhenUsed/>
    <w:rsid w:val="001A20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20D2"/>
  </w:style>
  <w:style w:type="paragraph" w:styleId="Footer">
    <w:name w:val="footer"/>
    <w:basedOn w:val="Normal"/>
    <w:link w:val="FooterChar"/>
    <w:uiPriority w:val="99"/>
    <w:unhideWhenUsed/>
    <w:rsid w:val="001A20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20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D321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D26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D3218"/>
    <w:rPr>
      <w:rFonts w:ascii="Times New Roman" w:eastAsia="Times New Roman" w:hAnsi="Times New Roman" w:cs="Times New Roman"/>
      <w:b/>
      <w:bCs/>
      <w:kern w:val="36"/>
      <w:sz w:val="48"/>
      <w:szCs w:val="48"/>
    </w:rPr>
  </w:style>
  <w:style w:type="paragraph" w:styleId="Caption">
    <w:name w:val="caption"/>
    <w:basedOn w:val="Normal"/>
    <w:next w:val="Normal"/>
    <w:qFormat/>
    <w:rsid w:val="006D3218"/>
    <w:pPr>
      <w:spacing w:line="240" w:lineRule="auto"/>
    </w:pPr>
    <w:rPr>
      <w:rFonts w:ascii="Calibri" w:eastAsia="Calibri" w:hAnsi="Calibri" w:cs="Calibri"/>
      <w:b/>
      <w:bCs/>
      <w:color w:val="4F81BD"/>
      <w:sz w:val="18"/>
      <w:szCs w:val="18"/>
    </w:rPr>
  </w:style>
  <w:style w:type="character" w:customStyle="1" w:styleId="apple-converted-space">
    <w:name w:val="apple-converted-space"/>
    <w:basedOn w:val="DefaultParagraphFont"/>
    <w:rsid w:val="006D3218"/>
  </w:style>
  <w:style w:type="character" w:styleId="Emphasis">
    <w:name w:val="Emphasis"/>
    <w:uiPriority w:val="20"/>
    <w:qFormat/>
    <w:rsid w:val="006D3218"/>
    <w:rPr>
      <w:i/>
      <w:iCs/>
    </w:rPr>
  </w:style>
  <w:style w:type="character" w:styleId="Hyperlink">
    <w:name w:val="Hyperlink"/>
    <w:uiPriority w:val="99"/>
    <w:rsid w:val="00F269AD"/>
    <w:rPr>
      <w:color w:val="0000FF"/>
      <w:u w:val="single"/>
    </w:rPr>
  </w:style>
  <w:style w:type="paragraph" w:styleId="ListParagraph">
    <w:name w:val="List Paragraph"/>
    <w:basedOn w:val="Normal"/>
    <w:uiPriority w:val="34"/>
    <w:qFormat/>
    <w:rsid w:val="00576D4F"/>
    <w:pPr>
      <w:ind w:left="720"/>
      <w:contextualSpacing/>
    </w:pPr>
  </w:style>
  <w:style w:type="paragraph" w:styleId="BalloonText">
    <w:name w:val="Balloon Text"/>
    <w:basedOn w:val="Normal"/>
    <w:link w:val="BalloonTextChar"/>
    <w:uiPriority w:val="99"/>
    <w:semiHidden/>
    <w:unhideWhenUsed/>
    <w:rsid w:val="00E70F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0F46"/>
    <w:rPr>
      <w:rFonts w:ascii="Tahoma" w:hAnsi="Tahoma" w:cs="Tahoma"/>
      <w:sz w:val="16"/>
      <w:szCs w:val="16"/>
    </w:rPr>
  </w:style>
  <w:style w:type="paragraph" w:styleId="NoSpacing">
    <w:name w:val="No Spacing"/>
    <w:link w:val="NoSpacingChar"/>
    <w:uiPriority w:val="1"/>
    <w:qFormat/>
    <w:rsid w:val="00BA3542"/>
    <w:pPr>
      <w:spacing w:after="0" w:line="240" w:lineRule="auto"/>
      <w:jc w:val="both"/>
    </w:pPr>
    <w:rPr>
      <w:rFonts w:ascii="Calibri" w:eastAsia="Calibri" w:hAnsi="Calibri" w:cs="Times New Roman"/>
    </w:rPr>
  </w:style>
  <w:style w:type="character" w:customStyle="1" w:styleId="NoSpacingChar">
    <w:name w:val="No Spacing Char"/>
    <w:link w:val="NoSpacing"/>
    <w:uiPriority w:val="1"/>
    <w:locked/>
    <w:rsid w:val="00BA3542"/>
    <w:rPr>
      <w:rFonts w:ascii="Calibri" w:eastAsia="Calibri" w:hAnsi="Calibri" w:cs="Times New Roman"/>
    </w:rPr>
  </w:style>
  <w:style w:type="paragraph" w:customStyle="1" w:styleId="Default">
    <w:name w:val="Default"/>
    <w:rsid w:val="00A66D0B"/>
    <w:pPr>
      <w:autoSpaceDE w:val="0"/>
      <w:autoSpaceDN w:val="0"/>
      <w:adjustRightInd w:val="0"/>
      <w:spacing w:after="0" w:line="240" w:lineRule="auto"/>
    </w:pPr>
    <w:rPr>
      <w:rFonts w:ascii="BNMFIP+TimesNewRomanPSMT" w:eastAsia="Calibri" w:hAnsi="BNMFIP+TimesNewRomanPSMT" w:cs="BNMFIP+TimesNewRomanPSMT"/>
      <w:color w:val="000000"/>
      <w:sz w:val="24"/>
      <w:szCs w:val="24"/>
    </w:rPr>
  </w:style>
  <w:style w:type="paragraph" w:customStyle="1" w:styleId="normal0">
    <w:name w:val="normal"/>
    <w:rsid w:val="00D04CF4"/>
    <w:pPr>
      <w:spacing w:after="0"/>
    </w:pPr>
    <w:rPr>
      <w:rFonts w:ascii="Arial" w:eastAsia="Times New Roman" w:hAnsi="Arial" w:cs="Arial"/>
    </w:rPr>
  </w:style>
  <w:style w:type="paragraph" w:styleId="Header">
    <w:name w:val="header"/>
    <w:basedOn w:val="Normal"/>
    <w:link w:val="HeaderChar"/>
    <w:uiPriority w:val="99"/>
    <w:unhideWhenUsed/>
    <w:rsid w:val="001A20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20D2"/>
  </w:style>
  <w:style w:type="paragraph" w:styleId="Footer">
    <w:name w:val="footer"/>
    <w:basedOn w:val="Normal"/>
    <w:link w:val="FooterChar"/>
    <w:uiPriority w:val="99"/>
    <w:unhideWhenUsed/>
    <w:rsid w:val="001A20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2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emerald.com/insight/search?q=Adamu%20Braimah%20Abille"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emerald.com/insight/search?q=Peter%20Dadzie" TargetMode="External"/><Relationship Id="rId17" Type="http://schemas.openxmlformats.org/officeDocument/2006/relationships/hyperlink" Target="https://www.emerald.com/insight/publication/issn/1859-0020" TargetMode="External"/><Relationship Id="rId2" Type="http://schemas.openxmlformats.org/officeDocument/2006/relationships/styles" Target="styles.xml"/><Relationship Id="rId16" Type="http://schemas.openxmlformats.org/officeDocument/2006/relationships/hyperlink" Target="https://www.emerald.com/insight/search?q=Peter%20Dadzi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emerald.com/insight/search?q=Ibrahim%20Yahaya%20Wuni" TargetMode="External"/><Relationship Id="rId5" Type="http://schemas.openxmlformats.org/officeDocument/2006/relationships/webSettings" Target="webSettings.xml"/><Relationship Id="rId15" Type="http://schemas.openxmlformats.org/officeDocument/2006/relationships/hyperlink" Target="https://www.emerald.com/insight/search?q=Ibrahim%20Yahaya%20Wuni" TargetMode="External"/><Relationship Id="rId10" Type="http://schemas.openxmlformats.org/officeDocument/2006/relationships/hyperlink" Target="https://www.emerald.com/insight/search?q=Desmond%20Mbe-Nyire%20Mpuur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merald.com/insight/search?q=Adamu%20Braimah%20Abille" TargetMode="External"/><Relationship Id="rId14" Type="http://schemas.openxmlformats.org/officeDocument/2006/relationships/hyperlink" Target="https://www.emerald.com/insight/search?q=Desmond%20Mbe-Nyire%20Mpu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3596</TotalTime>
  <Pages>11</Pages>
  <Words>5211</Words>
  <Characters>29704</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DIM</dc:creator>
  <cp:lastModifiedBy>DR DIM</cp:lastModifiedBy>
  <cp:revision>75</cp:revision>
  <dcterms:created xsi:type="dcterms:W3CDTF">2026-03-20T14:25:00Z</dcterms:created>
  <dcterms:modified xsi:type="dcterms:W3CDTF">2026-03-27T01:57:00Z</dcterms:modified>
</cp:coreProperties>
</file>