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6EAD63">
      <w:pPr>
        <w:spacing w:line="240" w:lineRule="auto"/>
        <w:jc w:val="center"/>
        <w:rPr>
          <w:rFonts w:ascii="Times New Roman" w:hAnsi="Times New Roman" w:cs="Times New Roman"/>
          <w:b/>
          <w:bCs/>
          <w:sz w:val="24"/>
        </w:rPr>
      </w:pPr>
    </w:p>
    <w:p w14:paraId="1534D41D">
      <w:pPr>
        <w:spacing w:line="240" w:lineRule="auto"/>
        <w:jc w:val="center"/>
        <w:rPr>
          <w:rFonts w:ascii="Times New Roman" w:hAnsi="Times New Roman" w:cs="Times New Roman"/>
          <w:b/>
          <w:bCs/>
          <w:sz w:val="36"/>
          <w:szCs w:val="36"/>
        </w:rPr>
      </w:pPr>
      <w:r>
        <w:rPr>
          <w:rFonts w:ascii="Times New Roman" w:hAnsi="Times New Roman" w:cs="Times New Roman"/>
          <w:b/>
          <w:bCs/>
          <w:sz w:val="36"/>
          <w:szCs w:val="36"/>
        </w:rPr>
        <w:t>Biofilm Formation and Quorum Sensing Inhibition in Mastitis-Associated Staphylococcus aureus: Emerging Non-Antibiotic Strategies for Dairy Herd Health</w:t>
      </w:r>
    </w:p>
    <w:p w14:paraId="796D960F">
      <w:pPr>
        <w:spacing w:line="240" w:lineRule="auto"/>
        <w:jc w:val="center"/>
        <w:rPr>
          <w:rFonts w:ascii="Times New Roman" w:hAnsi="Times New Roman" w:cs="Times New Roman"/>
          <w:b/>
          <w:bCs/>
          <w:sz w:val="24"/>
        </w:rPr>
      </w:pPr>
      <w:r>
        <w:rPr>
          <w:rFonts w:ascii="Times New Roman" w:hAnsi="Times New Roman" w:cs="Times New Roman"/>
          <w:b/>
          <w:bCs/>
          <w:sz w:val="24"/>
        </w:rPr>
        <w:t/>
      </w:r>
    </w:p>
    <w:p w14:paraId="75E3D0F5">
      <w:pPr>
        <w:spacing w:line="240" w:lineRule="auto"/>
        <w:jc w:val="center"/>
        <w:rPr>
          <w:rFonts w:ascii="Times New Roman" w:hAnsi="Times New Roman" w:cs="Times New Roman"/>
          <w:b/>
          <w:bCs/>
          <w:sz w:val="24"/>
        </w:rPr>
      </w:pPr>
      <w:r>
        <w:rPr>
          <w:rFonts w:ascii="Times New Roman" w:hAnsi="Times New Roman" w:cs="Times New Roman"/>
          <w:b/>
          <w:bCs/>
          <w:sz w:val="24"/>
        </w:rPr>
        <w:t/>
      </w:r>
    </w:p>
    <w:p w14:paraId="7834B2F1">
      <w:pPr>
        <w:spacing w:line="240" w:lineRule="auto"/>
        <w:jc w:val="center"/>
        <w:rPr>
          <w:rFonts w:ascii="Times New Roman" w:hAnsi="Times New Roman" w:cs="Times New Roman"/>
          <w:sz w:val="24"/>
        </w:rPr>
      </w:pPr>
    </w:p>
    <w:p w14:paraId="22CF64DE">
      <w:pPr>
        <w:spacing w:line="240" w:lineRule="auto"/>
        <w:jc w:val="left"/>
        <w:rPr>
          <w:rFonts w:ascii="Times New Roman" w:hAnsi="Times New Roman" w:cs="Times New Roman"/>
          <w:b/>
          <w:bCs/>
          <w:sz w:val="28"/>
          <w:szCs w:val="28"/>
        </w:rPr>
      </w:pPr>
      <w:r>
        <w:rPr>
          <w:rFonts w:ascii="Times New Roman" w:hAnsi="Times New Roman" w:cs="Times New Roman"/>
          <w:b/>
          <w:bCs/>
          <w:sz w:val="28"/>
          <w:szCs w:val="28"/>
        </w:rPr>
        <w:t>ABSTRACT</w:t>
      </w:r>
    </w:p>
    <w:p w14:paraId="434F07AA">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Bovine mastitis remains the most economically significant disease confronting dairy producers worldwide, with </w:t>
      </w:r>
      <w:r>
        <w:rPr>
          <w:rFonts w:ascii="Times New Roman" w:hAnsi="Times New Roman" w:eastAsia="quote-cjk-patch" w:cs="Times New Roman"/>
          <w:i/>
          <w:iCs/>
          <w:color w:val="0F1115"/>
        </w:rPr>
        <w:t>Staphylococcus aureus</w:t>
      </w:r>
      <w:r>
        <w:rPr>
          <w:rFonts w:ascii="Times New Roman" w:hAnsi="Times New Roman" w:eastAsia="quote-cjk-patch" w:cs="Times New Roman"/>
          <w:color w:val="0F1115"/>
        </w:rPr>
        <w:t xml:space="preserve"> posing </w:t>
      </w:r>
      <w:r>
        <w:rPr>
          <w:rFonts w:ascii="Times New Roman" w:hAnsi="Times New Roman" w:eastAsia="quote-cjk-patch" w:cs="Times New Roman"/>
          <w:color w:val="0F1115"/>
        </w:rPr>
        <w:t>challenges</w:t>
      </w:r>
      <w:r>
        <w:rPr>
          <w:rFonts w:ascii="Times New Roman" w:hAnsi="Times New Roman" w:eastAsia="quote-cjk-patch" w:cs="Times New Roman"/>
          <w:color w:val="0F1115"/>
        </w:rPr>
        <w:t xml:space="preserve"> due to its capacity to form protective biofilms within the mammary gland. This</w:t>
      </w:r>
      <w:r>
        <w:rPr>
          <w:rFonts w:ascii="Times New Roman" w:hAnsi="Times New Roman" w:eastAsia="quote-cjk-patch" w:cs="Times New Roman"/>
          <w:color w:val="0F1115"/>
        </w:rPr>
        <w:t xml:space="preserve"> paper</w:t>
      </w:r>
      <w:r>
        <w:rPr>
          <w:rFonts w:ascii="Times New Roman" w:hAnsi="Times New Roman" w:eastAsia="quote-cjk-patch" w:cs="Times New Roman"/>
          <w:color w:val="0F1115"/>
        </w:rPr>
        <w:t xml:space="preserve"> examined the relationship between biofilm formation, quorum sensing systems, and the persistence of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xml:space="preserve"> intramammary infections, while critically evaluating emerging non-antibiotic interventions that target these virulence mechanisms. Evidence drawn from multiple dairy-producing regions demonstrated that biofilm-forming strains exhibit markedly higher resistance to conventional antimicrobial therapy, with sessile cells showing up to </w:t>
      </w:r>
      <w:r>
        <w:rPr>
          <w:rFonts w:ascii="Times New Roman" w:hAnsi="Times New Roman" w:eastAsia="quote-cjk-patch" w:cs="Times New Roman"/>
          <w:color w:val="0F1115"/>
        </w:rPr>
        <w:t>1000</w:t>
      </w:r>
      <w:r>
        <w:rPr>
          <w:rFonts w:ascii="Times New Roman" w:hAnsi="Times New Roman" w:eastAsia="quote-cjk-patch" w:cs="Times New Roman"/>
          <w:color w:val="0F1115"/>
        </w:rPr>
        <w:t>-fold</w:t>
      </w:r>
      <w:r>
        <w:rPr>
          <w:rFonts w:ascii="Times New Roman" w:hAnsi="Times New Roman" w:eastAsia="quote-cjk-patch" w:cs="Times New Roman"/>
          <w:color w:val="0F1115"/>
        </w:rPr>
        <w:t xml:space="preserve"> greater antibiotic tolerance than their planktonic counterparts. The accessory gene regulator </w:t>
      </w:r>
      <w:r>
        <w:rPr>
          <w:rFonts w:ascii="Times New Roman" w:hAnsi="Times New Roman" w:eastAsia="quote-cjk-patch" w:cs="Times New Roman"/>
          <w:i/>
          <w:iCs/>
          <w:color w:val="0F1115"/>
        </w:rPr>
        <w:t>(agr)</w:t>
      </w:r>
      <w:r>
        <w:rPr>
          <w:rFonts w:ascii="Times New Roman" w:hAnsi="Times New Roman" w:eastAsia="quote-cjk-patch" w:cs="Times New Roman"/>
          <w:color w:val="0F1115"/>
        </w:rPr>
        <w:t xml:space="preserve"> quorum sensing system coordinates biofilm development and dispersal</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however, </w:t>
      </w:r>
      <w:r>
        <w:rPr>
          <w:rFonts w:ascii="Times New Roman" w:hAnsi="Times New Roman" w:eastAsia="quote-cjk-patch" w:cs="Times New Roman"/>
          <w:i/>
          <w:iCs/>
          <w:color w:val="0F1115"/>
        </w:rPr>
        <w:t>agr</w:t>
      </w:r>
      <w:r>
        <w:rPr>
          <w:rFonts w:ascii="Times New Roman" w:hAnsi="Times New Roman" w:eastAsia="quote-cjk-patch" w:cs="Times New Roman"/>
          <w:color w:val="0F1115"/>
        </w:rPr>
        <w:t xml:space="preserve"> dysfunction is reported in 15–40% of bovine mastitis isolates, complicating therapeutic targeting. Promising anti-biofilm strategies evaluated in this review included plant-derived compounds such as trans-cinnamaldehyde and resveratrol, which interfere with quorum sensing </w:t>
      </w:r>
      <w:r>
        <w:rPr>
          <w:rFonts w:ascii="Times New Roman" w:hAnsi="Times New Roman" w:eastAsia="quote-cjk-patch" w:cs="Times New Roman"/>
          <w:color w:val="0F1115"/>
        </w:rPr>
        <w:t>pathways</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enzymatic</w:t>
      </w:r>
      <w:r>
        <w:rPr>
          <w:rFonts w:ascii="Times New Roman" w:hAnsi="Times New Roman" w:eastAsia="quote-cjk-patch" w:cs="Times New Roman"/>
          <w:color w:val="0F1115"/>
        </w:rPr>
        <w:t xml:space="preserve"> agents including Dispersin B and DNase I, which degrade biofilm matrix </w:t>
      </w:r>
      <w:r>
        <w:rPr>
          <w:rFonts w:ascii="Times New Roman" w:hAnsi="Times New Roman" w:eastAsia="quote-cjk-patch" w:cs="Times New Roman"/>
          <w:color w:val="0F1115"/>
        </w:rPr>
        <w:t>components</w:t>
      </w:r>
      <w:r>
        <w:rPr>
          <w:rFonts w:ascii="Times New Roman" w:hAnsi="Times New Roman" w:eastAsia="quote-cjk-patch" w:cs="Times New Roman"/>
          <w:color w:val="0F1115"/>
        </w:rPr>
        <w:t xml:space="preserve">, bacteriophage-derived endolysins </w:t>
      </w:r>
      <w:r>
        <w:rPr>
          <w:rFonts w:ascii="Times New Roman" w:hAnsi="Times New Roman" w:eastAsia="quote-cjk-patch" w:cs="Times New Roman"/>
          <w:color w:val="0F1115"/>
        </w:rPr>
        <w:t>with</w:t>
      </w:r>
      <w:r>
        <w:rPr>
          <w:rFonts w:ascii="Times New Roman" w:hAnsi="Times New Roman" w:eastAsia="quote-cjk-patch" w:cs="Times New Roman"/>
          <w:color w:val="0F1115"/>
        </w:rPr>
        <w:t xml:space="preserve"> biofilm-penetrating properties</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and probiotic </w:t>
      </w:r>
      <w:r>
        <w:rPr>
          <w:rFonts w:ascii="Times New Roman" w:hAnsi="Times New Roman" w:eastAsia="quote-cjk-patch" w:cs="Times New Roman"/>
          <w:i/>
          <w:iCs/>
          <w:color w:val="0F1115"/>
        </w:rPr>
        <w:t>Lactobacillus</w:t>
      </w:r>
      <w:r>
        <w:rPr>
          <w:rFonts w:ascii="Times New Roman" w:hAnsi="Times New Roman" w:eastAsia="quote-cjk-patch" w:cs="Times New Roman"/>
          <w:color w:val="0F1115"/>
        </w:rPr>
        <w:t> and </w:t>
      </w:r>
      <w:r>
        <w:rPr>
          <w:rFonts w:ascii="Times New Roman" w:hAnsi="Times New Roman" w:eastAsia="quote-cjk-patch" w:cs="Times New Roman"/>
          <w:i/>
          <w:iCs/>
          <w:color w:val="0F1115"/>
        </w:rPr>
        <w:t>Bacillus</w:t>
      </w:r>
      <w:r>
        <w:rPr>
          <w:rFonts w:ascii="Times New Roman" w:hAnsi="Times New Roman" w:eastAsia="quote-cjk-patch" w:cs="Times New Roman"/>
          <w:color w:val="0F1115"/>
        </w:rPr>
        <w:t> strains capable of competitive pathogen exclusion. Field trials employing these approaches reported reductions in new intramammary infections of up to 45% and cure rates comparable to those achieved with antibiotics, yet without the associated milk discard requirements. The integration of biofilm-targeted strategies into existing mastitis control programs represents a paradigm shift from purely bactericidal approaches toward virulence attenuation, potentially reducing selection pressure for antimicrobial resistance. Translating these findings into practical, cost-effective solutions will require addressing challenges in standardization, regulatory approval, and farmer adoption through coordinated One Health research efforts.</w:t>
      </w:r>
    </w:p>
    <w:p w14:paraId="30B1840D">
      <w:pPr>
        <w:pStyle w:val="4"/>
        <w:widowControl/>
        <w:spacing w:after="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Keywords:</w:t>
      </w:r>
      <w:r>
        <w:rPr>
          <w:rFonts w:ascii="Times New Roman" w:hAnsi="Times New Roman" w:eastAsia="quote-cjk-patch" w:cs="Times New Roman"/>
          <w:color w:val="0F1115"/>
        </w:rPr>
        <w:t> </w:t>
      </w:r>
      <w:r>
        <w:rPr>
          <w:rFonts w:ascii="Times New Roman" w:hAnsi="Times New Roman" w:eastAsia="quote-cjk-patch" w:cs="Times New Roman"/>
          <w:b/>
          <w:bCs/>
          <w:color w:val="0F1115"/>
        </w:rPr>
        <w:t>Biofilm; quorum sensing; Staphylococcus aureus; bovine mastitis; virulence attenuation</w:t>
      </w:r>
      <w:r>
        <w:rPr>
          <w:rFonts w:ascii="Times New Roman" w:hAnsi="Times New Roman" w:eastAsia="quote-cjk-patch" w:cs="Times New Roman"/>
          <w:color w:val="0F1115"/>
        </w:rPr>
        <w:t xml:space="preserve"> </w:t>
      </w:r>
    </w:p>
    <w:p w14:paraId="512AB051">
      <w:pPr>
        <w:spacing w:line="240" w:lineRule="auto"/>
        <w:rPr>
          <w:rFonts w:ascii="Times New Roman" w:hAnsi="Times New Roman" w:cs="Times New Roman"/>
          <w:sz w:val="24"/>
        </w:rPr>
      </w:pPr>
    </w:p>
    <w:p w14:paraId="71D24839">
      <w:pPr>
        <w:spacing w:line="240" w:lineRule="auto"/>
        <w:rPr>
          <w:rFonts w:ascii="Times New Roman" w:hAnsi="Times New Roman" w:cs="Times New Roman"/>
          <w:b/>
          <w:bCs/>
          <w:sz w:val="28"/>
          <w:szCs w:val="28"/>
        </w:rPr>
      </w:pPr>
      <w:r>
        <w:rPr>
          <w:rFonts w:ascii="Times New Roman" w:hAnsi="Times New Roman" w:cs="Times New Roman"/>
          <w:b/>
          <w:bCs/>
          <w:sz w:val="28"/>
          <w:szCs w:val="28"/>
        </w:rPr>
        <w:t>INTRODUCTION</w:t>
      </w:r>
    </w:p>
    <w:p w14:paraId="121001C0">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 xml:space="preserve">Dairy farming operates at the intersection of animal health and economic survival. Anyone who has spent time on a working dairy understands the </w:t>
      </w:r>
      <w:r>
        <w:rPr>
          <w:rFonts w:ascii="Times New Roman" w:hAnsi="Times New Roman" w:eastAsia="quote-cjk-patch" w:cs="Times New Roman"/>
          <w:color w:val="0F1115"/>
        </w:rPr>
        <w:t>frustration</w:t>
      </w:r>
      <w:r>
        <w:rPr>
          <w:rFonts w:ascii="Times New Roman" w:hAnsi="Times New Roman" w:eastAsia="quote-cjk-patch" w:cs="Times New Roman"/>
          <w:color w:val="0F1115"/>
        </w:rPr>
        <w:t xml:space="preserve"> of watching a good cow struggle with recurrent </w:t>
      </w:r>
      <w:r>
        <w:rPr>
          <w:rFonts w:ascii="Times New Roman" w:hAnsi="Times New Roman" w:eastAsia="quote-cjk-patch" w:cs="Times New Roman"/>
          <w:color w:val="0F1115"/>
        </w:rPr>
        <w:t>mastitis</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the</w:t>
      </w:r>
      <w:r>
        <w:rPr>
          <w:rFonts w:ascii="Times New Roman" w:hAnsi="Times New Roman" w:eastAsia="quote-cjk-patch" w:cs="Times New Roman"/>
          <w:color w:val="0F1115"/>
        </w:rPr>
        <w:t xml:space="preserve"> swollen quarters, the abnormal milk, the costly treatments that sometimes seem to achieve nothing. At the center of this struggle sits </w:t>
      </w:r>
      <w:r>
        <w:rPr>
          <w:rFonts w:ascii="Times New Roman" w:hAnsi="Times New Roman" w:eastAsia="quote-cjk-patch" w:cs="Times New Roman"/>
          <w:i/>
          <w:iCs/>
          <w:color w:val="0F1115"/>
        </w:rPr>
        <w:t>Staphylococcus aureus</w:t>
      </w:r>
      <w:r>
        <w:rPr>
          <w:rFonts w:ascii="Times New Roman" w:hAnsi="Times New Roman" w:eastAsia="quote-cjk-patch" w:cs="Times New Roman"/>
          <w:color w:val="0F1115"/>
        </w:rPr>
        <w:t>, a bacterium that has proven remarkably adept at evading both the cow's natural defenses and the antibiotics directed against it.</w:t>
      </w:r>
    </w:p>
    <w:p w14:paraId="0B1FE045">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What makes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particularly challenging is not simply its capacity to acquire antimicrobial resistance genes, though that certainly concerns veterinarians (Wang et al., 2018). The deeper problem lies in its ability to construct protective communities called biofilms directly within udder tissue. These biofilms are not random bacterial aggregates. They represent coordinated, architecturally structured fortresses where bacterial cells embed themselves in a self-produced extracellular matrix composed of polysaccharides, proteins, and extracellular DNA (Arciola et al., 2015). Within these shelters, </w:t>
      </w:r>
      <w:r>
        <w:rPr>
          <w:rFonts w:ascii="Times New Roman" w:hAnsi="Times New Roman" w:eastAsia="quote-cjk-patch" w:cs="Times New Roman"/>
          <w:i/>
          <w:iCs/>
          <w:color w:val="0F1115"/>
        </w:rPr>
        <w:t xml:space="preserve">S. </w:t>
      </w:r>
      <w:r>
        <w:rPr>
          <w:rFonts w:ascii="Times New Roman" w:hAnsi="Times New Roman" w:eastAsia="quote-cjk-patch" w:cs="Times New Roman"/>
          <w:i/>
          <w:iCs/>
          <w:color w:val="0F1115"/>
        </w:rPr>
        <w:t>aureus</w:t>
      </w:r>
      <w:r>
        <w:rPr>
          <w:rFonts w:ascii="Times New Roman" w:hAnsi="Times New Roman" w:eastAsia="quote-cjk-patch" w:cs="Times New Roman"/>
          <w:color w:val="0F1115"/>
        </w:rPr>
        <w:t xml:space="preserve"> can</w:t>
      </w:r>
      <w:r>
        <w:rPr>
          <w:rFonts w:ascii="Times New Roman" w:hAnsi="Times New Roman" w:eastAsia="quote-cjk-patch" w:cs="Times New Roman"/>
          <w:color w:val="0F1115"/>
        </w:rPr>
        <w:t xml:space="preserve"> withstand antibiotic concentrations that would easily eliminate free-floating </w:t>
      </w:r>
      <w:r>
        <w:rPr>
          <w:rFonts w:ascii="Times New Roman" w:hAnsi="Times New Roman" w:eastAsia="quote-cjk-patch" w:cs="Times New Roman"/>
          <w:color w:val="0F1115"/>
        </w:rPr>
        <w:t>planktonic cells. The bacteria enter a semi-dormant physiological state, reducing their metabolic activity and waiting out treatment before reactivating to cause yet another clinical episode (Conlon et al., 2015).</w:t>
      </w:r>
    </w:p>
    <w:p w14:paraId="60EB6F69">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The dairy industry has long recognized that certain cows become chronic shedders of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xml:space="preserve"> functioning as persistent reservoirs that spread infection throughout the herd (Barkema et al., 2006). Molecular research has increasingly clarified that biofilm formation is the biological mechanism underlying much of this chronicity. The bacteria are not being reintroduced from external </w:t>
      </w:r>
      <w:r>
        <w:rPr>
          <w:rFonts w:ascii="Times New Roman" w:hAnsi="Times New Roman" w:eastAsia="quote-cjk-patch" w:cs="Times New Roman"/>
          <w:color w:val="0F1115"/>
        </w:rPr>
        <w:t>sources</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they</w:t>
      </w:r>
      <w:r>
        <w:rPr>
          <w:rFonts w:ascii="Times New Roman" w:hAnsi="Times New Roman" w:eastAsia="quote-cjk-patch" w:cs="Times New Roman"/>
          <w:color w:val="0F1115"/>
        </w:rPr>
        <w:t xml:space="preserve"> were never fully eliminated. They persist in protected niches within the mammary tissue, periodically releasing planktonic cells that trigger acute inflammation and clinical signs.</w:t>
      </w:r>
    </w:p>
    <w:p w14:paraId="431DFFC3">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 xml:space="preserve">This persistence mechanism operates through sophisticated cell-to-cell communication systems collectively termed quorum sensing. Bacteria continuously release and detect small signaling molecules called autoinducers. When the concentration of these molecules reaches a </w:t>
      </w:r>
      <w:r>
        <w:rPr>
          <w:rFonts w:ascii="Times New Roman" w:hAnsi="Times New Roman" w:eastAsia="quote-cjk-patch" w:cs="Times New Roman"/>
          <w:color w:val="0F1115"/>
        </w:rPr>
        <w:t>threshold</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indicating</w:t>
      </w:r>
      <w:r>
        <w:rPr>
          <w:rFonts w:ascii="Times New Roman" w:hAnsi="Times New Roman" w:eastAsia="quote-cjk-patch" w:cs="Times New Roman"/>
          <w:color w:val="0F1115"/>
        </w:rPr>
        <w:t xml:space="preserve"> sufficient bacterial population </w:t>
      </w:r>
      <w:r>
        <w:rPr>
          <w:rFonts w:ascii="Times New Roman" w:hAnsi="Times New Roman" w:eastAsia="quote-cjk-patch" w:cs="Times New Roman"/>
          <w:color w:val="0F1115"/>
        </w:rPr>
        <w:t>density</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coordinated</w:t>
      </w:r>
      <w:r>
        <w:rPr>
          <w:rFonts w:ascii="Times New Roman" w:hAnsi="Times New Roman" w:eastAsia="quote-cjk-patch" w:cs="Times New Roman"/>
          <w:color w:val="0F1115"/>
        </w:rPr>
        <w:t xml:space="preserve"> changes in gene expression occur across the population (Le &amp; Otto, 2015). In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xml:space="preserve">, the accessory gene regulator </w:t>
      </w:r>
      <w:r>
        <w:rPr>
          <w:rFonts w:ascii="Times New Roman" w:hAnsi="Times New Roman" w:eastAsia="quote-cjk-patch" w:cs="Times New Roman"/>
          <w:i/>
          <w:iCs/>
          <w:color w:val="0F1115"/>
        </w:rPr>
        <w:t>(agr)</w:t>
      </w:r>
      <w:r>
        <w:rPr>
          <w:rFonts w:ascii="Times New Roman" w:hAnsi="Times New Roman" w:eastAsia="quote-cjk-patch" w:cs="Times New Roman"/>
          <w:color w:val="0F1115"/>
        </w:rPr>
        <w:t xml:space="preserve"> system governs the transition between biofilm formation and dispersal, essentially determining when the bacterial community should hunker down and when it should spread. </w:t>
      </w:r>
      <w:r>
        <w:rPr>
          <w:rFonts w:ascii="Times New Roman" w:hAnsi="Times New Roman" w:eastAsia="quote-cjk-patch" w:cs="Times New Roman"/>
          <w:color w:val="0F1115"/>
        </w:rPr>
        <w:t>Understanding,</w:t>
      </w:r>
      <w:r>
        <w:rPr>
          <w:rFonts w:ascii="Times New Roman" w:hAnsi="Times New Roman" w:eastAsia="quote-cjk-patch" w:cs="Times New Roman"/>
          <w:color w:val="0F1115"/>
        </w:rPr>
        <w:t xml:space="preserve"> this regulatory network has opened entirely new therapeutic possibilities. Rather than attempting to kill bacteria outright</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 xml:space="preserve">an approach that inevitably selects for </w:t>
      </w:r>
      <w:r>
        <w:rPr>
          <w:rFonts w:ascii="Times New Roman" w:hAnsi="Times New Roman" w:eastAsia="quote-cjk-patch" w:cs="Times New Roman"/>
          <w:color w:val="0F1115"/>
        </w:rPr>
        <w:t>resistance</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researchers</w:t>
      </w:r>
      <w:r>
        <w:rPr>
          <w:rFonts w:ascii="Times New Roman" w:hAnsi="Times New Roman" w:eastAsia="quote-cjk-patch" w:cs="Times New Roman"/>
          <w:color w:val="0F1115"/>
        </w:rPr>
        <w:t xml:space="preserve"> have begun exploring ways to disrupt bacterial communication, prevent biofilm establishment, or degrade existing biofilms to expose resident bacteria to both antibiotics and host immune effectors (Dickey et al., 2017).</w:t>
      </w:r>
    </w:p>
    <w:p w14:paraId="70E9B5E7">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This</w:t>
      </w:r>
      <w:r>
        <w:rPr>
          <w:rFonts w:ascii="Times New Roman" w:hAnsi="Times New Roman" w:eastAsia="quote-cjk-patch" w:cs="Times New Roman"/>
          <w:color w:val="0F1115"/>
        </w:rPr>
        <w:t xml:space="preserve"> paper</w:t>
      </w:r>
      <w:r>
        <w:rPr>
          <w:rFonts w:ascii="Times New Roman" w:hAnsi="Times New Roman" w:eastAsia="quote-cjk-patch" w:cs="Times New Roman"/>
          <w:color w:val="0F1115"/>
        </w:rPr>
        <w:t xml:space="preserve"> examines the current understanding of biofilm biology in mastitis-associated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and critically evaluates the emerging arsenal of biofilm-disrupting strategies that could reduce the dairy industry's dependence on conventional antibiotics. Mastitis costs the global dairy industry an estimated $19.7 to $32 billion annually through reduced milk production, discarded milk, treatment expenses, premature culling, and additional labor (Hogeveen et al., 2019).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accounts for a substantial proportion of these losses, particularly in herds where the pathogen has become endemic and conventional control measures have proven insufficient. Drawing on research from laboratories and field studies across multiple continents,</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the research</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explore</w:t>
      </w:r>
      <w:r>
        <w:rPr>
          <w:rFonts w:ascii="Times New Roman" w:hAnsi="Times New Roman" w:eastAsia="quote-cjk-patch" w:cs="Times New Roman"/>
          <w:color w:val="0F1115"/>
        </w:rPr>
        <w:t>d</w:t>
      </w:r>
      <w:r>
        <w:rPr>
          <w:rFonts w:ascii="Times New Roman" w:hAnsi="Times New Roman" w:eastAsia="quote-cjk-patch" w:cs="Times New Roman"/>
          <w:color w:val="0F1115"/>
        </w:rPr>
        <w:t xml:space="preserve"> how these novel approaches might be integrated into practical mastitis control programs that function under real farm conditions.</w:t>
      </w:r>
    </w:p>
    <w:p w14:paraId="14FF945F">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THE BURDEN OF BIOFILM-ASSOCIATED MASTITIS</w:t>
      </w:r>
    </w:p>
    <w:p w14:paraId="2BEBC406">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The biofilm connection to chronic mastitis has been increasingly documented across diverse geographic settings. Research from Brazilian dairy herds found that approximately 70% of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xml:space="preserve"> isolates from clinical and subclinical mastitis cases demonstrated moderate to strong biofilm-forming capacity when assessed under standardized laboratory conditions (Melo et al., 2020). Similarly, studies conducted in Egyptian dairies reported that biofilm-producing strains were significantly more likely to be recovered from cows with recurrent </w:t>
      </w:r>
      <w:r>
        <w:rPr>
          <w:rFonts w:ascii="Times New Roman" w:hAnsi="Times New Roman" w:eastAsia="quote-cjk-patch" w:cs="Times New Roman"/>
          <w:color w:val="0F1115"/>
        </w:rPr>
        <w:t>mastitis</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animals</w:t>
      </w:r>
      <w:r>
        <w:rPr>
          <w:rFonts w:ascii="Times New Roman" w:hAnsi="Times New Roman" w:eastAsia="quote-cjk-patch" w:cs="Times New Roman"/>
          <w:color w:val="0F1115"/>
        </w:rPr>
        <w:t xml:space="preserve"> that had failed multiple courses of antibiotic </w:t>
      </w:r>
      <w:r>
        <w:rPr>
          <w:rFonts w:ascii="Times New Roman" w:hAnsi="Times New Roman" w:eastAsia="quote-cjk-patch" w:cs="Times New Roman"/>
          <w:color w:val="0F1115"/>
        </w:rPr>
        <w:t>therapy</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compared</w:t>
      </w:r>
      <w:r>
        <w:rPr>
          <w:rFonts w:ascii="Times New Roman" w:hAnsi="Times New Roman" w:eastAsia="quote-cjk-patch" w:cs="Times New Roman"/>
          <w:color w:val="0F1115"/>
        </w:rPr>
        <w:t xml:space="preserve"> to those experiencing first-time infections (Elhaig &amp; Selim, 2021).</w:t>
      </w:r>
    </w:p>
    <w:p w14:paraId="0ECBE6E9">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 xml:space="preserve">The clinical significance of these findings is underscored by the direct correlation between biofilm formation and treatment outcomes. A longitudinal study following lactating cows in German dairy herds tracked bacteriological cure rates and found that infections caused by strong biofilm producers were more than twice as likely to result in treatment failure compared to infections with weak or non-biofilm-forming strains (Zuniga et al., 2022). The economic implications are </w:t>
      </w:r>
      <w:r>
        <w:rPr>
          <w:rFonts w:ascii="Times New Roman" w:hAnsi="Times New Roman" w:eastAsia="quote-cjk-patch" w:cs="Times New Roman"/>
          <w:color w:val="0F1115"/>
        </w:rPr>
        <w:t>stark</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each</w:t>
      </w:r>
      <w:r>
        <w:rPr>
          <w:rFonts w:ascii="Times New Roman" w:hAnsi="Times New Roman" w:eastAsia="quote-cjk-patch" w:cs="Times New Roman"/>
          <w:color w:val="0F1115"/>
        </w:rPr>
        <w:t xml:space="preserve"> treatment failure represents not merely wasted medication but extended periods of reduced milk quality and the ongoing risk of transmission to </w:t>
      </w:r>
      <w:r>
        <w:rPr>
          <w:rFonts w:ascii="Times New Roman" w:hAnsi="Times New Roman" w:eastAsia="quote-cjk-patch" w:cs="Times New Roman"/>
          <w:color w:val="0F1115"/>
        </w:rPr>
        <w:t>herd mates</w:t>
      </w:r>
      <w:r>
        <w:rPr>
          <w:rFonts w:ascii="Times New Roman" w:hAnsi="Times New Roman" w:eastAsia="quote-cjk-patch" w:cs="Times New Roman"/>
          <w:color w:val="0F1115"/>
        </w:rPr>
        <w:t>.</w:t>
      </w:r>
    </w:p>
    <w:p w14:paraId="3F662C1F">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The challenge is not evenly distributed across production systems. Smaller operations with limited infrastructure for proper milking hygiene and mastitis detection often face disproportionate burdens. In Ethiopia, where smallholder dairy production predominates, biofilm-forming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strains have been isolated from both clinical cases and apparently healthy carrier animals, suggesting widespread environmental contamination and limited capacity to interrupt transmission cycles through existing management practices alone (Tassew et al., 2023). These findings underscore the need for interventions that function within the resource constraints of diverse production environments.</w:t>
      </w:r>
    </w:p>
    <w:p w14:paraId="617E7CFC">
      <w:pPr>
        <w:pStyle w:val="4"/>
        <w:widowControl/>
        <w:spacing w:after="240" w:line="240" w:lineRule="auto"/>
        <w:rPr>
          <w:rFonts w:ascii="Times New Roman" w:hAnsi="Times New Roman" w:eastAsia="quote-cjk-patch" w:cs="Times New Roman"/>
          <w:b/>
          <w:color w:val="0F1115"/>
        </w:rPr>
      </w:pPr>
      <w:r>
        <w:rPr>
          <w:rFonts w:ascii="Times New Roman" w:hAnsi="Times New Roman" w:eastAsia="quote-cjk-patch" w:cs="Times New Roman"/>
          <w:b/>
          <w:color w:val="0F1115"/>
        </w:rPr>
        <w:t>Table 1. Prevalence of Biofilm-Forming </w:t>
      </w:r>
      <w:r>
        <w:rPr>
          <w:rFonts w:ascii="Times New Roman" w:hAnsi="Times New Roman" w:eastAsia="quote-cjk-patch" w:cs="Times New Roman"/>
          <w:b/>
          <w:i/>
          <w:iCs/>
          <w:color w:val="0F1115"/>
        </w:rPr>
        <w:t>S. aureus</w:t>
      </w:r>
      <w:r>
        <w:rPr>
          <w:rFonts w:ascii="Times New Roman" w:hAnsi="Times New Roman" w:eastAsia="quote-cjk-patch" w:cs="Times New Roman"/>
          <w:b/>
          <w:color w:val="0F1115"/>
        </w:rPr>
        <w:t> in Bovine Mastitis Across Geographic Regions</w:t>
      </w:r>
    </w:p>
    <w:tbl>
      <w:tblPr>
        <w:tblStyle w:val="7"/>
        <w:tblW w:w="0" w:type="auto"/>
        <w:tblInd w:w="-5" w:type="dxa"/>
        <w:tblLayout w:type="fixed"/>
        <w:tblCellMar>
          <w:top w:w="15" w:type="dxa"/>
          <w:left w:w="15" w:type="dxa"/>
          <w:bottom w:w="15" w:type="dxa"/>
          <w:right w:w="15" w:type="dxa"/>
        </w:tblCellMar>
      </w:tblPr>
      <w:tblGrid>
        <w:gridCol w:w="5"/>
        <w:gridCol w:w="988"/>
        <w:gridCol w:w="151"/>
        <w:gridCol w:w="1765"/>
        <w:gridCol w:w="1911"/>
        <w:gridCol w:w="1911"/>
        <w:gridCol w:w="2351"/>
      </w:tblGrid>
      <w:tr w14:paraId="5C143144">
        <w:tblPrEx>
          <w:tblLayout w:type="fixed"/>
        </w:tblPrEx>
        <w:trPr>
          <w:gridBefore w:val="1"/>
          <w:wBefore w:w="5" w:type="dxa"/>
          <w:tblHeader/>
        </w:trPr>
        <w:tc>
          <w:tcPr>
            <w:tcW w:w="1139"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28B57CDC">
            <w:pPr>
              <w:widowControl/>
              <w:spacing w:line="240" w:lineRule="auto"/>
              <w:rPr>
                <w:rFonts w:ascii="Times New Roman" w:hAnsi="Times New Roman" w:eastAsia="var(--dsw-font-markdown-table-h" w:cs="Times New Roman"/>
                <w:b/>
                <w:kern w:val="0"/>
                <w:sz w:val="24"/>
                <w:lang w:bidi="ar"/>
              </w:rPr>
            </w:pPr>
            <w:r>
              <w:rPr>
                <w:rFonts w:ascii="Times New Roman" w:hAnsi="Times New Roman" w:eastAsia="var(--dsw-font-markdown-table-h" w:cs="Times New Roman"/>
                <w:b/>
                <w:kern w:val="0"/>
                <w:sz w:val="24"/>
                <w:lang w:bidi="ar"/>
              </w:rPr>
              <w:t>Region</w:t>
            </w:r>
          </w:p>
        </w:tc>
        <w:tc>
          <w:tcPr>
            <w:tcW w:w="176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583D7EA">
            <w:pPr>
              <w:widowControl/>
              <w:spacing w:line="240" w:lineRule="auto"/>
              <w:rPr>
                <w:rFonts w:ascii="Times New Roman" w:hAnsi="Times New Roman" w:eastAsia="var(--dsw-font-markdown-table-h" w:cs="Times New Roman"/>
                <w:b/>
                <w:sz w:val="24"/>
              </w:rPr>
            </w:pPr>
            <w:r>
              <w:rPr>
                <w:rFonts w:ascii="Times New Roman" w:hAnsi="Times New Roman" w:eastAsia="var(--dsw-font-markdown-table-h" w:cs="Times New Roman"/>
                <w:b/>
                <w:kern w:val="0"/>
                <w:sz w:val="24"/>
                <w:lang w:bidi="ar"/>
              </w:rPr>
              <w:t>Sample Size</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DFF1D99">
            <w:pPr>
              <w:widowControl/>
              <w:spacing w:line="240" w:lineRule="auto"/>
              <w:rPr>
                <w:rFonts w:ascii="Times New Roman" w:hAnsi="Times New Roman" w:eastAsia="var(--dsw-font-markdown-table-h" w:cs="Times New Roman"/>
                <w:b/>
                <w:sz w:val="24"/>
              </w:rPr>
            </w:pPr>
            <w:r>
              <w:rPr>
                <w:rFonts w:ascii="Times New Roman" w:hAnsi="Times New Roman" w:eastAsia="var(--dsw-font-markdown-table-h" w:cs="Times New Roman"/>
                <w:b/>
                <w:kern w:val="0"/>
                <w:sz w:val="24"/>
                <w:lang w:bidi="ar"/>
              </w:rPr>
              <w:t>Biofilm Prevalence</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F1F5E81">
            <w:pPr>
              <w:widowControl/>
              <w:spacing w:line="240" w:lineRule="auto"/>
              <w:rPr>
                <w:rFonts w:ascii="Times New Roman" w:hAnsi="Times New Roman" w:eastAsia="var(--dsw-font-markdown-table-h" w:cs="Times New Roman"/>
                <w:b/>
                <w:sz w:val="24"/>
              </w:rPr>
            </w:pPr>
            <w:r>
              <w:rPr>
                <w:rFonts w:ascii="Times New Roman" w:hAnsi="Times New Roman" w:eastAsia="var(--dsw-font-markdown-table-h" w:cs="Times New Roman"/>
                <w:b/>
                <w:kern w:val="0"/>
                <w:sz w:val="24"/>
                <w:lang w:bidi="ar"/>
              </w:rPr>
              <w:t>Detection Method</w:t>
            </w:r>
          </w:p>
        </w:tc>
        <w:tc>
          <w:tcPr>
            <w:tcW w:w="235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1797897">
            <w:pPr>
              <w:widowControl/>
              <w:spacing w:line="240" w:lineRule="auto"/>
              <w:rPr>
                <w:rFonts w:ascii="Times New Roman" w:hAnsi="Times New Roman" w:eastAsia="var(--dsw-font-markdown-table-h" w:cs="Times New Roman"/>
                <w:b/>
                <w:sz w:val="24"/>
              </w:rPr>
            </w:pPr>
            <w:r>
              <w:rPr>
                <w:rFonts w:ascii="Times New Roman" w:hAnsi="Times New Roman" w:eastAsia="var(--dsw-font-markdown-table-h" w:cs="Times New Roman"/>
                <w:b/>
                <w:kern w:val="0"/>
                <w:sz w:val="24"/>
                <w:lang w:bidi="ar"/>
              </w:rPr>
              <w:t>Reference</w:t>
            </w:r>
          </w:p>
        </w:tc>
      </w:tr>
      <w:tr w14:paraId="78EBFD8D">
        <w:tblPrEx>
          <w:tblLayout w:type="fixed"/>
        </w:tblPrEx>
        <w:trPr>
          <w:gridBefore w:val="1"/>
          <w:wBefore w:w="5" w:type="dxa"/>
        </w:trPr>
        <w:tc>
          <w:tcPr>
            <w:tcW w:w="1139"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0DB2D3A6">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Brazil</w:t>
            </w:r>
          </w:p>
        </w:tc>
        <w:tc>
          <w:tcPr>
            <w:tcW w:w="176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06E47E5">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184 isolates</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1C8E5B2">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70.1%</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320BEC5">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Microtiter plate</w:t>
            </w:r>
          </w:p>
        </w:tc>
        <w:tc>
          <w:tcPr>
            <w:tcW w:w="235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2A4374FE">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Melo et al. (2020)</w:t>
            </w:r>
          </w:p>
        </w:tc>
      </w:tr>
      <w:tr w14:paraId="7D1FEE4F">
        <w:tblPrEx>
          <w:tblLayout w:type="fixed"/>
        </w:tblPrEx>
        <w:trPr>
          <w:gridBefore w:val="1"/>
          <w:wBefore w:w="5" w:type="dxa"/>
        </w:trPr>
        <w:tc>
          <w:tcPr>
            <w:tcW w:w="1139"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106AFCCB">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Egypt</w:t>
            </w:r>
          </w:p>
        </w:tc>
        <w:tc>
          <w:tcPr>
            <w:tcW w:w="176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370A0E1">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96 isolates</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2D8CD3A">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63.5%</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245FCB8">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Congo red agar</w:t>
            </w:r>
          </w:p>
        </w:tc>
        <w:tc>
          <w:tcPr>
            <w:tcW w:w="235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21FCDFBC">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Elhaig &amp; Selim (2021)</w:t>
            </w:r>
          </w:p>
        </w:tc>
      </w:tr>
      <w:tr w14:paraId="6F8AA55E">
        <w:tblPrEx>
          <w:tblLayout w:type="fixed"/>
        </w:tblPrEx>
        <w:trPr>
          <w:gridBefore w:val="1"/>
          <w:wBefore w:w="5" w:type="dxa"/>
        </w:trPr>
        <w:tc>
          <w:tcPr>
            <w:tcW w:w="1139"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4D0643AF">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Germany</w:t>
            </w:r>
          </w:p>
        </w:tc>
        <w:tc>
          <w:tcPr>
            <w:tcW w:w="176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045F7B80">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213 isolates</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5E1198B1">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58.2%</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41BAB2B">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Microtiter plate</w:t>
            </w:r>
          </w:p>
        </w:tc>
        <w:tc>
          <w:tcPr>
            <w:tcW w:w="235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14828DE7">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Zuniga et al. (2022)</w:t>
            </w:r>
          </w:p>
        </w:tc>
      </w:tr>
      <w:tr w14:paraId="0242563D">
        <w:tblPrEx>
          <w:tblLayout w:type="fixed"/>
        </w:tblPrEx>
        <w:trPr>
          <w:gridBefore w:val="1"/>
          <w:wBefore w:w="5" w:type="dxa"/>
        </w:trPr>
        <w:tc>
          <w:tcPr>
            <w:tcW w:w="1139"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34F6E7CF">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Ethiopia</w:t>
            </w:r>
          </w:p>
        </w:tc>
        <w:tc>
          <w:tcPr>
            <w:tcW w:w="176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F27AFF6">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78 isolates</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0966050">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71.8%</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3F99EED">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Microtiter plate</w:t>
            </w:r>
          </w:p>
        </w:tc>
        <w:tc>
          <w:tcPr>
            <w:tcW w:w="235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6A52B6F9">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Tassew et al. (2023)</w:t>
            </w:r>
          </w:p>
        </w:tc>
      </w:tr>
      <w:tr w14:paraId="401DA2A5">
        <w:tblPrEx>
          <w:tblLayout w:type="fixed"/>
        </w:tblPrEx>
        <w:trPr>
          <w:gridBefore w:val="1"/>
          <w:wBefore w:w="5" w:type="dxa"/>
        </w:trPr>
        <w:tc>
          <w:tcPr>
            <w:tcW w:w="1139" w:type="dxa"/>
            <w:gridSpan w:val="2"/>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45F3053A">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Belgium</w:t>
            </w:r>
          </w:p>
        </w:tc>
        <w:tc>
          <w:tcPr>
            <w:tcW w:w="176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171C5C37">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147 isolates</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60A61CE">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52.4%</w:t>
            </w:r>
          </w:p>
        </w:tc>
        <w:tc>
          <w:tcPr>
            <w:tcW w:w="1911"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756DBAD">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Microtiter plate</w:t>
            </w:r>
          </w:p>
        </w:tc>
        <w:tc>
          <w:tcPr>
            <w:tcW w:w="2351"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6A364C65">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Bardiau et al. (2018)</w:t>
            </w:r>
          </w:p>
        </w:tc>
      </w:tr>
      <w:tr w14:paraId="0652142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5"/>
          <w:wAfter w:w="8089" w:type="dxa"/>
          <w:trHeight w:val="100" w:hRule="atLeast"/>
        </w:trPr>
        <w:tc>
          <w:tcPr>
            <w:tcW w:w="993" w:type="dxa"/>
            <w:gridSpan w:val="2"/>
            <w:tcBorders>
              <w:top w:val="single" w:color="auto" w:sz="4" w:space="0"/>
            </w:tcBorders>
          </w:tcPr>
          <w:p w14:paraId="3C78EE13">
            <w:pPr>
              <w:pStyle w:val="4"/>
              <w:widowControl/>
              <w:spacing w:after="240" w:line="240" w:lineRule="auto"/>
              <w:rPr>
                <w:rFonts w:ascii="Times New Roman" w:hAnsi="Times New Roman" w:eastAsia="quote-cjk-patch" w:cs="Times New Roman"/>
                <w:color w:val="0F1115"/>
              </w:rPr>
            </w:pPr>
          </w:p>
        </w:tc>
      </w:tr>
    </w:tbl>
    <w:p w14:paraId="4C448515">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MOLECULAR ARCHITECTURE OF STAPHYLOCOCCAL BIOFILMS</w:t>
      </w:r>
    </w:p>
    <w:p w14:paraId="7BB247C6">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The structural complexity of </w:t>
      </w:r>
      <w:r>
        <w:rPr>
          <w:rFonts w:ascii="Times New Roman" w:hAnsi="Times New Roman" w:eastAsia="quote-cjk-patch" w:cs="Times New Roman"/>
          <w:i/>
          <w:iCs/>
          <w:color w:val="0F1115"/>
        </w:rPr>
        <w:t xml:space="preserve">S. </w:t>
      </w:r>
      <w:r>
        <w:rPr>
          <w:rFonts w:ascii="Times New Roman" w:hAnsi="Times New Roman" w:eastAsia="quote-cjk-patch" w:cs="Times New Roman"/>
          <w:i/>
          <w:iCs/>
          <w:color w:val="0F1115"/>
        </w:rPr>
        <w:t>aureus</w:t>
      </w:r>
      <w:r>
        <w:rPr>
          <w:rFonts w:ascii="Times New Roman" w:hAnsi="Times New Roman" w:eastAsia="quote-cjk-patch" w:cs="Times New Roman"/>
          <w:color w:val="0F1115"/>
        </w:rPr>
        <w:t xml:space="preserve"> biofilms</w:t>
      </w:r>
      <w:r>
        <w:rPr>
          <w:rFonts w:ascii="Times New Roman" w:hAnsi="Times New Roman" w:eastAsia="quote-cjk-patch" w:cs="Times New Roman"/>
          <w:color w:val="0F1115"/>
        </w:rPr>
        <w:t xml:space="preserve"> explains much of their therapeutic resilience. The biofilm matrix is not a uniform substance but a heterogeneous mixture whose composition varies depending on environmental conditions, the specific genetic repertoire of the infecting strain, and the developmental stage of the biofilm. Table 2 summarizes the key matrix components and their therapeutic relevance.</w:t>
      </w:r>
    </w:p>
    <w:p w14:paraId="0F22BF6D">
      <w:pPr>
        <w:pStyle w:val="4"/>
        <w:widowControl/>
        <w:spacing w:after="240" w:line="240" w:lineRule="auto"/>
        <w:rPr>
          <w:rFonts w:ascii="Times New Roman" w:hAnsi="Times New Roman" w:eastAsia="quote-cjk-patch" w:cs="Times New Roman"/>
          <w:color w:val="0F1115"/>
        </w:rPr>
      </w:pPr>
      <w:bookmarkStart w:id="0" w:name="_Hlk231376055"/>
      <w:r>
        <w:rPr>
          <w:rFonts w:ascii="Times New Roman" w:hAnsi="Times New Roman" w:eastAsia="quote-cjk-patch" w:cs="Times New Roman"/>
          <w:b/>
          <w:color w:val="0F1115"/>
        </w:rPr>
        <w:t>Table 2. Key Components of the </w:t>
      </w:r>
      <w:r>
        <w:rPr>
          <w:rFonts w:ascii="Times New Roman" w:hAnsi="Times New Roman" w:eastAsia="quote-cjk-patch" w:cs="Times New Roman"/>
          <w:b/>
          <w:i/>
          <w:iCs/>
          <w:color w:val="0F1115"/>
        </w:rPr>
        <w:t xml:space="preserve">S. </w:t>
      </w:r>
      <w:r>
        <w:rPr>
          <w:rFonts w:ascii="Times New Roman" w:hAnsi="Times New Roman" w:eastAsia="quote-cjk-patch" w:cs="Times New Roman"/>
          <w:b/>
          <w:i/>
          <w:iCs/>
          <w:color w:val="0F1115"/>
        </w:rPr>
        <w:t>aureus</w:t>
      </w:r>
      <w:r>
        <w:rPr>
          <w:rFonts w:ascii="Times New Roman" w:hAnsi="Times New Roman" w:eastAsia="quote-cjk-patch" w:cs="Times New Roman"/>
          <w:b/>
          <w:color w:val="0F1115"/>
        </w:rPr>
        <w:t xml:space="preserve"> Biofilm</w:t>
      </w:r>
      <w:r>
        <w:rPr>
          <w:rFonts w:ascii="Times New Roman" w:hAnsi="Times New Roman" w:eastAsia="quote-cjk-patch" w:cs="Times New Roman"/>
          <w:b/>
          <w:color w:val="0F1115"/>
        </w:rPr>
        <w:t xml:space="preserve"> Matrix and Their Functional Roles</w:t>
      </w:r>
    </w:p>
    <w:tbl>
      <w:tblPr>
        <w:tblStyle w:val="7"/>
        <w:tblW w:w="0" w:type="auto"/>
        <w:tblInd w:w="0" w:type="dxa"/>
        <w:tblLayout w:type="fixed"/>
        <w:tblCellMar>
          <w:top w:w="15" w:type="dxa"/>
          <w:left w:w="15" w:type="dxa"/>
          <w:bottom w:w="15" w:type="dxa"/>
          <w:right w:w="15" w:type="dxa"/>
        </w:tblCellMar>
      </w:tblPr>
      <w:tblGrid>
        <w:gridCol w:w="1706"/>
        <w:gridCol w:w="2835"/>
        <w:gridCol w:w="2127"/>
        <w:gridCol w:w="3402"/>
      </w:tblGrid>
      <w:tr w14:paraId="4C3FDE19">
        <w:tblPrEx>
          <w:tblLayout w:type="fixed"/>
        </w:tblPrEx>
        <w:trPr>
          <w:tblHeader/>
        </w:trPr>
        <w:tc>
          <w:tcPr>
            <w:tcW w:w="1706"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43166C39">
            <w:pPr>
              <w:widowControl/>
              <w:spacing w:line="240" w:lineRule="auto"/>
              <w:rPr>
                <w:rFonts w:ascii="Times New Roman" w:hAnsi="Times New Roman" w:eastAsia="var(--dsw-font-markdown-table-h" w:cs="Times New Roman"/>
                <w:b/>
                <w:sz w:val="24"/>
              </w:rPr>
            </w:pPr>
            <w:r>
              <w:rPr>
                <w:rFonts w:ascii="Times New Roman" w:hAnsi="Times New Roman" w:eastAsia="var(--dsw-font-markdown-table-h" w:cs="Times New Roman"/>
                <w:b/>
                <w:kern w:val="0"/>
                <w:sz w:val="24"/>
                <w:lang w:bidi="ar"/>
              </w:rPr>
              <w:t>Component</w:t>
            </w:r>
          </w:p>
        </w:tc>
        <w:tc>
          <w:tcPr>
            <w:tcW w:w="283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E42A651">
            <w:pPr>
              <w:widowControl/>
              <w:spacing w:line="240" w:lineRule="auto"/>
              <w:rPr>
                <w:rFonts w:ascii="Times New Roman" w:hAnsi="Times New Roman" w:eastAsia="var(--dsw-font-markdown-table-h" w:cs="Times New Roman"/>
                <w:b/>
                <w:sz w:val="24"/>
              </w:rPr>
            </w:pPr>
            <w:r>
              <w:rPr>
                <w:rFonts w:ascii="Times New Roman" w:hAnsi="Times New Roman" w:eastAsia="var(--dsw-font-markdown-table-h" w:cs="Times New Roman"/>
                <w:b/>
                <w:kern w:val="0"/>
                <w:sz w:val="24"/>
                <w:lang w:bidi="ar"/>
              </w:rPr>
              <w:t>Genetic Basis</w:t>
            </w:r>
          </w:p>
        </w:tc>
        <w:tc>
          <w:tcPr>
            <w:tcW w:w="212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DF34292">
            <w:pPr>
              <w:widowControl/>
              <w:spacing w:line="240" w:lineRule="auto"/>
              <w:rPr>
                <w:rFonts w:ascii="Times New Roman" w:hAnsi="Times New Roman" w:eastAsia="var(--dsw-font-markdown-table-h" w:cs="Times New Roman"/>
                <w:b/>
                <w:sz w:val="24"/>
              </w:rPr>
            </w:pPr>
            <w:r>
              <w:rPr>
                <w:rFonts w:ascii="Times New Roman" w:hAnsi="Times New Roman" w:eastAsia="var(--dsw-font-markdown-table-h" w:cs="Times New Roman"/>
                <w:b/>
                <w:kern w:val="0"/>
                <w:sz w:val="24"/>
                <w:lang w:bidi="ar"/>
              </w:rPr>
              <w:t>Function in Biofilm</w:t>
            </w:r>
          </w:p>
        </w:tc>
        <w:tc>
          <w:tcPr>
            <w:tcW w:w="3402"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84DD061">
            <w:pPr>
              <w:widowControl/>
              <w:spacing w:line="240" w:lineRule="auto"/>
              <w:rPr>
                <w:rFonts w:ascii="Times New Roman" w:hAnsi="Times New Roman" w:eastAsia="var(--dsw-font-markdown-table-h" w:cs="Times New Roman"/>
                <w:b/>
                <w:sz w:val="24"/>
              </w:rPr>
            </w:pPr>
            <w:r>
              <w:rPr>
                <w:rFonts w:ascii="Times New Roman" w:hAnsi="Times New Roman" w:eastAsia="var(--dsw-font-markdown-table-h" w:cs="Times New Roman"/>
                <w:b/>
                <w:kern w:val="0"/>
                <w:sz w:val="24"/>
                <w:lang w:bidi="ar"/>
              </w:rPr>
              <w:t>Therapeutic Implications</w:t>
            </w:r>
          </w:p>
        </w:tc>
      </w:tr>
      <w:tr w14:paraId="06D180CC">
        <w:tblPrEx>
          <w:tblLayout w:type="fixed"/>
        </w:tblPrEx>
        <w:tc>
          <w:tcPr>
            <w:tcW w:w="1706"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49383C26">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Polysaccharide intercellular adhesin (PIA)</w:t>
            </w:r>
          </w:p>
        </w:tc>
        <w:tc>
          <w:tcPr>
            <w:tcW w:w="283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EA7E0D1">
            <w:pPr>
              <w:widowControl/>
              <w:spacing w:line="240" w:lineRule="auto"/>
              <w:rPr>
                <w:rFonts w:ascii="Times New Roman" w:hAnsi="Times New Roman" w:eastAsia="var(--dsw-font-markdown-table)" w:cs="Times New Roman"/>
                <w:i/>
                <w:iCs/>
                <w:kern w:val="0"/>
                <w:sz w:val="24"/>
                <w:lang w:bidi="ar"/>
              </w:rPr>
            </w:pPr>
            <w:r>
              <w:rPr>
                <w:rFonts w:ascii="Times New Roman" w:hAnsi="Times New Roman" w:eastAsia="var(--dsw-font-markdown-table)" w:cs="Times New Roman"/>
                <w:i/>
                <w:iCs/>
                <w:kern w:val="0"/>
                <w:sz w:val="24"/>
                <w:lang w:bidi="ar"/>
              </w:rPr>
              <w:t>icaADBC</w:t>
            </w:r>
          </w:p>
          <w:p w14:paraId="0D685A32">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operon</w:t>
            </w:r>
          </w:p>
        </w:tc>
        <w:tc>
          <w:tcPr>
            <w:tcW w:w="212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7758E237">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Structural scaffold, cell-cell adhesion</w:t>
            </w:r>
          </w:p>
        </w:tc>
        <w:tc>
          <w:tcPr>
            <w:tcW w:w="340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27EB3EB5">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Target for Dispersin B; </w:t>
            </w:r>
            <w:r>
              <w:rPr>
                <w:rFonts w:ascii="Times New Roman" w:hAnsi="Times New Roman" w:eastAsia="var(--dsw-font-markdown-table)" w:cs="Times New Roman"/>
                <w:i/>
                <w:iCs/>
                <w:kern w:val="0"/>
                <w:sz w:val="24"/>
                <w:lang w:bidi="ar"/>
              </w:rPr>
              <w:t>ica</w:t>
            </w:r>
            <w:r>
              <w:rPr>
                <w:rFonts w:ascii="Times New Roman" w:hAnsi="Times New Roman" w:eastAsia="var(--dsw-font-markdown-table)" w:cs="Times New Roman"/>
                <w:kern w:val="0"/>
                <w:sz w:val="24"/>
                <w:lang w:bidi="ar"/>
              </w:rPr>
              <w:t xml:space="preserve"> expression inhibitors</w:t>
            </w:r>
          </w:p>
        </w:tc>
      </w:tr>
      <w:tr w14:paraId="5EB6E33A">
        <w:tblPrEx>
          <w:tblLayout w:type="fixed"/>
        </w:tblPrEx>
        <w:tc>
          <w:tcPr>
            <w:tcW w:w="1706"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2E46B9D3">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Extracellular DNA (eDNA)</w:t>
            </w:r>
          </w:p>
        </w:tc>
        <w:tc>
          <w:tcPr>
            <w:tcW w:w="283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A539177">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i/>
                <w:iCs/>
                <w:kern w:val="0"/>
                <w:sz w:val="24"/>
                <w:lang w:bidi="ar"/>
              </w:rPr>
              <w:t>cidA/lrgAB</w:t>
            </w:r>
            <w:r>
              <w:rPr>
                <w:rFonts w:ascii="Times New Roman" w:hAnsi="Times New Roman" w:eastAsia="var(--dsw-font-markdown-table)" w:cs="Times New Roman"/>
                <w:kern w:val="0"/>
                <w:sz w:val="24"/>
                <w:lang w:bidi="ar"/>
              </w:rPr>
              <w:t>-mediated lysis</w:t>
            </w:r>
          </w:p>
        </w:tc>
        <w:tc>
          <w:tcPr>
            <w:tcW w:w="212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23007CD1">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Structural stability, horizontal gene transfer, antibiotic sequestration</w:t>
            </w:r>
          </w:p>
        </w:tc>
        <w:tc>
          <w:tcPr>
            <w:tcW w:w="340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64C117B2">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DNase I as adjuvant therapy</w:t>
            </w:r>
          </w:p>
        </w:tc>
      </w:tr>
      <w:tr w14:paraId="62237847">
        <w:tblPrEx>
          <w:tblLayout w:type="fixed"/>
        </w:tblPrEx>
        <w:trPr>
          <w:trHeight w:val="615" w:hRule="atLeast"/>
        </w:trPr>
        <w:tc>
          <w:tcPr>
            <w:tcW w:w="1706"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29380090">
            <w:pPr>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Biofilm-associated protein</w:t>
            </w:r>
          </w:p>
        </w:tc>
        <w:tc>
          <w:tcPr>
            <w:tcW w:w="283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647A5BA4">
            <w:pPr>
              <w:spacing w:line="240" w:lineRule="auto"/>
              <w:rPr>
                <w:rFonts w:ascii="Times New Roman" w:hAnsi="Times New Roman" w:eastAsia="var(--dsw-font-markdown-table)" w:cs="Times New Roman"/>
                <w:sz w:val="24"/>
              </w:rPr>
            </w:pPr>
            <w:r>
              <w:rPr>
                <w:rFonts w:ascii="Times New Roman" w:hAnsi="Times New Roman" w:eastAsia="var(--dsw-font-markdown-table)" w:cs="Times New Roman"/>
                <w:i/>
                <w:iCs/>
                <w:kern w:val="0"/>
                <w:sz w:val="24"/>
                <w:lang w:bidi="ar"/>
              </w:rPr>
              <w:t>bap gene</w:t>
            </w:r>
            <w:r>
              <w:rPr>
                <w:rFonts w:ascii="Times New Roman" w:hAnsi="Times New Roman" w:eastAsia="var(--dsw-font-markdown-table)" w:cs="Times New Roman"/>
                <w:kern w:val="0"/>
                <w:sz w:val="24"/>
                <w:lang w:bidi="ar"/>
              </w:rPr>
              <w:t xml:space="preserve"> (pathogenicity island) </w:t>
            </w:r>
          </w:p>
        </w:tc>
        <w:tc>
          <w:tcPr>
            <w:tcW w:w="212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51A9FC9">
            <w:pPr>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Surface attachment, intercellular adhesion</w:t>
            </w:r>
          </w:p>
        </w:tc>
        <w:tc>
          <w:tcPr>
            <w:tcW w:w="340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2970A981">
            <w:pPr>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Potential vaccine target, not universally present</w:t>
            </w:r>
          </w:p>
        </w:tc>
      </w:tr>
      <w:tr w14:paraId="6EE83AE3">
        <w:tblPrEx>
          <w:tblLayout w:type="fixed"/>
        </w:tblPrEx>
        <w:tc>
          <w:tcPr>
            <w:tcW w:w="1706"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05CA2166">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Accumulation-associated protein (SasG)</w:t>
            </w:r>
          </w:p>
        </w:tc>
        <w:tc>
          <w:tcPr>
            <w:tcW w:w="283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6700538">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i/>
                <w:iCs/>
                <w:kern w:val="0"/>
                <w:sz w:val="24"/>
                <w:lang w:bidi="ar"/>
              </w:rPr>
              <w:t>sasG </w:t>
            </w:r>
            <w:r>
              <w:rPr>
                <w:rFonts w:ascii="Times New Roman" w:hAnsi="Times New Roman" w:eastAsia="var(--dsw-font-markdown-table)" w:cs="Times New Roman"/>
                <w:kern w:val="0"/>
                <w:sz w:val="24"/>
                <w:lang w:bidi="ar"/>
              </w:rPr>
              <w:t>gene</w:t>
            </w:r>
          </w:p>
        </w:tc>
        <w:tc>
          <w:tcPr>
            <w:tcW w:w="212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B2B931B">
            <w:pPr>
              <w:widowControl/>
              <w:spacing w:line="240" w:lineRule="auto"/>
              <w:rPr>
                <w:rFonts w:ascii="Times New Roman" w:hAnsi="Times New Roman" w:eastAsia="var(--dsw-font-markdown-table)" w:cs="Times New Roman"/>
                <w:kern w:val="0"/>
                <w:sz w:val="24"/>
                <w:lang w:bidi="ar"/>
              </w:rPr>
            </w:pPr>
          </w:p>
          <w:p w14:paraId="028513E8">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Zinc-dependent cell aggregation</w:t>
            </w:r>
          </w:p>
        </w:tc>
        <w:tc>
          <w:tcPr>
            <w:tcW w:w="340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46596799">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Target for specific proteases</w:t>
            </w:r>
          </w:p>
        </w:tc>
      </w:tr>
      <w:tr w14:paraId="2F60621B">
        <w:tblPrEx>
          <w:tblLayout w:type="fixed"/>
        </w:tblPrEx>
        <w:tc>
          <w:tcPr>
            <w:tcW w:w="1706" w:type="dxa"/>
            <w:tcBorders>
              <w:top w:val="single" w:color="auto" w:sz="4" w:space="0"/>
              <w:left w:val="single" w:color="auto" w:sz="4" w:space="0"/>
              <w:bottom w:val="single" w:color="auto" w:sz="4" w:space="0"/>
              <w:right w:val="single" w:color="auto" w:sz="4" w:space="0"/>
            </w:tcBorders>
            <w:tcMar>
              <w:top w:w="150" w:type="dxa"/>
              <w:left w:w="0" w:type="dxa"/>
              <w:bottom w:w="150" w:type="dxa"/>
              <w:right w:w="240" w:type="dxa"/>
            </w:tcMar>
            <w:vAlign w:val="center"/>
          </w:tcPr>
          <w:p w14:paraId="5E28134B">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Fibronectin-binding proteins (FnBPA, FnBPB)</w:t>
            </w:r>
          </w:p>
        </w:tc>
        <w:tc>
          <w:tcPr>
            <w:tcW w:w="2835"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427915C3">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i/>
                <w:iCs/>
                <w:kern w:val="0"/>
                <w:sz w:val="24"/>
                <w:lang w:bidi="ar"/>
              </w:rPr>
              <w:t xml:space="preserve">fnbA, fnbB </w:t>
            </w:r>
            <w:r>
              <w:rPr>
                <w:rFonts w:ascii="Times New Roman" w:hAnsi="Times New Roman" w:eastAsia="var(--dsw-font-markdown-table)" w:cs="Times New Roman"/>
                <w:kern w:val="0"/>
                <w:sz w:val="24"/>
                <w:lang w:bidi="ar"/>
              </w:rPr>
              <w:t>genes</w:t>
            </w:r>
          </w:p>
        </w:tc>
        <w:tc>
          <w:tcPr>
            <w:tcW w:w="2127" w:type="dxa"/>
            <w:tcBorders>
              <w:top w:val="single" w:color="auto" w:sz="4" w:space="0"/>
              <w:left w:val="single" w:color="auto" w:sz="4" w:space="0"/>
              <w:bottom w:val="single" w:color="auto" w:sz="4" w:space="0"/>
              <w:right w:val="single" w:color="auto" w:sz="4" w:space="0"/>
            </w:tcBorders>
            <w:tcMar>
              <w:top w:w="150" w:type="dxa"/>
              <w:left w:w="240" w:type="dxa"/>
              <w:bottom w:w="150" w:type="dxa"/>
              <w:right w:w="240" w:type="dxa"/>
            </w:tcMar>
            <w:vAlign w:val="center"/>
          </w:tcPr>
          <w:p w14:paraId="3A44BACC">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Adhesion to host fibronectin</w:t>
            </w:r>
          </w:p>
        </w:tc>
        <w:tc>
          <w:tcPr>
            <w:tcW w:w="3402" w:type="dxa"/>
            <w:tcBorders>
              <w:top w:val="single" w:color="auto" w:sz="4" w:space="0"/>
              <w:left w:val="single" w:color="auto" w:sz="4" w:space="0"/>
              <w:bottom w:val="single" w:color="auto" w:sz="4" w:space="0"/>
              <w:right w:val="single" w:color="auto" w:sz="4" w:space="0"/>
            </w:tcBorders>
            <w:tcMar>
              <w:top w:w="150" w:type="dxa"/>
              <w:left w:w="240" w:type="dxa"/>
              <w:bottom w:w="150" w:type="dxa"/>
              <w:right w:w="0" w:type="dxa"/>
            </w:tcMar>
            <w:vAlign w:val="center"/>
          </w:tcPr>
          <w:p w14:paraId="79BEFF98">
            <w:pPr>
              <w:widowControl/>
              <w:spacing w:line="240" w:lineRule="auto"/>
              <w:rPr>
                <w:rFonts w:ascii="Times New Roman" w:hAnsi="Times New Roman" w:eastAsia="var(--dsw-font-markdown-table)" w:cs="Times New Roman"/>
                <w:sz w:val="24"/>
              </w:rPr>
            </w:pPr>
            <w:r>
              <w:rPr>
                <w:rFonts w:ascii="Times New Roman" w:hAnsi="Times New Roman" w:eastAsia="var(--dsw-font-markdown-table)" w:cs="Times New Roman"/>
                <w:kern w:val="0"/>
                <w:sz w:val="24"/>
                <w:lang w:bidi="ar"/>
              </w:rPr>
              <w:t>Anti-adhesion compounds</w:t>
            </w:r>
          </w:p>
        </w:tc>
      </w:tr>
      <w:bookmarkEnd w:id="0"/>
    </w:tbl>
    <w:p w14:paraId="1A53F58F">
      <w:pPr>
        <w:pStyle w:val="4"/>
        <w:widowControl/>
        <w:spacing w:after="240" w:line="240" w:lineRule="auto"/>
        <w:rPr>
          <w:rFonts w:ascii="Times New Roman" w:hAnsi="Times New Roman" w:eastAsia="quote-cjk-patch" w:cs="Times New Roman"/>
          <w:color w:val="0F1115"/>
        </w:rPr>
      </w:pPr>
    </w:p>
    <w:p w14:paraId="44B54D32">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Polysaccharide Intercellular Adhesin</w:t>
      </w:r>
    </w:p>
    <w:p w14:paraId="7A5F47EF">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The polysaccharide intercellular adhesin (PIA), encoded by the </w:t>
      </w:r>
      <w:r>
        <w:rPr>
          <w:rFonts w:ascii="Times New Roman" w:hAnsi="Times New Roman" w:eastAsia="quote-cjk-patch" w:cs="Times New Roman"/>
          <w:i/>
          <w:iCs/>
          <w:color w:val="0F1115"/>
        </w:rPr>
        <w:t>icaADBC</w:t>
      </w:r>
      <w:r>
        <w:rPr>
          <w:rFonts w:ascii="Times New Roman" w:hAnsi="Times New Roman" w:eastAsia="quote-cjk-patch" w:cs="Times New Roman"/>
          <w:color w:val="0F1115"/>
        </w:rPr>
        <w:t> operon, represents the most extensively characterized matrix component. PIA consists of partially deacetylated poly-β-1,6-N-acetylglucosamine polymers that create a dense, protective scaffold surrounding bacterial cell clusters (Arciola et al., 2015). PIA provides structural integrity, facilitates cell-cell adhesion, and contributes to the characteristic architecture of mature biofilms observed under confocal microscopy.</w:t>
      </w:r>
    </w:p>
    <w:p w14:paraId="345794AF">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However, the </w:t>
      </w:r>
      <w:r>
        <w:rPr>
          <w:rFonts w:ascii="Times New Roman" w:hAnsi="Times New Roman" w:eastAsia="quote-cjk-patch" w:cs="Times New Roman"/>
          <w:i/>
          <w:iCs/>
          <w:color w:val="0F1115"/>
        </w:rPr>
        <w:t>ica</w:t>
      </w:r>
      <w:r>
        <w:rPr>
          <w:rFonts w:ascii="Times New Roman" w:hAnsi="Times New Roman" w:eastAsia="quote-cjk-patch" w:cs="Times New Roman"/>
          <w:color w:val="0F1115"/>
        </w:rPr>
        <w:t> locus is neither universally present nor consistently expressed among mastitis isolates. Studies have identified </w:t>
      </w:r>
      <w:r>
        <w:rPr>
          <w:rFonts w:ascii="Times New Roman" w:hAnsi="Times New Roman" w:eastAsia="quote-cjk-patch" w:cs="Times New Roman"/>
          <w:i/>
          <w:iCs/>
          <w:color w:val="0F1115"/>
        </w:rPr>
        <w:t>ica</w:t>
      </w:r>
      <w:r>
        <w:rPr>
          <w:rFonts w:ascii="Times New Roman" w:hAnsi="Times New Roman" w:eastAsia="quote-cjk-patch" w:cs="Times New Roman"/>
          <w:color w:val="0F1115"/>
        </w:rPr>
        <w:t>-independent biofilm formation mechanisms that rely instead on proteinaceous factors, including biofilm-associated proteins (Bap), fibronectin-binding proteins (FnBPA, FnBPB), and the accumulation-associated protein SasG, which mediates zinc-dependent cell aggregation independently of polysaccharide production (Geoghegan et al., 2010). Notably, </w:t>
      </w:r>
      <w:r>
        <w:rPr>
          <w:rFonts w:ascii="Times New Roman" w:hAnsi="Times New Roman" w:eastAsia="quote-cjk-patch" w:cs="Times New Roman"/>
          <w:i/>
          <w:iCs/>
          <w:color w:val="0F1115"/>
        </w:rPr>
        <w:t>bap</w:t>
      </w:r>
      <w:r>
        <w:rPr>
          <w:rFonts w:ascii="Times New Roman" w:hAnsi="Times New Roman" w:eastAsia="quote-cjk-patch" w:cs="Times New Roman"/>
          <w:color w:val="0F1115"/>
        </w:rPr>
        <w:t> is carried on a mobile pathogenicity island and is absent from many bovine mastitis isolates, meaning that therapeutic strategies targeting this protein would not be universally effective.</w:t>
      </w:r>
    </w:p>
    <w:p w14:paraId="1EEFD6F7">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This redundancy in biofilm mechanisms means that any intervention directed at a single matrix component is unlikely to eradicate all established biofilms within a herd. The clinical implication is clear</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effective anti-biofilm strategies must either target multiple matrix components simultaneously or be paired with diagnostic tools that identify the specific biofilm mechanism operating in a given infection.</w:t>
      </w:r>
    </w:p>
    <w:p w14:paraId="72168FF4">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Extracellular DNA and Persister Cells</w:t>
      </w:r>
    </w:p>
    <w:p w14:paraId="669D75C1">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The extracellular DNA (eDNA) component of the biofilm matrix has received increasing research attention. Released through controlled cell lysis mediated by the </w:t>
      </w:r>
      <w:r>
        <w:rPr>
          <w:rFonts w:ascii="Times New Roman" w:hAnsi="Times New Roman" w:eastAsia="quote-cjk-patch" w:cs="Times New Roman"/>
          <w:i/>
          <w:iCs/>
          <w:color w:val="0F1115"/>
        </w:rPr>
        <w:t>cidA</w:t>
      </w:r>
      <w:r>
        <w:rPr>
          <w:rFonts w:ascii="Times New Roman" w:hAnsi="Times New Roman" w:eastAsia="quote-cjk-patch" w:cs="Times New Roman"/>
          <w:i/>
          <w:iCs/>
          <w:color w:val="0F1115"/>
        </w:rPr>
        <w:t xml:space="preserve"> </w:t>
      </w:r>
      <w:r>
        <w:rPr>
          <w:rFonts w:ascii="Times New Roman" w:hAnsi="Times New Roman" w:eastAsia="quote-cjk-patch" w:cs="Times New Roman"/>
          <w:color w:val="0F1115"/>
        </w:rPr>
        <w:t>and </w:t>
      </w:r>
      <w:r>
        <w:rPr>
          <w:rFonts w:ascii="Times New Roman" w:hAnsi="Times New Roman" w:eastAsia="quote-cjk-patch" w:cs="Times New Roman"/>
          <w:i/>
          <w:iCs/>
          <w:color w:val="0F1115"/>
        </w:rPr>
        <w:t>lrgAB</w:t>
      </w:r>
      <w:r>
        <w:rPr>
          <w:rFonts w:ascii="Times New Roman" w:hAnsi="Times New Roman" w:eastAsia="quote-cjk-patch" w:cs="Times New Roman"/>
          <w:color w:val="0F1115"/>
        </w:rPr>
        <w:t> holin-antiholin systems, eDNA serves multiple functions within the biofilm (Rice et al., 2007). It provides structural stability by acting as a molecular net that connects cells and matrix components, facilitates horizontal gene transfer between biofilm residents, and contributes to the cationic charge of the matrix that can sequester positively charged antimicrobial compounds including aminoglycosides (Chiang et al., 2013).</w:t>
      </w:r>
    </w:p>
    <w:p w14:paraId="03F98C19">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 xml:space="preserve">The three-dimensional organization of mature biofilms further complicates treatment. Nutrient and oxygen gradients create distinct metabolic zones, with actively growing cells at the biofilm periphery and slow-growing or dormant </w:t>
      </w:r>
      <w:r>
        <w:rPr>
          <w:rFonts w:ascii="Times New Roman" w:hAnsi="Times New Roman" w:eastAsia="quote-cjk-patch" w:cs="Times New Roman"/>
          <w:color w:val="0F1115"/>
        </w:rPr>
        <w:t>persister cells concentrated in the interior. These persister cells</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 xml:space="preserve">which are not genetically resistant but rather phenotypically </w:t>
      </w:r>
      <w:r>
        <w:rPr>
          <w:rFonts w:ascii="Times New Roman" w:hAnsi="Times New Roman" w:eastAsia="quote-cjk-patch" w:cs="Times New Roman"/>
          <w:color w:val="0F1115"/>
        </w:rPr>
        <w:t>tolerant</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can</w:t>
      </w:r>
      <w:r>
        <w:rPr>
          <w:rFonts w:ascii="Times New Roman" w:hAnsi="Times New Roman" w:eastAsia="quote-cjk-patch" w:cs="Times New Roman"/>
          <w:color w:val="0F1115"/>
        </w:rPr>
        <w:t xml:space="preserve"> survive antibiotic exposure and repopulate the biofilm once treatment ceases (Conlon et al., 2015). This phenomenon explains why seemingly effective antibiotic courses are frequently followed by clinical relapse</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the antibiotics eliminated the metabolically active cells but spared the persister population.</w:t>
      </w:r>
    </w:p>
    <w:p w14:paraId="53FB3108">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QUORUM SENSING AS A REGULATORY HUB</w:t>
      </w:r>
    </w:p>
    <w:p w14:paraId="6694DDDD">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The agr System</w:t>
      </w:r>
    </w:p>
    <w:p w14:paraId="78105EF1">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 xml:space="preserve">The accessory gene regulator (agr) quorum sensing system functions as a master regulator of staphylococcal virulence, coordinating the expression of numerous genes involved in biofilm development, toxin production, and immune evasion. The system operates through a classic </w:t>
      </w:r>
      <w:r>
        <w:rPr>
          <w:rFonts w:ascii="Times New Roman" w:hAnsi="Times New Roman" w:eastAsia="quote-cjk-patch" w:cs="Times New Roman"/>
          <w:color w:val="0F1115"/>
        </w:rPr>
        <w:t>auto-inducing</w:t>
      </w:r>
      <w:r>
        <w:rPr>
          <w:rFonts w:ascii="Times New Roman" w:hAnsi="Times New Roman" w:eastAsia="quote-cjk-patch" w:cs="Times New Roman"/>
          <w:color w:val="0F1115"/>
        </w:rPr>
        <w:t xml:space="preserve"> peptide (AIP) mechanism. The </w:t>
      </w:r>
      <w:r>
        <w:rPr>
          <w:rFonts w:ascii="Times New Roman" w:hAnsi="Times New Roman" w:eastAsia="quote-cjk-patch" w:cs="Times New Roman"/>
          <w:i/>
          <w:iCs/>
          <w:color w:val="0F1115"/>
        </w:rPr>
        <w:t>agrD</w:t>
      </w:r>
      <w:r>
        <w:rPr>
          <w:rFonts w:ascii="Times New Roman" w:hAnsi="Times New Roman" w:eastAsia="quote-cjk-patch" w:cs="Times New Roman"/>
          <w:color w:val="0F1115"/>
        </w:rPr>
        <w:t xml:space="preserve"> gene encodes a precursor peptide that is processed and exported by the </w:t>
      </w:r>
      <w:r>
        <w:rPr>
          <w:rFonts w:ascii="Times New Roman" w:hAnsi="Times New Roman" w:eastAsia="quote-cjk-patch" w:cs="Times New Roman"/>
          <w:i/>
          <w:iCs/>
          <w:color w:val="0F1115"/>
        </w:rPr>
        <w:t xml:space="preserve">AgrB </w:t>
      </w:r>
      <w:r>
        <w:rPr>
          <w:rFonts w:ascii="Times New Roman" w:hAnsi="Times New Roman" w:eastAsia="quote-cjk-patch" w:cs="Times New Roman"/>
          <w:color w:val="0F1115"/>
        </w:rPr>
        <w:t xml:space="preserve">transporter. When the extracellular concentration of mature AIP reaches a threshold concentration, it binds to the </w:t>
      </w:r>
      <w:r>
        <w:rPr>
          <w:rFonts w:ascii="Times New Roman" w:hAnsi="Times New Roman" w:eastAsia="quote-cjk-patch" w:cs="Times New Roman"/>
          <w:i/>
          <w:iCs/>
          <w:color w:val="0F1115"/>
        </w:rPr>
        <w:t>AgrC</w:t>
      </w:r>
      <w:r>
        <w:rPr>
          <w:rFonts w:ascii="Times New Roman" w:hAnsi="Times New Roman" w:eastAsia="quote-cjk-patch" w:cs="Times New Roman"/>
          <w:color w:val="0F1115"/>
        </w:rPr>
        <w:t xml:space="preserve"> histidine kinase receptor, triggering a phosphorylation cascade that activates the </w:t>
      </w:r>
      <w:r>
        <w:rPr>
          <w:rFonts w:ascii="Times New Roman" w:hAnsi="Times New Roman" w:eastAsia="quote-cjk-patch" w:cs="Times New Roman"/>
          <w:i/>
          <w:iCs/>
          <w:color w:val="0F1115"/>
        </w:rPr>
        <w:t>AgrA</w:t>
      </w:r>
      <w:r>
        <w:rPr>
          <w:rFonts w:ascii="Times New Roman" w:hAnsi="Times New Roman" w:eastAsia="quote-cjk-patch" w:cs="Times New Roman"/>
          <w:color w:val="0F1115"/>
        </w:rPr>
        <w:t xml:space="preserve"> response regulator. Activated </w:t>
      </w:r>
      <w:r>
        <w:rPr>
          <w:rFonts w:ascii="Times New Roman" w:hAnsi="Times New Roman" w:eastAsia="quote-cjk-patch" w:cs="Times New Roman"/>
          <w:i/>
          <w:iCs/>
          <w:color w:val="0F1115"/>
        </w:rPr>
        <w:t>AgrA</w:t>
      </w:r>
      <w:r>
        <w:rPr>
          <w:rFonts w:ascii="Times New Roman" w:hAnsi="Times New Roman" w:eastAsia="quote-cjk-patch" w:cs="Times New Roman"/>
          <w:color w:val="0F1115"/>
        </w:rPr>
        <w:t xml:space="preserve"> then modulates transcription of target genes, including the regulatory RNAIII molecule that serves as the primary effector of the agr response (Le &amp; Otto, 2015).</w:t>
      </w:r>
    </w:p>
    <w:p w14:paraId="271746D4">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The Biofilm Regulation Paradox</w:t>
      </w:r>
    </w:p>
    <w:p w14:paraId="4304EF7C">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In the context of biofilm biology, </w:t>
      </w:r>
      <w:r>
        <w:rPr>
          <w:rFonts w:ascii="Times New Roman" w:hAnsi="Times New Roman" w:eastAsia="quote-cjk-patch" w:cs="Times New Roman"/>
          <w:i/>
          <w:iCs/>
          <w:color w:val="0F1115"/>
        </w:rPr>
        <w:t>agr</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activation generally promotes dispersal rather than establishment. High </w:t>
      </w:r>
      <w:r>
        <w:rPr>
          <w:rFonts w:ascii="Times New Roman" w:hAnsi="Times New Roman" w:eastAsia="quote-cjk-patch" w:cs="Times New Roman"/>
          <w:i/>
          <w:iCs/>
          <w:color w:val="0F1115"/>
        </w:rPr>
        <w:t>agr</w:t>
      </w:r>
      <w:r>
        <w:rPr>
          <w:rFonts w:ascii="Times New Roman" w:hAnsi="Times New Roman" w:eastAsia="quote-cjk-patch" w:cs="Times New Roman"/>
          <w:color w:val="0F1115"/>
        </w:rPr>
        <w:t> activity upregulates expression of extracellular proteases that degrade biofilm matrix components and release planktonic cells to colonize new sites (Boles &amp; Horswill, 2008). Conversely</w:t>
      </w:r>
      <w:r>
        <w:rPr>
          <w:rFonts w:ascii="Times New Roman" w:hAnsi="Times New Roman" w:eastAsia="quote-cjk-patch" w:cs="Times New Roman"/>
          <w:i/>
          <w:iCs/>
          <w:color w:val="0F1115"/>
        </w:rPr>
        <w:t>, agr</w:t>
      </w:r>
      <w:r>
        <w:rPr>
          <w:rFonts w:ascii="Times New Roman" w:hAnsi="Times New Roman" w:eastAsia="quote-cjk-patch" w:cs="Times New Roman"/>
          <w:color w:val="0F1115"/>
        </w:rPr>
        <w:t xml:space="preserve">-deficient mutants often form thicker, more robust biofilms that resist clearance by both antibiotics and host immune mechanisms. This creates an apparent </w:t>
      </w:r>
      <w:r>
        <w:rPr>
          <w:rFonts w:ascii="Times New Roman" w:hAnsi="Times New Roman" w:eastAsia="quote-cjk-patch" w:cs="Times New Roman"/>
          <w:color w:val="0F1115"/>
        </w:rPr>
        <w:t>paradox</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the</w:t>
      </w:r>
      <w:r>
        <w:rPr>
          <w:rFonts w:ascii="Times New Roman" w:hAnsi="Times New Roman" w:eastAsia="quote-cjk-patch" w:cs="Times New Roman"/>
          <w:color w:val="0F1115"/>
        </w:rPr>
        <w:t> </w:t>
      </w:r>
      <w:r>
        <w:rPr>
          <w:rFonts w:ascii="Times New Roman" w:hAnsi="Times New Roman" w:eastAsia="quote-cjk-patch" w:cs="Times New Roman"/>
          <w:i/>
          <w:iCs/>
          <w:color w:val="0F1115"/>
        </w:rPr>
        <w:t>agr</w:t>
      </w:r>
      <w:r>
        <w:rPr>
          <w:rFonts w:ascii="Times New Roman" w:hAnsi="Times New Roman" w:eastAsia="quote-cjk-patch" w:cs="Times New Roman"/>
          <w:color w:val="0F1115"/>
        </w:rPr>
        <w:t> system is generally classified as a virulence factor, yet its dysfunction is associated with persistent, difficult</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to</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treat infections.</w:t>
      </w:r>
    </w:p>
    <w:p w14:paraId="2F6431ED">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Clinical Implications of </w:t>
      </w:r>
      <w:r>
        <w:rPr>
          <w:rFonts w:ascii="Times New Roman" w:hAnsi="Times New Roman" w:eastAsia="quote-cjk-patch" w:cs="Times New Roman"/>
          <w:b/>
          <w:i/>
          <w:iCs/>
          <w:color w:val="0F1115"/>
        </w:rPr>
        <w:t>agr</w:t>
      </w:r>
      <w:r>
        <w:rPr>
          <w:rFonts w:ascii="Times New Roman" w:hAnsi="Times New Roman" w:eastAsia="quote-cjk-patch" w:cs="Times New Roman"/>
          <w:b/>
          <w:color w:val="0F1115"/>
        </w:rPr>
        <w:t xml:space="preserve"> </w:t>
      </w:r>
      <w:r>
        <w:rPr>
          <w:rFonts w:ascii="Times New Roman" w:hAnsi="Times New Roman" w:eastAsia="quote-cjk-patch" w:cs="Times New Roman"/>
          <w:b/>
          <w:color w:val="0F1115"/>
        </w:rPr>
        <w:t>Heterogeneity</w:t>
      </w:r>
    </w:p>
    <w:p w14:paraId="31DC2EAF">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Research examining </w:t>
      </w:r>
      <w:r>
        <w:rPr>
          <w:rFonts w:ascii="Times New Roman" w:hAnsi="Times New Roman" w:eastAsia="quote-cjk-patch" w:cs="Times New Roman"/>
          <w:i/>
          <w:iCs/>
          <w:color w:val="0F1115"/>
        </w:rPr>
        <w:t>agr</w:t>
      </w:r>
      <w:r>
        <w:rPr>
          <w:rFonts w:ascii="Times New Roman" w:hAnsi="Times New Roman" w:eastAsia="quote-cjk-patch" w:cs="Times New Roman"/>
          <w:color w:val="0F1115"/>
        </w:rPr>
        <w:t> functionality in mastitis-associated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has revealed considerable heterogeneity. A comprehensive analysis of isolates from Belgian dairy herds found that approximately 22% of bovine mastitis strains carried mutations that impaired </w:t>
      </w:r>
      <w:r>
        <w:rPr>
          <w:rFonts w:ascii="Times New Roman" w:hAnsi="Times New Roman" w:eastAsia="quote-cjk-patch" w:cs="Times New Roman"/>
          <w:i/>
          <w:iCs/>
          <w:color w:val="0F1115"/>
        </w:rPr>
        <w:t>agr</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function, and these dysfunctional strains were disproportionately associated with chronic, recurrent infections (Bardiau et al., 2018). Similar findings have been reported from American and Chinese studies, suggesting that within-host adaptation to the mammary environment selects for agr</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attenuation over time. It should be noted that </w:t>
      </w:r>
      <w:r>
        <w:rPr>
          <w:rFonts w:ascii="Times New Roman" w:hAnsi="Times New Roman" w:eastAsia="quote-cjk-patch" w:cs="Times New Roman"/>
          <w:i/>
          <w:iCs/>
          <w:color w:val="0F1115"/>
        </w:rPr>
        <w:t>agr</w:t>
      </w:r>
      <w:r>
        <w:rPr>
          <w:rFonts w:ascii="Times New Roman" w:hAnsi="Times New Roman" w:eastAsia="quote-cjk-patch" w:cs="Times New Roman"/>
          <w:color w:val="0F1115"/>
        </w:rPr>
        <w:t> type (I-IV) also influences biofilm phenotype, with </w:t>
      </w:r>
      <w:r>
        <w:rPr>
          <w:rFonts w:ascii="Times New Roman" w:hAnsi="Times New Roman" w:eastAsia="quote-cjk-patch" w:cs="Times New Roman"/>
          <w:i/>
          <w:iCs/>
          <w:color w:val="0F1115"/>
        </w:rPr>
        <w:t>agr</w:t>
      </w:r>
      <w:r>
        <w:rPr>
          <w:rFonts w:ascii="Times New Roman" w:hAnsi="Times New Roman" w:eastAsia="quote-cjk-patch" w:cs="Times New Roman"/>
          <w:color w:val="0F1115"/>
        </w:rPr>
        <w:t> type I and II strains generally producing more robust biofilms than type III strains, adding another layer of complexity to the relationship between quorum sensing and chronic infection.</w:t>
      </w:r>
    </w:p>
    <w:p w14:paraId="1B8A492B">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The clinical implication is significant</w:t>
      </w:r>
      <w:r>
        <w:rPr>
          <w:rFonts w:ascii="Times New Roman" w:hAnsi="Times New Roman" w:eastAsia="quote-cjk-patch" w:cs="Times New Roman"/>
          <w:color w:val="0F1115"/>
        </w:rPr>
        <w:t xml:space="preserve">, </w:t>
      </w:r>
      <w:r>
        <w:rPr>
          <w:rFonts w:ascii="Times New Roman" w:hAnsi="Times New Roman" w:eastAsia="quote-cjk-patch" w:cs="Times New Roman"/>
          <w:i/>
          <w:iCs/>
          <w:color w:val="0F1115"/>
        </w:rPr>
        <w:t>agr-</w:t>
      </w:r>
      <w:r>
        <w:rPr>
          <w:rFonts w:ascii="Times New Roman" w:hAnsi="Times New Roman" w:eastAsia="quote-cjk-patch" w:cs="Times New Roman"/>
          <w:color w:val="0F1115"/>
        </w:rPr>
        <w:t>defective strains that predominate in chronic infections may be less responsive to conventional antibiotic therapy not because of acquired resistance genes but because their biofilm-centric lifestyle inherently reduces drug susceptibility. This understanding has spurred interest in therapeutic approaches that specifically target biofilm maintenance mechanisms or that reactivate </w:t>
      </w:r>
      <w:r>
        <w:rPr>
          <w:rFonts w:ascii="Times New Roman" w:hAnsi="Times New Roman" w:eastAsia="quote-cjk-patch" w:cs="Times New Roman"/>
          <w:i/>
          <w:iCs/>
          <w:color w:val="0F1115"/>
        </w:rPr>
        <w:t>agr</w:t>
      </w:r>
      <w:r>
        <w:rPr>
          <w:rFonts w:ascii="Times New Roman" w:hAnsi="Times New Roman" w:eastAsia="quote-cjk-patch" w:cs="Times New Roman"/>
          <w:color w:val="0F1115"/>
        </w:rPr>
        <w:t> signaling to force biofilm dispersal, thereby resensitizing the bacteria to antimicrobial treatment and host immune clearance (Yarwood et al., 2004).</w:t>
      </w:r>
    </w:p>
    <w:p w14:paraId="0D6B8A4B">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THERAPEUTIC STRATEGIES TARGETING BIOFILM FORMATION</w:t>
      </w:r>
    </w:p>
    <w:p w14:paraId="71A50F0C">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b/>
          <w:color w:val="0F1115"/>
        </w:rPr>
        <w:t>Plant-Derived Compounds</w:t>
      </w:r>
    </w:p>
    <w:p w14:paraId="643F3B37">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 xml:space="preserve">Plants have evolved an extraordinary diversity of secondary metabolites with biofilm-modulating properties. Screening programs have identified numerous phytochemicals with activity against staphylococcal biofilms at sub-inhibitory </w:t>
      </w:r>
      <w:r>
        <w:rPr>
          <w:rFonts w:ascii="Times New Roman" w:hAnsi="Times New Roman" w:eastAsia="quote-cjk-patch" w:cs="Times New Roman"/>
          <w:color w:val="0F1115"/>
        </w:rPr>
        <w:t>concentrations</w:t>
      </w:r>
      <w:r>
        <w:rPr>
          <w:rFonts w:ascii="Times New Roman" w:hAnsi="Times New Roman" w:eastAsia="quote-cjk-patch" w:cs="Times New Roman"/>
          <w:color w:val="0F1115"/>
        </w:rPr>
        <w:t>,</w:t>
      </w:r>
      <w:r>
        <w:rPr>
          <w:rFonts w:ascii="Times New Roman" w:hAnsi="Times New Roman" w:eastAsia="quote-cjk-patch" w:cs="Times New Roman"/>
          <w:color w:val="0F1115"/>
        </w:rPr>
        <w:t xml:space="preserve"> meaning</w:t>
      </w:r>
      <w:r>
        <w:rPr>
          <w:rFonts w:ascii="Times New Roman" w:hAnsi="Times New Roman" w:eastAsia="quote-cjk-patch" w:cs="Times New Roman"/>
          <w:color w:val="0F1115"/>
        </w:rPr>
        <w:t xml:space="preserve"> they disrupt biofilm formation without necessarily killing the bacteria, potentially reducing selection pressure for resistance development (Silva et al., 2016).</w:t>
      </w:r>
    </w:p>
    <w:p w14:paraId="68CF908F">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Trans-cinnamaldehyde, the major component of cinnamon bark oil, has demonstrated consistent anti-biofilm effects against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isolates from bovine mastitis. Research conducted at the University of São Paulo showed that sub-inhibitory concentrations (0.25-0.5 × MIC) reduced biofilm biomass by approximately 60% in strong biofilm-producing strains, an effect attributed to interference with </w:t>
      </w:r>
      <w:r>
        <w:rPr>
          <w:rFonts w:ascii="Times New Roman" w:hAnsi="Times New Roman" w:eastAsia="quote-cjk-patch" w:cs="Times New Roman"/>
          <w:i/>
          <w:iCs/>
          <w:color w:val="0F1115"/>
        </w:rPr>
        <w:t>agr</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quorum sensing and downregulation of </w:t>
      </w:r>
      <w:r>
        <w:rPr>
          <w:rFonts w:ascii="Times New Roman" w:hAnsi="Times New Roman" w:eastAsia="quote-cjk-patch" w:cs="Times New Roman"/>
          <w:i/>
          <w:iCs/>
          <w:color w:val="0F1115"/>
        </w:rPr>
        <w:t>icaA</w:t>
      </w:r>
      <w:r>
        <w:rPr>
          <w:rFonts w:ascii="Times New Roman" w:hAnsi="Times New Roman" w:eastAsia="quote-cjk-patch" w:cs="Times New Roman"/>
          <w:color w:val="0F1115"/>
        </w:rPr>
        <w:t xml:space="preserve"> </w:t>
      </w:r>
      <w:r>
        <w:rPr>
          <w:rFonts w:ascii="Times New Roman" w:hAnsi="Times New Roman" w:eastAsia="quote-cjk-patch" w:cs="Times New Roman"/>
          <w:color w:val="0F1115"/>
        </w:rPr>
        <w:t>expression (Ferro et al., 2021). Importantly, the compound showed minimal cytotoxicity to bovine mammary epithelial cells at effective concentrations.</w:t>
      </w:r>
    </w:p>
    <w:p w14:paraId="7DE9A725">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Resveratrol, the polyphenol found in grapes and berries, has attracted attention for its dual anti-inflammatory and anti-biofilm properties. In a mouse mastitis model, resveratrol treatment reduced bacterial loads in mammary tissue while simultaneously attenuating the inflammatory response, suggesting a favorable therapeutic profile that addresses both the infection and the tissue damage caused by host inflammation (Zhang et al., 2022). The mechanism appears to involve inhibition of the SaeRS two-component regulatory system, which controls expression of several adhesins and toxins.</w:t>
      </w:r>
    </w:p>
    <w:p w14:paraId="07BE378C">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Tea tree oil and its major constituent terpinen-4-ol have been evaluated in direct application studies. Australian researchers demonstrated that a commercial teat dip formulation containing tea tree oil significantly reduced new intramammary infections in a controlled field trial involving 412 lactating cows over a 12-month period, though the effect was not specific to </w:t>
      </w:r>
      <w:r>
        <w:rPr>
          <w:rFonts w:ascii="Times New Roman" w:hAnsi="Times New Roman" w:eastAsia="quote-cjk-patch" w:cs="Times New Roman"/>
          <w:i/>
          <w:iCs/>
          <w:color w:val="0F1115"/>
        </w:rPr>
        <w:t>S. aureus</w:t>
      </w:r>
      <w:r>
        <w:rPr>
          <w:rFonts w:ascii="Times New Roman" w:hAnsi="Times New Roman" w:eastAsia="quote-cjk-patch" w:cs="Times New Roman"/>
          <w:color w:val="0F1115"/>
        </w:rPr>
        <w:t> and appeared to reflect broad antimicrobial and biofilm-disrupting activities (Bennett et al., 2023). Practical limitations include the strong odor and potential for teat skin irritation at high concentrations, issues that require formulation optimization. The standardization of plant-derived products also presents regulatory challenges, as the complex chemistry of natural extracts means that activity can vary between batches depending on growing conditions, extraction methods, and storage.</w:t>
      </w:r>
    </w:p>
    <w:p w14:paraId="702CC5DD">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Enzymatic Biofilm Disruption</w:t>
      </w:r>
    </w:p>
    <w:p w14:paraId="6B264B9C">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 xml:space="preserve">Rather than preventing biofilm formation, enzymatic approaches aim to degrade existing biofilm matrices, physically exposing bacteria to antimicrobial agents and host immune </w:t>
      </w:r>
      <w:r>
        <w:rPr>
          <w:rFonts w:ascii="Times New Roman" w:hAnsi="Times New Roman" w:eastAsia="quote-cjk-patch" w:cs="Times New Roman"/>
          <w:color w:val="0F1115"/>
          <w:sz w:val="24"/>
        </w:rPr>
        <w:t>effectors. Dispersin</w:t>
      </w:r>
      <w:r>
        <w:rPr>
          <w:rFonts w:ascii="Times New Roman" w:hAnsi="Times New Roman" w:eastAsia="quote-cjk-patch" w:cs="Times New Roman"/>
          <w:color w:val="0F1115"/>
          <w:sz w:val="24"/>
        </w:rPr>
        <w:t xml:space="preserve"> B, a glycoside hydrolase produced by </w:t>
      </w:r>
      <w:r>
        <w:rPr>
          <w:rFonts w:ascii="Times New Roman" w:hAnsi="Times New Roman" w:eastAsia="quote-cjk-patch" w:cs="Times New Roman"/>
          <w:i/>
          <w:iCs/>
          <w:color w:val="0F1115"/>
          <w:sz w:val="24"/>
        </w:rPr>
        <w:t>Aggregatibacter actinomycetemcomitans</w:t>
      </w:r>
      <w:r>
        <w:rPr>
          <w:rFonts w:ascii="Times New Roman" w:hAnsi="Times New Roman" w:eastAsia="quote-cjk-patch" w:cs="Times New Roman"/>
          <w:color w:val="0F1115"/>
          <w:sz w:val="24"/>
        </w:rPr>
        <w:t>, cleaves the PIA polysaccharide that provides structural integrity to many staphylococcal biofilms. Laboratory studies have confirmed that Dispersin B treatment of established </w:t>
      </w:r>
      <w:r>
        <w:rPr>
          <w:rFonts w:ascii="Times New Roman" w:hAnsi="Times New Roman" w:eastAsia="quote-cjk-patch" w:cs="Times New Roman"/>
          <w:i/>
          <w:iCs/>
          <w:color w:val="0F1115"/>
          <w:sz w:val="24"/>
        </w:rPr>
        <w:t>S. aureus</w:t>
      </w:r>
      <w:r>
        <w:rPr>
          <w:rFonts w:ascii="Times New Roman" w:hAnsi="Times New Roman" w:eastAsia="quote-cjk-patch" w:cs="Times New Roman"/>
          <w:color w:val="0F1115"/>
          <w:sz w:val="24"/>
        </w:rPr>
        <w:t> biofilms increases bacterial susceptibility to antibiotics by two to four orders of magnitude, effectively reversing biofilm-mediated tolerance (Kaplan et al., 2020). However, the enzyme's specificity for PIA limits its effectiveness against biofilms that rely on alternative matrix components.</w:t>
      </w:r>
    </w:p>
    <w:p w14:paraId="372F83A1">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 xml:space="preserve">DNase I </w:t>
      </w:r>
      <w:r>
        <w:rPr>
          <w:rFonts w:ascii="Times New Roman" w:hAnsi="Times New Roman" w:eastAsia="quote-cjk-patch" w:cs="Times New Roman"/>
          <w:color w:val="0F1115"/>
          <w:sz w:val="24"/>
        </w:rPr>
        <w:t>have</w:t>
      </w:r>
      <w:r>
        <w:rPr>
          <w:rFonts w:ascii="Times New Roman" w:hAnsi="Times New Roman" w:eastAsia="quote-cjk-patch" w:cs="Times New Roman"/>
          <w:color w:val="0F1115"/>
          <w:sz w:val="24"/>
        </w:rPr>
        <w:t xml:space="preserve"> shown particular promise as a biofilm-sensitizing agent. A study combining DNase I with cloxacillin treatment found significantly greater biofilm clearance than either agent alone when tested against mastitis-derived </w:t>
      </w:r>
      <w:r>
        <w:rPr>
          <w:rFonts w:ascii="Times New Roman" w:hAnsi="Times New Roman" w:eastAsia="quote-cjk-patch" w:cs="Times New Roman"/>
          <w:i/>
          <w:iCs/>
          <w:color w:val="0F1115"/>
          <w:sz w:val="24"/>
        </w:rPr>
        <w:t>S. aureus </w:t>
      </w:r>
      <w:r>
        <w:rPr>
          <w:rFonts w:ascii="Times New Roman" w:hAnsi="Times New Roman" w:eastAsia="quote-cjk-patch" w:cs="Times New Roman"/>
          <w:color w:val="0F1115"/>
          <w:sz w:val="24"/>
        </w:rPr>
        <w:t>isolates, with combination treatment reducing viable bacterial counts by 2.8 log units compared to 0.9 log units for cloxacillin alone (Sharma et al., 2021).</w:t>
      </w:r>
    </w:p>
    <w:p w14:paraId="34D98258">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Lysostaphin deserves particular attention because it uniquely combines biofilm matrix-degrading activity with direct bactericidal action against </w:t>
      </w:r>
      <w:r>
        <w:rPr>
          <w:rFonts w:ascii="Times New Roman" w:hAnsi="Times New Roman" w:eastAsia="quote-cjk-patch" w:cs="Times New Roman"/>
          <w:i/>
          <w:iCs/>
          <w:color w:val="0F1115"/>
          <w:sz w:val="24"/>
        </w:rPr>
        <w:t>S. aureus</w:t>
      </w:r>
      <w:r>
        <w:rPr>
          <w:rFonts w:ascii="Times New Roman" w:hAnsi="Times New Roman" w:eastAsia="quote-cjk-patch" w:cs="Times New Roman"/>
          <w:color w:val="0F1115"/>
          <w:sz w:val="24"/>
        </w:rPr>
        <w:t>. As a zinc metalloprotease that cleaves the pentaglycine cross-bridges specific to staphylococcal peptidoglycan, lysostaphin rapidly kills both planktonic cells and biofilm-resident bacteria. Recombinant lysostaphin has demonstrated efficacy in experimental mastitis models, achieving bacterial clearance rates exceeding 90% in treated quarters (Fan et al., 2022).</w:t>
      </w:r>
    </w:p>
    <w:p w14:paraId="176A2F0E">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Bacteriophage-Derived Approaches</w:t>
      </w:r>
    </w:p>
    <w:p w14:paraId="7C9409AF">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Bacteriophages</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viruses</w:t>
      </w:r>
      <w:r>
        <w:rPr>
          <w:rFonts w:ascii="Times New Roman" w:hAnsi="Times New Roman" w:eastAsia="quote-cjk-patch" w:cs="Times New Roman"/>
          <w:color w:val="0F1115"/>
          <w:sz w:val="24"/>
        </w:rPr>
        <w:t xml:space="preserve"> that specifically infect bacteria</w:t>
      </w:r>
      <w:r>
        <w:rPr>
          <w:rFonts w:ascii="Times New Roman" w:hAnsi="Times New Roman" w:eastAsia="quote-cjk-patch" w:cs="Times New Roman"/>
          <w:color w:val="0F1115"/>
          <w:sz w:val="24"/>
        </w:rPr>
        <w:t xml:space="preserve">, </w:t>
      </w:r>
      <w:r>
        <w:rPr>
          <w:rFonts w:ascii="Times New Roman" w:hAnsi="Times New Roman" w:eastAsia="quote-cjk-patch" w:cs="Times New Roman"/>
          <w:color w:val="0F1115"/>
          <w:sz w:val="24"/>
        </w:rPr>
        <w:t xml:space="preserve">and their encoded lytic enzymes offer another biologically based strategy for biofilm </w:t>
      </w:r>
      <w:r>
        <w:rPr>
          <w:rFonts w:ascii="Times New Roman" w:hAnsi="Times New Roman" w:eastAsia="quote-cjk-patch" w:cs="Times New Roman"/>
          <w:color w:val="0F1115"/>
          <w:sz w:val="24"/>
        </w:rPr>
        <w:t>control. Whole</w:t>
      </w:r>
      <w:r>
        <w:rPr>
          <w:rFonts w:ascii="Times New Roman" w:hAnsi="Times New Roman" w:eastAsia="quote-cjk-patch" w:cs="Times New Roman"/>
          <w:color w:val="0F1115"/>
          <w:sz w:val="24"/>
        </w:rPr>
        <w:t xml:space="preserve"> phage therapy employs intact phages capable of infecting and killing </w:t>
      </w:r>
      <w:r>
        <w:rPr>
          <w:rFonts w:ascii="Times New Roman" w:hAnsi="Times New Roman" w:eastAsia="quote-cjk-patch" w:cs="Times New Roman"/>
          <w:i/>
          <w:iCs/>
          <w:color w:val="0F1115"/>
          <w:sz w:val="24"/>
        </w:rPr>
        <w:t>S. aureus</w:t>
      </w:r>
      <w:r>
        <w:rPr>
          <w:rFonts w:ascii="Times New Roman" w:hAnsi="Times New Roman" w:eastAsia="quote-cjk-patch" w:cs="Times New Roman"/>
          <w:color w:val="0F1115"/>
          <w:sz w:val="24"/>
        </w:rPr>
        <w:t> within biofilms. Some phages produce depolymerases that specifically degrade biofilm matrix polysaccharides, enabling penetration to reach bacterial hosts. A cocktail of three phages isolated from dairy farm wastewater demonstrated significant biofilm reduction in vitro and prevented experimental intramammary infection when administered as a post-milking teat spray in a bovine challenge model (Titze et al., 2023). The self-amplifying nature of phages represents a significant pharmacokinetic advantage over conventional drugs.</w:t>
      </w:r>
    </w:p>
    <w:p w14:paraId="1AD154AC">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Recombinant endolysins offer an alternative approach. These purified phage-encoded enzymes lyse bacterial cell walls upon contact by degrading peptidoglycan. Unlike whole phages, endolysins have defined compositions, can be manufactured under standardized conditions, and avoid the regulatory complexities associated with replicating biological agents. An engineered endolysin with enhanced biofilm-penetrating properties reduced </w:t>
      </w:r>
      <w:r>
        <w:rPr>
          <w:rFonts w:ascii="Times New Roman" w:hAnsi="Times New Roman" w:eastAsia="quote-cjk-patch" w:cs="Times New Roman"/>
          <w:i/>
          <w:iCs/>
          <w:color w:val="0F1115"/>
          <w:sz w:val="24"/>
        </w:rPr>
        <w:t xml:space="preserve">S. </w:t>
      </w:r>
      <w:r>
        <w:rPr>
          <w:rFonts w:ascii="Times New Roman" w:hAnsi="Times New Roman" w:eastAsia="quote-cjk-patch" w:cs="Times New Roman"/>
          <w:i/>
          <w:iCs/>
          <w:color w:val="0F1115"/>
          <w:sz w:val="24"/>
        </w:rPr>
        <w:t>aureus</w:t>
      </w:r>
      <w:r>
        <w:rPr>
          <w:rFonts w:ascii="Times New Roman" w:hAnsi="Times New Roman" w:eastAsia="quote-cjk-patch" w:cs="Times New Roman"/>
          <w:color w:val="0F1115"/>
          <w:sz w:val="24"/>
        </w:rPr>
        <w:t xml:space="preserve"> counts</w:t>
      </w:r>
      <w:r>
        <w:rPr>
          <w:rFonts w:ascii="Times New Roman" w:hAnsi="Times New Roman" w:eastAsia="quote-cjk-patch" w:cs="Times New Roman"/>
          <w:color w:val="0F1115"/>
          <w:sz w:val="24"/>
        </w:rPr>
        <w:t xml:space="preserve"> by more than 3 log units in a mouse mastitis model and demonstrated synergistic activity when combined with standard antibiotics (Gutiérrez et al., 2022).</w:t>
      </w:r>
    </w:p>
    <w:p w14:paraId="1CB4EA8F">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Probiotic Interventions</w:t>
      </w:r>
    </w:p>
    <w:p w14:paraId="63973A6D">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 xml:space="preserve">The concept of using beneficial bacteria to prevent pathogen colonization has deep roots in both human and veterinary medicine. In the context of bovine mastitis, probiotic approaches aim to establish non-pathogenic bacterial </w:t>
      </w:r>
      <w:r>
        <w:rPr>
          <w:rFonts w:ascii="Times New Roman" w:hAnsi="Times New Roman" w:eastAsia="quote-cjk-patch" w:cs="Times New Roman"/>
          <w:color w:val="0F1115"/>
          <w:sz w:val="24"/>
        </w:rPr>
        <w:t xml:space="preserve">populations </w:t>
      </w:r>
      <w:r>
        <w:rPr>
          <w:rFonts w:ascii="Times New Roman" w:hAnsi="Times New Roman" w:eastAsia="quote-cjk-patch" w:cs="Times New Roman"/>
          <w:color w:val="0F1115"/>
          <w:sz w:val="24"/>
        </w:rPr>
        <w:t>on</w:t>
      </w:r>
      <w:r>
        <w:rPr>
          <w:rFonts w:ascii="Times New Roman" w:hAnsi="Times New Roman" w:eastAsia="quote-cjk-patch" w:cs="Times New Roman"/>
          <w:color w:val="0F1115"/>
          <w:sz w:val="24"/>
        </w:rPr>
        <w:t xml:space="preserve"> teat skin, within the teat canal, or inside the mammary gland that prevent </w:t>
      </w:r>
      <w:r>
        <w:rPr>
          <w:rFonts w:ascii="Times New Roman" w:hAnsi="Times New Roman" w:eastAsia="quote-cjk-patch" w:cs="Times New Roman"/>
          <w:i/>
          <w:iCs/>
          <w:color w:val="0F1115"/>
          <w:sz w:val="24"/>
        </w:rPr>
        <w:t xml:space="preserve">S. </w:t>
      </w:r>
      <w:r>
        <w:rPr>
          <w:rFonts w:ascii="Times New Roman" w:hAnsi="Times New Roman" w:eastAsia="quote-cjk-patch" w:cs="Times New Roman"/>
          <w:i/>
          <w:iCs/>
          <w:color w:val="0F1115"/>
          <w:sz w:val="24"/>
        </w:rPr>
        <w:t>aureus</w:t>
      </w:r>
      <w:r>
        <w:rPr>
          <w:rFonts w:ascii="Times New Roman" w:hAnsi="Times New Roman" w:eastAsia="quote-cjk-patch" w:cs="Times New Roman"/>
          <w:color w:val="0F1115"/>
          <w:sz w:val="24"/>
        </w:rPr>
        <w:t xml:space="preserve"> colonization</w:t>
      </w:r>
      <w:r>
        <w:rPr>
          <w:rFonts w:ascii="Times New Roman" w:hAnsi="Times New Roman" w:eastAsia="quote-cjk-patch" w:cs="Times New Roman"/>
          <w:color w:val="0F1115"/>
          <w:sz w:val="24"/>
        </w:rPr>
        <w:t xml:space="preserve"> through multiple mechanisms.</w:t>
      </w:r>
    </w:p>
    <w:p w14:paraId="3BA95691">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i/>
          <w:iCs/>
          <w:color w:val="0F1115"/>
          <w:sz w:val="24"/>
        </w:rPr>
        <w:t>Lactobacillus</w:t>
      </w:r>
      <w:r>
        <w:rPr>
          <w:rFonts w:ascii="Times New Roman" w:hAnsi="Times New Roman" w:eastAsia="quote-cjk-patch" w:cs="Times New Roman"/>
          <w:color w:val="0F1115"/>
          <w:sz w:val="24"/>
        </w:rPr>
        <w:t> species isolated from the bovine mammary microbiota have been the primary focus of probiotic development. Several strains produce hydrogen peroxide, organic acids, and bacteriocin-like inhibitory substances that suppress </w:t>
      </w:r>
      <w:r>
        <w:rPr>
          <w:rFonts w:ascii="Times New Roman" w:hAnsi="Times New Roman" w:eastAsia="quote-cjk-patch" w:cs="Times New Roman"/>
          <w:i/>
          <w:iCs/>
          <w:color w:val="0F1115"/>
          <w:sz w:val="24"/>
        </w:rPr>
        <w:t>S. aureus</w:t>
      </w:r>
      <w:r>
        <w:rPr>
          <w:rFonts w:ascii="Times New Roman" w:hAnsi="Times New Roman" w:eastAsia="quote-cjk-patch" w:cs="Times New Roman"/>
          <w:color w:val="0F1115"/>
          <w:sz w:val="24"/>
        </w:rPr>
        <w:t> growth and biofilm formation. A field study conducted across multiple Argentine dairy farms evaluated a teat spray containing </w:t>
      </w:r>
      <w:r>
        <w:rPr>
          <w:rFonts w:ascii="Times New Roman" w:hAnsi="Times New Roman" w:eastAsia="quote-cjk-patch" w:cs="Times New Roman"/>
          <w:i/>
          <w:iCs/>
          <w:color w:val="0F1115"/>
          <w:sz w:val="24"/>
        </w:rPr>
        <w:t>Lactobacillus</w:t>
      </w:r>
      <w:r>
        <w:rPr>
          <w:rFonts w:ascii="Times New Roman" w:hAnsi="Times New Roman" w:eastAsia="quote-cjk-patch" w:cs="Times New Roman"/>
          <w:color w:val="0F1115"/>
          <w:sz w:val="24"/>
        </w:rPr>
        <w:t> strains selected for anti-staphylococcal activity and reported a 45% reduction in new </w:t>
      </w:r>
      <w:r>
        <w:rPr>
          <w:rFonts w:ascii="Times New Roman" w:hAnsi="Times New Roman" w:eastAsia="quote-cjk-patch" w:cs="Times New Roman"/>
          <w:i/>
          <w:iCs/>
          <w:color w:val="0F1115"/>
          <w:sz w:val="24"/>
        </w:rPr>
        <w:t xml:space="preserve">S. </w:t>
      </w:r>
      <w:r>
        <w:rPr>
          <w:rFonts w:ascii="Times New Roman" w:hAnsi="Times New Roman" w:eastAsia="quote-cjk-patch" w:cs="Times New Roman"/>
          <w:i/>
          <w:iCs/>
          <w:color w:val="0F1115"/>
          <w:sz w:val="24"/>
        </w:rPr>
        <w:t>aureus</w:t>
      </w:r>
      <w:r>
        <w:rPr>
          <w:rFonts w:ascii="Times New Roman" w:hAnsi="Times New Roman" w:eastAsia="quote-cjk-patch" w:cs="Times New Roman"/>
          <w:color w:val="0F1115"/>
          <w:sz w:val="24"/>
        </w:rPr>
        <w:t xml:space="preserve"> intramammary</w:t>
      </w:r>
      <w:r>
        <w:rPr>
          <w:rFonts w:ascii="Times New Roman" w:hAnsi="Times New Roman" w:eastAsia="quote-cjk-patch" w:cs="Times New Roman"/>
          <w:color w:val="0F1115"/>
          <w:sz w:val="24"/>
        </w:rPr>
        <w:t xml:space="preserve"> infections compared to control herds over a 12-month period (Pellegrino et al., 2023). Critically, the probiotic treatment was integrated into routine post-milking procedures and required no additional labor.</w:t>
      </w:r>
    </w:p>
    <w:p w14:paraId="0665803A">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i/>
          <w:iCs/>
          <w:color w:val="0F1115"/>
          <w:sz w:val="24"/>
        </w:rPr>
        <w:t>Bacillus subtilis</w:t>
      </w:r>
      <w:r>
        <w:rPr>
          <w:rFonts w:ascii="Times New Roman" w:hAnsi="Times New Roman" w:eastAsia="quote-cjk-patch" w:cs="Times New Roman"/>
          <w:color w:val="0F1115"/>
          <w:sz w:val="24"/>
        </w:rPr>
        <w:t xml:space="preserve"> and related spore-forming bacteria offer practical advantages for probiotic formulations, as spores remain viable during prolonged storage and can germinate following </w:t>
      </w:r>
      <w:r>
        <w:rPr>
          <w:rFonts w:ascii="Times New Roman" w:hAnsi="Times New Roman" w:eastAsia="quote-cjk-patch" w:cs="Times New Roman"/>
          <w:color w:val="0F1115"/>
          <w:sz w:val="24"/>
        </w:rPr>
        <w:t>applications</w:t>
      </w:r>
      <w:r>
        <w:rPr>
          <w:rFonts w:ascii="Times New Roman" w:hAnsi="Times New Roman" w:eastAsia="quote-cjk-patch" w:cs="Times New Roman"/>
          <w:color w:val="0F1115"/>
          <w:sz w:val="24"/>
        </w:rPr>
        <w:t>. Research from India demonstrated that a </w:t>
      </w:r>
      <w:r>
        <w:rPr>
          <w:rFonts w:ascii="Times New Roman" w:hAnsi="Times New Roman" w:eastAsia="quote-cjk-patch" w:cs="Times New Roman"/>
          <w:i/>
          <w:iCs/>
          <w:color w:val="0F1115"/>
          <w:sz w:val="24"/>
        </w:rPr>
        <w:t>Bacillus</w:t>
      </w:r>
      <w:r>
        <w:rPr>
          <w:rFonts w:ascii="Times New Roman" w:hAnsi="Times New Roman" w:eastAsia="quote-cjk-patch" w:cs="Times New Roman"/>
          <w:color w:val="0F1115"/>
          <w:sz w:val="24"/>
        </w:rPr>
        <w:t>-based intramammary infusion reduced established </w:t>
      </w:r>
      <w:r>
        <w:rPr>
          <w:rFonts w:ascii="Times New Roman" w:hAnsi="Times New Roman" w:eastAsia="quote-cjk-patch" w:cs="Times New Roman"/>
          <w:i/>
          <w:iCs/>
          <w:color w:val="0F1115"/>
          <w:sz w:val="24"/>
        </w:rPr>
        <w:t>S. aureus</w:t>
      </w:r>
      <w:r>
        <w:rPr>
          <w:rFonts w:ascii="Times New Roman" w:hAnsi="Times New Roman" w:eastAsia="quote-cjk-patch" w:cs="Times New Roman"/>
          <w:color w:val="0F1115"/>
          <w:sz w:val="24"/>
        </w:rPr>
        <w:t> infections in lactating cows, with cure rates of 62.5% compared to 58.3% for antibiotic treatment but without the associated milk discard requirements (Patel et al., 2024). The proposed mechanism involves production of surfactin and other lipopeptides that disrupt </w:t>
      </w:r>
      <w:r>
        <w:rPr>
          <w:rFonts w:ascii="Times New Roman" w:hAnsi="Times New Roman" w:eastAsia="quote-cjk-patch" w:cs="Times New Roman"/>
          <w:i/>
          <w:iCs/>
          <w:color w:val="0F1115"/>
          <w:sz w:val="24"/>
        </w:rPr>
        <w:t>S. aureus</w:t>
      </w:r>
      <w:r>
        <w:rPr>
          <w:rFonts w:ascii="Times New Roman" w:hAnsi="Times New Roman" w:eastAsia="quote-cjk-patch" w:cs="Times New Roman"/>
          <w:color w:val="0F1115"/>
          <w:sz w:val="24"/>
        </w:rPr>
        <w:t> biofilms and directly interfere with quorum sensing signaling pathways.</w:t>
      </w:r>
    </w:p>
    <w:p w14:paraId="1C8B1804">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PRACTICAL CONSIDERATIONS FOR FIELD IMPLEMENTATION</w:t>
      </w:r>
    </w:p>
    <w:p w14:paraId="1F2523A7">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Translating promising laboratory findings into interventions that function under real farm conditions requires addressing several interconnected factors beyond the biological activity of the anti-biofilm agent itself.</w:t>
      </w:r>
    </w:p>
    <w:p w14:paraId="6ED57B1B">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Diagnostic Integration</w:t>
      </w:r>
    </w:p>
    <w:p w14:paraId="0EE0B8EB">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Effective targeting of biofilm-disrupting therapies requires identifying which infections involve biofilm-forming strains. Current on-farm diagnostic capabilities are limited to detecting clinical mastitis by visual observation or identifying subclinical inflammation through the California Mastitis Test or somatic cell counting. These methods neither identify the causative pathogen nor characterize its biofilm-forming capacity. Laboratory-based methods including the microtiter plate assay and Congo red agar are well-established but require sample submission and days to yield actionable results.</w:t>
      </w:r>
    </w:p>
    <w:p w14:paraId="5E22B775">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The development of rapid, cow-side diagnostics for biofilm detection would substantially enhance the practical utility of anti-biofilm therapies. Immunoassays detecting PIA or other biofilm matrix components in milk, or molecular tests targeting </w:t>
      </w:r>
      <w:r>
        <w:rPr>
          <w:rFonts w:ascii="Times New Roman" w:hAnsi="Times New Roman" w:eastAsia="quote-cjk-patch" w:cs="Times New Roman"/>
          <w:i/>
          <w:iCs/>
          <w:color w:val="0F1115"/>
          <w:sz w:val="24"/>
        </w:rPr>
        <w:t>ica</w:t>
      </w:r>
      <w:r>
        <w:rPr>
          <w:rFonts w:ascii="Times New Roman" w:hAnsi="Times New Roman" w:eastAsia="quote-cjk-patch" w:cs="Times New Roman"/>
          <w:color w:val="0F1115"/>
          <w:sz w:val="24"/>
        </w:rPr>
        <w:t xml:space="preserve"> and related genes, could theoretically provide results within minutes. However, the diversity of biofilm mechanisms means that any single marker will fail to detect some biofilm-forming strains. A pragmatic intermediate approach involves epidemiological </w:t>
      </w:r>
      <w:r>
        <w:rPr>
          <w:rFonts w:ascii="Times New Roman" w:hAnsi="Times New Roman" w:eastAsia="quote-cjk-patch" w:cs="Times New Roman"/>
          <w:color w:val="0F1115"/>
          <w:sz w:val="24"/>
        </w:rPr>
        <w:t>assessment</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classifying</w:t>
      </w:r>
      <w:r>
        <w:rPr>
          <w:rFonts w:ascii="Times New Roman" w:hAnsi="Times New Roman" w:eastAsia="quote-cjk-patch" w:cs="Times New Roman"/>
          <w:color w:val="0F1115"/>
          <w:sz w:val="24"/>
        </w:rPr>
        <w:t xml:space="preserve"> cows with a history of recurrent mastitis or poor treatment response as presumptive biofilm-associated </w:t>
      </w:r>
      <w:r>
        <w:rPr>
          <w:rFonts w:ascii="Times New Roman" w:hAnsi="Times New Roman" w:eastAsia="quote-cjk-patch" w:cs="Times New Roman"/>
          <w:color w:val="0F1115"/>
          <w:sz w:val="24"/>
        </w:rPr>
        <w:t>cases</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while</w:t>
      </w:r>
      <w:r>
        <w:rPr>
          <w:rFonts w:ascii="Times New Roman" w:hAnsi="Times New Roman" w:eastAsia="quote-cjk-patch" w:cs="Times New Roman"/>
          <w:color w:val="0F1115"/>
          <w:sz w:val="24"/>
        </w:rPr>
        <w:t xml:space="preserve"> investing in laboratory confirmation for herd-level surveillance and decision-making.</w:t>
      </w:r>
    </w:p>
    <w:p w14:paraId="74E4E429">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Economic Feasibility and Farmer Adoption</w:t>
      </w:r>
    </w:p>
    <w:p w14:paraId="0C11DEE0">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 xml:space="preserve">Dairy producers operate on thin margins, and any new intervention must demonstrate cost-effectiveness compared to existing practices. For expensive biopharmaceuticals such as recombinant enzymes, the business case may be strongest for treating valuable individual </w:t>
      </w:r>
      <w:r>
        <w:rPr>
          <w:rFonts w:ascii="Times New Roman" w:hAnsi="Times New Roman" w:eastAsia="quote-cjk-patch" w:cs="Times New Roman"/>
          <w:color w:val="0F1115"/>
          <w:sz w:val="24"/>
        </w:rPr>
        <w:t>animals</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high</w:t>
      </w:r>
      <w:r>
        <w:rPr>
          <w:rFonts w:ascii="Times New Roman" w:hAnsi="Times New Roman" w:eastAsia="quote-cjk-patch" w:cs="Times New Roman"/>
          <w:color w:val="0F1115"/>
          <w:sz w:val="24"/>
        </w:rPr>
        <w:t xml:space="preserve">-producing cows in their prime lactation, or genetically superior breeding </w:t>
      </w:r>
      <w:r>
        <w:rPr>
          <w:rFonts w:ascii="Times New Roman" w:hAnsi="Times New Roman" w:eastAsia="quote-cjk-patch" w:cs="Times New Roman"/>
          <w:color w:val="0F1115"/>
          <w:sz w:val="24"/>
        </w:rPr>
        <w:t>stock</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rather</w:t>
      </w:r>
      <w:r>
        <w:rPr>
          <w:rFonts w:ascii="Times New Roman" w:hAnsi="Times New Roman" w:eastAsia="quote-cjk-patch" w:cs="Times New Roman"/>
          <w:color w:val="0F1115"/>
          <w:sz w:val="24"/>
        </w:rPr>
        <w:t xml:space="preserve"> than for whole-herd application. As a practical illustration, if a recombinant enzyme treatment costs $15 per dose but restores full production in a cow producing 35 kg of milk daily (worth approximately $12-15 at typical farm-gate prices), the intervention pays for itself within two to three days of regained production, even before accounting for avoided antibiotic costs and reduced culling risk. Conversely, lower-cost interventions like phytochemical-based teat dips may be suitable for preventive application across the entire herd.</w:t>
      </w:r>
    </w:p>
    <w:p w14:paraId="249FF318">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 xml:space="preserve">It is worth acknowledging that the societal costs of antimicrobial </w:t>
      </w:r>
      <w:r>
        <w:rPr>
          <w:rFonts w:ascii="Times New Roman" w:hAnsi="Times New Roman" w:eastAsia="quote-cjk-patch" w:cs="Times New Roman"/>
          <w:color w:val="0F1115"/>
          <w:sz w:val="24"/>
        </w:rPr>
        <w:t>resistance</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including</w:t>
      </w:r>
      <w:r>
        <w:rPr>
          <w:rFonts w:ascii="Times New Roman" w:hAnsi="Times New Roman" w:eastAsia="quote-cjk-patch" w:cs="Times New Roman"/>
          <w:color w:val="0F1115"/>
          <w:sz w:val="24"/>
        </w:rPr>
        <w:t xml:space="preserve"> the potential loss of antibiotic efficacy for human </w:t>
      </w:r>
      <w:r>
        <w:rPr>
          <w:rFonts w:ascii="Times New Roman" w:hAnsi="Times New Roman" w:eastAsia="quote-cjk-patch" w:cs="Times New Roman"/>
          <w:color w:val="0F1115"/>
          <w:sz w:val="24"/>
        </w:rPr>
        <w:t>medicine</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are</w:t>
      </w:r>
      <w:r>
        <w:rPr>
          <w:rFonts w:ascii="Times New Roman" w:hAnsi="Times New Roman" w:eastAsia="quote-cjk-patch" w:cs="Times New Roman"/>
          <w:color w:val="0F1115"/>
          <w:sz w:val="24"/>
        </w:rPr>
        <w:t xml:space="preserve"> not typically factored into farm-level economic calculations. This externality supports arguments for policy interventions that incentivize antimicrobial stewardship, potentially improving the relative financial attractiveness of alternative approaches regardless of their direct cost comparison with antibiotics.</w:t>
      </w:r>
    </w:p>
    <w:p w14:paraId="04AE6404">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 xml:space="preserve">Adoption of new mastitis control practices is influenced by factors including perceived effectiveness, compatibility with existing routines, complexity, observability of results, and upfront cost. Decades of agricultural extension experience have demonstrated that information provision alone rarely changes behavior; farmers must see the intervention working under conditions similar to their own operations (Ritter et al., 2017). On-farm </w:t>
      </w:r>
      <w:r>
        <w:rPr>
          <w:rFonts w:ascii="Times New Roman" w:hAnsi="Times New Roman" w:eastAsia="quote-cjk-patch" w:cs="Times New Roman"/>
          <w:color w:val="0F1115"/>
          <w:sz w:val="24"/>
        </w:rPr>
        <w:t xml:space="preserve">demonstration </w:t>
      </w:r>
      <w:r>
        <w:rPr>
          <w:rFonts w:ascii="Times New Roman" w:hAnsi="Times New Roman" w:eastAsia="quote-cjk-patch" w:cs="Times New Roman"/>
          <w:color w:val="0F1115"/>
          <w:sz w:val="24"/>
        </w:rPr>
        <w:t>trials</w:t>
      </w:r>
      <w:r>
        <w:rPr>
          <w:rFonts w:ascii="Times New Roman" w:hAnsi="Times New Roman" w:eastAsia="quote-cjk-patch" w:cs="Times New Roman"/>
          <w:color w:val="0F1115"/>
          <w:sz w:val="24"/>
        </w:rPr>
        <w:t xml:space="preserve">, peer-to-peer learning networks, and integration with existing veterinary relationships all facilitate adoption. Products that can demonstrate visible </w:t>
      </w:r>
      <w:r>
        <w:rPr>
          <w:rFonts w:ascii="Times New Roman" w:hAnsi="Times New Roman" w:eastAsia="quote-cjk-patch" w:cs="Times New Roman"/>
          <w:color w:val="0F1115"/>
          <w:sz w:val="24"/>
        </w:rPr>
        <w:t xml:space="preserve">improvements, </w:t>
      </w:r>
      <w:r>
        <w:rPr>
          <w:rFonts w:ascii="Times New Roman" w:hAnsi="Times New Roman" w:eastAsia="quote-cjk-patch" w:cs="Times New Roman"/>
          <w:color w:val="0F1115"/>
          <w:sz w:val="24"/>
        </w:rPr>
        <w:t xml:space="preserve">whether through reduced clinical mastitis incidence, lower bulk tank somatic cell counts, or decreased antibiotic </w:t>
      </w:r>
      <w:r>
        <w:rPr>
          <w:rFonts w:ascii="Times New Roman" w:hAnsi="Times New Roman" w:eastAsia="quote-cjk-patch" w:cs="Times New Roman"/>
          <w:color w:val="0F1115"/>
          <w:sz w:val="24"/>
        </w:rPr>
        <w:t>usage</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will</w:t>
      </w:r>
      <w:r>
        <w:rPr>
          <w:rFonts w:ascii="Times New Roman" w:hAnsi="Times New Roman" w:eastAsia="quote-cjk-patch" w:cs="Times New Roman"/>
          <w:color w:val="0F1115"/>
          <w:sz w:val="24"/>
        </w:rPr>
        <w:t xml:space="preserve"> likely gain acceptance more rapidly than those with benefits that are primarily microbiological or long-term.</w:t>
      </w:r>
    </w:p>
    <w:p w14:paraId="313F982A">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ONE HEALTH PERSPECTIVES</w:t>
      </w:r>
    </w:p>
    <w:p w14:paraId="6FBD4B43">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The intersection of animal agriculture, antimicrobial resistance, and human health makes mastitis control inherently a One Health concern. Biofilm-targeted strategies that reduce antibiotic usage in dairy production directly address the selective pressure that drives resistance development, with benefits extending well beyond the individual farm.</w:t>
      </w:r>
    </w:p>
    <w:p w14:paraId="4BFD3888">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The environmental dimension merits greater attention than it has historically received. Biofilm-forming </w:t>
      </w:r>
      <w:r>
        <w:rPr>
          <w:rFonts w:ascii="Times New Roman" w:hAnsi="Times New Roman" w:eastAsia="quote-cjk-patch" w:cs="Times New Roman"/>
          <w:i/>
          <w:iCs/>
          <w:color w:val="0F1115"/>
          <w:sz w:val="24"/>
        </w:rPr>
        <w:t>S. aureus</w:t>
      </w:r>
      <w:r>
        <w:rPr>
          <w:rFonts w:ascii="Times New Roman" w:hAnsi="Times New Roman" w:eastAsia="quote-cjk-patch" w:cs="Times New Roman"/>
          <w:color w:val="0F1115"/>
          <w:sz w:val="24"/>
        </w:rPr>
        <w:t> shed in milk can persist on milking equipment surfaces, in recycled bedding materials, and in wastewater systems, creating environmental reservoirs that facilitate transmission within and between herds. Biofilms in farm environments are notoriously difficult to eradicate with standard cleaning and disinfection procedures, as the protective matrix shields embedded bacteria from chemical inactivation (Simões et al., 2010). Interventions that prevent biofilm formation or promote dispersal could therefore reduce environmental contamination loads and interrupt transmission cycles, though this potential benefit has received limited direct research attention.</w:t>
      </w:r>
    </w:p>
    <w:p w14:paraId="4C6EA886">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The linkage between animal and human health is particularly evident for livestock-associated methicillin-resistant </w:t>
      </w:r>
      <w:r>
        <w:rPr>
          <w:rFonts w:ascii="Times New Roman" w:hAnsi="Times New Roman" w:eastAsia="quote-cjk-patch" w:cs="Times New Roman"/>
          <w:i/>
          <w:iCs/>
          <w:color w:val="0F1115"/>
          <w:sz w:val="24"/>
        </w:rPr>
        <w:t xml:space="preserve">S. </w:t>
      </w:r>
      <w:r>
        <w:rPr>
          <w:rFonts w:ascii="Times New Roman" w:hAnsi="Times New Roman" w:eastAsia="quote-cjk-patch" w:cs="Times New Roman"/>
          <w:i/>
          <w:iCs/>
          <w:color w:val="0F1115"/>
          <w:sz w:val="24"/>
        </w:rPr>
        <w:t>aureus</w:t>
      </w:r>
      <w:r>
        <w:rPr>
          <w:rFonts w:ascii="Times New Roman" w:hAnsi="Times New Roman" w:eastAsia="quote-cjk-patch" w:cs="Times New Roman"/>
          <w:color w:val="0F1115"/>
          <w:sz w:val="24"/>
        </w:rPr>
        <w:t xml:space="preserve"> (</w:t>
      </w:r>
      <w:r>
        <w:rPr>
          <w:rFonts w:ascii="Times New Roman" w:hAnsi="Times New Roman" w:eastAsia="quote-cjk-patch" w:cs="Times New Roman"/>
          <w:color w:val="0F1115"/>
          <w:sz w:val="24"/>
        </w:rPr>
        <w:t>LA-MRSA). While the prevalence of MRSA in dairy cattle varies considerably between regions, the potential for zoonotic transmission exists wherever the pathogen is present. Although LA-MRSA of the CC398 lineage is more commonly associated with intensive pig production, it has also been isolated from dairy cattle and dairy farm workers in several European countries, confirming that dairy systems are not exempt from this zoonotic risk (Vanderhaeghen et al., 2010). Biofilm-forming MRSA strains that resist both antibiotic treatment and environmental decontamination pose a particularly challenging public health problem at the animal-human interface. Strategies that reduce the overall burden of staphylococcal mastitis, and thereby reduce the need for antimicrobial treatment, contribute to broader resistance containment efforts regardless of the specific mechanism involved.</w:t>
      </w:r>
    </w:p>
    <w:p w14:paraId="5E288F14">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The food safety dimension also warrants consideration. </w:t>
      </w:r>
      <w:r>
        <w:rPr>
          <w:rFonts w:ascii="Times New Roman" w:hAnsi="Times New Roman" w:eastAsia="quote-cjk-patch" w:cs="Times New Roman"/>
          <w:i/>
          <w:iCs/>
          <w:color w:val="0F1115"/>
          <w:sz w:val="24"/>
        </w:rPr>
        <w:t>S. aureus</w:t>
      </w:r>
      <w:r>
        <w:rPr>
          <w:rFonts w:ascii="Times New Roman" w:hAnsi="Times New Roman" w:eastAsia="quote-cjk-patch" w:cs="Times New Roman"/>
          <w:color w:val="0F1115"/>
          <w:sz w:val="24"/>
        </w:rPr>
        <w:t> enterotoxins produced during bacterial growth in milk can cause foodborne illness even if the bacteria are subsequently eliminated by pasteurization. Biofilm formation on milking equipment or in bulk tank biofilms could theoretically amplify enterotoxin production by maintaining high bacterial densities over extended periods. However, research directly linking biofilm phenotype to food safety risk in dairy processing remains limited, representing a knowledge gap that future studies should address.</w:t>
      </w:r>
    </w:p>
    <w:p w14:paraId="3594131E">
      <w:pPr>
        <w:widowControl/>
        <w:spacing w:after="240" w:line="240" w:lineRule="auto"/>
        <w:rPr>
          <w:rFonts w:ascii="Times New Roman" w:hAnsi="Times New Roman" w:eastAsia="quote-cjk-patch" w:cs="Times New Roman"/>
          <w:color w:val="0F1115"/>
          <w:sz w:val="24"/>
        </w:rPr>
      </w:pPr>
    </w:p>
    <w:p w14:paraId="30F54D6B">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FUTURE DIRECTIONS AND RESEARCH PRIORITIES</w:t>
      </w:r>
    </w:p>
    <w:p w14:paraId="4DA7CAED">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Several research priorities emerge from this synthesis that would advance the development and implementation of biofilm-targeted mastitis interventions.</w:t>
      </w:r>
    </w:p>
    <w:p w14:paraId="3920C3C2">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First, improved understanding of biofilm biology under conditions that replicate the intramammary environment is needed. Most biofilm research has been conducted in laboratory media that poorly represent the nutrient availability, oxygen tension, and host factors present in the lactating mammary gland. Flow cell systems, mammary organoid models, and experimental infection studies that better replicate in vivo conditions would provide more clinically relevant data for predicting therapeutic efficacy (Schönborn et al., 2020).</w:t>
      </w:r>
    </w:p>
    <w:p w14:paraId="3902C544">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Second, systematic screening of biofilm-inhibiting compounds should be expanded, particularly focusing on natural products from under-explored sources such as traditional medicinal plants and microbial secondary metabolites. High-throughput screening platforms that simultaneously assess biofilm inhibition and cytotoxicity would accelerate the identification of promising lead compounds while eliminating those with unacceptable toxicity profiles early in the development pipeline.</w:t>
      </w:r>
    </w:p>
    <w:p w14:paraId="3A5688BC">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Third, combination approaches deserve systematic investigation. Pairing biofilm disruptors with conventional antibiotics, combining multiple biofilm-targeting mechanisms, or integrating anti-biofilm agents with immune-modulating compounds may yield synergistic effects greater than any single intervention alone. The most effective long-term strategies may involve layered interventions that address biofilm establishment, maintenance, and dispersal at different stages of the infection cycle.</w:t>
      </w:r>
    </w:p>
    <w:p w14:paraId="24C875A1">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Fourth, longitudinal field studies that follow treated herds over multiple lactation cycles are essential to assess the durability of biofilm-targeted interventions and to detect any emergence of resistance. While the non-bactericidal mechanism of many biofilm inhibitors theoretically reduces resistance risk, bacteria have repeatedly demonstrated their capacity to adapt to selective pressures, and continued vigilance is warranted.</w:t>
      </w:r>
    </w:p>
    <w:p w14:paraId="39557974">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 xml:space="preserve">Fifth, economic analyses that incorporate the full costs of </w:t>
      </w:r>
      <w:r>
        <w:rPr>
          <w:rFonts w:ascii="Times New Roman" w:hAnsi="Times New Roman" w:eastAsia="quote-cjk-patch" w:cs="Times New Roman"/>
          <w:color w:val="0F1115"/>
          <w:sz w:val="24"/>
        </w:rPr>
        <w:t>mastitis</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including</w:t>
      </w:r>
      <w:r>
        <w:rPr>
          <w:rFonts w:ascii="Times New Roman" w:hAnsi="Times New Roman" w:eastAsia="quote-cjk-patch" w:cs="Times New Roman"/>
          <w:color w:val="0F1115"/>
          <w:sz w:val="24"/>
        </w:rPr>
        <w:t xml:space="preserve"> subclinical production losses, premature culling, and downstream processing </w:t>
      </w:r>
      <w:r>
        <w:rPr>
          <w:rFonts w:ascii="Times New Roman" w:hAnsi="Times New Roman" w:eastAsia="quote-cjk-patch" w:cs="Times New Roman"/>
          <w:color w:val="0F1115"/>
          <w:sz w:val="24"/>
        </w:rPr>
        <w:t>implications</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would</w:t>
      </w:r>
      <w:r>
        <w:rPr>
          <w:rFonts w:ascii="Times New Roman" w:hAnsi="Times New Roman" w:eastAsia="quote-cjk-patch" w:cs="Times New Roman"/>
          <w:color w:val="0F1115"/>
          <w:sz w:val="24"/>
        </w:rPr>
        <w:t xml:space="preserve"> strengthen the case for investment in novel control strategies and help prioritize research directions. Studies that model the break-even points for anti-biofilm products under different pricing scenarios, production systems, and herd sizes would provide practical guidance for both product developers and potential adopters.</w:t>
      </w:r>
    </w:p>
    <w:p w14:paraId="1F213A6C">
      <w:pPr>
        <w:widowControl/>
        <w:spacing w:after="480" w:line="240" w:lineRule="auto"/>
        <w:rPr>
          <w:rFonts w:ascii="Times New Roman" w:hAnsi="Times New Roman" w:eastAsia="quote-cjk-patch" w:cs="Times New Roman"/>
          <w:sz w:val="24"/>
        </w:rPr>
      </w:pPr>
    </w:p>
    <w:p w14:paraId="58CB0E8F">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CONCLUSION</w:t>
      </w:r>
    </w:p>
    <w:p w14:paraId="00FA6F2D">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The persistent challenge of staphylococcal mastitis, despite decades of research and countless interventions, reflects the sophisticated survival strategies that </w:t>
      </w:r>
      <w:r>
        <w:rPr>
          <w:rFonts w:ascii="Times New Roman" w:hAnsi="Times New Roman" w:eastAsia="quote-cjk-patch" w:cs="Times New Roman"/>
          <w:i/>
          <w:iCs/>
          <w:color w:val="0F1115"/>
          <w:sz w:val="24"/>
        </w:rPr>
        <w:t>S. aureus</w:t>
      </w:r>
      <w:r>
        <w:rPr>
          <w:rFonts w:ascii="Times New Roman" w:hAnsi="Times New Roman" w:eastAsia="quote-cjk-patch" w:cs="Times New Roman"/>
          <w:color w:val="0F1115"/>
          <w:sz w:val="24"/>
        </w:rPr>
        <w:t xml:space="preserve"> has </w:t>
      </w:r>
      <w:r>
        <w:rPr>
          <w:rFonts w:ascii="Times New Roman" w:hAnsi="Times New Roman" w:eastAsia="quote-cjk-patch" w:cs="Times New Roman"/>
          <w:color w:val="0F1115"/>
          <w:sz w:val="24"/>
        </w:rPr>
        <w:t>evolved</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chief</w:t>
      </w:r>
      <w:r>
        <w:rPr>
          <w:rFonts w:ascii="Times New Roman" w:hAnsi="Times New Roman" w:eastAsia="quote-cjk-patch" w:cs="Times New Roman"/>
          <w:color w:val="0F1115"/>
          <w:sz w:val="24"/>
        </w:rPr>
        <w:t xml:space="preserve"> among them the ability to construct and reside within protective biofilms. Conventional approaches that rely solely on bactericidal antibiotics address only part of the problem, as they fail to overcome the biofilm lifestyle that underlies chronic, recurrent infections.</w:t>
      </w:r>
    </w:p>
    <w:p w14:paraId="2287C20E">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The emerging strategies reviewed</w:t>
      </w:r>
      <w:r>
        <w:rPr>
          <w:rFonts w:ascii="Times New Roman" w:hAnsi="Times New Roman" w:eastAsia="quote-cjk-patch" w:cs="Times New Roman"/>
          <w:color w:val="0F1115"/>
          <w:sz w:val="24"/>
        </w:rPr>
        <w:t xml:space="preserve">, </w:t>
      </w:r>
      <w:r>
        <w:rPr>
          <w:rFonts w:ascii="Times New Roman" w:hAnsi="Times New Roman" w:eastAsia="quote-cjk-patch" w:cs="Times New Roman"/>
          <w:color w:val="0F1115"/>
          <w:sz w:val="24"/>
        </w:rPr>
        <w:t xml:space="preserve">phytochemical quorum sensing inhibitors, enzymatic biofilm disruptors, bacteriophage-derived products, and probiotic </w:t>
      </w:r>
      <w:r>
        <w:rPr>
          <w:rFonts w:ascii="Times New Roman" w:hAnsi="Times New Roman" w:eastAsia="quote-cjk-patch" w:cs="Times New Roman"/>
          <w:color w:val="0F1115"/>
          <w:sz w:val="24"/>
        </w:rPr>
        <w:t>competitors</w:t>
      </w:r>
      <w:r>
        <w:rPr>
          <w:rFonts w:ascii="Times New Roman" w:hAnsi="Times New Roman" w:eastAsia="quote-cjk-patch" w:cs="Times New Roman"/>
          <w:color w:val="0F1115"/>
          <w:sz w:val="24"/>
        </w:rPr>
        <w:t>,</w:t>
      </w:r>
      <w:r>
        <w:rPr>
          <w:rFonts w:ascii="Times New Roman" w:hAnsi="Times New Roman" w:eastAsia="quote-cjk-patch" w:cs="Times New Roman"/>
          <w:color w:val="0F1115"/>
          <w:sz w:val="24"/>
        </w:rPr>
        <w:t xml:space="preserve"> represent</w:t>
      </w:r>
      <w:r>
        <w:rPr>
          <w:rFonts w:ascii="Times New Roman" w:hAnsi="Times New Roman" w:eastAsia="quote-cjk-patch" w:cs="Times New Roman"/>
          <w:color w:val="0F1115"/>
          <w:sz w:val="24"/>
        </w:rPr>
        <w:t xml:space="preserve"> a fundamental shift in therapeutic philosophy. Rather than attempting to overpower bacteria with increasingly potent antibiotics, these approaches aim to disarm, expose, or outcompete the pathogen. This shift aligns with broader antimicrobial stewardship principles and holds genuine </w:t>
      </w:r>
      <w:r>
        <w:rPr>
          <w:rFonts w:ascii="Times New Roman" w:hAnsi="Times New Roman" w:eastAsia="quote-cjk-patch" w:cs="Times New Roman"/>
          <w:color w:val="0F1115"/>
          <w:sz w:val="24"/>
        </w:rPr>
        <w:t>promises</w:t>
      </w:r>
      <w:r>
        <w:rPr>
          <w:rFonts w:ascii="Times New Roman" w:hAnsi="Times New Roman" w:eastAsia="quote-cjk-patch" w:cs="Times New Roman"/>
          <w:color w:val="0F1115"/>
          <w:sz w:val="24"/>
        </w:rPr>
        <w:t xml:space="preserve"> for reducing the selective pressure that drives resistance development while maintaining or improving treatment outcomes.</w:t>
      </w:r>
    </w:p>
    <w:p w14:paraId="4D2C491C">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Realizing this promise requires sustained commitment from researchers, funding agencies, regulatory bodies, and the dairy industry itself. The transition from laboratory proof</w:t>
      </w:r>
      <w:r>
        <w:rPr>
          <w:rFonts w:ascii="Times New Roman" w:hAnsi="Times New Roman" w:eastAsia="quote-cjk-patch" w:cs="Times New Roman"/>
          <w:color w:val="0F1115"/>
          <w:sz w:val="24"/>
        </w:rPr>
        <w:t xml:space="preserve"> </w:t>
      </w:r>
      <w:r>
        <w:rPr>
          <w:rFonts w:ascii="Times New Roman" w:hAnsi="Times New Roman" w:eastAsia="quote-cjk-patch" w:cs="Times New Roman"/>
          <w:color w:val="0F1115"/>
          <w:sz w:val="24"/>
        </w:rPr>
        <w:t>of</w:t>
      </w:r>
      <w:r>
        <w:rPr>
          <w:rFonts w:ascii="Times New Roman" w:hAnsi="Times New Roman" w:eastAsia="quote-cjk-patch" w:cs="Times New Roman"/>
          <w:color w:val="0F1115"/>
          <w:sz w:val="24"/>
        </w:rPr>
        <w:t xml:space="preserve"> </w:t>
      </w:r>
      <w:r>
        <w:rPr>
          <w:rFonts w:ascii="Times New Roman" w:hAnsi="Times New Roman" w:eastAsia="quote-cjk-patch" w:cs="Times New Roman"/>
          <w:color w:val="0F1115"/>
          <w:sz w:val="24"/>
        </w:rPr>
        <w:t>concept to practical, field-ready intervention is never straightforward, and many promising approaches will fail to clear the hurdles of cost, stability, regulatory approval, and farmer acceptance. However, the status quo</w:t>
      </w:r>
      <w:r>
        <w:rPr>
          <w:rFonts w:ascii="Times New Roman" w:hAnsi="Times New Roman" w:eastAsia="quote-cjk-patch" w:cs="Times New Roman"/>
          <w:color w:val="0F1115"/>
          <w:sz w:val="24"/>
        </w:rPr>
        <w:t xml:space="preserve">, </w:t>
      </w:r>
      <w:r>
        <w:rPr>
          <w:rFonts w:ascii="Times New Roman" w:hAnsi="Times New Roman" w:eastAsia="quote-cjk-patch" w:cs="Times New Roman"/>
          <w:color w:val="0F1115"/>
          <w:sz w:val="24"/>
        </w:rPr>
        <w:t>relying on antibiotics that increasingly fail against biofilm-protected pathogens</w:t>
      </w:r>
      <w:r>
        <w:rPr>
          <w:rFonts w:ascii="Times New Roman" w:hAnsi="Times New Roman" w:eastAsia="quote-cjk-patch" w:cs="Times New Roman"/>
          <w:color w:val="0F1115"/>
          <w:sz w:val="24"/>
        </w:rPr>
        <w:t xml:space="preserve">, </w:t>
      </w:r>
      <w:r>
        <w:rPr>
          <w:rFonts w:ascii="Times New Roman" w:hAnsi="Times New Roman" w:eastAsia="quote-cjk-patch" w:cs="Times New Roman"/>
          <w:color w:val="0F1115"/>
          <w:sz w:val="24"/>
        </w:rPr>
        <w:t>is demonstrably unsustainable. The investment required to develop and implement effective alternatives will be repaid through improved animal welfare, reduced economic losses, preserved antibiotic efficacy, and enhanced food safety.</w:t>
      </w:r>
    </w:p>
    <w:p w14:paraId="2E6AE62D">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The dairy industry has demonstrated its capacity for innovation and adaptation throughout its history. Integrating biofilm-targeted strategies into comprehensive mastitis control programs represents the next logical evolution in the ongoing effort to produce safe, high-quality milk from healthy animals. The scientific foundation has been established. The practical work of translation and implementation now requires the collective effort of all stakeholders committed to a sustainable dairy future.</w:t>
      </w:r>
    </w:p>
    <w:p w14:paraId="69AB06D1">
      <w:pPr>
        <w:widowControl/>
        <w:spacing w:after="240" w:line="240" w:lineRule="auto"/>
        <w:rPr>
          <w:rFonts w:hint="default" w:ascii="Times New Roman" w:hAnsi="Times New Roman" w:eastAsia="Times New Roman" w:cs="Times New Roman"/>
          <w:color w:val="0F1115"/>
          <w:sz w:val="24"/>
          <w:szCs w:val="24"/>
          <w:lang w:val="en-US"/>
        </w:rPr>
      </w:pPr>
      <w:r>
        <w:rPr>
          <w:rFonts w:hint="default" w:ascii="Times New Roman" w:hAnsi="Times New Roman" w:eastAsia="Times New Roman" w:cs="Times New Roman"/>
          <w:b/>
          <w:bCs/>
          <w:color w:val="0F1115"/>
          <w:sz w:val="24"/>
          <w:lang w:val="en-US"/>
        </w:rPr>
        <w:t xml:space="preserve">AI </w:t>
      </w:r>
      <w:r>
        <w:rPr>
          <w:rFonts w:hint="default" w:ascii="Times New Roman" w:hAnsi="Times New Roman" w:eastAsia="Times New Roman" w:cs="Times New Roman"/>
          <w:b/>
          <w:bCs/>
          <w:color w:val="0F1115"/>
          <w:sz w:val="24"/>
          <w:lang w:val="en-US"/>
        </w:rPr>
        <w:t>Assi</w:t>
      </w:r>
      <w:r>
        <w:rPr>
          <w:rFonts w:hint="default" w:ascii="Times New Roman" w:hAnsi="Times New Roman" w:eastAsia="Times New Roman" w:cs="Times New Roman"/>
          <w:b/>
          <w:bCs/>
          <w:color w:val="0F1115"/>
          <w:sz w:val="24"/>
          <w:szCs w:val="24"/>
          <w:lang w:val="en-US"/>
        </w:rPr>
        <w:t xml:space="preserve">stance Disclosure </w:t>
      </w:r>
    </w:p>
    <w:p w14:paraId="5033287C">
      <w:pPr>
        <w:widowControl/>
        <w:snapToGrid w:val="0"/>
        <w:spacing w:line="240" w:lineRule="auto"/>
        <w:jc w:val="left"/>
        <w:rPr>
          <w:rFonts w:hint="default" w:ascii="Times New Roman" w:hAnsi="Times New Roman" w:eastAsia="Times New Roman" w:cs="Times New Roman"/>
          <w:b w:val="0"/>
          <w:bCs w:val="0"/>
          <w:sz w:val="24"/>
          <w:szCs w:val="24"/>
        </w:rPr>
      </w:pPr>
      <w:r>
        <w:rPr>
          <w:rFonts w:hint="default" w:ascii="Times New Roman" w:hAnsi="Times New Roman" w:eastAsia="Times New Roman" w:cs="Times New Roman"/>
          <w:sz w:val="24"/>
          <w:szCs w:val="24"/>
        </w:rPr>
        <w:t>Generative AI tools were used to assist with language refinement, manuscript organization, and drafting support during the preparation of this review. All content was critically reviewed, revised, and verified by the author</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who </w:t>
      </w:r>
      <w:r>
        <w:rPr>
          <w:rFonts w:hint="default" w:ascii="Times New Roman" w:hAnsi="Times New Roman" w:eastAsia="Times New Roman" w:cs="Times New Roman"/>
          <w:sz w:val="24"/>
          <w:szCs w:val="24"/>
          <w:lang w:val="en-US"/>
        </w:rPr>
        <w:t xml:space="preserve">takes </w:t>
      </w:r>
      <w:bookmarkStart w:id="1" w:name="_GoBack"/>
      <w:bookmarkEnd w:id="1"/>
      <w:r>
        <w:rPr>
          <w:rFonts w:hint="default" w:ascii="Times New Roman" w:hAnsi="Times New Roman" w:eastAsia="Times New Roman" w:cs="Times New Roman"/>
          <w:sz w:val="24"/>
          <w:szCs w:val="24"/>
        </w:rPr>
        <w:t>full responsibility for the accuracy, originality, and integrity of the final manuscript.</w:t>
      </w:r>
    </w:p>
    <w:p w14:paraId="4BA2A4C2">
      <w:pPr>
        <w:widowControl/>
        <w:spacing w:after="240" w:line="240" w:lineRule="auto"/>
        <w:rPr>
          <w:rFonts w:hint="default" w:ascii="Times New Roman" w:hAnsi="Times New Roman" w:eastAsia="Times New Roman" w:cs="Times New Roman"/>
          <w:color w:val="0F1115"/>
          <w:sz w:val="24"/>
          <w:szCs w:val="24"/>
        </w:rPr>
      </w:pPr>
    </w:p>
    <w:p w14:paraId="6091661B">
      <w:pPr>
        <w:widowControl/>
        <w:spacing w:after="240" w:line="240" w:lineRule="auto"/>
        <w:rPr>
          <w:rFonts w:ascii="Times New Roman" w:hAnsi="Times New Roman" w:eastAsia="quote-cjk-patch" w:cs="Times New Roman"/>
          <w:sz w:val="24"/>
        </w:rPr>
      </w:pPr>
    </w:p>
    <w:p w14:paraId="560D2416">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b/>
          <w:color w:val="0F1115"/>
          <w:sz w:val="24"/>
        </w:rPr>
        <w:t>REFERENCES</w:t>
      </w:r>
    </w:p>
    <w:p w14:paraId="512E54BB">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Arciola, C. R., Campoccia, D., Ravaioli, S., &amp; Montanaro, L. (2015). Polysaccharide intercellular adhesin in biofilm: Structural and regulatory aspects. </w:t>
      </w:r>
      <w:r>
        <w:rPr>
          <w:rFonts w:ascii="Times New Roman" w:hAnsi="Times New Roman" w:eastAsia="quote-cjk-patch" w:cs="Times New Roman"/>
          <w:i/>
          <w:iCs/>
          <w:color w:val="0F1115"/>
          <w:sz w:val="24"/>
        </w:rPr>
        <w:t>Frontiers in Cellular and Infection Microbiology</w:t>
      </w:r>
      <w:r>
        <w:rPr>
          <w:rFonts w:ascii="Times New Roman" w:hAnsi="Times New Roman" w:eastAsia="quote-cjk-patch" w:cs="Times New Roman"/>
          <w:color w:val="0F1115"/>
          <w:sz w:val="24"/>
        </w:rPr>
        <w:t>, 5, 7. </w:t>
      </w:r>
      <w:r>
        <w:fldChar w:fldCharType="begin"/>
      </w:r>
      <w:r>
        <w:instrText xml:space="preserve"> HYPERLINK "https://doi.org/10.3389/fcimb.2015.00007" \t "_blank" </w:instrText>
      </w:r>
      <w:r>
        <w:fldChar w:fldCharType="separate"/>
      </w:r>
      <w:r>
        <w:rPr>
          <w:rFonts w:ascii="Times New Roman" w:hAnsi="Times New Roman" w:eastAsia="quote-cjk-patch" w:cs="Times New Roman"/>
          <w:color w:val="0000FF"/>
          <w:sz w:val="24"/>
        </w:rPr>
        <w:t>https://doi.org/10.3389/fcimb.2015.00007</w:t>
      </w:r>
      <w:r>
        <w:rPr>
          <w:rFonts w:ascii="Times New Roman" w:hAnsi="Times New Roman" w:eastAsia="quote-cjk-patch" w:cs="Times New Roman"/>
          <w:color w:val="0000FF"/>
          <w:sz w:val="24"/>
        </w:rPr>
        <w:fldChar w:fldCharType="end"/>
      </w:r>
    </w:p>
    <w:p w14:paraId="7975639F">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Bardiau, M., Caplin, J., Detilleux, J., Farnir, F., &amp; Mainil, J. G. (2018). Existence of two groups of Staphylococcus aureus strains isolated from bovine mastitis based on biofilm formation, agr typing, and capsular typing. </w:t>
      </w:r>
      <w:r>
        <w:rPr>
          <w:rFonts w:ascii="Times New Roman" w:hAnsi="Times New Roman" w:eastAsia="quote-cjk-patch" w:cs="Times New Roman"/>
          <w:i/>
          <w:iCs/>
          <w:color w:val="0F1115"/>
          <w:sz w:val="24"/>
        </w:rPr>
        <w:t>Veterinary Microbiology,</w:t>
      </w:r>
      <w:r>
        <w:rPr>
          <w:rFonts w:ascii="Times New Roman" w:hAnsi="Times New Roman" w:eastAsia="quote-cjk-patch" w:cs="Times New Roman"/>
          <w:color w:val="0F1115"/>
          <w:sz w:val="24"/>
        </w:rPr>
        <w:t xml:space="preserve"> 214, 81-88. </w:t>
      </w:r>
      <w:r>
        <w:fldChar w:fldCharType="begin"/>
      </w:r>
      <w:r>
        <w:instrText xml:space="preserve"> HYPERLINK "https://doi.org/10.1016/j.vetmic.2017.12.006" \t "_blank" </w:instrText>
      </w:r>
      <w:r>
        <w:fldChar w:fldCharType="separate"/>
      </w:r>
      <w:r>
        <w:rPr>
          <w:rFonts w:ascii="Times New Roman" w:hAnsi="Times New Roman" w:eastAsia="quote-cjk-patch" w:cs="Times New Roman"/>
          <w:color w:val="0000FF"/>
          <w:sz w:val="24"/>
        </w:rPr>
        <w:t>https://doi.org/10.1016/j.vetmic.2017.12.006</w:t>
      </w:r>
      <w:r>
        <w:rPr>
          <w:rFonts w:ascii="Times New Roman" w:hAnsi="Times New Roman" w:eastAsia="quote-cjk-patch" w:cs="Times New Roman"/>
          <w:color w:val="0000FF"/>
          <w:sz w:val="24"/>
        </w:rPr>
        <w:fldChar w:fldCharType="end"/>
      </w:r>
    </w:p>
    <w:p w14:paraId="277BB4DD">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Barkema, H. W., Schukken, Y. H., &amp; Zadoks, R. N. (2006). The role of cow, pathogen, and treatment regimen in the therapeutic success of bovine Staphylococcus aureusmastitis. </w:t>
      </w:r>
      <w:r>
        <w:rPr>
          <w:rFonts w:ascii="Times New Roman" w:hAnsi="Times New Roman" w:eastAsia="quote-cjk-patch" w:cs="Times New Roman"/>
          <w:i/>
          <w:iCs/>
          <w:color w:val="0F1115"/>
          <w:sz w:val="24"/>
        </w:rPr>
        <w:t>Journal of Dairy Science, 89(6),</w:t>
      </w:r>
      <w:r>
        <w:rPr>
          <w:rFonts w:ascii="Times New Roman" w:hAnsi="Times New Roman" w:eastAsia="quote-cjk-patch" w:cs="Times New Roman"/>
          <w:color w:val="0F1115"/>
          <w:sz w:val="24"/>
        </w:rPr>
        <w:t xml:space="preserve"> 1877-1895. </w:t>
      </w:r>
      <w:r>
        <w:fldChar w:fldCharType="begin"/>
      </w:r>
      <w:r>
        <w:instrText xml:space="preserve"> HYPERLINK "https://doi.org/10.3168/jds.S0022-0302(06)72256-1" \t "_blank" </w:instrText>
      </w:r>
      <w:r>
        <w:fldChar w:fldCharType="separate"/>
      </w:r>
      <w:r>
        <w:rPr>
          <w:rFonts w:ascii="Times New Roman" w:hAnsi="Times New Roman" w:eastAsia="quote-cjk-patch" w:cs="Times New Roman"/>
          <w:color w:val="0000FF"/>
          <w:sz w:val="24"/>
        </w:rPr>
        <w:t>https://doi.org/10.3168/jds.S0022-0302(06)72256-1</w:t>
      </w:r>
      <w:r>
        <w:rPr>
          <w:rFonts w:ascii="Times New Roman" w:hAnsi="Times New Roman" w:eastAsia="quote-cjk-patch" w:cs="Times New Roman"/>
          <w:color w:val="0000FF"/>
          <w:sz w:val="24"/>
        </w:rPr>
        <w:fldChar w:fldCharType="end"/>
      </w:r>
    </w:p>
    <w:p w14:paraId="4FD63D8E">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Bennett, C., Thackray, E., &amp; Coleman, G. (2023). Field evaluation of a tea tree oil-based teat disinfectant for prevention of new intramammary infections in pasture-based dairy herds. </w:t>
      </w:r>
      <w:r>
        <w:rPr>
          <w:rFonts w:ascii="Times New Roman" w:hAnsi="Times New Roman" w:eastAsia="quote-cjk-patch" w:cs="Times New Roman"/>
          <w:i/>
          <w:iCs/>
          <w:color w:val="0F1115"/>
          <w:sz w:val="24"/>
        </w:rPr>
        <w:t>Journal of Dairy Research</w:t>
      </w:r>
      <w:r>
        <w:rPr>
          <w:rFonts w:ascii="Times New Roman" w:hAnsi="Times New Roman" w:eastAsia="quote-cjk-patch" w:cs="Times New Roman"/>
          <w:color w:val="0F1115"/>
          <w:sz w:val="24"/>
        </w:rPr>
        <w:t>, 90(2), 156-163. </w:t>
      </w:r>
      <w:r>
        <w:fldChar w:fldCharType="begin"/>
      </w:r>
      <w:r>
        <w:instrText xml:space="preserve"> HYPERLINK "https://doi.org/10.1017/S0022029923000174" \t "_blank" </w:instrText>
      </w:r>
      <w:r>
        <w:fldChar w:fldCharType="separate"/>
      </w:r>
      <w:r>
        <w:rPr>
          <w:rFonts w:ascii="Times New Roman" w:hAnsi="Times New Roman" w:eastAsia="quote-cjk-patch" w:cs="Times New Roman"/>
          <w:color w:val="0000FF"/>
          <w:sz w:val="24"/>
        </w:rPr>
        <w:t>https://doi.org/10.1017/S0022029923000174</w:t>
      </w:r>
      <w:r>
        <w:rPr>
          <w:rFonts w:ascii="Times New Roman" w:hAnsi="Times New Roman" w:eastAsia="quote-cjk-patch" w:cs="Times New Roman"/>
          <w:color w:val="0000FF"/>
          <w:sz w:val="24"/>
        </w:rPr>
        <w:fldChar w:fldCharType="end"/>
      </w:r>
    </w:p>
    <w:p w14:paraId="69043E0F">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Boles, B. R., &amp; Horswill, A. R. (2008). Agr-mediated dispersal of Staphylococcus aureus biofilms. </w:t>
      </w:r>
      <w:r>
        <w:rPr>
          <w:rFonts w:ascii="Times New Roman" w:hAnsi="Times New Roman" w:eastAsia="quote-cjk-patch" w:cs="Times New Roman"/>
          <w:i/>
          <w:iCs/>
          <w:color w:val="0F1115"/>
          <w:sz w:val="24"/>
        </w:rPr>
        <w:t>PLoS Pathogens</w:t>
      </w:r>
      <w:r>
        <w:rPr>
          <w:rFonts w:ascii="Times New Roman" w:hAnsi="Times New Roman" w:eastAsia="quote-cjk-patch" w:cs="Times New Roman"/>
          <w:color w:val="0F1115"/>
          <w:sz w:val="24"/>
        </w:rPr>
        <w:t>, 4(4), e1000052. </w:t>
      </w:r>
      <w:r>
        <w:fldChar w:fldCharType="begin"/>
      </w:r>
      <w:r>
        <w:instrText xml:space="preserve"> HYPERLINK "https://doi.org/10.1371/journal.ppat.1000052" \t "_blank" </w:instrText>
      </w:r>
      <w:r>
        <w:fldChar w:fldCharType="separate"/>
      </w:r>
      <w:r>
        <w:rPr>
          <w:rFonts w:ascii="Times New Roman" w:hAnsi="Times New Roman" w:eastAsia="quote-cjk-patch" w:cs="Times New Roman"/>
          <w:color w:val="0000FF"/>
          <w:sz w:val="24"/>
        </w:rPr>
        <w:t>https://doi.org/10.1371/journal.ppat.1000052</w:t>
      </w:r>
      <w:r>
        <w:rPr>
          <w:rFonts w:ascii="Times New Roman" w:hAnsi="Times New Roman" w:eastAsia="quote-cjk-patch" w:cs="Times New Roman"/>
          <w:color w:val="0000FF"/>
          <w:sz w:val="24"/>
        </w:rPr>
        <w:fldChar w:fldCharType="end"/>
      </w:r>
    </w:p>
    <w:p w14:paraId="62CDBE9B">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Chiang, W. C., Nilsson, M., Jensen, P. ., Høiby, N., Nielsen, T. E., Givskov, M., &amp; Tolker-Nielsen, T. (2013). Extracellular DNA shields against aminoglycosides in Pseudomonas aeruginosa biofilms. </w:t>
      </w:r>
      <w:r>
        <w:rPr>
          <w:rFonts w:ascii="Times New Roman" w:hAnsi="Times New Roman" w:eastAsia="quote-cjk-patch" w:cs="Times New Roman"/>
          <w:i/>
          <w:iCs/>
          <w:color w:val="0F1115"/>
          <w:sz w:val="24"/>
        </w:rPr>
        <w:t>Antimicrobial Agents and Chemotherapy, 57(5)</w:t>
      </w:r>
      <w:r>
        <w:rPr>
          <w:rFonts w:ascii="Times New Roman" w:hAnsi="Times New Roman" w:eastAsia="quote-cjk-patch" w:cs="Times New Roman"/>
          <w:color w:val="0F1115"/>
          <w:sz w:val="24"/>
        </w:rPr>
        <w:t>, 2352-2361. </w:t>
      </w:r>
      <w:r>
        <w:fldChar w:fldCharType="begin"/>
      </w:r>
      <w:r>
        <w:instrText xml:space="preserve"> HYPERLINK "https://doi.org/10.1128/AAC.00001-13" \t "_blank" </w:instrText>
      </w:r>
      <w:r>
        <w:fldChar w:fldCharType="separate"/>
      </w:r>
      <w:r>
        <w:rPr>
          <w:rFonts w:ascii="Times New Roman" w:hAnsi="Times New Roman" w:eastAsia="quote-cjk-patch" w:cs="Times New Roman"/>
          <w:color w:val="0000FF"/>
          <w:sz w:val="24"/>
        </w:rPr>
        <w:t>https://doi.org/10.1128/AAC.00001-13</w:t>
      </w:r>
      <w:r>
        <w:rPr>
          <w:rFonts w:ascii="Times New Roman" w:hAnsi="Times New Roman" w:eastAsia="quote-cjk-patch" w:cs="Times New Roman"/>
          <w:color w:val="0000FF"/>
          <w:sz w:val="24"/>
        </w:rPr>
        <w:fldChar w:fldCharType="end"/>
      </w:r>
    </w:p>
    <w:p w14:paraId="0A163580">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Conlon, B. P., Rowe, S. E., &amp; Lewis, K. (2015). Persister cells in biofilm associated infections. </w:t>
      </w:r>
      <w:r>
        <w:rPr>
          <w:rFonts w:ascii="Times New Roman" w:hAnsi="Times New Roman" w:eastAsia="quote-cjk-patch" w:cs="Times New Roman"/>
          <w:i/>
          <w:iCs/>
          <w:color w:val="0F1115"/>
          <w:sz w:val="24"/>
        </w:rPr>
        <w:t>Advances in Experimental Medicine and Biology</w:t>
      </w:r>
      <w:r>
        <w:rPr>
          <w:rFonts w:ascii="Times New Roman" w:hAnsi="Times New Roman" w:eastAsia="quote-cjk-patch" w:cs="Times New Roman"/>
          <w:color w:val="0F1115"/>
          <w:sz w:val="24"/>
        </w:rPr>
        <w:t>, 831, 1-9. </w:t>
      </w:r>
      <w:r>
        <w:fldChar w:fldCharType="begin"/>
      </w:r>
      <w:r>
        <w:instrText xml:space="preserve"> HYPERLINK "https://doi.org/10.1007/978-3-319-09782-4_1" \t "_blank" </w:instrText>
      </w:r>
      <w:r>
        <w:fldChar w:fldCharType="separate"/>
      </w:r>
      <w:r>
        <w:rPr>
          <w:rFonts w:ascii="Times New Roman" w:hAnsi="Times New Roman" w:eastAsia="quote-cjk-patch" w:cs="Times New Roman"/>
          <w:color w:val="0000FF"/>
          <w:sz w:val="24"/>
        </w:rPr>
        <w:t>https://doi.org/10.1007/978-3-319-09782-4_1</w:t>
      </w:r>
      <w:r>
        <w:rPr>
          <w:rFonts w:ascii="Times New Roman" w:hAnsi="Times New Roman" w:eastAsia="quote-cjk-patch" w:cs="Times New Roman"/>
          <w:color w:val="0000FF"/>
          <w:sz w:val="24"/>
        </w:rPr>
        <w:fldChar w:fldCharType="end"/>
      </w:r>
    </w:p>
    <w:p w14:paraId="110F2647">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Dickey, S. W., Cheung, G. Y. C., &amp; Otto, M. (2017). Different drugs for bad bugs: Antivirulence strategies in the age of antibiotic resistance. </w:t>
      </w:r>
      <w:r>
        <w:rPr>
          <w:rFonts w:ascii="Times New Roman" w:hAnsi="Times New Roman" w:eastAsia="quote-cjk-patch" w:cs="Times New Roman"/>
          <w:i/>
          <w:iCs/>
          <w:color w:val="0F1115"/>
          <w:sz w:val="24"/>
        </w:rPr>
        <w:t>Nature Reviews Drug Discovery</w:t>
      </w:r>
      <w:r>
        <w:rPr>
          <w:rFonts w:ascii="Times New Roman" w:hAnsi="Times New Roman" w:eastAsia="quote-cjk-patch" w:cs="Times New Roman"/>
          <w:color w:val="0F1115"/>
          <w:sz w:val="24"/>
        </w:rPr>
        <w:t>, 16(7), 457-471. </w:t>
      </w:r>
      <w:r>
        <w:fldChar w:fldCharType="begin"/>
      </w:r>
      <w:r>
        <w:instrText xml:space="preserve"> HYPERLINK "https://doi.org/10.1038/nrd.2017.23" \t "_blank" </w:instrText>
      </w:r>
      <w:r>
        <w:fldChar w:fldCharType="separate"/>
      </w:r>
      <w:r>
        <w:rPr>
          <w:rFonts w:ascii="Times New Roman" w:hAnsi="Times New Roman" w:eastAsia="quote-cjk-patch" w:cs="Times New Roman"/>
          <w:color w:val="0000FF"/>
          <w:sz w:val="24"/>
        </w:rPr>
        <w:t>https://doi.org/10.1038/nrd.2017.23</w:t>
      </w:r>
      <w:r>
        <w:rPr>
          <w:rFonts w:ascii="Times New Roman" w:hAnsi="Times New Roman" w:eastAsia="quote-cjk-patch" w:cs="Times New Roman"/>
          <w:color w:val="0000FF"/>
          <w:sz w:val="24"/>
        </w:rPr>
        <w:fldChar w:fldCharType="end"/>
      </w:r>
    </w:p>
    <w:p w14:paraId="0D3C1CCE">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Elhaig, M. M., &amp; Selim, A. (2021). Molecular characterization of biofilm-producing Staphylococcus aureus associated with bovine mastitis in Egypt. </w:t>
      </w:r>
      <w:r>
        <w:rPr>
          <w:rFonts w:ascii="Times New Roman" w:hAnsi="Times New Roman" w:eastAsia="quote-cjk-patch" w:cs="Times New Roman"/>
          <w:i/>
          <w:iCs/>
          <w:color w:val="0F1115"/>
          <w:sz w:val="24"/>
        </w:rPr>
        <w:t>Tropical Animal Health and Production</w:t>
      </w:r>
      <w:r>
        <w:rPr>
          <w:rFonts w:ascii="Times New Roman" w:hAnsi="Times New Roman" w:eastAsia="quote-cjk-patch" w:cs="Times New Roman"/>
          <w:color w:val="0F1115"/>
          <w:sz w:val="24"/>
        </w:rPr>
        <w:t>, 53(1), 124. </w:t>
      </w:r>
      <w:r>
        <w:fldChar w:fldCharType="begin"/>
      </w:r>
      <w:r>
        <w:instrText xml:space="preserve"> HYPERLINK "https://doi.org/10.1007/s11250-020-02568-6" \t "_blank" </w:instrText>
      </w:r>
      <w:r>
        <w:fldChar w:fldCharType="separate"/>
      </w:r>
      <w:r>
        <w:rPr>
          <w:rFonts w:ascii="Times New Roman" w:hAnsi="Times New Roman" w:eastAsia="quote-cjk-patch" w:cs="Times New Roman"/>
          <w:color w:val="0000FF"/>
          <w:sz w:val="24"/>
        </w:rPr>
        <w:t>https://doi.org/10.1007/s11250-020-02568-6</w:t>
      </w:r>
      <w:r>
        <w:rPr>
          <w:rFonts w:ascii="Times New Roman" w:hAnsi="Times New Roman" w:eastAsia="quote-cjk-patch" w:cs="Times New Roman"/>
          <w:color w:val="0000FF"/>
          <w:sz w:val="24"/>
        </w:rPr>
        <w:fldChar w:fldCharType="end"/>
      </w:r>
    </w:p>
    <w:p w14:paraId="5629C85A">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Fan, J., Peng, Y., &amp; Ma, X. (2022). Recombinant lysostaphin for treatment of experimental Staphylococcus aureusmastitis in lactating mice. </w:t>
      </w:r>
      <w:r>
        <w:rPr>
          <w:rFonts w:ascii="Times New Roman" w:hAnsi="Times New Roman" w:eastAsia="quote-cjk-patch" w:cs="Times New Roman"/>
          <w:i/>
          <w:iCs/>
          <w:color w:val="0F1115"/>
          <w:sz w:val="24"/>
        </w:rPr>
        <w:t>Applied Microbiology and Biotechnology</w:t>
      </w:r>
      <w:r>
        <w:rPr>
          <w:rFonts w:ascii="Times New Roman" w:hAnsi="Times New Roman" w:eastAsia="quote-cjk-patch" w:cs="Times New Roman"/>
          <w:color w:val="0F1115"/>
          <w:sz w:val="24"/>
        </w:rPr>
        <w:t>, 106(8), 3045-3057. </w:t>
      </w:r>
      <w:r>
        <w:fldChar w:fldCharType="begin"/>
      </w:r>
      <w:r>
        <w:instrText xml:space="preserve"> HYPERLINK "https://doi.org/10.1007/s00253-022-11895-1" \t "_blank" </w:instrText>
      </w:r>
      <w:r>
        <w:fldChar w:fldCharType="separate"/>
      </w:r>
      <w:r>
        <w:rPr>
          <w:rFonts w:ascii="Times New Roman" w:hAnsi="Times New Roman" w:eastAsia="quote-cjk-patch" w:cs="Times New Roman"/>
          <w:color w:val="0000FF"/>
          <w:sz w:val="24"/>
        </w:rPr>
        <w:t>https://doi.org/10.1007/s00253-022-11895-1</w:t>
      </w:r>
      <w:r>
        <w:rPr>
          <w:rFonts w:ascii="Times New Roman" w:hAnsi="Times New Roman" w:eastAsia="quote-cjk-patch" w:cs="Times New Roman"/>
          <w:color w:val="0000FF"/>
          <w:sz w:val="24"/>
        </w:rPr>
        <w:fldChar w:fldCharType="end"/>
      </w:r>
    </w:p>
    <w:p w14:paraId="1BF80368">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Ferro, T. A. F., Araújo, J. M. M., dos Santos Pinto, B. L., dos Santos, J. S., Souza, E. B., da Silva, B. L. R., Colares, V. L. P., Novais, T. M. G., Filho, C. M. B., &amp; Monteiro-Neto, V. (2021). Cinnamaldehyde inhibits Staphylococcus aureus biofilm formation and expression of virulence-related genes in bovine mastitis isolates. </w:t>
      </w:r>
      <w:r>
        <w:rPr>
          <w:rFonts w:ascii="Times New Roman" w:hAnsi="Times New Roman" w:eastAsia="quote-cjk-patch" w:cs="Times New Roman"/>
          <w:i/>
          <w:iCs/>
          <w:color w:val="0F1115"/>
          <w:sz w:val="24"/>
        </w:rPr>
        <w:t>Microbial Pathogenesis</w:t>
      </w:r>
      <w:r>
        <w:rPr>
          <w:rFonts w:ascii="Times New Roman" w:hAnsi="Times New Roman" w:eastAsia="quote-cjk-patch" w:cs="Times New Roman"/>
          <w:color w:val="0F1115"/>
          <w:sz w:val="24"/>
        </w:rPr>
        <w:t>, 150, 104721. </w:t>
      </w:r>
      <w:r>
        <w:fldChar w:fldCharType="begin"/>
      </w:r>
      <w:r>
        <w:instrText xml:space="preserve"> HYPERLINK "https://doi.org/10.1016/j.micpath.2020.104721" \t "_blank" </w:instrText>
      </w:r>
      <w:r>
        <w:fldChar w:fldCharType="separate"/>
      </w:r>
      <w:r>
        <w:rPr>
          <w:rFonts w:ascii="Times New Roman" w:hAnsi="Times New Roman" w:eastAsia="quote-cjk-patch" w:cs="Times New Roman"/>
          <w:color w:val="0000FF"/>
          <w:sz w:val="24"/>
        </w:rPr>
        <w:t>https://doi.org/10.1016/j.micpath.2020.104721</w:t>
      </w:r>
      <w:r>
        <w:rPr>
          <w:rFonts w:ascii="Times New Roman" w:hAnsi="Times New Roman" w:eastAsia="quote-cjk-patch" w:cs="Times New Roman"/>
          <w:color w:val="0000FF"/>
          <w:sz w:val="24"/>
        </w:rPr>
        <w:fldChar w:fldCharType="end"/>
      </w:r>
    </w:p>
    <w:p w14:paraId="14A7770A">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Geoghegan, J. A., Corrigan, R. M., Gruszka, D. T., Speziale, P., O'Gara, J. P., Potts, J. R., &amp; Foster, T. J. (2010). Role of surface protein SasG in biofilm formation by Staphylococcus aureus. </w:t>
      </w:r>
      <w:r>
        <w:rPr>
          <w:rFonts w:ascii="Times New Roman" w:hAnsi="Times New Roman" w:eastAsia="quote-cjk-patch" w:cs="Times New Roman"/>
          <w:i/>
          <w:iCs/>
          <w:color w:val="0F1115"/>
          <w:sz w:val="24"/>
        </w:rPr>
        <w:t>Journal of Bacteriology</w:t>
      </w:r>
      <w:r>
        <w:rPr>
          <w:rFonts w:ascii="Times New Roman" w:hAnsi="Times New Roman" w:eastAsia="quote-cjk-patch" w:cs="Times New Roman"/>
          <w:color w:val="0F1115"/>
          <w:sz w:val="24"/>
        </w:rPr>
        <w:t>, 192(21), 5663-5673. </w:t>
      </w:r>
      <w:r>
        <w:fldChar w:fldCharType="begin"/>
      </w:r>
      <w:r>
        <w:instrText xml:space="preserve"> HYPERLINK "https://doi.org/10.1128/JB.00628-10" \t "_blank" </w:instrText>
      </w:r>
      <w:r>
        <w:fldChar w:fldCharType="separate"/>
      </w:r>
      <w:r>
        <w:rPr>
          <w:rFonts w:ascii="Times New Roman" w:hAnsi="Times New Roman" w:eastAsia="quote-cjk-patch" w:cs="Times New Roman"/>
          <w:color w:val="0000FF"/>
          <w:sz w:val="24"/>
        </w:rPr>
        <w:t>https://doi.org/10.1128/JB.00628-10</w:t>
      </w:r>
      <w:r>
        <w:rPr>
          <w:rFonts w:ascii="Times New Roman" w:hAnsi="Times New Roman" w:eastAsia="quote-cjk-patch" w:cs="Times New Roman"/>
          <w:color w:val="0000FF"/>
          <w:sz w:val="24"/>
        </w:rPr>
        <w:fldChar w:fldCharType="end"/>
      </w:r>
    </w:p>
    <w:p w14:paraId="778E6E55">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Gutiérrez, D., Fernández, L., Rodríguez, A., &amp; García, P. (2022). Engineered endolysins with enhanced antibiofilm activity against Staphylococcus aureus from bovine mastitis. </w:t>
      </w:r>
      <w:r>
        <w:rPr>
          <w:rFonts w:ascii="Times New Roman" w:hAnsi="Times New Roman" w:eastAsia="quote-cjk-patch" w:cs="Times New Roman"/>
          <w:i/>
          <w:iCs/>
          <w:color w:val="0F1115"/>
          <w:sz w:val="24"/>
        </w:rPr>
        <w:t>Frontiers in Microbiology</w:t>
      </w:r>
      <w:r>
        <w:rPr>
          <w:rFonts w:ascii="Times New Roman" w:hAnsi="Times New Roman" w:eastAsia="quote-cjk-patch" w:cs="Times New Roman"/>
          <w:color w:val="0F1115"/>
          <w:sz w:val="24"/>
        </w:rPr>
        <w:t>, 13, 847621. </w:t>
      </w:r>
      <w:r>
        <w:fldChar w:fldCharType="begin"/>
      </w:r>
      <w:r>
        <w:instrText xml:space="preserve"> HYPERLINK "https://doi.org/10.3389/fmicb.2022.847621" \t "_blank" </w:instrText>
      </w:r>
      <w:r>
        <w:fldChar w:fldCharType="separate"/>
      </w:r>
      <w:r>
        <w:rPr>
          <w:rFonts w:ascii="Times New Roman" w:hAnsi="Times New Roman" w:eastAsia="quote-cjk-patch" w:cs="Times New Roman"/>
          <w:color w:val="0000FF"/>
          <w:sz w:val="24"/>
        </w:rPr>
        <w:t>https://doi.org/10.3389/fmicb.2022.847621</w:t>
      </w:r>
      <w:r>
        <w:rPr>
          <w:rFonts w:ascii="Times New Roman" w:hAnsi="Times New Roman" w:eastAsia="quote-cjk-patch" w:cs="Times New Roman"/>
          <w:color w:val="0000FF"/>
          <w:sz w:val="24"/>
        </w:rPr>
        <w:fldChar w:fldCharType="end"/>
      </w:r>
    </w:p>
    <w:p w14:paraId="2E2B9975">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Hogeveen, H., Steeneveld, W., &amp; Wolf, C. A. (2019). Production diseases reduce the efficiency of dairy production: A review of the results, methods, and approaches. </w:t>
      </w:r>
      <w:r>
        <w:rPr>
          <w:rFonts w:ascii="Times New Roman" w:hAnsi="Times New Roman" w:eastAsia="quote-cjk-patch" w:cs="Times New Roman"/>
          <w:i/>
          <w:iCs/>
          <w:color w:val="0F1115"/>
          <w:sz w:val="24"/>
        </w:rPr>
        <w:t>Frontiers in Veterinary Science</w:t>
      </w:r>
      <w:r>
        <w:rPr>
          <w:rFonts w:ascii="Times New Roman" w:hAnsi="Times New Roman" w:eastAsia="quote-cjk-patch" w:cs="Times New Roman"/>
          <w:color w:val="0F1115"/>
          <w:sz w:val="24"/>
        </w:rPr>
        <w:t>, 6, 319. </w:t>
      </w:r>
      <w:r>
        <w:fldChar w:fldCharType="begin"/>
      </w:r>
      <w:r>
        <w:instrText xml:space="preserve"> HYPERLINK "https://doi.org/10.3389/fvets.2019.00319" \t "_blank" </w:instrText>
      </w:r>
      <w:r>
        <w:fldChar w:fldCharType="separate"/>
      </w:r>
      <w:r>
        <w:rPr>
          <w:rFonts w:ascii="Times New Roman" w:hAnsi="Times New Roman" w:eastAsia="quote-cjk-patch" w:cs="Times New Roman"/>
          <w:color w:val="0000FF"/>
          <w:sz w:val="24"/>
        </w:rPr>
        <w:t>https://doi.org/10.3389/fvets.2019.00319</w:t>
      </w:r>
      <w:r>
        <w:rPr>
          <w:rFonts w:ascii="Times New Roman" w:hAnsi="Times New Roman" w:eastAsia="quote-cjk-patch" w:cs="Times New Roman"/>
          <w:color w:val="0000FF"/>
          <w:sz w:val="24"/>
        </w:rPr>
        <w:fldChar w:fldCharType="end"/>
      </w:r>
    </w:p>
    <w:p w14:paraId="59AAEA9B">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Kaplan, J. B., Izano, E. A., &amp; Ragunath, C. (2020). Dispersin B: A novel antibiofilm enzyme for treatment of staphylococcal infections. </w:t>
      </w:r>
      <w:r>
        <w:rPr>
          <w:rFonts w:ascii="Times New Roman" w:hAnsi="Times New Roman" w:eastAsia="quote-cjk-patch" w:cs="Times New Roman"/>
          <w:i/>
          <w:iCs/>
          <w:color w:val="0F1115"/>
          <w:sz w:val="24"/>
        </w:rPr>
        <w:t>Antibiotics</w:t>
      </w:r>
      <w:r>
        <w:rPr>
          <w:rFonts w:ascii="Times New Roman" w:hAnsi="Times New Roman" w:eastAsia="quote-cjk-patch" w:cs="Times New Roman"/>
          <w:color w:val="0F1115"/>
          <w:sz w:val="24"/>
        </w:rPr>
        <w:t>, 9(12), 876. </w:t>
      </w:r>
      <w:r>
        <w:fldChar w:fldCharType="begin"/>
      </w:r>
      <w:r>
        <w:instrText xml:space="preserve"> HYPERLINK "https://doi.org/10.3390/antibiotics9120876" \t "_blank" </w:instrText>
      </w:r>
      <w:r>
        <w:fldChar w:fldCharType="separate"/>
      </w:r>
      <w:r>
        <w:rPr>
          <w:rFonts w:ascii="Times New Roman" w:hAnsi="Times New Roman" w:eastAsia="quote-cjk-patch" w:cs="Times New Roman"/>
          <w:color w:val="0000FF"/>
          <w:sz w:val="24"/>
        </w:rPr>
        <w:t>https://doi.org/10.3390/antibiotics9120876</w:t>
      </w:r>
      <w:r>
        <w:rPr>
          <w:rFonts w:ascii="Times New Roman" w:hAnsi="Times New Roman" w:eastAsia="quote-cjk-patch" w:cs="Times New Roman"/>
          <w:color w:val="0000FF"/>
          <w:sz w:val="24"/>
        </w:rPr>
        <w:fldChar w:fldCharType="end"/>
      </w:r>
    </w:p>
    <w:p w14:paraId="0CF712A1">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Le, K. Y., &amp; Otto, M. (2015). Quorum-sensing regulation in staphylococci—an overview. </w:t>
      </w:r>
      <w:r>
        <w:rPr>
          <w:rFonts w:ascii="Times New Roman" w:hAnsi="Times New Roman" w:eastAsia="quote-cjk-patch" w:cs="Times New Roman"/>
          <w:i/>
          <w:iCs/>
          <w:color w:val="0F1115"/>
          <w:sz w:val="24"/>
        </w:rPr>
        <w:t>Frontiers in Microbiology</w:t>
      </w:r>
      <w:r>
        <w:rPr>
          <w:rFonts w:ascii="Times New Roman" w:hAnsi="Times New Roman" w:eastAsia="quote-cjk-patch" w:cs="Times New Roman"/>
          <w:color w:val="0F1115"/>
          <w:sz w:val="24"/>
        </w:rPr>
        <w:t>, 6, 1174. </w:t>
      </w:r>
      <w:r>
        <w:fldChar w:fldCharType="begin"/>
      </w:r>
      <w:r>
        <w:instrText xml:space="preserve"> HYPERLINK "https://doi.org/10.3389/fmicb.2015.01174" \t "_blank" </w:instrText>
      </w:r>
      <w:r>
        <w:fldChar w:fldCharType="separate"/>
      </w:r>
      <w:r>
        <w:rPr>
          <w:rFonts w:ascii="Times New Roman" w:hAnsi="Times New Roman" w:eastAsia="quote-cjk-patch" w:cs="Times New Roman"/>
          <w:color w:val="0000FF"/>
          <w:sz w:val="24"/>
        </w:rPr>
        <w:t>https://doi.org/10.3389/fmicb.2015.01174</w:t>
      </w:r>
      <w:r>
        <w:rPr>
          <w:rFonts w:ascii="Times New Roman" w:hAnsi="Times New Roman" w:eastAsia="quote-cjk-patch" w:cs="Times New Roman"/>
          <w:color w:val="0000FF"/>
          <w:sz w:val="24"/>
        </w:rPr>
        <w:fldChar w:fldCharType="end"/>
      </w:r>
    </w:p>
    <w:p w14:paraId="7D92678D">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Melo, P. C., Ferreira, L. M., Nader Filho, A., Zafalon, L. F., Vicente, H. I. G., &amp; Souza, V. (2020). Biofilm production by Staphylococcus aureus isolated from bovine mastitis and antimicrobial resistance profile. </w:t>
      </w:r>
      <w:r>
        <w:rPr>
          <w:rFonts w:ascii="Times New Roman" w:hAnsi="Times New Roman" w:eastAsia="quote-cjk-patch" w:cs="Times New Roman"/>
          <w:i/>
          <w:iCs/>
          <w:color w:val="0F1115"/>
          <w:sz w:val="24"/>
        </w:rPr>
        <w:t>Pesquisa Veterinária Brasileira</w:t>
      </w:r>
      <w:r>
        <w:rPr>
          <w:rFonts w:ascii="Times New Roman" w:hAnsi="Times New Roman" w:eastAsia="quote-cjk-patch" w:cs="Times New Roman"/>
          <w:color w:val="0F1115"/>
          <w:sz w:val="24"/>
        </w:rPr>
        <w:t>, 40(4), 264-270. </w:t>
      </w:r>
      <w:r>
        <w:fldChar w:fldCharType="begin"/>
      </w:r>
      <w:r>
        <w:instrText xml:space="preserve"> HYPERLINK "https://doi.org/10.1590/1678-5150-PVB-6477" \t "_blank" </w:instrText>
      </w:r>
      <w:r>
        <w:fldChar w:fldCharType="separate"/>
      </w:r>
      <w:r>
        <w:rPr>
          <w:rFonts w:ascii="Times New Roman" w:hAnsi="Times New Roman" w:eastAsia="quote-cjk-patch" w:cs="Times New Roman"/>
          <w:color w:val="0000FF"/>
          <w:sz w:val="24"/>
        </w:rPr>
        <w:t>https://doi.org/10.1590/1678-5150-PVB-6477</w:t>
      </w:r>
      <w:r>
        <w:rPr>
          <w:rFonts w:ascii="Times New Roman" w:hAnsi="Times New Roman" w:eastAsia="quote-cjk-patch" w:cs="Times New Roman"/>
          <w:color w:val="0000FF"/>
          <w:sz w:val="24"/>
        </w:rPr>
        <w:fldChar w:fldCharType="end"/>
      </w:r>
    </w:p>
    <w:p w14:paraId="749B8DD9">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Patel, R., Sharma, D., &amp; Kapoor, G. (2024). Bacillus subtilis-based intramammary probiotic for treatment of subclinical staphylococcal mastitis in crossbred dairy cows. Veterinary World, 17(2), 412-419. </w:t>
      </w:r>
      <w:r>
        <w:fldChar w:fldCharType="begin"/>
      </w:r>
      <w:r>
        <w:instrText xml:space="preserve"> HYPERLINK "https://doi.org/10.14202/vetworld.2024.412-419" \t "_blank" </w:instrText>
      </w:r>
      <w:r>
        <w:fldChar w:fldCharType="separate"/>
      </w:r>
      <w:r>
        <w:rPr>
          <w:rFonts w:ascii="Times New Roman" w:hAnsi="Times New Roman" w:eastAsia="quote-cjk-patch" w:cs="Times New Roman"/>
          <w:color w:val="0000FF"/>
          <w:sz w:val="24"/>
        </w:rPr>
        <w:t>https://doi.org/10.14202/vetworld.2024.412-419</w:t>
      </w:r>
      <w:r>
        <w:rPr>
          <w:rFonts w:ascii="Times New Roman" w:hAnsi="Times New Roman" w:eastAsia="quote-cjk-patch" w:cs="Times New Roman"/>
          <w:color w:val="0000FF"/>
          <w:sz w:val="24"/>
        </w:rPr>
        <w:fldChar w:fldCharType="end"/>
      </w:r>
    </w:p>
    <w:p w14:paraId="0E9DA0F7">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Pellegrino, M. S., Frola, I. D., Odierno, L. M., &amp; Bogni, C. I. (2023). Prevention of Staphylococcus aureus intramammary infections in heifers by a probiotic-based teat spray: A field trial. </w:t>
      </w:r>
      <w:r>
        <w:rPr>
          <w:rFonts w:ascii="Times New Roman" w:hAnsi="Times New Roman" w:eastAsia="quote-cjk-patch" w:cs="Times New Roman"/>
          <w:i/>
          <w:iCs/>
          <w:color w:val="0F1115"/>
          <w:sz w:val="24"/>
        </w:rPr>
        <w:t>Veterinary Microbiology</w:t>
      </w:r>
      <w:r>
        <w:rPr>
          <w:rFonts w:ascii="Times New Roman" w:hAnsi="Times New Roman" w:eastAsia="quote-cjk-patch" w:cs="Times New Roman"/>
          <w:color w:val="0F1115"/>
          <w:sz w:val="24"/>
        </w:rPr>
        <w:t>, 278, 109662. </w:t>
      </w:r>
      <w:r>
        <w:fldChar w:fldCharType="begin"/>
      </w:r>
      <w:r>
        <w:instrText xml:space="preserve"> HYPERLINK "https://doi.org/10.1016/j.vetmic.2022.109662" \t "_blank" </w:instrText>
      </w:r>
      <w:r>
        <w:fldChar w:fldCharType="separate"/>
      </w:r>
      <w:r>
        <w:rPr>
          <w:rFonts w:ascii="Times New Roman" w:hAnsi="Times New Roman" w:eastAsia="quote-cjk-patch" w:cs="Times New Roman"/>
          <w:color w:val="0000FF"/>
          <w:sz w:val="24"/>
        </w:rPr>
        <w:t>https://doi.org/10.1016/j.vetmic.2022.109662</w:t>
      </w:r>
      <w:r>
        <w:rPr>
          <w:rFonts w:ascii="Times New Roman" w:hAnsi="Times New Roman" w:eastAsia="quote-cjk-patch" w:cs="Times New Roman"/>
          <w:color w:val="0000FF"/>
          <w:sz w:val="24"/>
        </w:rPr>
        <w:fldChar w:fldCharType="end"/>
      </w:r>
    </w:p>
    <w:p w14:paraId="5034E332">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Rice, K. C., Mann, E. E., Endres, J. L., Weiss, E. C., Cassat, J. E., Smeltzer, M. S., &amp; Bayles, K. W. (2007). The cidA murein hydrolase regulator contributes to DNA release and biofilm development in Staphylococcus aureus. Proceedings of the National Academy of Sciences, 104(19), 8113-8118. </w:t>
      </w:r>
      <w:r>
        <w:fldChar w:fldCharType="begin"/>
      </w:r>
      <w:r>
        <w:instrText xml:space="preserve"> HYPERLINK "https://doi.org/10.1073/pnas.0610226104" \t "_blank" </w:instrText>
      </w:r>
      <w:r>
        <w:fldChar w:fldCharType="separate"/>
      </w:r>
      <w:r>
        <w:rPr>
          <w:rFonts w:ascii="Times New Roman" w:hAnsi="Times New Roman" w:eastAsia="quote-cjk-patch" w:cs="Times New Roman"/>
          <w:color w:val="0000FF"/>
          <w:sz w:val="24"/>
        </w:rPr>
        <w:t>https://doi.org/10.1073/pnas.0610226104</w:t>
      </w:r>
      <w:r>
        <w:rPr>
          <w:rFonts w:ascii="Times New Roman" w:hAnsi="Times New Roman" w:eastAsia="quote-cjk-patch" w:cs="Times New Roman"/>
          <w:color w:val="0000FF"/>
          <w:sz w:val="24"/>
        </w:rPr>
        <w:fldChar w:fldCharType="end"/>
      </w:r>
    </w:p>
    <w:p w14:paraId="17FCC93D">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Ritter, C., Jansen, J., Roche, S., Kelton, D. F., Adams, C. L., Orsel, K., Erskine, R. J., Benedictus, G., Lam, T. J. G. M., &amp; Barkema, H. W. (2017). Determinants of farmers' adoption of management-based strategies for infectious disease prevention and control. </w:t>
      </w:r>
      <w:r>
        <w:rPr>
          <w:rFonts w:ascii="Times New Roman" w:hAnsi="Times New Roman" w:eastAsia="quote-cjk-patch" w:cs="Times New Roman"/>
          <w:i/>
          <w:iCs/>
          <w:color w:val="0F1115"/>
          <w:sz w:val="24"/>
        </w:rPr>
        <w:t>Journal of Dairy Science</w:t>
      </w:r>
      <w:r>
        <w:rPr>
          <w:rFonts w:ascii="Times New Roman" w:hAnsi="Times New Roman" w:eastAsia="quote-cjk-patch" w:cs="Times New Roman"/>
          <w:color w:val="0F1115"/>
          <w:sz w:val="24"/>
        </w:rPr>
        <w:t>, 100(5), 3329-3347. </w:t>
      </w:r>
      <w:r>
        <w:fldChar w:fldCharType="begin"/>
      </w:r>
      <w:r>
        <w:instrText xml:space="preserve"> HYPERLINK "https://doi.org/10.3168/jds.2016-11977" \t "_blank" </w:instrText>
      </w:r>
      <w:r>
        <w:fldChar w:fldCharType="separate"/>
      </w:r>
      <w:r>
        <w:rPr>
          <w:rFonts w:ascii="Times New Roman" w:hAnsi="Times New Roman" w:eastAsia="quote-cjk-patch" w:cs="Times New Roman"/>
          <w:color w:val="0000FF"/>
          <w:sz w:val="24"/>
        </w:rPr>
        <w:t>https://doi.org/10.3168/jds.2016-11977</w:t>
      </w:r>
      <w:r>
        <w:rPr>
          <w:rFonts w:ascii="Times New Roman" w:hAnsi="Times New Roman" w:eastAsia="quote-cjk-patch" w:cs="Times New Roman"/>
          <w:color w:val="0000FF"/>
          <w:sz w:val="24"/>
        </w:rPr>
        <w:fldChar w:fldCharType="end"/>
      </w:r>
    </w:p>
    <w:p w14:paraId="57C0D4FE">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Schönborn, S., Wente, N., Paduch, J. H., &amp; Krömker, V. (2020). In vitro ability of mastitis-causing pathogens to form biofilms. </w:t>
      </w:r>
      <w:r>
        <w:rPr>
          <w:rFonts w:ascii="Times New Roman" w:hAnsi="Times New Roman" w:eastAsia="quote-cjk-patch" w:cs="Times New Roman"/>
          <w:i/>
          <w:iCs/>
          <w:color w:val="0F1115"/>
          <w:sz w:val="24"/>
        </w:rPr>
        <w:t>Journal of Dairy Research</w:t>
      </w:r>
      <w:r>
        <w:rPr>
          <w:rFonts w:ascii="Times New Roman" w:hAnsi="Times New Roman" w:eastAsia="quote-cjk-patch" w:cs="Times New Roman"/>
          <w:color w:val="0F1115"/>
          <w:sz w:val="24"/>
        </w:rPr>
        <w:t>, 87(2), 198-201. </w:t>
      </w:r>
      <w:r>
        <w:fldChar w:fldCharType="begin"/>
      </w:r>
      <w:r>
        <w:instrText xml:space="preserve"> HYPERLINK "https://doi.org/10.1017/S002202992000021X" \t "_blank" </w:instrText>
      </w:r>
      <w:r>
        <w:fldChar w:fldCharType="separate"/>
      </w:r>
      <w:r>
        <w:rPr>
          <w:rFonts w:ascii="Times New Roman" w:hAnsi="Times New Roman" w:eastAsia="quote-cjk-patch" w:cs="Times New Roman"/>
          <w:color w:val="0000FF"/>
          <w:sz w:val="24"/>
        </w:rPr>
        <w:t>https://doi.org/10.1017/S002202992000021X</w:t>
      </w:r>
      <w:r>
        <w:rPr>
          <w:rFonts w:ascii="Times New Roman" w:hAnsi="Times New Roman" w:eastAsia="quote-cjk-patch" w:cs="Times New Roman"/>
          <w:color w:val="0000FF"/>
          <w:sz w:val="24"/>
        </w:rPr>
        <w:fldChar w:fldCharType="end"/>
      </w:r>
    </w:p>
    <w:p w14:paraId="1BB7F815">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Sharma, A., Sharma, R., &amp; Bhattacharyya, D. (2021). Synergistic effect of DNase I and cloxacillin on Staphylococcus aureusbiofilms isolated from bovine mastitis. Biofouling, 37(5), 538-549. </w:t>
      </w:r>
      <w:r>
        <w:fldChar w:fldCharType="begin"/>
      </w:r>
      <w:r>
        <w:instrText xml:space="preserve"> HYPERLINK "https://doi.org/10.1080/08927014.2021.1934458" \t "_blank" </w:instrText>
      </w:r>
      <w:r>
        <w:fldChar w:fldCharType="separate"/>
      </w:r>
      <w:r>
        <w:rPr>
          <w:rFonts w:ascii="Times New Roman" w:hAnsi="Times New Roman" w:eastAsia="quote-cjk-patch" w:cs="Times New Roman"/>
          <w:color w:val="0000FF"/>
          <w:sz w:val="24"/>
        </w:rPr>
        <w:t>https://doi.org/10.1080/08927014.2021.1934458</w:t>
      </w:r>
      <w:r>
        <w:rPr>
          <w:rFonts w:ascii="Times New Roman" w:hAnsi="Times New Roman" w:eastAsia="quote-cjk-patch" w:cs="Times New Roman"/>
          <w:color w:val="0000FF"/>
          <w:sz w:val="24"/>
        </w:rPr>
        <w:fldChar w:fldCharType="end"/>
      </w:r>
    </w:p>
    <w:p w14:paraId="7BB4EF01">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Silva, L. N., Zimmer, K. R., Macedo, A. J., &amp; Trentin, D. S. (2016). Plant natural products targeting bacterial virulence factors. Chemical Reviews, 116(16), 9162-9236. </w:t>
      </w:r>
      <w:r>
        <w:fldChar w:fldCharType="begin"/>
      </w:r>
      <w:r>
        <w:instrText xml:space="preserve"> HYPERLINK "https://doi.org/10.1021/acs.chemrev.6b00184" \t "_blank" </w:instrText>
      </w:r>
      <w:r>
        <w:fldChar w:fldCharType="separate"/>
      </w:r>
      <w:r>
        <w:rPr>
          <w:rFonts w:ascii="Times New Roman" w:hAnsi="Times New Roman" w:eastAsia="quote-cjk-patch" w:cs="Times New Roman"/>
          <w:color w:val="0000FF"/>
          <w:sz w:val="24"/>
        </w:rPr>
        <w:t>https://doi.org/10.1021/acs.chemrev.6b00184</w:t>
      </w:r>
      <w:r>
        <w:rPr>
          <w:rFonts w:ascii="Times New Roman" w:hAnsi="Times New Roman" w:eastAsia="quote-cjk-patch" w:cs="Times New Roman"/>
          <w:color w:val="0000FF"/>
          <w:sz w:val="24"/>
        </w:rPr>
        <w:fldChar w:fldCharType="end"/>
      </w:r>
    </w:p>
    <w:p w14:paraId="6741EE19">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 xml:space="preserve">Simões, M., Simões, L. C., &amp; Vieira, M. J. (2010). A review of current and emergent biofilm control strategies. LWT - </w:t>
      </w:r>
      <w:r>
        <w:rPr>
          <w:rFonts w:ascii="Times New Roman" w:hAnsi="Times New Roman" w:eastAsia="quote-cjk-patch" w:cs="Times New Roman"/>
          <w:i/>
          <w:iCs/>
          <w:color w:val="0F1115"/>
          <w:sz w:val="24"/>
        </w:rPr>
        <w:t>Food Science and Technology</w:t>
      </w:r>
      <w:r>
        <w:rPr>
          <w:rFonts w:ascii="Times New Roman" w:hAnsi="Times New Roman" w:eastAsia="quote-cjk-patch" w:cs="Times New Roman"/>
          <w:color w:val="0F1115"/>
          <w:sz w:val="24"/>
        </w:rPr>
        <w:t>, 43(4), 573-583. </w:t>
      </w:r>
      <w:r>
        <w:fldChar w:fldCharType="begin"/>
      </w:r>
      <w:r>
        <w:instrText xml:space="preserve"> HYPERLINK "https://doi.org/10.1016/j.lwt.2009.12.008" \t "_blank" </w:instrText>
      </w:r>
      <w:r>
        <w:fldChar w:fldCharType="separate"/>
      </w:r>
      <w:r>
        <w:rPr>
          <w:rFonts w:ascii="Times New Roman" w:hAnsi="Times New Roman" w:eastAsia="quote-cjk-patch" w:cs="Times New Roman"/>
          <w:color w:val="0000FF"/>
          <w:sz w:val="24"/>
        </w:rPr>
        <w:t>https://doi.org/10.1016/j.lwt.2009.12.008</w:t>
      </w:r>
      <w:r>
        <w:rPr>
          <w:rFonts w:ascii="Times New Roman" w:hAnsi="Times New Roman" w:eastAsia="quote-cjk-patch" w:cs="Times New Roman"/>
          <w:color w:val="0000FF"/>
          <w:sz w:val="24"/>
        </w:rPr>
        <w:fldChar w:fldCharType="end"/>
      </w:r>
    </w:p>
    <w:p w14:paraId="67583548">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Tassew, A., Negash, M., &amp; Mamo, G. (2023). Biofilm formation and antimicrobial resistance patterns of Staphylococcus aureus from clinical and subclinical mastitis in smallholder dairy farms, Ethiopia. </w:t>
      </w:r>
      <w:r>
        <w:rPr>
          <w:rFonts w:ascii="Times New Roman" w:hAnsi="Times New Roman" w:eastAsia="quote-cjk-patch" w:cs="Times New Roman"/>
          <w:i/>
          <w:iCs/>
          <w:color w:val="0F1115"/>
          <w:sz w:val="24"/>
        </w:rPr>
        <w:t>BMC Veterinary Research</w:t>
      </w:r>
      <w:r>
        <w:rPr>
          <w:rFonts w:ascii="Times New Roman" w:hAnsi="Times New Roman" w:eastAsia="quote-cjk-patch" w:cs="Times New Roman"/>
          <w:color w:val="0F1115"/>
          <w:sz w:val="24"/>
        </w:rPr>
        <w:t>, 19(1), 67. </w:t>
      </w:r>
      <w:r>
        <w:fldChar w:fldCharType="begin"/>
      </w:r>
      <w:r>
        <w:instrText xml:space="preserve"> HYPERLINK "https://doi.org/10.1186/s12917-023-03632-1" \t "_blank" </w:instrText>
      </w:r>
      <w:r>
        <w:fldChar w:fldCharType="separate"/>
      </w:r>
      <w:r>
        <w:rPr>
          <w:rFonts w:ascii="Times New Roman" w:hAnsi="Times New Roman" w:eastAsia="quote-cjk-patch" w:cs="Times New Roman"/>
          <w:color w:val="0000FF"/>
          <w:sz w:val="24"/>
        </w:rPr>
        <w:t>https://doi.org/10.1186/s12917-023-03632-1</w:t>
      </w:r>
      <w:r>
        <w:rPr>
          <w:rFonts w:ascii="Times New Roman" w:hAnsi="Times New Roman" w:eastAsia="quote-cjk-patch" w:cs="Times New Roman"/>
          <w:color w:val="0000FF"/>
          <w:sz w:val="24"/>
        </w:rPr>
        <w:fldChar w:fldCharType="end"/>
      </w:r>
    </w:p>
    <w:p w14:paraId="3E010331">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Titze, I., Lehnherr, T., Lehnherr, H., &amp; Krömker, V. (2023). Efficacy of a phage cocktail against Staphylococcus aureusbiofilms in a bovine mammary gland model. </w:t>
      </w:r>
      <w:r>
        <w:rPr>
          <w:rFonts w:ascii="Times New Roman" w:hAnsi="Times New Roman" w:eastAsia="quote-cjk-patch" w:cs="Times New Roman"/>
          <w:i/>
          <w:iCs/>
          <w:color w:val="0F1115"/>
          <w:sz w:val="24"/>
        </w:rPr>
        <w:t>Pharmaceuticals</w:t>
      </w:r>
      <w:r>
        <w:rPr>
          <w:rFonts w:ascii="Times New Roman" w:hAnsi="Times New Roman" w:eastAsia="quote-cjk-patch" w:cs="Times New Roman"/>
          <w:color w:val="0F1115"/>
          <w:sz w:val="24"/>
        </w:rPr>
        <w:t>, 16(2), 198. </w:t>
      </w:r>
      <w:r>
        <w:fldChar w:fldCharType="begin"/>
      </w:r>
      <w:r>
        <w:instrText xml:space="preserve"> HYPERLINK "https://doi.org/10.3390/ph16020198" \t "_blank" </w:instrText>
      </w:r>
      <w:r>
        <w:fldChar w:fldCharType="separate"/>
      </w:r>
      <w:r>
        <w:rPr>
          <w:rFonts w:ascii="Times New Roman" w:hAnsi="Times New Roman" w:eastAsia="quote-cjk-patch" w:cs="Times New Roman"/>
          <w:color w:val="0000FF"/>
          <w:sz w:val="24"/>
        </w:rPr>
        <w:t>https://doi.org/10.3390/ph16020198</w:t>
      </w:r>
      <w:r>
        <w:rPr>
          <w:rFonts w:ascii="Times New Roman" w:hAnsi="Times New Roman" w:eastAsia="quote-cjk-patch" w:cs="Times New Roman"/>
          <w:color w:val="0000FF"/>
          <w:sz w:val="24"/>
        </w:rPr>
        <w:fldChar w:fldCharType="end"/>
      </w:r>
    </w:p>
    <w:p w14:paraId="47E44831">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Vanderhaeghen, W., Hermans, K., Haesebrouck, F., &amp; Butaye, P. (2010). Methicillin-resistant Staphylococcus aureus(MRSA) in food production animals. </w:t>
      </w:r>
      <w:r>
        <w:rPr>
          <w:rFonts w:ascii="Times New Roman" w:hAnsi="Times New Roman" w:eastAsia="quote-cjk-patch" w:cs="Times New Roman"/>
          <w:i/>
          <w:iCs/>
          <w:color w:val="0F1115"/>
          <w:sz w:val="24"/>
        </w:rPr>
        <w:t>Epidemiology and Infection</w:t>
      </w:r>
      <w:r>
        <w:rPr>
          <w:rFonts w:ascii="Times New Roman" w:hAnsi="Times New Roman" w:eastAsia="quote-cjk-patch" w:cs="Times New Roman"/>
          <w:color w:val="0F1115"/>
          <w:sz w:val="24"/>
        </w:rPr>
        <w:t>, 138(5), 606-625. </w:t>
      </w:r>
      <w:r>
        <w:fldChar w:fldCharType="begin"/>
      </w:r>
      <w:r>
        <w:instrText xml:space="preserve"> HYPERLINK "https://doi.org/10.1017/S0950268809991567" \t "_blank" </w:instrText>
      </w:r>
      <w:r>
        <w:fldChar w:fldCharType="separate"/>
      </w:r>
      <w:r>
        <w:rPr>
          <w:rFonts w:ascii="Times New Roman" w:hAnsi="Times New Roman" w:eastAsia="quote-cjk-patch" w:cs="Times New Roman"/>
          <w:color w:val="0000FF"/>
          <w:sz w:val="24"/>
        </w:rPr>
        <w:t>https://doi.org/10.1017/S0950268809991567</w:t>
      </w:r>
      <w:r>
        <w:rPr>
          <w:rFonts w:ascii="Times New Roman" w:hAnsi="Times New Roman" w:eastAsia="quote-cjk-patch" w:cs="Times New Roman"/>
          <w:color w:val="0000FF"/>
          <w:sz w:val="24"/>
        </w:rPr>
        <w:fldChar w:fldCharType="end"/>
      </w:r>
    </w:p>
    <w:p w14:paraId="1BB24E07">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Wang, W., Lin, X., Jiang, T., Peng, Z., Xu, J., Yi, L., Li, F., Fanning, S., &amp; Baloch, Z. (2018). Prevalence and characterization of Staphylococcus aureus cultured from raw milk taken from dairy cows with mastitis in Beijing, China. </w:t>
      </w:r>
      <w:r>
        <w:rPr>
          <w:rFonts w:ascii="Times New Roman" w:hAnsi="Times New Roman" w:eastAsia="quote-cjk-patch" w:cs="Times New Roman"/>
          <w:i/>
          <w:iCs/>
          <w:color w:val="0F1115"/>
          <w:sz w:val="24"/>
        </w:rPr>
        <w:t>Frontiers in Microbiology</w:t>
      </w:r>
      <w:r>
        <w:rPr>
          <w:rFonts w:ascii="Times New Roman" w:hAnsi="Times New Roman" w:eastAsia="quote-cjk-patch" w:cs="Times New Roman"/>
          <w:color w:val="0F1115"/>
          <w:sz w:val="24"/>
        </w:rPr>
        <w:t>, 9, 1123. </w:t>
      </w:r>
      <w:r>
        <w:fldChar w:fldCharType="begin"/>
      </w:r>
      <w:r>
        <w:instrText xml:space="preserve"> HYPERLINK "https://doi.org/10.3389/fmicb.2018.01123" \t "_blank" </w:instrText>
      </w:r>
      <w:r>
        <w:fldChar w:fldCharType="separate"/>
      </w:r>
      <w:r>
        <w:rPr>
          <w:rFonts w:ascii="Times New Roman" w:hAnsi="Times New Roman" w:eastAsia="quote-cjk-patch" w:cs="Times New Roman"/>
          <w:color w:val="0000FF"/>
          <w:sz w:val="24"/>
        </w:rPr>
        <w:t>https://doi.org/10.3389/fmicb.2018.01123</w:t>
      </w:r>
      <w:r>
        <w:rPr>
          <w:rFonts w:ascii="Times New Roman" w:hAnsi="Times New Roman" w:eastAsia="quote-cjk-patch" w:cs="Times New Roman"/>
          <w:color w:val="0000FF"/>
          <w:sz w:val="24"/>
        </w:rPr>
        <w:fldChar w:fldCharType="end"/>
      </w:r>
    </w:p>
    <w:p w14:paraId="22682E4C">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Yarwood, J. M., Bartels, D. J., Volper, E. M., &amp; Greenberg, E. P. (2004). Quorum sensing in Staphylococcus aureus biofilms. </w:t>
      </w:r>
      <w:r>
        <w:rPr>
          <w:rFonts w:ascii="Times New Roman" w:hAnsi="Times New Roman" w:eastAsia="quote-cjk-patch" w:cs="Times New Roman"/>
          <w:i/>
          <w:iCs/>
          <w:color w:val="0F1115"/>
          <w:sz w:val="24"/>
        </w:rPr>
        <w:t>Journal of Bacteriology</w:t>
      </w:r>
      <w:r>
        <w:rPr>
          <w:rFonts w:ascii="Times New Roman" w:hAnsi="Times New Roman" w:eastAsia="quote-cjk-patch" w:cs="Times New Roman"/>
          <w:color w:val="0F1115"/>
          <w:sz w:val="24"/>
        </w:rPr>
        <w:t>, 186(6), 1838-1850. </w:t>
      </w:r>
      <w:r>
        <w:fldChar w:fldCharType="begin"/>
      </w:r>
      <w:r>
        <w:instrText xml:space="preserve"> HYPERLINK "https://doi.org/10.1128/JB.186.6.1838-1850.2004" \t "_blank" </w:instrText>
      </w:r>
      <w:r>
        <w:fldChar w:fldCharType="separate"/>
      </w:r>
      <w:r>
        <w:rPr>
          <w:rFonts w:ascii="Times New Roman" w:hAnsi="Times New Roman" w:eastAsia="quote-cjk-patch" w:cs="Times New Roman"/>
          <w:color w:val="0000FF"/>
          <w:sz w:val="24"/>
        </w:rPr>
        <w:t>https://doi.org/10.1128/JB.186.6.1838-1850.2004</w:t>
      </w:r>
      <w:r>
        <w:rPr>
          <w:rFonts w:ascii="Times New Roman" w:hAnsi="Times New Roman" w:eastAsia="quote-cjk-patch" w:cs="Times New Roman"/>
          <w:color w:val="0000FF"/>
          <w:sz w:val="24"/>
        </w:rPr>
        <w:fldChar w:fldCharType="end"/>
      </w:r>
    </w:p>
    <w:p w14:paraId="11C4E597">
      <w:pPr>
        <w:widowControl/>
        <w:spacing w:after="240" w:line="240" w:lineRule="auto"/>
        <w:rPr>
          <w:rFonts w:ascii="Times New Roman" w:hAnsi="Times New Roman" w:eastAsia="quote-cjk-patch" w:cs="Times New Roman"/>
          <w:color w:val="0F1115"/>
          <w:sz w:val="24"/>
        </w:rPr>
      </w:pPr>
      <w:r>
        <w:rPr>
          <w:rFonts w:ascii="Times New Roman" w:hAnsi="Times New Roman" w:eastAsia="quote-cjk-patch" w:cs="Times New Roman"/>
          <w:color w:val="0F1115"/>
          <w:sz w:val="24"/>
        </w:rPr>
        <w:t>Zhang, Y., Li, X., &amp; Wang, J. (2022). Resveratrol attenuates Staphylococcus aureus-induced mastitis through inhibition of SaeRS two-component system and NLRP3 inflammasome activation. </w:t>
      </w:r>
      <w:r>
        <w:rPr>
          <w:rFonts w:ascii="Times New Roman" w:hAnsi="Times New Roman" w:eastAsia="quote-cjk-patch" w:cs="Times New Roman"/>
          <w:i/>
          <w:iCs/>
          <w:color w:val="0F1115"/>
          <w:sz w:val="24"/>
        </w:rPr>
        <w:t>International</w:t>
      </w:r>
      <w:r>
        <w:rPr>
          <w:rFonts w:ascii="Times New Roman" w:hAnsi="Times New Roman" w:eastAsia="quote-cjk-patch" w:cs="Times New Roman"/>
          <w:color w:val="0F1115"/>
          <w:sz w:val="24"/>
        </w:rPr>
        <w:t xml:space="preserve"> </w:t>
      </w:r>
      <w:r>
        <w:rPr>
          <w:rFonts w:ascii="Times New Roman" w:hAnsi="Times New Roman" w:eastAsia="quote-cjk-patch" w:cs="Times New Roman"/>
          <w:i/>
          <w:iCs/>
          <w:color w:val="0F1115"/>
          <w:sz w:val="24"/>
        </w:rPr>
        <w:t>Immunopharmacology</w:t>
      </w:r>
      <w:r>
        <w:rPr>
          <w:rFonts w:ascii="Times New Roman" w:hAnsi="Times New Roman" w:eastAsia="quote-cjk-patch" w:cs="Times New Roman"/>
          <w:color w:val="0F1115"/>
          <w:sz w:val="24"/>
        </w:rPr>
        <w:t>, 108, 108728. </w:t>
      </w:r>
      <w:r>
        <w:fldChar w:fldCharType="begin"/>
      </w:r>
      <w:r>
        <w:instrText xml:space="preserve"> HYPERLINK "https://doi.org/10.1016/j.intimp.2022.108728" \t "_blank" </w:instrText>
      </w:r>
      <w:r>
        <w:fldChar w:fldCharType="separate"/>
      </w:r>
      <w:r>
        <w:rPr>
          <w:rFonts w:ascii="Times New Roman" w:hAnsi="Times New Roman" w:eastAsia="quote-cjk-patch" w:cs="Times New Roman"/>
          <w:color w:val="0000FF"/>
          <w:sz w:val="24"/>
        </w:rPr>
        <w:t>https://doi.org/10.1016/j.intimp.2022.108728</w:t>
      </w:r>
      <w:r>
        <w:rPr>
          <w:rFonts w:ascii="Times New Roman" w:hAnsi="Times New Roman" w:eastAsia="quote-cjk-patch" w:cs="Times New Roman"/>
          <w:color w:val="0000FF"/>
          <w:sz w:val="24"/>
        </w:rPr>
        <w:fldChar w:fldCharType="end"/>
      </w:r>
    </w:p>
    <w:p w14:paraId="06A6B04D">
      <w:pPr>
        <w:pStyle w:val="4"/>
        <w:widowControl/>
        <w:spacing w:after="240" w:line="240" w:lineRule="auto"/>
        <w:rPr>
          <w:rFonts w:ascii="Times New Roman" w:hAnsi="Times New Roman" w:eastAsia="quote-cjk-patch" w:cs="Times New Roman"/>
          <w:color w:val="0F1115"/>
        </w:rPr>
      </w:pPr>
      <w:r>
        <w:rPr>
          <w:rFonts w:ascii="Times New Roman" w:hAnsi="Times New Roman" w:eastAsia="quote-cjk-patch" w:cs="Times New Roman"/>
          <w:color w:val="0F1115"/>
        </w:rPr>
        <w:t>Zuniga, E. M., Huber-Schlenstedt, R., &amp; Meyer, L. (2022). Impact of Staphylococcus aureus biofilm formation on bacteriological cure rates in lactating dairy cows with clinical mastitis. </w:t>
      </w:r>
      <w:r>
        <w:rPr>
          <w:rFonts w:ascii="Times New Roman" w:hAnsi="Times New Roman" w:eastAsia="quote-cjk-patch" w:cs="Times New Roman"/>
          <w:i/>
          <w:iCs/>
          <w:color w:val="0F1115"/>
        </w:rPr>
        <w:t>Journal of Dairy Science</w:t>
      </w:r>
      <w:r>
        <w:rPr>
          <w:rFonts w:ascii="Times New Roman" w:hAnsi="Times New Roman" w:eastAsia="quote-cjk-patch" w:cs="Times New Roman"/>
          <w:color w:val="0F1115"/>
        </w:rPr>
        <w:t>, 105(8), 6827-6836. </w:t>
      </w:r>
      <w:r>
        <w:fldChar w:fldCharType="begin"/>
      </w:r>
      <w:r>
        <w:instrText xml:space="preserve"> HYPERLINK "https://doi.org/10.3168/jds.2021-21565" \t "_blank" </w:instrText>
      </w:r>
      <w:r>
        <w:fldChar w:fldCharType="separate"/>
      </w:r>
      <w:r>
        <w:rPr>
          <w:rFonts w:ascii="Times New Roman" w:hAnsi="Times New Roman" w:eastAsia="quote-cjk-patch" w:cs="Times New Roman"/>
          <w:color w:val="0000FF"/>
        </w:rPr>
        <w:t>https://doi.org/10.3168/jds.2021-21565</w:t>
      </w:r>
      <w:r>
        <w:rPr>
          <w:rFonts w:ascii="Times New Roman" w:hAnsi="Times New Roman" w:eastAsia="quote-cjk-patch" w:cs="Times New Roman"/>
          <w:color w:val="0000FF"/>
        </w:rPr>
        <w:fldChar w:fldCharType="end"/>
      </w:r>
    </w:p>
    <w:p w14:paraId="0D0BACCF">
      <w:pPr>
        <w:pStyle w:val="4"/>
        <w:widowControl/>
        <w:spacing w:after="240" w:line="240" w:lineRule="auto"/>
        <w:rPr>
          <w:rFonts w:ascii="Times New Roman" w:hAnsi="Times New Roman" w:eastAsia="quote-cjk-patch" w:cs="Times New Roman"/>
          <w:color w:val="0F1115"/>
        </w:rPr>
      </w:pPr>
    </w:p>
    <w:sectPr>
      <w:pgSz w:w="11906" w:h="16838"/>
      <w:pgMar w:top="425" w:right="238" w:bottom="238" w:left="238" w:header="136" w:footer="1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altName w:val="宋体"/>
    <w:panose1 w:val="02010600030101010101"/>
    <w:charset w:val="86"/>
    <w:family w:val="auto"/>
    <w:pitch w:val="default"/>
    <w:sig w:usb0="00000000" w:usb1="00000000" w:usb2="00000016" w:usb3="00000000" w:csb0="00040001" w:csb1="00000000"/>
  </w:font>
  <w:font w:name="quote-cjk-patch">
    <w:altName w:val="Calibri"/>
    <w:panose1 w:val="00000000000000000000"/>
    <w:charset w:val="00"/>
    <w:family w:val="auto"/>
    <w:pitch w:val="default"/>
    <w:sig w:usb0="00000000" w:usb1="00000000" w:usb2="00000000" w:usb3="00000000" w:csb0="00000000" w:csb1="00000000"/>
  </w:font>
  <w:font w:name="var(--dsw-font-markdown-table-h">
    <w:altName w:val="Cambria"/>
    <w:panose1 w:val="00000000000000000000"/>
    <w:charset w:val="00"/>
    <w:family w:val="roman"/>
    <w:pitch w:val="default"/>
    <w:sig w:usb0="00000000" w:usb1="00000000" w:usb2="00000000" w:usb3="00000000" w:csb0="00000000" w:csb1="00000000"/>
  </w:font>
  <w:font w:name="var(--dsw-font-markdown-table)">
    <w:altName w:val="Calibr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513"/>
        <w:tab w:val="right" w:pos="9026"/>
      </w:tabs>
      <w:spacing w:after="0" w:line="240" w:lineRule="auto"/>
    </w:pPr>
  </w:style>
  <w:style w:type="paragraph" w:styleId="3">
    <w:name w:val="header"/>
    <w:basedOn w:val="1"/>
    <w:link w:val="8"/>
    <w:uiPriority w:val="0"/>
    <w:pPr>
      <w:tabs>
        <w:tab w:val="center" w:pos="4513"/>
        <w:tab w:val="right" w:pos="9026"/>
      </w:tabs>
      <w:spacing w:after="0" w:line="240" w:lineRule="auto"/>
    </w:pPr>
  </w:style>
  <w:style w:type="paragraph" w:styleId="4">
    <w:name w:val="Normal (Web)"/>
    <w:basedOn w:val="1"/>
    <w:uiPriority w:val="0"/>
    <w:rPr>
      <w:sz w:val="24"/>
    </w:rPr>
  </w:style>
  <w:style w:type="character" w:styleId="6">
    <w:name w:val="Hyperlink"/>
    <w:basedOn w:val="5"/>
    <w:uiPriority w:val="0"/>
    <w:rPr>
      <w:color w:val="0563C1" w:themeColor="hyperlink"/>
      <w:u w:val="single"/>
      <w14:textFill>
        <w14:solidFill>
          <w14:schemeClr w14:val="hlink"/>
        </w14:solidFill>
      </w14:textFill>
    </w:rPr>
  </w:style>
  <w:style w:type="character" w:customStyle="1" w:styleId="8">
    <w:name w:val="Header Char"/>
    <w:basedOn w:val="5"/>
    <w:link w:val="3"/>
    <w:uiPriority w:val="0"/>
    <w:rPr>
      <w:rFonts w:asciiTheme="minorHAnsi" w:hAnsiTheme="minorHAnsi" w:eastAsiaTheme="minorEastAsia" w:cstheme="minorBidi"/>
      <w:kern w:val="2"/>
      <w:sz w:val="21"/>
      <w:szCs w:val="24"/>
      <w:lang w:val="en-US" w:eastAsia="zh-CN"/>
    </w:rPr>
  </w:style>
  <w:style w:type="character" w:customStyle="1" w:styleId="9">
    <w:name w:val="Footer Char"/>
    <w:basedOn w:val="5"/>
    <w:link w:val="2"/>
    <w:uiPriority w:val="0"/>
    <w:rPr>
      <w:rFonts w:asciiTheme="minorHAnsi" w:hAnsiTheme="minorHAnsi" w:eastAsiaTheme="minorEastAsia" w:cstheme="minorBidi"/>
      <w:kern w:val="2"/>
      <w:sz w:val="21"/>
      <w:szCs w:val="24"/>
      <w:lang w:val="en-US" w:eastAsia="zh-CN"/>
    </w:rPr>
  </w:style>
  <w:style w:type="character" w:customStyle="1" w:styleId="10">
    <w:name w:val="Unresolved Mention"/>
    <w:basedOn w:val="5"/>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6811</Words>
  <Characters>38826</Characters>
  <Lines>323</Lines>
  <Paragraphs>91</Paragraphs>
  <ScaleCrop>false</ScaleCrop>
  <LinksUpToDate>false</LinksUpToDate>
  <CharactersWithSpaces>45546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2026-05-31T15:27:00Z</dcterms:created>
  <dc:creator>iPhone</dc:creator>
  <cp:lastModifiedBy>iPhone</cp:lastModifiedBy>
  <dcterms:modified xsi:type="dcterms:W3CDTF">2026-06-04T08:11:43Z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3081-11.37.10</vt:lpwstr>
  </property>
  <property fmtid="{D5CDD505-2E9C-101B-9397-08002B2CF9AE}" pid="3" name="ICV">
    <vt:lpwstr>499A4149424242E3E1E21B6A15A2E83D_31</vt:lpwstr>
  </property>
</Properties>
</file>