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2DA766" w14:textId="57C0876F" w:rsidR="00D72D85" w:rsidRPr="00085F24" w:rsidRDefault="00D01749" w:rsidP="00085F24">
      <w:pPr>
        <w:spacing w:after="0" w:line="240" w:lineRule="auto"/>
        <w:jc w:val="center"/>
        <w:rPr>
          <w:rFonts w:ascii="Times New Roman" w:hAnsi="Times New Roman" w:cs="Times New Roman"/>
          <w:b/>
          <w:i/>
          <w:iCs/>
          <w:sz w:val="24"/>
          <w:szCs w:val="24"/>
        </w:rPr>
      </w:pPr>
      <w:r w:rsidRPr="00085F24">
        <w:rPr>
          <w:rFonts w:ascii="Times New Roman" w:hAnsi="Times New Roman" w:cs="Times New Roman"/>
          <w:b/>
          <w:i/>
          <w:iCs/>
          <w:sz w:val="24"/>
          <w:szCs w:val="24"/>
        </w:rPr>
        <w:t>Lived Experiences of Teachers During the Transition</w:t>
      </w:r>
      <w:r w:rsidR="00F71490" w:rsidRPr="00085F24">
        <w:rPr>
          <w:rFonts w:ascii="Times New Roman" w:hAnsi="Times New Roman" w:cs="Times New Roman"/>
          <w:b/>
          <w:i/>
          <w:iCs/>
          <w:sz w:val="24"/>
          <w:szCs w:val="24"/>
        </w:rPr>
        <w:t>ing</w:t>
      </w:r>
      <w:r w:rsidRPr="00085F24">
        <w:rPr>
          <w:rFonts w:ascii="Times New Roman" w:hAnsi="Times New Roman" w:cs="Times New Roman"/>
          <w:b/>
          <w:i/>
          <w:iCs/>
          <w:sz w:val="24"/>
          <w:szCs w:val="24"/>
        </w:rPr>
        <w:t xml:space="preserve"> from RPMS to PMES </w:t>
      </w:r>
    </w:p>
    <w:p w14:paraId="782CD575" w14:textId="77777777" w:rsidR="00D01749" w:rsidRPr="00085F24" w:rsidRDefault="00D01749" w:rsidP="00085F24">
      <w:pPr>
        <w:spacing w:after="0" w:line="240" w:lineRule="auto"/>
        <w:jc w:val="center"/>
        <w:rPr>
          <w:rFonts w:ascii="Times New Roman" w:hAnsi="Times New Roman" w:cs="Times New Roman"/>
          <w:b/>
          <w:i/>
          <w:sz w:val="24"/>
          <w:szCs w:val="24"/>
        </w:rPr>
      </w:pPr>
    </w:p>
    <w:p w14:paraId="0BFFF65C" w14:textId="47C6F272" w:rsidR="00320CC9" w:rsidRPr="00085F24" w:rsidRDefault="00320CC9" w:rsidP="00085F24">
      <w:pPr>
        <w:spacing w:after="0" w:line="240" w:lineRule="auto"/>
        <w:jc w:val="center"/>
        <w:rPr>
          <w:rFonts w:ascii="Times New Roman" w:hAnsi="Times New Roman" w:cs="Times New Roman"/>
          <w:b/>
          <w:sz w:val="24"/>
          <w:szCs w:val="24"/>
          <w:vertAlign w:val="superscript"/>
        </w:rPr>
      </w:pPr>
      <w:r w:rsidRPr="00085F24">
        <w:rPr>
          <w:rFonts w:ascii="Times New Roman" w:hAnsi="Times New Roman" w:cs="Times New Roman"/>
          <w:b/>
          <w:sz w:val="24"/>
          <w:szCs w:val="24"/>
        </w:rPr>
        <w:t xml:space="preserve"> </w:t>
      </w:r>
      <w:r w:rsidR="0064585A" w:rsidRPr="00085F24">
        <w:rPr>
          <w:rFonts w:ascii="Times New Roman" w:hAnsi="Times New Roman" w:cs="Times New Roman"/>
          <w:b/>
          <w:sz w:val="24"/>
          <w:szCs w:val="24"/>
        </w:rPr>
        <w:t>Mylin M. Surio</w:t>
      </w:r>
    </w:p>
    <w:p w14:paraId="2BE65C37" w14:textId="412A71D1" w:rsidR="0064585A" w:rsidRPr="00085F24" w:rsidRDefault="0064585A" w:rsidP="00085F24">
      <w:pPr>
        <w:spacing w:after="0" w:line="240" w:lineRule="auto"/>
        <w:contextualSpacing/>
        <w:jc w:val="center"/>
        <w:rPr>
          <w:rFonts w:ascii="Times New Roman" w:hAnsi="Times New Roman" w:cs="Times New Roman"/>
          <w:sz w:val="24"/>
          <w:szCs w:val="24"/>
          <w:vertAlign w:val="superscript"/>
        </w:rPr>
      </w:pPr>
      <w:r w:rsidRPr="00085F24">
        <w:rPr>
          <w:rFonts w:ascii="Times New Roman" w:hAnsi="Times New Roman" w:cs="Times New Roman"/>
          <w:sz w:val="24"/>
          <w:szCs w:val="24"/>
          <w:vertAlign w:val="superscript"/>
        </w:rPr>
        <w:t>Washington National High School</w:t>
      </w:r>
      <w:proofErr w:type="gramStart"/>
      <w:r w:rsidRPr="00085F24">
        <w:rPr>
          <w:rFonts w:ascii="Times New Roman" w:hAnsi="Times New Roman" w:cs="Times New Roman"/>
          <w:sz w:val="24"/>
          <w:szCs w:val="24"/>
          <w:vertAlign w:val="superscript"/>
        </w:rPr>
        <w:t>, ,</w:t>
      </w:r>
      <w:proofErr w:type="gramEnd"/>
      <w:r w:rsidRPr="00085F24">
        <w:rPr>
          <w:rFonts w:ascii="Times New Roman" w:hAnsi="Times New Roman" w:cs="Times New Roman"/>
          <w:sz w:val="24"/>
          <w:szCs w:val="24"/>
          <w:vertAlign w:val="superscript"/>
        </w:rPr>
        <w:t xml:space="preserve"> Catarman II District,  </w:t>
      </w:r>
    </w:p>
    <w:p w14:paraId="4155F612" w14:textId="3F6C6A58" w:rsidR="00660458" w:rsidRPr="00085F24" w:rsidRDefault="0064585A" w:rsidP="00085F24">
      <w:pPr>
        <w:spacing w:after="0" w:line="240" w:lineRule="auto"/>
        <w:contextualSpacing/>
        <w:jc w:val="center"/>
        <w:rPr>
          <w:rFonts w:ascii="Times New Roman" w:hAnsi="Times New Roman" w:cs="Times New Roman"/>
          <w:sz w:val="24"/>
          <w:szCs w:val="24"/>
          <w:vertAlign w:val="superscript"/>
        </w:rPr>
      </w:pPr>
      <w:r w:rsidRPr="00085F24">
        <w:rPr>
          <w:rFonts w:ascii="Times New Roman" w:hAnsi="Times New Roman" w:cs="Times New Roman"/>
          <w:sz w:val="24"/>
          <w:szCs w:val="24"/>
          <w:vertAlign w:val="superscript"/>
        </w:rPr>
        <w:t>Division of Northern Samar, Region VIII Philippines</w:t>
      </w:r>
    </w:p>
    <w:p w14:paraId="602474DC" w14:textId="723CB6A7" w:rsidR="0089673C" w:rsidRPr="008C79B0" w:rsidRDefault="00085F24" w:rsidP="008C79B0">
      <w:pPr>
        <w:spacing w:after="0" w:line="240" w:lineRule="auto"/>
        <w:contextualSpacing/>
        <w:jc w:val="center"/>
        <w:rPr>
          <w:rFonts w:ascii="Times New Roman" w:hAnsi="Times New Roman" w:cs="Times New Roman"/>
          <w:sz w:val="24"/>
          <w:szCs w:val="24"/>
          <w:vertAlign w:val="superscript"/>
        </w:rPr>
      </w:pPr>
      <w:r w:rsidRPr="00085F24">
        <w:rPr>
          <w:rFonts w:ascii="Times New Roman" w:eastAsia="Batang" w:hAnsi="Times New Roman" w:cs="Times New Roman"/>
          <w:noProof/>
          <w:sz w:val="24"/>
          <w:szCs w:val="24"/>
          <w:lang w:eastAsia="en-US"/>
        </w:rPr>
        <mc:AlternateContent>
          <mc:Choice Requires="wps">
            <w:drawing>
              <wp:anchor distT="0" distB="0" distL="114300" distR="114300" simplePos="0" relativeHeight="251667456" behindDoc="0" locked="0" layoutInCell="1" allowOverlap="1" wp14:anchorId="1816BF90" wp14:editId="1FC84BD7">
                <wp:simplePos x="0" y="0"/>
                <wp:positionH relativeFrom="column">
                  <wp:posOffset>64135</wp:posOffset>
                </wp:positionH>
                <wp:positionV relativeFrom="paragraph">
                  <wp:posOffset>341630</wp:posOffset>
                </wp:positionV>
                <wp:extent cx="4836795" cy="3000375"/>
                <wp:effectExtent l="0" t="0" r="0" b="9525"/>
                <wp:wrapSquare wrapText="bothSides"/>
                <wp:docPr id="8" name="Text Box 8"/>
                <wp:cNvGraphicFramePr/>
                <a:graphic xmlns:a="http://schemas.openxmlformats.org/drawingml/2006/main">
                  <a:graphicData uri="http://schemas.microsoft.com/office/word/2010/wordprocessingShape">
                    <wps:wsp>
                      <wps:cNvSpPr txBox="1"/>
                      <wps:spPr>
                        <a:xfrm>
                          <a:off x="0" y="0"/>
                          <a:ext cx="4836795" cy="3000375"/>
                        </a:xfrm>
                        <a:prstGeom prst="rect">
                          <a:avLst/>
                        </a:prstGeom>
                        <a:noFill/>
                        <a:ln>
                          <a:noFill/>
                        </a:ln>
                        <a:effectLst/>
                        <a:extLst>
                          <a:ext uri="{C572A759-6A51-4108-AA02-DFA0A04FC94B}">
                            <ma14:wrappingTextBoxFlag xmlns:oel="http://schemas.microsoft.com/office/2019/extlst"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wps:spPr>
                      <wps:style>
                        <a:lnRef idx="0">
                          <a:schemeClr val="accent1"/>
                        </a:lnRef>
                        <a:fillRef idx="0">
                          <a:schemeClr val="accent1"/>
                        </a:fillRef>
                        <a:effectRef idx="0">
                          <a:schemeClr val="accent1"/>
                        </a:effectRef>
                        <a:fontRef idx="minor">
                          <a:schemeClr val="dk1"/>
                        </a:fontRef>
                      </wps:style>
                      <wps:txbx>
                        <w:txbxContent>
                          <w:p w14:paraId="32B3658E" w14:textId="77777777" w:rsidR="003E66AD" w:rsidRPr="008C79B0" w:rsidRDefault="003E66AD" w:rsidP="003E3223">
                            <w:pPr>
                              <w:spacing w:after="0" w:line="240" w:lineRule="auto"/>
                              <w:contextualSpacing/>
                              <w:jc w:val="both"/>
                              <w:rPr>
                                <w:rFonts w:ascii="Arial" w:hAnsi="Arial" w:cs="Arial"/>
                                <w:b/>
                                <w:sz w:val="20"/>
                                <w:szCs w:val="20"/>
                              </w:rPr>
                            </w:pPr>
                            <w:r w:rsidRPr="008C79B0">
                              <w:rPr>
                                <w:rFonts w:ascii="Arial" w:hAnsi="Arial" w:cs="Arial"/>
                                <w:b/>
                                <w:sz w:val="20"/>
                                <w:szCs w:val="20"/>
                              </w:rPr>
                              <w:t>Abstract</w:t>
                            </w:r>
                          </w:p>
                          <w:p w14:paraId="3A78507E" w14:textId="1018946E" w:rsidR="009E0824" w:rsidRPr="008C79B0" w:rsidRDefault="00176E89" w:rsidP="003E3223">
                            <w:pPr>
                              <w:spacing w:after="0" w:line="240" w:lineRule="auto"/>
                              <w:contextualSpacing/>
                              <w:jc w:val="both"/>
                              <w:rPr>
                                <w:rFonts w:ascii="Arial" w:hAnsi="Arial" w:cs="Arial"/>
                                <w:b/>
                                <w:sz w:val="20"/>
                                <w:szCs w:val="20"/>
                              </w:rPr>
                            </w:pPr>
                            <w:r w:rsidRPr="008C79B0">
                              <w:rPr>
                                <w:rFonts w:ascii="Arial" w:eastAsia="Calibri" w:hAnsi="Arial" w:cs="Arial"/>
                                <w:sz w:val="20"/>
                                <w:szCs w:val="20"/>
                                <w:lang w:eastAsia="en-US"/>
                              </w:rPr>
                              <w:t xml:space="preserve">This study explored the lived experiences of teachers during the transition from the Results-Based Performance Management System (RPMS) to the Performance Management and Evaluation System (PMES) at Washington National High School. Using a qualitative phenomenological design, data were gathered through </w:t>
                            </w:r>
                            <w:r w:rsidR="00C47E53" w:rsidRPr="008C79B0">
                              <w:rPr>
                                <w:rFonts w:ascii="Arial" w:eastAsia="Calibri" w:hAnsi="Arial" w:cs="Arial"/>
                                <w:sz w:val="20"/>
                                <w:szCs w:val="20"/>
                                <w:lang w:eastAsia="en-US"/>
                              </w:rPr>
                              <w:t xml:space="preserve">           </w:t>
                            </w:r>
                            <w:r w:rsidRPr="008C79B0">
                              <w:rPr>
                                <w:rFonts w:ascii="Arial" w:eastAsia="Calibri" w:hAnsi="Arial" w:cs="Arial"/>
                                <w:sz w:val="20"/>
                                <w:szCs w:val="20"/>
                                <w:lang w:eastAsia="en-US"/>
                              </w:rPr>
                              <w:t xml:space="preserve">semi-structured interviews with five public secondary school teachers across various career stages (Teacher I to Master Teacher II) selected via purposive sampling. The study examined how teachers experienced changes in evaluation, workload, professional growth, and career progression within the PMES framework. The research was anchored on DepEd Order No. 42, s. 2017 (Philippine Professional Standards for Teachers) and guided by Vroom's Expectancy Theory and Career Development Theory. Colaizzi’s seven-step phenomenological method for data analysis revealed five major themes: clarity in career progression, increased administrative workload, evolving professional accountability, mentoring and peer support, and implementation challenges. Findings indicated that while PMES provides clearer professional standards and career trajectory, teachers face substantial burdens related to documentation demands, workload pressure, and inconsistent guideline implementation. The study concludes that PMES effectively supports teacher accountability and growth, but its systemic success relies on sustained mentoring, streamlined communication, and institutional support.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16BF90" id="_x0000_t202" coordsize="21600,21600" o:spt="202" path="m,l,21600r21600,l21600,xe">
                <v:stroke joinstyle="miter"/>
                <v:path gradientshapeok="t" o:connecttype="rect"/>
              </v:shapetype>
              <v:shape id="Text Box 8" o:spid="_x0000_s1026" type="#_x0000_t202" style="position:absolute;left:0;text-align:left;margin-left:5.05pt;margin-top:26.9pt;width:380.85pt;height:236.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" filled="f" stroked="f">
                <v:textbox>
                  <w:txbxContent>
                    <w:p w14:paraId="32B3658E" w14:textId="77777777" w:rsidR="003E66AD" w:rsidRPr="008C79B0" w:rsidRDefault="003E66AD" w:rsidP="003E3223">
                      <w:pPr>
                        <w:spacing w:after="0" w:line="240" w:lineRule="auto"/>
                        <w:contextualSpacing/>
                        <w:jc w:val="both"/>
                        <w:rPr>
                          <w:rFonts w:ascii="Arial" w:hAnsi="Arial" w:cs="Arial"/>
                          <w:b/>
                          <w:sz w:val="20"/>
                          <w:szCs w:val="20"/>
                        </w:rPr>
                      </w:pPr>
                      <w:r w:rsidRPr="008C79B0">
                        <w:rPr>
                          <w:rFonts w:ascii="Arial" w:hAnsi="Arial" w:cs="Arial"/>
                          <w:b/>
                          <w:sz w:val="20"/>
                          <w:szCs w:val="20"/>
                        </w:rPr>
                        <w:t>Abstract</w:t>
                      </w:r>
                    </w:p>
                    <w:p w14:paraId="3A78507E" w14:textId="1018946E" w:rsidR="009E0824" w:rsidRPr="008C79B0" w:rsidRDefault="00176E89" w:rsidP="003E3223">
                      <w:pPr>
                        <w:spacing w:after="0" w:line="240" w:lineRule="auto"/>
                        <w:contextualSpacing/>
                        <w:jc w:val="both"/>
                        <w:rPr>
                          <w:rFonts w:ascii="Arial" w:hAnsi="Arial" w:cs="Arial"/>
                          <w:b/>
                          <w:sz w:val="20"/>
                          <w:szCs w:val="20"/>
                        </w:rPr>
                      </w:pPr>
                      <w:r w:rsidRPr="008C79B0">
                        <w:rPr>
                          <w:rFonts w:ascii="Arial" w:eastAsia="Calibri" w:hAnsi="Arial" w:cs="Arial"/>
                          <w:sz w:val="20"/>
                          <w:szCs w:val="20"/>
                          <w:lang w:eastAsia="en-US"/>
                        </w:rPr>
                        <w:t xml:space="preserve">This study explored the lived experiences of teachers during the transition from the Results-Based Performance Management System (RPMS) to the Performance Management and Evaluation System (PMES) at Washington National High School. Using a qualitative phenomenological design, data were gathered through </w:t>
                      </w:r>
                      <w:r w:rsidR="00C47E53" w:rsidRPr="008C79B0">
                        <w:rPr>
                          <w:rFonts w:ascii="Arial" w:eastAsia="Calibri" w:hAnsi="Arial" w:cs="Arial"/>
                          <w:sz w:val="20"/>
                          <w:szCs w:val="20"/>
                          <w:lang w:eastAsia="en-US"/>
                        </w:rPr>
                        <w:t xml:space="preserve">           </w:t>
                      </w:r>
                      <w:r w:rsidRPr="008C79B0">
                        <w:rPr>
                          <w:rFonts w:ascii="Arial" w:eastAsia="Calibri" w:hAnsi="Arial" w:cs="Arial"/>
                          <w:sz w:val="20"/>
                          <w:szCs w:val="20"/>
                          <w:lang w:eastAsia="en-US"/>
                        </w:rPr>
                        <w:t xml:space="preserve">semi-structured interviews with five public secondary school teachers across various career stages (Teacher I to Master Teacher II) selected via purposive sampling. The study examined how teachers experienced changes in evaluation, workload, professional growth, and career progression within the PMES framework. The research was anchored on DepEd Order No. 42, s. 2017 (Philippine Professional Standards for Teachers) and guided by Vroom's Expectancy Theory and Career Development Theory. Colaizzi’s seven-step phenomenological method for data analysis revealed five major themes: clarity in career progression, increased administrative workload, evolving professional accountability, mentoring and peer support, and implementation challenges. Findings indicated that while PMES provides clearer professional standards and career trajectory, teachers face substantial burdens related to documentation demands, workload pressure, and inconsistent guideline implementation. The study concludes that PMES effectively supports teacher accountability and growth, but its systemic success relies on sustained mentoring, streamlined communication, and institutional support. </w:t>
                      </w:r>
                    </w:p>
                  </w:txbxContent>
                </v:textbox>
                <w10:wrap type="square"/>
              </v:shape>
            </w:pict>
          </mc:Fallback>
        </mc:AlternateContent>
      </w:r>
      <w:hyperlink r:id="rId8" w:history="1">
        <w:r w:rsidR="0064585A" w:rsidRPr="00085F24">
          <w:rPr>
            <w:rStyle w:val="Hyperlink"/>
            <w:rFonts w:ascii="Times New Roman" w:hAnsi="Times New Roman" w:cs="Times New Roman"/>
            <w:sz w:val="24"/>
            <w:szCs w:val="24"/>
            <w:vertAlign w:val="superscript"/>
          </w:rPr>
          <w:t>mylin.surio@deped.gov.ph</w:t>
        </w:r>
      </w:hyperlink>
      <w:r w:rsidR="00B13D5E" w:rsidRPr="00085F24">
        <w:rPr>
          <w:rFonts w:ascii="Times New Roman" w:eastAsia="Batang" w:hAnsi="Times New Roman" w:cs="Times New Roman"/>
          <w:noProof/>
          <w:sz w:val="24"/>
          <w:szCs w:val="24"/>
          <w:lang w:eastAsia="en-US"/>
        </w:rPr>
        <mc:AlternateContent>
          <mc:Choice Requires="wps">
            <w:drawing>
              <wp:anchor distT="0" distB="0" distL="114300" distR="114300" simplePos="0" relativeHeight="251662336" behindDoc="0" locked="0" layoutInCell="1" allowOverlap="1" wp14:anchorId="54FDF9D6" wp14:editId="3789F7BF">
                <wp:simplePos x="0" y="0"/>
                <wp:positionH relativeFrom="column">
                  <wp:posOffset>160020</wp:posOffset>
                </wp:positionH>
                <wp:positionV relativeFrom="paragraph">
                  <wp:posOffset>130175</wp:posOffset>
                </wp:positionV>
                <wp:extent cx="4813300" cy="17780"/>
                <wp:effectExtent l="50800" t="25400" r="63500" b="109220"/>
                <wp:wrapNone/>
                <wp:docPr id="2" name="Straight Connector 2"/>
                <wp:cNvGraphicFramePr/>
                <a:graphic xmlns:a="http://schemas.openxmlformats.org/drawingml/2006/main">
                  <a:graphicData uri="http://schemas.microsoft.com/office/word/2010/wordprocessingShape">
                    <wps:wsp>
                      <wps:cNvCnPr/>
                      <wps:spPr>
                        <a:xfrm flipV="1">
                          <a:off x="0" y="0"/>
                          <a:ext cx="4813300" cy="17780"/>
                        </a:xfrm>
                        <a:prstGeom prst="line">
                          <a:avLst/>
                        </a:prstGeom>
                        <a:ln>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E1871C4" id="Straight Connector 2"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6pt,10.25pt" to="391.6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" strokecolor="black [3213]" strokeweight="2pt">
                <v:shadow on="t" color="black" opacity="24903f" origin=",.5" offset="0,.55556mm"/>
              </v:line>
            </w:pict>
          </mc:Fallback>
        </mc:AlternateContent>
      </w:r>
    </w:p>
    <w:p w14:paraId="1D6DA6E5" w14:textId="77777777" w:rsidR="00184014" w:rsidRDefault="00031379" w:rsidP="00085F24">
      <w:pPr>
        <w:spacing w:after="0" w:line="240" w:lineRule="auto"/>
        <w:jc w:val="both"/>
        <w:rPr>
          <w:rFonts w:ascii="Times New Roman" w:eastAsia="Batang" w:hAnsi="Times New Roman" w:cs="Times New Roman"/>
          <w:sz w:val="24"/>
          <w:szCs w:val="24"/>
        </w:rPr>
      </w:pPr>
      <w:r w:rsidRPr="00085F24">
        <w:rPr>
          <w:rFonts w:ascii="Times New Roman" w:eastAsia="Batang" w:hAnsi="Times New Roman" w:cs="Times New Roman"/>
          <w:sz w:val="24"/>
          <w:szCs w:val="24"/>
        </w:rPr>
        <w:t xml:space="preserve">        </w:t>
      </w:r>
      <w:r w:rsidR="00A06FAB" w:rsidRPr="00085F24">
        <w:rPr>
          <w:rFonts w:ascii="Times New Roman" w:eastAsia="Batang" w:hAnsi="Times New Roman" w:cs="Times New Roman"/>
          <w:b/>
          <w:bCs/>
          <w:i/>
          <w:iCs/>
          <w:sz w:val="24"/>
          <w:szCs w:val="24"/>
        </w:rPr>
        <w:t>Keywords:</w:t>
      </w:r>
      <w:r w:rsidR="00177D30" w:rsidRPr="00085F24">
        <w:rPr>
          <w:rFonts w:ascii="Times New Roman" w:eastAsia="Batang" w:hAnsi="Times New Roman" w:cs="Times New Roman"/>
          <w:sz w:val="24"/>
          <w:szCs w:val="24"/>
        </w:rPr>
        <w:t xml:space="preserve"> </w:t>
      </w:r>
      <w:r w:rsidR="00D85A1D" w:rsidRPr="00085F24">
        <w:rPr>
          <w:rFonts w:ascii="Times New Roman" w:eastAsia="Batang" w:hAnsi="Times New Roman" w:cs="Times New Roman"/>
          <w:sz w:val="24"/>
          <w:szCs w:val="24"/>
        </w:rPr>
        <w:t xml:space="preserve">RPMS, PMES, teacher evaluation, phenomenology, </w:t>
      </w:r>
    </w:p>
    <w:p w14:paraId="78EC5BD5" w14:textId="6EDDB47E" w:rsidR="008541AB" w:rsidRPr="00085F24" w:rsidRDefault="00184014" w:rsidP="00085F24">
      <w:pPr>
        <w:spacing w:after="0" w:line="240" w:lineRule="auto"/>
        <w:jc w:val="both"/>
        <w:rPr>
          <w:rFonts w:ascii="Times New Roman" w:eastAsia="Batang" w:hAnsi="Times New Roman" w:cs="Times New Roman"/>
          <w:sz w:val="24"/>
          <w:szCs w:val="24"/>
        </w:rPr>
      </w:pPr>
      <w:r>
        <w:rPr>
          <w:rFonts w:ascii="Times New Roman" w:eastAsia="Batang" w:hAnsi="Times New Roman" w:cs="Times New Roman"/>
          <w:sz w:val="24"/>
          <w:szCs w:val="24"/>
        </w:rPr>
        <w:t xml:space="preserve">                          </w:t>
      </w:r>
      <w:r w:rsidR="00D85A1D" w:rsidRPr="00085F24">
        <w:rPr>
          <w:rFonts w:ascii="Times New Roman" w:eastAsia="Batang" w:hAnsi="Times New Roman" w:cs="Times New Roman"/>
          <w:sz w:val="24"/>
          <w:szCs w:val="24"/>
        </w:rPr>
        <w:t>professional accountability,</w:t>
      </w:r>
      <w:r>
        <w:rPr>
          <w:rFonts w:ascii="Times New Roman" w:eastAsia="Batang" w:hAnsi="Times New Roman" w:cs="Times New Roman"/>
          <w:sz w:val="24"/>
          <w:szCs w:val="24"/>
        </w:rPr>
        <w:t xml:space="preserve"> </w:t>
      </w:r>
      <w:r w:rsidR="00D85A1D" w:rsidRPr="00085F24">
        <w:rPr>
          <w:rFonts w:ascii="Times New Roman" w:eastAsia="Batang" w:hAnsi="Times New Roman" w:cs="Times New Roman"/>
          <w:sz w:val="24"/>
          <w:szCs w:val="24"/>
        </w:rPr>
        <w:t>educational reform</w:t>
      </w:r>
    </w:p>
    <w:p w14:paraId="1A6C6C61" w14:textId="505237B1" w:rsidR="00F4032D" w:rsidRPr="00085F24" w:rsidRDefault="00533B92" w:rsidP="00085F24">
      <w:pPr>
        <w:spacing w:after="0" w:line="240" w:lineRule="auto"/>
        <w:jc w:val="both"/>
        <w:rPr>
          <w:rFonts w:ascii="Times New Roman" w:eastAsia="Batang" w:hAnsi="Times New Roman" w:cs="Times New Roman"/>
          <w:sz w:val="24"/>
          <w:szCs w:val="24"/>
        </w:rPr>
      </w:pPr>
      <w:r w:rsidRPr="00085F24">
        <w:rPr>
          <w:rFonts w:ascii="Times New Roman" w:eastAsia="Batang" w:hAnsi="Times New Roman" w:cs="Times New Roman"/>
          <w:noProof/>
          <w:sz w:val="24"/>
          <w:szCs w:val="24"/>
          <w:lang w:eastAsia="en-US"/>
        </w:rPr>
        <mc:AlternateContent>
          <mc:Choice Requires="wps">
            <w:drawing>
              <wp:anchor distT="0" distB="0" distL="114300" distR="114300" simplePos="0" relativeHeight="251671552" behindDoc="0" locked="0" layoutInCell="1" allowOverlap="1" wp14:anchorId="51DA0D7B" wp14:editId="08CDEE9D">
                <wp:simplePos x="0" y="0"/>
                <wp:positionH relativeFrom="margin">
                  <wp:align>left</wp:align>
                </wp:positionH>
                <wp:positionV relativeFrom="paragraph">
                  <wp:posOffset>48573</wp:posOffset>
                </wp:positionV>
                <wp:extent cx="4775200" cy="32385"/>
                <wp:effectExtent l="38100" t="38100" r="63500" b="81915"/>
                <wp:wrapNone/>
                <wp:docPr id="10" name="Straight Connector 10"/>
                <wp:cNvGraphicFramePr/>
                <a:graphic xmlns:a="http://schemas.openxmlformats.org/drawingml/2006/main">
                  <a:graphicData uri="http://schemas.microsoft.com/office/word/2010/wordprocessingShape">
                    <wps:wsp>
                      <wps:cNvCnPr/>
                      <wps:spPr>
                        <a:xfrm flipV="1">
                          <a:off x="0" y="0"/>
                          <a:ext cx="4775200" cy="32385"/>
                        </a:xfrm>
                        <a:prstGeom prst="line">
                          <a:avLst/>
                        </a:prstGeom>
                        <a:ln>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374F7CF" id="Straight Connector 10" o:spid="_x0000_s1026" style="position:absolute;flip:y;z-index:2516715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3.8pt" to="376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" strokecolor="black [3213]" strokeweight="2pt">
                <v:shadow on="t" color="black" opacity="24903f" origin=",.5" offset="0,.55556mm"/>
                <w10:wrap anchorx="margin"/>
              </v:line>
            </w:pict>
          </mc:Fallback>
        </mc:AlternateContent>
      </w:r>
    </w:p>
    <w:p w14:paraId="390138FC" w14:textId="70F9072D" w:rsidR="00ED7E7B" w:rsidRPr="008C79B0" w:rsidRDefault="00184014" w:rsidP="00085F24">
      <w:pPr>
        <w:spacing w:after="0" w:line="240" w:lineRule="auto"/>
        <w:ind w:left="-288"/>
        <w:jc w:val="center"/>
        <w:rPr>
          <w:rFonts w:ascii="Arial" w:eastAsia="Batang" w:hAnsi="Arial" w:cs="Arial"/>
          <w:b/>
          <w:sz w:val="20"/>
          <w:szCs w:val="20"/>
        </w:rPr>
        <w:sectPr w:rsidR="00ED7E7B" w:rsidRPr="008C79B0" w:rsidSect="00D030A0">
          <w:footerReference w:type="default" r:id="rId9"/>
          <w:pgSz w:w="11907" w:h="16839" w:code="9"/>
          <w:pgMar w:top="1440" w:right="2041" w:bottom="1440" w:left="2268" w:header="720" w:footer="720" w:gutter="0"/>
          <w:cols w:space="720"/>
          <w:docGrid w:linePitch="360"/>
        </w:sectPr>
      </w:pPr>
      <w:r w:rsidRPr="008C79B0">
        <w:rPr>
          <w:rFonts w:ascii="Arial" w:eastAsia="Batang" w:hAnsi="Arial" w:cs="Arial"/>
          <w:b/>
          <w:sz w:val="20"/>
          <w:szCs w:val="20"/>
        </w:rPr>
        <w:t xml:space="preserve">I. </w:t>
      </w:r>
      <w:r w:rsidR="003E66AD" w:rsidRPr="008C79B0">
        <w:rPr>
          <w:rFonts w:ascii="Arial" w:eastAsia="Batang" w:hAnsi="Arial" w:cs="Arial"/>
          <w:b/>
          <w:sz w:val="20"/>
          <w:szCs w:val="20"/>
        </w:rPr>
        <w:t>Introduction</w:t>
      </w:r>
    </w:p>
    <w:p w14:paraId="1A380B18" w14:textId="77777777" w:rsidR="000C220B" w:rsidRPr="008C79B0" w:rsidRDefault="000C220B" w:rsidP="00085F24">
      <w:pPr>
        <w:spacing w:after="0" w:line="240" w:lineRule="auto"/>
        <w:ind w:left="-90"/>
        <w:jc w:val="both"/>
        <w:rPr>
          <w:rFonts w:ascii="Arial" w:hAnsi="Arial" w:cs="Arial"/>
          <w:bCs/>
          <w:sz w:val="20"/>
          <w:szCs w:val="20"/>
        </w:rPr>
      </w:pPr>
      <w:r w:rsidRPr="008C79B0">
        <w:rPr>
          <w:rFonts w:ascii="Arial" w:hAnsi="Arial" w:cs="Arial"/>
          <w:bCs/>
          <w:sz w:val="20"/>
          <w:szCs w:val="20"/>
        </w:rPr>
        <w:t>Educational reforms continue to influence teacher development, accountability, and professional growth in the Philippine basic education system. In response to the increasing demand for quality education, the Department of Education (DepEd) introduced policies that strengthen instructional competence, professional standards, and career progression among teachers. One major reform was the institutionalization of the Philippine Professional Standards for Teachers (PPST) through DepEd Order No. 42, s. 2017. The PPST serves as the national framework for teacher quality by defining professional competencies, standards, and career stages for public school teachers. Through this reform, teacher evaluation became more aligned with competency-based development and career advancement.</w:t>
      </w:r>
    </w:p>
    <w:p w14:paraId="41CA8C32" w14:textId="77777777" w:rsidR="003E3223" w:rsidRPr="008C79B0" w:rsidRDefault="003E3223" w:rsidP="00085F24">
      <w:pPr>
        <w:spacing w:after="0" w:line="240" w:lineRule="auto"/>
        <w:ind w:left="-90"/>
        <w:jc w:val="both"/>
        <w:rPr>
          <w:rFonts w:ascii="Arial" w:hAnsi="Arial" w:cs="Arial"/>
          <w:bCs/>
          <w:sz w:val="20"/>
          <w:szCs w:val="20"/>
        </w:rPr>
      </w:pPr>
    </w:p>
    <w:p w14:paraId="0CEC0F1A" w14:textId="647AD7B3" w:rsidR="000C220B" w:rsidRPr="008C79B0" w:rsidRDefault="000C220B" w:rsidP="00085F24">
      <w:pPr>
        <w:spacing w:after="0" w:line="240" w:lineRule="auto"/>
        <w:ind w:left="-90"/>
        <w:jc w:val="both"/>
        <w:rPr>
          <w:rFonts w:ascii="Arial" w:hAnsi="Arial" w:cs="Arial"/>
          <w:bCs/>
          <w:sz w:val="20"/>
          <w:szCs w:val="20"/>
        </w:rPr>
      </w:pPr>
      <w:r w:rsidRPr="008C79B0">
        <w:rPr>
          <w:rFonts w:ascii="Arial" w:hAnsi="Arial" w:cs="Arial"/>
          <w:bCs/>
          <w:sz w:val="20"/>
          <w:szCs w:val="20"/>
        </w:rPr>
        <w:t xml:space="preserve">To support the implementation of PPST, teacher evaluation systems also evolved. The Results-Based Performance Management System (RPMS) was introduced to strengthen accountability and align teacher performance with school and national educational goals. </w:t>
      </w:r>
      <w:r w:rsidRPr="008C79B0">
        <w:rPr>
          <w:rFonts w:ascii="Arial" w:hAnsi="Arial" w:cs="Arial"/>
          <w:bCs/>
          <w:sz w:val="20"/>
          <w:szCs w:val="20"/>
        </w:rPr>
        <w:t>Under RPMS, teachers were evaluated through classroom observations, portfolios, Means of Verification (MOVs), and Individual Performance Commitment and Review Forms (IPCRFs). However, recent reforms under DepEd Memorandum No. 017, s. 2025 replaced RPMS with the Performance Management and Evaluation System (PMES). structuring aimed to provide clearer career pathways and strengthen professional growth among teachers.</w:t>
      </w:r>
    </w:p>
    <w:p w14:paraId="728E454D" w14:textId="77777777" w:rsidR="000F44F7" w:rsidRPr="008C79B0" w:rsidRDefault="000F44F7" w:rsidP="00085F24">
      <w:pPr>
        <w:spacing w:after="0" w:line="240" w:lineRule="auto"/>
        <w:ind w:left="-90"/>
        <w:jc w:val="both"/>
        <w:rPr>
          <w:rFonts w:ascii="Arial" w:hAnsi="Arial" w:cs="Arial"/>
          <w:bCs/>
          <w:sz w:val="20"/>
          <w:szCs w:val="20"/>
        </w:rPr>
      </w:pPr>
    </w:p>
    <w:p w14:paraId="570C1FED" w14:textId="5F524783" w:rsidR="000C220B" w:rsidRPr="008C79B0" w:rsidRDefault="000C220B" w:rsidP="00085F24">
      <w:pPr>
        <w:spacing w:after="0" w:line="240" w:lineRule="auto"/>
        <w:ind w:left="-90"/>
        <w:jc w:val="both"/>
        <w:rPr>
          <w:rFonts w:ascii="Arial" w:hAnsi="Arial" w:cs="Arial"/>
          <w:bCs/>
          <w:sz w:val="20"/>
          <w:szCs w:val="20"/>
        </w:rPr>
      </w:pPr>
      <w:r w:rsidRPr="008C79B0">
        <w:rPr>
          <w:rFonts w:ascii="Arial" w:hAnsi="Arial" w:cs="Arial"/>
          <w:bCs/>
          <w:sz w:val="20"/>
          <w:szCs w:val="20"/>
        </w:rPr>
        <w:t xml:space="preserve">In the Philippines, reforms intensified after the implementation of the K to 12 curriculum and the adoption of competency-based teacher standards. Studies show that performance management systems improve instructional monitoring and professional accountability among teachers. Pollescas and Aguilar (2025) explained that teachers generally recognize the value of performance evaluation in improving instructional practices and professional discipline. </w:t>
      </w:r>
    </w:p>
    <w:p w14:paraId="0731ABE1" w14:textId="77777777" w:rsidR="000C220B" w:rsidRPr="008C79B0" w:rsidRDefault="000C220B" w:rsidP="00085F24">
      <w:pPr>
        <w:spacing w:after="0" w:line="240" w:lineRule="auto"/>
        <w:ind w:left="-90"/>
        <w:jc w:val="both"/>
        <w:rPr>
          <w:rFonts w:ascii="Arial" w:hAnsi="Arial" w:cs="Arial"/>
          <w:bCs/>
          <w:sz w:val="20"/>
          <w:szCs w:val="20"/>
        </w:rPr>
      </w:pPr>
    </w:p>
    <w:p w14:paraId="179B95FB" w14:textId="77777777" w:rsidR="000C220B" w:rsidRPr="008C79B0" w:rsidRDefault="000C220B" w:rsidP="00085F24">
      <w:pPr>
        <w:spacing w:after="0" w:line="240" w:lineRule="auto"/>
        <w:ind w:left="-90"/>
        <w:jc w:val="both"/>
        <w:rPr>
          <w:rFonts w:ascii="Arial" w:hAnsi="Arial" w:cs="Arial"/>
          <w:bCs/>
          <w:sz w:val="20"/>
          <w:szCs w:val="20"/>
        </w:rPr>
      </w:pPr>
      <w:r w:rsidRPr="008C79B0">
        <w:rPr>
          <w:rFonts w:ascii="Arial" w:hAnsi="Arial" w:cs="Arial"/>
          <w:bCs/>
          <w:sz w:val="20"/>
          <w:szCs w:val="20"/>
        </w:rPr>
        <w:t xml:space="preserve">Educational policy transitions often create implementation challenges among stakeholders. Fullan (2007) emphasized that reforms become </w:t>
      </w:r>
      <w:r w:rsidRPr="008C79B0">
        <w:rPr>
          <w:rFonts w:ascii="Arial" w:hAnsi="Arial" w:cs="Arial"/>
          <w:bCs/>
          <w:sz w:val="20"/>
          <w:szCs w:val="20"/>
        </w:rPr>
        <w:lastRenderedPageBreak/>
        <w:t>difficult when stakeholders lack preparation, orientation, and institutional support. Similarly, Lingatong et al. (2023) explained that teachers commonly experience uncertainty when policies introduce new standards, evaluation indicators, and reporting systems. International studies also show that accountability-based reforms influence teacher morale, workplace experiences, and organizational culture (Leithwood &amp; Menzies, 1998). While competency-based systems strengthen accountability, they may also increase pressure among teachers when implementation lacks adequate support mechanisms.</w:t>
      </w:r>
    </w:p>
    <w:p w14:paraId="46D57D59" w14:textId="77777777" w:rsidR="000C220B" w:rsidRPr="008C79B0" w:rsidRDefault="000C220B" w:rsidP="00085F24">
      <w:pPr>
        <w:spacing w:after="0" w:line="240" w:lineRule="auto"/>
        <w:ind w:left="-90"/>
        <w:jc w:val="both"/>
        <w:rPr>
          <w:rFonts w:ascii="Arial" w:hAnsi="Arial" w:cs="Arial"/>
          <w:bCs/>
          <w:sz w:val="20"/>
          <w:szCs w:val="20"/>
        </w:rPr>
      </w:pPr>
    </w:p>
    <w:p w14:paraId="07369DE5" w14:textId="77777777" w:rsidR="000C220B" w:rsidRPr="008C79B0" w:rsidRDefault="000C220B" w:rsidP="00085F24">
      <w:pPr>
        <w:spacing w:after="0" w:line="240" w:lineRule="auto"/>
        <w:ind w:left="-90"/>
        <w:jc w:val="both"/>
        <w:rPr>
          <w:rFonts w:ascii="Arial" w:hAnsi="Arial" w:cs="Arial"/>
          <w:bCs/>
          <w:sz w:val="20"/>
          <w:szCs w:val="20"/>
        </w:rPr>
      </w:pPr>
      <w:r w:rsidRPr="008C79B0">
        <w:rPr>
          <w:rFonts w:ascii="Arial" w:hAnsi="Arial" w:cs="Arial"/>
          <w:bCs/>
          <w:sz w:val="20"/>
          <w:szCs w:val="20"/>
        </w:rPr>
        <w:t>Teacher evaluation systems also influence professional identity, motivation, and career development. Professional identity refers to how teachers view their professional competence, responsibilities, and value within the educational system. Du Plessis et al. (2015) noted that policy transitions often reshape teachers’ confidence, expectations, and workplace roles. At the same time, competency-based standards create opportunities for career advancement and professional improvement. Darling-Hammond (2017) explained that professional teaching standards become more effective when schools provide mentoring, collaboration, and developmental support systems for teachers.</w:t>
      </w:r>
    </w:p>
    <w:p w14:paraId="55541682" w14:textId="77777777" w:rsidR="000C220B" w:rsidRPr="008C79B0" w:rsidRDefault="000C220B" w:rsidP="00085F24">
      <w:pPr>
        <w:spacing w:after="0" w:line="240" w:lineRule="auto"/>
        <w:ind w:left="-90"/>
        <w:jc w:val="both"/>
        <w:rPr>
          <w:rFonts w:ascii="Arial" w:hAnsi="Arial" w:cs="Arial"/>
          <w:bCs/>
          <w:sz w:val="20"/>
          <w:szCs w:val="20"/>
        </w:rPr>
      </w:pPr>
    </w:p>
    <w:p w14:paraId="15F05B89" w14:textId="0946CAB2" w:rsidR="000C220B" w:rsidRPr="008C79B0" w:rsidRDefault="00214C3A" w:rsidP="00085F24">
      <w:pPr>
        <w:spacing w:after="0" w:line="240" w:lineRule="auto"/>
        <w:ind w:left="-90"/>
        <w:jc w:val="both"/>
        <w:rPr>
          <w:rFonts w:ascii="Arial" w:hAnsi="Arial" w:cs="Arial"/>
          <w:bCs/>
          <w:sz w:val="20"/>
          <w:szCs w:val="20"/>
        </w:rPr>
      </w:pPr>
      <w:r w:rsidRPr="008C79B0">
        <w:rPr>
          <w:rFonts w:ascii="Arial" w:hAnsi="Arial" w:cs="Arial"/>
          <w:bCs/>
          <w:sz w:val="20"/>
          <w:szCs w:val="20"/>
        </w:rPr>
        <w:t>T</w:t>
      </w:r>
      <w:r w:rsidR="000C220B" w:rsidRPr="008C79B0">
        <w:rPr>
          <w:rFonts w:ascii="Arial" w:hAnsi="Arial" w:cs="Arial"/>
          <w:bCs/>
          <w:sz w:val="20"/>
          <w:szCs w:val="20"/>
        </w:rPr>
        <w:t>eachers continue to adapt to changes in teacher evaluation and career progression systems</w:t>
      </w:r>
      <w:r w:rsidRPr="008C79B0">
        <w:rPr>
          <w:rFonts w:ascii="Arial" w:hAnsi="Arial" w:cs="Arial"/>
          <w:bCs/>
          <w:sz w:val="20"/>
          <w:szCs w:val="20"/>
        </w:rPr>
        <w:t xml:space="preserve"> in Region VIII particularly </w:t>
      </w:r>
      <w:proofErr w:type="gramStart"/>
      <w:r w:rsidRPr="008C79B0">
        <w:rPr>
          <w:rFonts w:ascii="Arial" w:hAnsi="Arial" w:cs="Arial"/>
          <w:bCs/>
          <w:sz w:val="20"/>
          <w:szCs w:val="20"/>
        </w:rPr>
        <w:t>in  the</w:t>
      </w:r>
      <w:proofErr w:type="gramEnd"/>
      <w:r w:rsidRPr="008C79B0">
        <w:rPr>
          <w:rFonts w:ascii="Arial" w:hAnsi="Arial" w:cs="Arial"/>
          <w:bCs/>
          <w:sz w:val="20"/>
          <w:szCs w:val="20"/>
        </w:rPr>
        <w:t xml:space="preserve"> Division of Northern Sama</w:t>
      </w:r>
      <w:r w:rsidR="000C220B" w:rsidRPr="008C79B0">
        <w:rPr>
          <w:rFonts w:ascii="Arial" w:hAnsi="Arial" w:cs="Arial"/>
          <w:bCs/>
          <w:sz w:val="20"/>
          <w:szCs w:val="20"/>
        </w:rPr>
        <w:t>. Many educators experience challenges in interpreting indicators, preparing required documents, and aligning classroom practices with revised standards. While some teachers view PMES as an opportunity for clearer promotion pathways and professional recognition, others express concerns regarding increased workload and implementation difficulties. Schools continue to conduct orientations, Learning Action Cell (LAC) sessions, and technical assistance programs to support teachers during the transition process.</w:t>
      </w:r>
    </w:p>
    <w:p w14:paraId="40F4563C" w14:textId="77777777" w:rsidR="000C220B" w:rsidRPr="008C79B0" w:rsidRDefault="000C220B" w:rsidP="00085F24">
      <w:pPr>
        <w:spacing w:after="0" w:line="240" w:lineRule="auto"/>
        <w:ind w:left="-90"/>
        <w:jc w:val="both"/>
        <w:rPr>
          <w:rFonts w:ascii="Arial" w:hAnsi="Arial" w:cs="Arial"/>
          <w:bCs/>
          <w:sz w:val="20"/>
          <w:szCs w:val="20"/>
        </w:rPr>
      </w:pPr>
    </w:p>
    <w:p w14:paraId="789D0FDD" w14:textId="77777777" w:rsidR="000C220B" w:rsidRPr="008C79B0" w:rsidRDefault="000C220B" w:rsidP="00085F24">
      <w:pPr>
        <w:spacing w:after="0" w:line="240" w:lineRule="auto"/>
        <w:ind w:left="-90"/>
        <w:jc w:val="both"/>
        <w:rPr>
          <w:rFonts w:ascii="Arial" w:hAnsi="Arial" w:cs="Arial"/>
          <w:bCs/>
          <w:sz w:val="20"/>
          <w:szCs w:val="20"/>
        </w:rPr>
      </w:pPr>
      <w:r w:rsidRPr="008C79B0">
        <w:rPr>
          <w:rFonts w:ascii="Arial" w:hAnsi="Arial" w:cs="Arial"/>
          <w:bCs/>
          <w:sz w:val="20"/>
          <w:szCs w:val="20"/>
        </w:rPr>
        <w:t xml:space="preserve">At Washington National High School, teachers directly experience the implementation of PMES while balancing instructional duties, administrative responsibilities, and co-curricular assignments. These experiences provide insight into how educational reforms influence teachers at the school level. Despite the growing number of studies on teacher performance systems, limited qualitative research explores the lived experiences of teachers during the transition from RPMS to PMES, particularly in public secondary schools in rural areas such as Northern Samar. Most existing studies focus on </w:t>
      </w:r>
      <w:r w:rsidRPr="008C79B0">
        <w:rPr>
          <w:rFonts w:ascii="Arial" w:hAnsi="Arial" w:cs="Arial"/>
          <w:bCs/>
          <w:sz w:val="20"/>
          <w:szCs w:val="20"/>
        </w:rPr>
        <w:t>policy implementation, competency ratings, and performance outcomes rather than teachers’ actual experiences, perceptions, and adjustment processes.</w:t>
      </w:r>
    </w:p>
    <w:p w14:paraId="658DC00A" w14:textId="77777777" w:rsidR="000C220B" w:rsidRPr="008C79B0" w:rsidRDefault="000C220B" w:rsidP="00085F24">
      <w:pPr>
        <w:spacing w:after="0" w:line="240" w:lineRule="auto"/>
        <w:ind w:left="-90"/>
        <w:jc w:val="both"/>
        <w:rPr>
          <w:rFonts w:ascii="Arial" w:hAnsi="Arial" w:cs="Arial"/>
          <w:bCs/>
          <w:sz w:val="20"/>
          <w:szCs w:val="20"/>
        </w:rPr>
      </w:pPr>
    </w:p>
    <w:p w14:paraId="0A0D3041" w14:textId="77777777" w:rsidR="000C220B" w:rsidRPr="008C79B0" w:rsidRDefault="000C220B" w:rsidP="00085F24">
      <w:pPr>
        <w:spacing w:after="0" w:line="240" w:lineRule="auto"/>
        <w:ind w:left="-90"/>
        <w:jc w:val="both"/>
        <w:rPr>
          <w:rFonts w:ascii="Arial" w:hAnsi="Arial" w:cs="Arial"/>
          <w:bCs/>
          <w:sz w:val="20"/>
          <w:szCs w:val="20"/>
        </w:rPr>
      </w:pPr>
      <w:r w:rsidRPr="008C79B0">
        <w:rPr>
          <w:rFonts w:ascii="Arial" w:hAnsi="Arial" w:cs="Arial"/>
          <w:bCs/>
          <w:sz w:val="20"/>
          <w:szCs w:val="20"/>
        </w:rPr>
        <w:t>Existing literature highlights the significant role of teacher performance evaluation systems in improving instructional quality, accountability, and professional development. Educational reforms across different countries increasingly emphasize competency-based standards to strengthen teacher effectiveness and learner outcomes. According to Darling-Hammond (2017), professional teaching standards become more effective when schools provide continuous mentoring, collaboration, and developmental support systems for teachers. Similarly, Caldwell and Spinks (2013) emphasized that educational reforms are more sustainable when schools establish supportive organizational structures and professional learning environments.</w:t>
      </w:r>
    </w:p>
    <w:p w14:paraId="59AF809A" w14:textId="77777777" w:rsidR="000C220B" w:rsidRPr="008C79B0" w:rsidRDefault="000C220B" w:rsidP="00085F24">
      <w:pPr>
        <w:spacing w:after="0" w:line="240" w:lineRule="auto"/>
        <w:jc w:val="both"/>
        <w:rPr>
          <w:rFonts w:ascii="Arial" w:hAnsi="Arial" w:cs="Arial"/>
          <w:bCs/>
          <w:sz w:val="20"/>
          <w:szCs w:val="20"/>
        </w:rPr>
      </w:pPr>
    </w:p>
    <w:p w14:paraId="3CE589A8" w14:textId="77777777" w:rsidR="000C220B" w:rsidRPr="008C79B0" w:rsidRDefault="000C220B" w:rsidP="00085F24">
      <w:pPr>
        <w:spacing w:after="0" w:line="240" w:lineRule="auto"/>
        <w:ind w:left="-90"/>
        <w:jc w:val="both"/>
        <w:rPr>
          <w:rFonts w:ascii="Arial" w:hAnsi="Arial" w:cs="Arial"/>
          <w:bCs/>
          <w:sz w:val="20"/>
          <w:szCs w:val="20"/>
        </w:rPr>
      </w:pPr>
      <w:r w:rsidRPr="008C79B0">
        <w:rPr>
          <w:rFonts w:ascii="Arial" w:hAnsi="Arial" w:cs="Arial"/>
          <w:bCs/>
          <w:sz w:val="20"/>
          <w:szCs w:val="20"/>
        </w:rPr>
        <w:t>In the Philippine context, teacher evaluation reforms intensified following the implementation of the K to 12 curriculum and the institutionalization of the Philippine Professional Standards for Teachers (PPST). Pollescas and Aguilar (2025) noted that teachers generally recognize the importance of performance evaluation systems in improving instructional practices and maintaining professional discipline. However, teachers also encounter concerns related to workload demands, documentation requirements, and unclear implementation guidelines.</w:t>
      </w:r>
    </w:p>
    <w:p w14:paraId="4CDED995" w14:textId="77777777" w:rsidR="000C220B" w:rsidRPr="008C79B0" w:rsidRDefault="000C220B" w:rsidP="00085F24">
      <w:pPr>
        <w:spacing w:after="0" w:line="240" w:lineRule="auto"/>
        <w:ind w:left="-90"/>
        <w:jc w:val="both"/>
        <w:rPr>
          <w:rFonts w:ascii="Arial" w:hAnsi="Arial" w:cs="Arial"/>
          <w:bCs/>
          <w:sz w:val="20"/>
          <w:szCs w:val="20"/>
        </w:rPr>
      </w:pPr>
    </w:p>
    <w:p w14:paraId="1C4E0405" w14:textId="1D9C994B" w:rsidR="000C220B" w:rsidRPr="008C79B0" w:rsidRDefault="000C220B" w:rsidP="00085F24">
      <w:pPr>
        <w:spacing w:after="0" w:line="240" w:lineRule="auto"/>
        <w:ind w:left="-90"/>
        <w:jc w:val="both"/>
        <w:rPr>
          <w:rFonts w:ascii="Arial" w:hAnsi="Arial" w:cs="Arial"/>
          <w:bCs/>
          <w:sz w:val="20"/>
          <w:szCs w:val="20"/>
        </w:rPr>
      </w:pPr>
      <w:r w:rsidRPr="008C79B0">
        <w:rPr>
          <w:rFonts w:ascii="Arial" w:hAnsi="Arial" w:cs="Arial"/>
          <w:bCs/>
          <w:sz w:val="20"/>
          <w:szCs w:val="20"/>
        </w:rPr>
        <w:t xml:space="preserve">Studies on educational reform implementation likewise emphasize the importance of institutional support during periods of transition. Fullan (2007) argued that educational reforms become difficult when stakeholders lack adequate preparation, orientation, and technical assistance. Lingatong et al. (2023) also explained that teachers frequently experience uncertainty when reforms introduce revised standards, competency indicators, and reporting systems. </w:t>
      </w:r>
    </w:p>
    <w:p w14:paraId="77FCF3F4" w14:textId="77777777" w:rsidR="000C220B" w:rsidRPr="008C79B0" w:rsidRDefault="000C220B" w:rsidP="00085F24">
      <w:pPr>
        <w:spacing w:after="0" w:line="240" w:lineRule="auto"/>
        <w:ind w:left="-90"/>
        <w:jc w:val="both"/>
        <w:rPr>
          <w:rFonts w:ascii="Arial" w:hAnsi="Arial" w:cs="Arial"/>
          <w:bCs/>
          <w:sz w:val="20"/>
          <w:szCs w:val="20"/>
        </w:rPr>
      </w:pPr>
    </w:p>
    <w:p w14:paraId="3E27C410" w14:textId="77777777" w:rsidR="000C220B" w:rsidRPr="008C79B0" w:rsidRDefault="000C220B" w:rsidP="00085F24">
      <w:pPr>
        <w:spacing w:after="0" w:line="240" w:lineRule="auto"/>
        <w:ind w:left="-90"/>
        <w:jc w:val="both"/>
        <w:rPr>
          <w:rFonts w:ascii="Arial" w:hAnsi="Arial" w:cs="Arial"/>
          <w:bCs/>
          <w:sz w:val="20"/>
          <w:szCs w:val="20"/>
        </w:rPr>
      </w:pPr>
      <w:r w:rsidRPr="008C79B0">
        <w:rPr>
          <w:rFonts w:ascii="Arial" w:hAnsi="Arial" w:cs="Arial"/>
          <w:bCs/>
          <w:sz w:val="20"/>
          <w:szCs w:val="20"/>
        </w:rPr>
        <w:t xml:space="preserve">Despite the growing body of literature on teacher evaluation systems, limited qualitative studies explore teachers’ lived experiences during the transition from RPMS to PMES, particularly in rural public secondary schools in the Philippines. Most studies focus on policy implementation, competency ratings, and performance outcomes rather than teachers’ actual experiences, perceptions, and adjustment processes. This gap in the literature highlights the need to examine how teachers experience the transition </w:t>
      </w:r>
      <w:r w:rsidRPr="008C79B0">
        <w:rPr>
          <w:rFonts w:ascii="Arial" w:hAnsi="Arial" w:cs="Arial"/>
          <w:bCs/>
          <w:sz w:val="20"/>
          <w:szCs w:val="20"/>
        </w:rPr>
        <w:lastRenderedPageBreak/>
        <w:t>to PMES in terms of workload, accountability, professional growth, and career progression.</w:t>
      </w:r>
    </w:p>
    <w:p w14:paraId="3C30E72E" w14:textId="77777777" w:rsidR="000C220B" w:rsidRPr="008C79B0" w:rsidRDefault="000C220B" w:rsidP="00085F24">
      <w:pPr>
        <w:spacing w:after="0" w:line="240" w:lineRule="auto"/>
        <w:ind w:left="-90"/>
        <w:jc w:val="both"/>
        <w:rPr>
          <w:rFonts w:ascii="Arial" w:hAnsi="Arial" w:cs="Arial"/>
          <w:bCs/>
          <w:sz w:val="20"/>
          <w:szCs w:val="20"/>
        </w:rPr>
      </w:pPr>
    </w:p>
    <w:p w14:paraId="14BD400C" w14:textId="399308D6" w:rsidR="000C220B" w:rsidRPr="008C79B0" w:rsidRDefault="000C220B" w:rsidP="00085F24">
      <w:pPr>
        <w:spacing w:after="0" w:line="240" w:lineRule="auto"/>
        <w:ind w:left="-90"/>
        <w:jc w:val="both"/>
        <w:rPr>
          <w:rFonts w:ascii="Arial" w:hAnsi="Arial" w:cs="Arial"/>
          <w:bCs/>
          <w:sz w:val="20"/>
          <w:szCs w:val="20"/>
        </w:rPr>
      </w:pPr>
      <w:r w:rsidRPr="008C79B0">
        <w:rPr>
          <w:rFonts w:ascii="Arial" w:hAnsi="Arial" w:cs="Arial"/>
          <w:bCs/>
          <w:sz w:val="20"/>
          <w:szCs w:val="20"/>
        </w:rPr>
        <w:t xml:space="preserve">This study was anchored on Vroom’s Expectancy Theory and Career Development Theory. </w:t>
      </w:r>
      <w:r w:rsidR="00670B83" w:rsidRPr="008C79B0">
        <w:rPr>
          <w:rFonts w:ascii="Arial" w:hAnsi="Arial" w:cs="Arial"/>
          <w:bCs/>
          <w:sz w:val="20"/>
          <w:szCs w:val="20"/>
        </w:rPr>
        <w:t>It explains</w:t>
      </w:r>
      <w:r w:rsidRPr="008C79B0">
        <w:rPr>
          <w:rFonts w:ascii="Arial" w:hAnsi="Arial" w:cs="Arial"/>
          <w:bCs/>
          <w:sz w:val="20"/>
          <w:szCs w:val="20"/>
        </w:rPr>
        <w:t xml:space="preserve"> that individuals become motivated when they believe that effort leads to improved performance and desirable outcomes. In the context of teacher evaluation, teachers are more likely to improve their instructional practices and professional competencies when they clearly understand that strong performance may result in promotion, recognition, and career advancement. </w:t>
      </w:r>
    </w:p>
    <w:p w14:paraId="3D2EB894" w14:textId="77777777" w:rsidR="000F44F7" w:rsidRPr="008C79B0" w:rsidRDefault="000F44F7" w:rsidP="00085F24">
      <w:pPr>
        <w:spacing w:after="0" w:line="240" w:lineRule="auto"/>
        <w:ind w:left="-90"/>
        <w:jc w:val="both"/>
        <w:rPr>
          <w:rFonts w:ascii="Arial" w:hAnsi="Arial" w:cs="Arial"/>
          <w:bCs/>
          <w:sz w:val="20"/>
          <w:szCs w:val="20"/>
        </w:rPr>
      </w:pPr>
    </w:p>
    <w:p w14:paraId="28CF96DD" w14:textId="693D9D33" w:rsidR="000F44F7" w:rsidRPr="008C79B0" w:rsidRDefault="000C220B" w:rsidP="00085F24">
      <w:pPr>
        <w:spacing w:after="0" w:line="240" w:lineRule="auto"/>
        <w:ind w:left="-90"/>
        <w:jc w:val="both"/>
        <w:rPr>
          <w:rFonts w:ascii="Arial" w:hAnsi="Arial" w:cs="Arial"/>
          <w:bCs/>
          <w:sz w:val="20"/>
          <w:szCs w:val="20"/>
        </w:rPr>
      </w:pPr>
      <w:r w:rsidRPr="008C79B0">
        <w:rPr>
          <w:rFonts w:ascii="Arial" w:hAnsi="Arial" w:cs="Arial"/>
          <w:bCs/>
          <w:sz w:val="20"/>
          <w:szCs w:val="20"/>
        </w:rPr>
        <w:t>Th</w:t>
      </w:r>
      <w:r w:rsidR="000F44F7" w:rsidRPr="008C79B0">
        <w:rPr>
          <w:rFonts w:ascii="Arial" w:hAnsi="Arial" w:cs="Arial"/>
          <w:bCs/>
          <w:sz w:val="20"/>
          <w:szCs w:val="20"/>
        </w:rPr>
        <w:t>is</w:t>
      </w:r>
      <w:r w:rsidRPr="008C79B0">
        <w:rPr>
          <w:rFonts w:ascii="Arial" w:hAnsi="Arial" w:cs="Arial"/>
          <w:bCs/>
          <w:sz w:val="20"/>
          <w:szCs w:val="20"/>
        </w:rPr>
        <w:t xml:space="preserve"> study was also guided by </w:t>
      </w:r>
      <w:r w:rsidR="00B94306" w:rsidRPr="008C79B0">
        <w:rPr>
          <w:rFonts w:ascii="Arial" w:hAnsi="Arial" w:cs="Arial"/>
          <w:bCs/>
          <w:sz w:val="20"/>
          <w:szCs w:val="20"/>
        </w:rPr>
        <w:t xml:space="preserve">Career Development Theory by Donald Super </w:t>
      </w:r>
      <w:r w:rsidR="00E65775" w:rsidRPr="008C79B0">
        <w:rPr>
          <w:rFonts w:ascii="Arial" w:hAnsi="Arial" w:cs="Arial"/>
          <w:bCs/>
          <w:sz w:val="20"/>
          <w:szCs w:val="20"/>
        </w:rPr>
        <w:t>which</w:t>
      </w:r>
      <w:r w:rsidR="00B94306" w:rsidRPr="008C79B0">
        <w:rPr>
          <w:rFonts w:ascii="Arial" w:hAnsi="Arial" w:cs="Arial"/>
          <w:bCs/>
          <w:sz w:val="20"/>
          <w:szCs w:val="20"/>
        </w:rPr>
        <w:t xml:space="preserve"> explain</w:t>
      </w:r>
      <w:r w:rsidR="00E65775" w:rsidRPr="008C79B0">
        <w:rPr>
          <w:rFonts w:ascii="Arial" w:hAnsi="Arial" w:cs="Arial"/>
          <w:bCs/>
          <w:sz w:val="20"/>
          <w:szCs w:val="20"/>
        </w:rPr>
        <w:t>s</w:t>
      </w:r>
      <w:r w:rsidR="00B94306" w:rsidRPr="008C79B0">
        <w:rPr>
          <w:rFonts w:ascii="Arial" w:hAnsi="Arial" w:cs="Arial"/>
          <w:bCs/>
          <w:sz w:val="20"/>
          <w:szCs w:val="20"/>
        </w:rPr>
        <w:t xml:space="preserve"> how teachers adapted to PMES and pursued professional advancement under the new evaluation system </w:t>
      </w:r>
      <w:r w:rsidRPr="008C79B0">
        <w:rPr>
          <w:rFonts w:ascii="Arial" w:hAnsi="Arial" w:cs="Arial"/>
          <w:bCs/>
          <w:sz w:val="20"/>
          <w:szCs w:val="20"/>
        </w:rPr>
        <w:t xml:space="preserve">Career Development Theory, which emphasizes that professional growth occurs through continuous learning, competency development, and adaptation across different career stages. </w:t>
      </w:r>
    </w:p>
    <w:p w14:paraId="7BC4AFD3" w14:textId="77777777" w:rsidR="00670B83" w:rsidRPr="008C79B0" w:rsidRDefault="00670B83" w:rsidP="00085F24">
      <w:pPr>
        <w:spacing w:after="0" w:line="240" w:lineRule="auto"/>
        <w:ind w:left="-90"/>
        <w:jc w:val="both"/>
        <w:rPr>
          <w:rFonts w:ascii="Arial" w:hAnsi="Arial" w:cs="Arial"/>
          <w:bCs/>
          <w:sz w:val="20"/>
          <w:szCs w:val="20"/>
        </w:rPr>
      </w:pPr>
    </w:p>
    <w:p w14:paraId="4AAB715E" w14:textId="661381D2" w:rsidR="000C220B" w:rsidRPr="008C79B0" w:rsidRDefault="000C220B" w:rsidP="00085F24">
      <w:pPr>
        <w:spacing w:after="0" w:line="240" w:lineRule="auto"/>
        <w:ind w:left="-90"/>
        <w:jc w:val="both"/>
        <w:rPr>
          <w:rFonts w:ascii="Arial" w:hAnsi="Arial" w:cs="Arial"/>
          <w:bCs/>
          <w:sz w:val="20"/>
          <w:szCs w:val="20"/>
        </w:rPr>
      </w:pPr>
      <w:r w:rsidRPr="008C79B0">
        <w:rPr>
          <w:rFonts w:ascii="Arial" w:hAnsi="Arial" w:cs="Arial"/>
          <w:bCs/>
          <w:sz w:val="20"/>
          <w:szCs w:val="20"/>
        </w:rPr>
        <w:t>This study explored the lived experiences of teachers during the transition from RPMS to PMES at Washington National High School. Specifically, the study sought to answer the following questions:</w:t>
      </w:r>
    </w:p>
    <w:p w14:paraId="2E28F532" w14:textId="77777777" w:rsidR="000C220B" w:rsidRPr="008C79B0" w:rsidRDefault="000C220B" w:rsidP="00085F24">
      <w:pPr>
        <w:spacing w:after="0" w:line="240" w:lineRule="auto"/>
        <w:ind w:left="-90"/>
        <w:jc w:val="both"/>
        <w:rPr>
          <w:rFonts w:ascii="Arial" w:hAnsi="Arial" w:cs="Arial"/>
          <w:bCs/>
          <w:sz w:val="20"/>
          <w:szCs w:val="20"/>
        </w:rPr>
      </w:pPr>
    </w:p>
    <w:p w14:paraId="6D23EE30" w14:textId="0320449F" w:rsidR="00B02C3C" w:rsidRPr="008C79B0" w:rsidRDefault="000C220B" w:rsidP="00085F24">
      <w:pPr>
        <w:pStyle w:val="ListParagraph"/>
        <w:numPr>
          <w:ilvl w:val="0"/>
          <w:numId w:val="20"/>
        </w:numPr>
        <w:wordWrap/>
        <w:spacing w:after="0" w:line="240" w:lineRule="auto"/>
        <w:ind w:leftChars="0" w:left="180" w:hanging="270"/>
        <w:rPr>
          <w:rFonts w:ascii="Arial" w:hAnsi="Arial" w:cs="Arial"/>
          <w:bCs/>
          <w:szCs w:val="20"/>
        </w:rPr>
      </w:pPr>
      <w:r w:rsidRPr="008C79B0">
        <w:rPr>
          <w:rFonts w:ascii="Arial" w:hAnsi="Arial" w:cs="Arial"/>
          <w:bCs/>
          <w:szCs w:val="20"/>
        </w:rPr>
        <w:t>What challenges do teachers encounter in adapting to the revised performance evaluation system?</w:t>
      </w:r>
    </w:p>
    <w:p w14:paraId="4C263F87" w14:textId="77777777" w:rsidR="000C220B" w:rsidRPr="008C79B0" w:rsidRDefault="000C220B" w:rsidP="00085F24">
      <w:pPr>
        <w:pStyle w:val="ListParagraph"/>
        <w:numPr>
          <w:ilvl w:val="0"/>
          <w:numId w:val="20"/>
        </w:numPr>
        <w:wordWrap/>
        <w:spacing w:after="0" w:line="240" w:lineRule="auto"/>
        <w:ind w:leftChars="0" w:left="180" w:hanging="270"/>
        <w:rPr>
          <w:rFonts w:ascii="Arial" w:hAnsi="Arial" w:cs="Arial"/>
          <w:bCs/>
          <w:szCs w:val="20"/>
        </w:rPr>
      </w:pPr>
      <w:r w:rsidRPr="008C79B0">
        <w:rPr>
          <w:rFonts w:ascii="Arial" w:hAnsi="Arial" w:cs="Arial"/>
          <w:bCs/>
          <w:szCs w:val="20"/>
        </w:rPr>
        <w:t>What opportunities and professional advantages do teachers perceive under PMES?</w:t>
      </w:r>
    </w:p>
    <w:p w14:paraId="2FF4E988" w14:textId="77777777" w:rsidR="000C220B" w:rsidRPr="008C79B0" w:rsidRDefault="000C220B" w:rsidP="00085F24">
      <w:pPr>
        <w:pStyle w:val="ListParagraph"/>
        <w:numPr>
          <w:ilvl w:val="0"/>
          <w:numId w:val="20"/>
        </w:numPr>
        <w:wordWrap/>
        <w:spacing w:after="0" w:line="240" w:lineRule="auto"/>
        <w:ind w:leftChars="0" w:left="180" w:hanging="270"/>
        <w:rPr>
          <w:rFonts w:ascii="Arial" w:hAnsi="Arial" w:cs="Arial"/>
          <w:bCs/>
          <w:szCs w:val="20"/>
        </w:rPr>
      </w:pPr>
      <w:r w:rsidRPr="008C79B0">
        <w:rPr>
          <w:rFonts w:ascii="Arial" w:hAnsi="Arial" w:cs="Arial"/>
          <w:bCs/>
          <w:szCs w:val="20"/>
        </w:rPr>
        <w:t>How does PMES affect teachers’ workload, professional identity, motivation, and career progression?</w:t>
      </w:r>
    </w:p>
    <w:p w14:paraId="673DE97B" w14:textId="77777777" w:rsidR="008F7BBA" w:rsidRPr="008C79B0" w:rsidRDefault="008F7BBA" w:rsidP="00085F24">
      <w:pPr>
        <w:spacing w:after="0" w:line="240" w:lineRule="auto"/>
        <w:rPr>
          <w:rFonts w:ascii="Arial" w:hAnsi="Arial" w:cs="Arial"/>
          <w:b/>
          <w:sz w:val="20"/>
          <w:szCs w:val="20"/>
        </w:rPr>
      </w:pPr>
    </w:p>
    <w:p w14:paraId="18C4D746" w14:textId="18A53B90" w:rsidR="00407857" w:rsidRPr="008C79B0" w:rsidRDefault="00BE4961" w:rsidP="00085F24">
      <w:pPr>
        <w:spacing w:after="0" w:line="240" w:lineRule="auto"/>
        <w:ind w:left="-86"/>
        <w:jc w:val="center"/>
        <w:rPr>
          <w:rFonts w:ascii="Arial" w:hAnsi="Arial" w:cs="Arial"/>
          <w:b/>
          <w:sz w:val="20"/>
          <w:szCs w:val="20"/>
        </w:rPr>
      </w:pPr>
      <w:r w:rsidRPr="008C79B0">
        <w:rPr>
          <w:rFonts w:ascii="Arial" w:hAnsi="Arial" w:cs="Arial"/>
          <w:b/>
          <w:sz w:val="20"/>
          <w:szCs w:val="20"/>
        </w:rPr>
        <w:t>II</w:t>
      </w:r>
      <w:r w:rsidR="00670B83" w:rsidRPr="008C79B0">
        <w:rPr>
          <w:rFonts w:ascii="Arial" w:hAnsi="Arial" w:cs="Arial"/>
          <w:b/>
          <w:sz w:val="20"/>
          <w:szCs w:val="20"/>
        </w:rPr>
        <w:t xml:space="preserve">. </w:t>
      </w:r>
      <w:r w:rsidR="003E66AD" w:rsidRPr="008C79B0">
        <w:rPr>
          <w:rFonts w:ascii="Arial" w:hAnsi="Arial" w:cs="Arial"/>
          <w:b/>
          <w:sz w:val="20"/>
          <w:szCs w:val="20"/>
        </w:rPr>
        <w:t>Methods</w:t>
      </w:r>
    </w:p>
    <w:p w14:paraId="5182986F" w14:textId="77777777" w:rsidR="002E2490" w:rsidRPr="008C79B0" w:rsidRDefault="002E2490" w:rsidP="00085F24">
      <w:pPr>
        <w:spacing w:after="0" w:line="240" w:lineRule="auto"/>
        <w:ind w:left="-86"/>
        <w:contextualSpacing/>
        <w:jc w:val="both"/>
        <w:rPr>
          <w:rFonts w:ascii="Arial" w:hAnsi="Arial" w:cs="Arial"/>
          <w:b/>
          <w:sz w:val="20"/>
          <w:szCs w:val="20"/>
        </w:rPr>
      </w:pPr>
      <w:r w:rsidRPr="008C79B0">
        <w:rPr>
          <w:rFonts w:ascii="Arial" w:hAnsi="Arial" w:cs="Arial"/>
          <w:b/>
          <w:sz w:val="20"/>
          <w:szCs w:val="20"/>
        </w:rPr>
        <w:t>Research Design</w:t>
      </w:r>
    </w:p>
    <w:p w14:paraId="681F7430" w14:textId="2AC10CEF" w:rsidR="002E2490" w:rsidRPr="008C79B0" w:rsidRDefault="002E2490" w:rsidP="00085F24">
      <w:pPr>
        <w:spacing w:after="0" w:line="240" w:lineRule="auto"/>
        <w:ind w:left="-86"/>
        <w:contextualSpacing/>
        <w:jc w:val="both"/>
        <w:rPr>
          <w:rFonts w:ascii="Arial" w:hAnsi="Arial" w:cs="Arial"/>
          <w:b/>
          <w:sz w:val="20"/>
          <w:szCs w:val="20"/>
        </w:rPr>
      </w:pPr>
      <w:r w:rsidRPr="008C79B0">
        <w:rPr>
          <w:rFonts w:ascii="Arial" w:hAnsi="Arial" w:cs="Arial"/>
          <w:bCs/>
          <w:sz w:val="20"/>
          <w:szCs w:val="20"/>
        </w:rPr>
        <w:t xml:space="preserve">This study employed a qualitative phenomenological research design to explore the lived experiences of teachers during the transition from the Results-Based Performance Management System (RPMS) to the Performance Management and Evaluation System (PMES) under DepEd Order No. 42, s. 2017. </w:t>
      </w:r>
      <w:r w:rsidR="009D6ECF" w:rsidRPr="008C79B0">
        <w:rPr>
          <w:rFonts w:ascii="Arial" w:hAnsi="Arial" w:cs="Arial"/>
          <w:bCs/>
          <w:sz w:val="20"/>
          <w:szCs w:val="20"/>
        </w:rPr>
        <w:t>A phenomenological approach was appropriate because the study aimed to understand teachers’ lived experiences during the transition from RPMS to PMES</w:t>
      </w:r>
      <w:r w:rsidRPr="008C79B0">
        <w:rPr>
          <w:rFonts w:ascii="Arial" w:hAnsi="Arial" w:cs="Arial"/>
          <w:bCs/>
          <w:sz w:val="20"/>
          <w:szCs w:val="20"/>
        </w:rPr>
        <w:t>, interpreted, and responded to changes in the performance evaluation system within their professional practice. The design allowed an in-depth examination of teachers’ perceptions, challenges, and professional experiences during the policy transition.</w:t>
      </w:r>
    </w:p>
    <w:p w14:paraId="19B935F3" w14:textId="77777777" w:rsidR="002E2490" w:rsidRPr="008C79B0" w:rsidRDefault="002E2490" w:rsidP="00085F24">
      <w:pPr>
        <w:spacing w:after="0" w:line="240" w:lineRule="auto"/>
        <w:ind w:left="-90"/>
        <w:contextualSpacing/>
        <w:jc w:val="both"/>
        <w:rPr>
          <w:rFonts w:ascii="Arial" w:hAnsi="Arial" w:cs="Arial"/>
          <w:bCs/>
          <w:sz w:val="20"/>
          <w:szCs w:val="20"/>
        </w:rPr>
      </w:pPr>
    </w:p>
    <w:p w14:paraId="3F95E6E4" w14:textId="1A1EB1FE" w:rsidR="002E2490" w:rsidRPr="008C79B0" w:rsidRDefault="002E2490" w:rsidP="00085F24">
      <w:pPr>
        <w:spacing w:after="0" w:line="240" w:lineRule="auto"/>
        <w:ind w:left="-90"/>
        <w:contextualSpacing/>
        <w:jc w:val="both"/>
        <w:rPr>
          <w:rFonts w:ascii="Arial" w:hAnsi="Arial" w:cs="Arial"/>
          <w:b/>
          <w:sz w:val="20"/>
          <w:szCs w:val="20"/>
        </w:rPr>
      </w:pPr>
      <w:r w:rsidRPr="008C79B0">
        <w:rPr>
          <w:rFonts w:ascii="Arial" w:hAnsi="Arial" w:cs="Arial"/>
          <w:b/>
          <w:sz w:val="20"/>
          <w:szCs w:val="20"/>
        </w:rPr>
        <w:t>Research Setting</w:t>
      </w:r>
    </w:p>
    <w:p w14:paraId="7462467B" w14:textId="77777777" w:rsidR="003505C4" w:rsidRPr="008C79B0" w:rsidRDefault="002E2490" w:rsidP="00085F24">
      <w:pPr>
        <w:spacing w:after="0" w:line="240" w:lineRule="auto"/>
        <w:ind w:left="-90"/>
        <w:contextualSpacing/>
        <w:jc w:val="both"/>
        <w:rPr>
          <w:rFonts w:ascii="Arial" w:hAnsi="Arial" w:cs="Arial"/>
          <w:bCs/>
          <w:sz w:val="20"/>
          <w:szCs w:val="20"/>
        </w:rPr>
      </w:pPr>
      <w:r w:rsidRPr="008C79B0">
        <w:rPr>
          <w:rFonts w:ascii="Arial" w:hAnsi="Arial" w:cs="Arial"/>
          <w:bCs/>
          <w:sz w:val="20"/>
          <w:szCs w:val="20"/>
        </w:rPr>
        <w:t>The study was conducted at Washington National High School in Catarman II District, Division of Northern Samar, Philippines. The school was selected because it actively implements teacher performance evaluation systems aligned with the Philippine Professional Standards for Teachers (PPST). The setting provided access to teachers from different career stages who directly experienced the transition from RPMS to PMES.</w:t>
      </w:r>
    </w:p>
    <w:p w14:paraId="1A0A8413" w14:textId="0F9F7BEF" w:rsidR="002E2490" w:rsidRPr="008C79B0" w:rsidRDefault="002E2490" w:rsidP="00085F24">
      <w:pPr>
        <w:spacing w:after="0" w:line="240" w:lineRule="auto"/>
        <w:ind w:left="-90"/>
        <w:contextualSpacing/>
        <w:jc w:val="both"/>
        <w:rPr>
          <w:rFonts w:ascii="Arial" w:hAnsi="Arial" w:cs="Arial"/>
          <w:bCs/>
          <w:sz w:val="20"/>
          <w:szCs w:val="20"/>
        </w:rPr>
      </w:pPr>
      <w:r w:rsidRPr="008C79B0">
        <w:rPr>
          <w:rFonts w:ascii="Arial" w:hAnsi="Arial" w:cs="Arial"/>
          <w:b/>
          <w:sz w:val="20"/>
          <w:szCs w:val="20"/>
        </w:rPr>
        <w:t>Participants and Sampling Procedure</w:t>
      </w:r>
    </w:p>
    <w:p w14:paraId="77FE3A2B" w14:textId="77777777" w:rsidR="00D01749" w:rsidRPr="008C79B0" w:rsidRDefault="009D6ECF" w:rsidP="00085F24">
      <w:pPr>
        <w:spacing w:after="0" w:line="240" w:lineRule="auto"/>
        <w:ind w:left="-86"/>
        <w:contextualSpacing/>
        <w:jc w:val="both"/>
        <w:rPr>
          <w:rFonts w:ascii="Arial" w:hAnsi="Arial" w:cs="Arial"/>
          <w:bCs/>
          <w:sz w:val="20"/>
          <w:szCs w:val="20"/>
        </w:rPr>
      </w:pPr>
      <w:r w:rsidRPr="008C79B0">
        <w:rPr>
          <w:rFonts w:ascii="Arial" w:hAnsi="Arial" w:cs="Arial"/>
          <w:bCs/>
          <w:sz w:val="20"/>
          <w:szCs w:val="20"/>
        </w:rPr>
        <w:t>The participants included five public secondary school teachers representing different professional ranks: Teacher I, Teacher II, Teacher III, Master Teacher I, and Master Teacher II</w:t>
      </w:r>
      <w:r w:rsidR="002E2490" w:rsidRPr="008C79B0">
        <w:rPr>
          <w:rFonts w:ascii="Arial" w:hAnsi="Arial" w:cs="Arial"/>
          <w:bCs/>
          <w:sz w:val="20"/>
          <w:szCs w:val="20"/>
        </w:rPr>
        <w:t>. Purposive sampling was employed to select participants with direct involvement in teacher performance evaluation processes and sufficient experience with both RPMS and PMES implementation. This sampling method ensured that participants could provide rich and relevant information regarding the phenomenon under investigation.</w:t>
      </w:r>
    </w:p>
    <w:p w14:paraId="207997E8" w14:textId="52072AB5" w:rsidR="002E2490" w:rsidRPr="008C79B0" w:rsidRDefault="003608D4" w:rsidP="00085F24">
      <w:pPr>
        <w:spacing w:after="0" w:line="240" w:lineRule="auto"/>
        <w:ind w:left="-86"/>
        <w:contextualSpacing/>
        <w:jc w:val="both"/>
        <w:rPr>
          <w:rFonts w:ascii="Arial" w:hAnsi="Arial" w:cs="Arial"/>
          <w:bCs/>
          <w:sz w:val="20"/>
          <w:szCs w:val="20"/>
        </w:rPr>
      </w:pPr>
      <w:r w:rsidRPr="008C79B0">
        <w:rPr>
          <w:rFonts w:ascii="Arial" w:hAnsi="Arial" w:cs="Arial"/>
          <w:bCs/>
          <w:sz w:val="20"/>
          <w:szCs w:val="20"/>
        </w:rPr>
        <w:br/>
        <w:t>Data saturation was achieved when no new themes, insights, or significant information emerged from the participants’ responses during the interviews. After interviewing five participants representing different teaching ranks, recurring patterns and thematic consistency were observed, indicating sufficient depth and completeness of the data.</w:t>
      </w:r>
    </w:p>
    <w:p w14:paraId="73C5724D" w14:textId="77777777" w:rsidR="002E2490" w:rsidRPr="008C79B0" w:rsidRDefault="002E2490" w:rsidP="00085F24">
      <w:pPr>
        <w:spacing w:after="0" w:line="240" w:lineRule="auto"/>
        <w:ind w:left="-90"/>
        <w:contextualSpacing/>
        <w:jc w:val="both"/>
        <w:rPr>
          <w:rFonts w:ascii="Arial" w:hAnsi="Arial" w:cs="Arial"/>
          <w:bCs/>
          <w:sz w:val="20"/>
          <w:szCs w:val="20"/>
        </w:rPr>
      </w:pPr>
    </w:p>
    <w:p w14:paraId="4C65E53D" w14:textId="05220669" w:rsidR="002E2490" w:rsidRPr="008C79B0" w:rsidRDefault="002E2490" w:rsidP="00085F24">
      <w:pPr>
        <w:spacing w:after="0" w:line="240" w:lineRule="auto"/>
        <w:ind w:left="-90"/>
        <w:contextualSpacing/>
        <w:jc w:val="both"/>
        <w:rPr>
          <w:rFonts w:ascii="Arial" w:hAnsi="Arial" w:cs="Arial"/>
          <w:b/>
          <w:sz w:val="20"/>
          <w:szCs w:val="20"/>
        </w:rPr>
      </w:pPr>
      <w:r w:rsidRPr="008C79B0">
        <w:rPr>
          <w:rFonts w:ascii="Arial" w:hAnsi="Arial" w:cs="Arial"/>
          <w:b/>
          <w:sz w:val="20"/>
          <w:szCs w:val="20"/>
        </w:rPr>
        <w:t>Data Collection Procedure</w:t>
      </w:r>
    </w:p>
    <w:p w14:paraId="776ACC75" w14:textId="585A3D90" w:rsidR="002E2490" w:rsidRPr="008C79B0" w:rsidRDefault="002E2490" w:rsidP="00085F24">
      <w:pPr>
        <w:spacing w:after="0" w:line="240" w:lineRule="auto"/>
        <w:ind w:left="-90"/>
        <w:contextualSpacing/>
        <w:jc w:val="both"/>
        <w:rPr>
          <w:rFonts w:ascii="Arial" w:hAnsi="Arial" w:cs="Arial"/>
          <w:bCs/>
          <w:sz w:val="20"/>
          <w:szCs w:val="20"/>
        </w:rPr>
      </w:pPr>
      <w:r w:rsidRPr="008C79B0">
        <w:rPr>
          <w:rFonts w:ascii="Arial" w:hAnsi="Arial" w:cs="Arial"/>
          <w:bCs/>
          <w:sz w:val="20"/>
          <w:szCs w:val="20"/>
        </w:rPr>
        <w:t>Data were gathered through semi</w:t>
      </w:r>
      <w:r w:rsidR="001F68C9" w:rsidRPr="008C79B0">
        <w:rPr>
          <w:rFonts w:ascii="Arial" w:hAnsi="Arial" w:cs="Arial"/>
          <w:bCs/>
          <w:sz w:val="20"/>
          <w:szCs w:val="20"/>
        </w:rPr>
        <w:t>-</w:t>
      </w:r>
      <w:r w:rsidRPr="008C79B0">
        <w:rPr>
          <w:rFonts w:ascii="Arial" w:hAnsi="Arial" w:cs="Arial"/>
          <w:bCs/>
          <w:sz w:val="20"/>
          <w:szCs w:val="20"/>
        </w:rPr>
        <w:t>structured face-to-face interviews using an interview guide composed of open-ended questions. The interview questions focused on teachers’ experiences, challenges, opportunities, workload changes, professional accountability, motivation, and career progression under the revised performance management system. Follow-up questions were asked to clarify responses and deepen the discussion based on participants’ answers.</w:t>
      </w:r>
      <w:r w:rsidR="00D01749" w:rsidRPr="008C79B0">
        <w:rPr>
          <w:rFonts w:ascii="Arial" w:hAnsi="Arial" w:cs="Arial"/>
          <w:bCs/>
          <w:sz w:val="20"/>
          <w:szCs w:val="20"/>
        </w:rPr>
        <w:t xml:space="preserve"> </w:t>
      </w:r>
      <w:r w:rsidRPr="008C79B0">
        <w:rPr>
          <w:rFonts w:ascii="Arial" w:hAnsi="Arial" w:cs="Arial"/>
          <w:bCs/>
          <w:sz w:val="20"/>
          <w:szCs w:val="20"/>
        </w:rPr>
        <w:t>With participants’ consent, all interviews were audio recorded and transcribed verbatim to ensure accuracy and completeness of the collected data.</w:t>
      </w:r>
    </w:p>
    <w:p w14:paraId="717521F2" w14:textId="77777777" w:rsidR="002E2490" w:rsidRPr="008C79B0" w:rsidRDefault="002E2490" w:rsidP="00085F24">
      <w:pPr>
        <w:spacing w:after="0" w:line="240" w:lineRule="auto"/>
        <w:ind w:left="-90"/>
        <w:contextualSpacing/>
        <w:jc w:val="both"/>
        <w:rPr>
          <w:rFonts w:ascii="Arial" w:hAnsi="Arial" w:cs="Arial"/>
          <w:b/>
          <w:sz w:val="20"/>
          <w:szCs w:val="20"/>
        </w:rPr>
      </w:pPr>
    </w:p>
    <w:p w14:paraId="7C172E69" w14:textId="2F5F2E04" w:rsidR="002E2490" w:rsidRPr="008C79B0" w:rsidRDefault="002E2490" w:rsidP="00085F24">
      <w:pPr>
        <w:spacing w:after="0" w:line="240" w:lineRule="auto"/>
        <w:ind w:left="-90"/>
        <w:contextualSpacing/>
        <w:jc w:val="both"/>
        <w:rPr>
          <w:rFonts w:ascii="Arial" w:hAnsi="Arial" w:cs="Arial"/>
          <w:b/>
          <w:sz w:val="20"/>
          <w:szCs w:val="20"/>
        </w:rPr>
      </w:pPr>
      <w:r w:rsidRPr="008C79B0">
        <w:rPr>
          <w:rFonts w:ascii="Arial" w:hAnsi="Arial" w:cs="Arial"/>
          <w:b/>
          <w:sz w:val="20"/>
          <w:szCs w:val="20"/>
        </w:rPr>
        <w:t>Data Analysis</w:t>
      </w:r>
    </w:p>
    <w:p w14:paraId="58DB2125" w14:textId="72387CC3" w:rsidR="002E2490" w:rsidRPr="008C79B0" w:rsidRDefault="002E2490" w:rsidP="00085F24">
      <w:pPr>
        <w:spacing w:after="0" w:line="240" w:lineRule="auto"/>
        <w:ind w:left="-90"/>
        <w:contextualSpacing/>
        <w:jc w:val="both"/>
        <w:rPr>
          <w:rFonts w:ascii="Arial" w:hAnsi="Arial" w:cs="Arial"/>
          <w:b/>
          <w:sz w:val="20"/>
          <w:szCs w:val="20"/>
        </w:rPr>
      </w:pPr>
      <w:r w:rsidRPr="008C79B0">
        <w:rPr>
          <w:rFonts w:ascii="Arial" w:hAnsi="Arial" w:cs="Arial"/>
          <w:bCs/>
          <w:sz w:val="20"/>
          <w:szCs w:val="20"/>
        </w:rPr>
        <w:t xml:space="preserve">Data analysis followed </w:t>
      </w:r>
      <w:r w:rsidRPr="008C79B0">
        <w:rPr>
          <w:rFonts w:ascii="Arial" w:hAnsi="Arial" w:cs="Arial"/>
          <w:bCs/>
          <w:i/>
          <w:iCs/>
          <w:sz w:val="20"/>
          <w:szCs w:val="20"/>
        </w:rPr>
        <w:t>Colaizzi’s seven-step phenomenological method</w:t>
      </w:r>
      <w:r w:rsidRPr="008C79B0">
        <w:rPr>
          <w:rFonts w:ascii="Arial" w:hAnsi="Arial" w:cs="Arial"/>
          <w:bCs/>
          <w:sz w:val="20"/>
          <w:szCs w:val="20"/>
        </w:rPr>
        <w:t xml:space="preserve">. The researcher repeatedly read the interview transcripts to gain familiarity with the participants’ responses and extract significant statements related to their lived experiences. Meanings were then formulated from the extracted statements and grouped into clustered themes. Similar meanings </w:t>
      </w:r>
      <w:r w:rsidRPr="008C79B0">
        <w:rPr>
          <w:rFonts w:ascii="Arial" w:hAnsi="Arial" w:cs="Arial"/>
          <w:bCs/>
          <w:sz w:val="20"/>
          <w:szCs w:val="20"/>
        </w:rPr>
        <w:lastRenderedPageBreak/>
        <w:t>and patterns were organized into emergent themes that described the common experiences of participants during the transition from RPMS to PMES.</w:t>
      </w:r>
    </w:p>
    <w:p w14:paraId="69937AEE" w14:textId="77777777" w:rsidR="002E2490" w:rsidRPr="008C79B0" w:rsidRDefault="002E2490" w:rsidP="00085F24">
      <w:pPr>
        <w:spacing w:after="0" w:line="240" w:lineRule="auto"/>
        <w:ind w:left="-90"/>
        <w:contextualSpacing/>
        <w:jc w:val="both"/>
        <w:rPr>
          <w:rFonts w:ascii="Arial" w:hAnsi="Arial" w:cs="Arial"/>
          <w:bCs/>
          <w:sz w:val="20"/>
          <w:szCs w:val="20"/>
        </w:rPr>
      </w:pPr>
    </w:p>
    <w:p w14:paraId="59DFEB47" w14:textId="77777777" w:rsidR="002E2490" w:rsidRPr="008C79B0" w:rsidRDefault="002E2490" w:rsidP="00085F24">
      <w:pPr>
        <w:spacing w:after="0" w:line="240" w:lineRule="auto"/>
        <w:ind w:left="-90"/>
        <w:contextualSpacing/>
        <w:jc w:val="both"/>
        <w:rPr>
          <w:rFonts w:ascii="Arial" w:hAnsi="Arial" w:cs="Arial"/>
          <w:bCs/>
          <w:sz w:val="20"/>
          <w:szCs w:val="20"/>
        </w:rPr>
      </w:pPr>
      <w:r w:rsidRPr="008C79B0">
        <w:rPr>
          <w:rFonts w:ascii="Arial" w:hAnsi="Arial" w:cs="Arial"/>
          <w:bCs/>
          <w:sz w:val="20"/>
          <w:szCs w:val="20"/>
        </w:rPr>
        <w:t>The themes were further synthesized into an exhaustive description of the phenomenon. To ensure credibility and consistency, the final themes were validated by comparing them with the original transcripts to confirm that the interpretations accurately reflected the participants’ experiences and perspectives.</w:t>
      </w:r>
    </w:p>
    <w:p w14:paraId="7E51F56E" w14:textId="77777777" w:rsidR="002E2490" w:rsidRPr="008C79B0" w:rsidRDefault="002E2490" w:rsidP="00085F24">
      <w:pPr>
        <w:spacing w:after="0" w:line="240" w:lineRule="auto"/>
        <w:ind w:left="-90"/>
        <w:contextualSpacing/>
        <w:jc w:val="both"/>
        <w:rPr>
          <w:rFonts w:ascii="Arial" w:hAnsi="Arial" w:cs="Arial"/>
          <w:bCs/>
          <w:sz w:val="20"/>
          <w:szCs w:val="20"/>
        </w:rPr>
      </w:pPr>
    </w:p>
    <w:p w14:paraId="294179B8" w14:textId="77777777" w:rsidR="002E2490" w:rsidRPr="008C79B0" w:rsidRDefault="002E2490" w:rsidP="00085F24">
      <w:pPr>
        <w:spacing w:after="0" w:line="240" w:lineRule="auto"/>
        <w:ind w:left="-90"/>
        <w:contextualSpacing/>
        <w:jc w:val="both"/>
        <w:rPr>
          <w:rFonts w:ascii="Arial" w:hAnsi="Arial" w:cs="Arial"/>
          <w:b/>
          <w:sz w:val="20"/>
          <w:szCs w:val="20"/>
        </w:rPr>
      </w:pPr>
      <w:r w:rsidRPr="008C79B0">
        <w:rPr>
          <w:rFonts w:ascii="Arial" w:hAnsi="Arial" w:cs="Arial"/>
          <w:b/>
          <w:sz w:val="20"/>
          <w:szCs w:val="20"/>
        </w:rPr>
        <w:t>Trustworthiness of the Study</w:t>
      </w:r>
    </w:p>
    <w:p w14:paraId="4FE74BF4" w14:textId="77777777" w:rsidR="002E2490" w:rsidRPr="008C79B0" w:rsidRDefault="002E2490" w:rsidP="00085F24">
      <w:pPr>
        <w:spacing w:after="0" w:line="240" w:lineRule="auto"/>
        <w:ind w:left="-90"/>
        <w:contextualSpacing/>
        <w:jc w:val="both"/>
        <w:rPr>
          <w:rFonts w:ascii="Arial" w:hAnsi="Arial" w:cs="Arial"/>
          <w:bCs/>
          <w:sz w:val="20"/>
          <w:szCs w:val="20"/>
        </w:rPr>
      </w:pPr>
    </w:p>
    <w:p w14:paraId="7759ADBF" w14:textId="77777777" w:rsidR="002E2490" w:rsidRPr="008C79B0" w:rsidRDefault="002E2490" w:rsidP="00085F24">
      <w:pPr>
        <w:spacing w:after="0" w:line="240" w:lineRule="auto"/>
        <w:ind w:left="-90"/>
        <w:contextualSpacing/>
        <w:jc w:val="both"/>
        <w:rPr>
          <w:rFonts w:ascii="Arial" w:hAnsi="Arial" w:cs="Arial"/>
          <w:bCs/>
          <w:sz w:val="20"/>
          <w:szCs w:val="20"/>
        </w:rPr>
      </w:pPr>
      <w:r w:rsidRPr="008C79B0">
        <w:rPr>
          <w:rFonts w:ascii="Arial" w:hAnsi="Arial" w:cs="Arial"/>
          <w:bCs/>
          <w:sz w:val="20"/>
          <w:szCs w:val="20"/>
        </w:rPr>
        <w:t xml:space="preserve">To ensure the trustworthiness of the study, the researcher observed the criteria of credibility, dependability, confirmability, and transferability. Credibility was established through prolonged engagement with participants, careful transcription of interview responses, and validation of themes against the original data. Dependability was ensured by maintaining a clear and systematic documentation of the </w:t>
      </w:r>
      <w:r w:rsidRPr="008C79B0">
        <w:rPr>
          <w:rFonts w:ascii="Arial" w:hAnsi="Arial" w:cs="Arial"/>
          <w:bCs/>
          <w:sz w:val="20"/>
          <w:szCs w:val="20"/>
        </w:rPr>
        <w:t>research process, including data collection and analysis procedures. Confirmability was observed through the use of participant responses and transcript verification to minimize researcher bias. Transferability was supported by providing detailed descriptions of the research setting, participants, and procedures to allow readers to determine the applicability of the findings in similar contexts.</w:t>
      </w:r>
    </w:p>
    <w:p w14:paraId="466B7DFC" w14:textId="77777777" w:rsidR="002E2490" w:rsidRPr="008C79B0" w:rsidRDefault="002E2490" w:rsidP="00085F24">
      <w:pPr>
        <w:spacing w:after="0" w:line="240" w:lineRule="auto"/>
        <w:ind w:left="-90"/>
        <w:contextualSpacing/>
        <w:jc w:val="both"/>
        <w:rPr>
          <w:rFonts w:ascii="Arial" w:hAnsi="Arial" w:cs="Arial"/>
          <w:bCs/>
          <w:sz w:val="20"/>
          <w:szCs w:val="20"/>
        </w:rPr>
      </w:pPr>
    </w:p>
    <w:p w14:paraId="24CD014B" w14:textId="0EED4229" w:rsidR="002E2490" w:rsidRPr="008C79B0" w:rsidRDefault="002E2490" w:rsidP="00085F24">
      <w:pPr>
        <w:spacing w:after="0" w:line="240" w:lineRule="auto"/>
        <w:ind w:left="-90"/>
        <w:contextualSpacing/>
        <w:jc w:val="both"/>
        <w:rPr>
          <w:rFonts w:ascii="Arial" w:hAnsi="Arial" w:cs="Arial"/>
          <w:b/>
          <w:sz w:val="20"/>
          <w:szCs w:val="20"/>
        </w:rPr>
      </w:pPr>
      <w:r w:rsidRPr="008C79B0">
        <w:rPr>
          <w:rFonts w:ascii="Arial" w:hAnsi="Arial" w:cs="Arial"/>
          <w:b/>
          <w:sz w:val="20"/>
          <w:szCs w:val="20"/>
        </w:rPr>
        <w:t>Ethical Considerations</w:t>
      </w:r>
    </w:p>
    <w:p w14:paraId="67B75E6E" w14:textId="77777777" w:rsidR="002E2490" w:rsidRPr="008C79B0" w:rsidRDefault="002E2490" w:rsidP="00085F24">
      <w:pPr>
        <w:spacing w:after="0" w:line="240" w:lineRule="auto"/>
        <w:ind w:left="-90"/>
        <w:contextualSpacing/>
        <w:jc w:val="both"/>
        <w:rPr>
          <w:rFonts w:ascii="Arial" w:hAnsi="Arial" w:cs="Arial"/>
          <w:bCs/>
          <w:sz w:val="20"/>
          <w:szCs w:val="20"/>
        </w:rPr>
      </w:pPr>
    </w:p>
    <w:p w14:paraId="3564260D" w14:textId="0828B360" w:rsidR="008C24A1" w:rsidRPr="008C79B0" w:rsidRDefault="002E2490" w:rsidP="00085F24">
      <w:pPr>
        <w:spacing w:after="0" w:line="240" w:lineRule="auto"/>
        <w:ind w:left="-90"/>
        <w:contextualSpacing/>
        <w:jc w:val="both"/>
        <w:rPr>
          <w:rFonts w:ascii="Arial" w:hAnsi="Arial" w:cs="Arial"/>
          <w:bCs/>
          <w:sz w:val="20"/>
          <w:szCs w:val="20"/>
        </w:rPr>
        <w:sectPr w:rsidR="008C24A1" w:rsidRPr="008C79B0" w:rsidSect="00407857">
          <w:footerReference w:type="default" r:id="rId10"/>
          <w:type w:val="continuous"/>
          <w:pgSz w:w="11907" w:h="16839"/>
          <w:pgMar w:top="1440" w:right="1440" w:bottom="1440" w:left="1350" w:header="720" w:footer="720" w:gutter="0"/>
          <w:cols w:num="2" w:space="720"/>
          <w:docGrid w:linePitch="360"/>
        </w:sectPr>
      </w:pPr>
      <w:r w:rsidRPr="008C79B0">
        <w:rPr>
          <w:rFonts w:ascii="Arial" w:hAnsi="Arial" w:cs="Arial"/>
          <w:bCs/>
          <w:sz w:val="20"/>
          <w:szCs w:val="20"/>
        </w:rPr>
        <w:t>Ethical considerations were strictly observed throughout the conduct of the study. Participation was voluntary, and informed consent was secured from all participants before data collection. Confidentiality and anonymity were maintained through the use of participant codes instead of real names. Participants were informed of their right to withdraw from the study at any stage without penalty. All collected data were used solely for academic purposes and securely stored to protect participants’ privacy and confidentiality</w:t>
      </w:r>
    </w:p>
    <w:p w14:paraId="2ED45652" w14:textId="564D26DE" w:rsidR="00031379" w:rsidRPr="008C79B0" w:rsidRDefault="00BE4961" w:rsidP="00085F24">
      <w:pPr>
        <w:spacing w:after="0" w:line="240" w:lineRule="auto"/>
        <w:jc w:val="center"/>
        <w:rPr>
          <w:rFonts w:ascii="Arial" w:eastAsia="Batang" w:hAnsi="Arial" w:cs="Arial"/>
          <w:b/>
          <w:sz w:val="20"/>
          <w:szCs w:val="20"/>
        </w:rPr>
      </w:pPr>
      <w:r w:rsidRPr="008C79B0">
        <w:rPr>
          <w:rFonts w:ascii="Arial" w:eastAsia="Batang" w:hAnsi="Arial" w:cs="Arial"/>
          <w:b/>
          <w:sz w:val="20"/>
          <w:szCs w:val="20"/>
        </w:rPr>
        <w:t xml:space="preserve">III. </w:t>
      </w:r>
      <w:r w:rsidR="008F7BBA" w:rsidRPr="008C79B0">
        <w:rPr>
          <w:rFonts w:ascii="Arial" w:eastAsia="Batang" w:hAnsi="Arial" w:cs="Arial"/>
          <w:b/>
          <w:sz w:val="20"/>
          <w:szCs w:val="20"/>
        </w:rPr>
        <w:t>Results</w:t>
      </w:r>
    </w:p>
    <w:p w14:paraId="70C8ECD6" w14:textId="5BA34C79" w:rsidR="00FF1746" w:rsidRPr="008C79B0" w:rsidRDefault="00FF1746" w:rsidP="00085F24">
      <w:pPr>
        <w:spacing w:after="0" w:line="240" w:lineRule="auto"/>
        <w:ind w:left="-86"/>
        <w:rPr>
          <w:rFonts w:ascii="Arial" w:eastAsia="Batang" w:hAnsi="Arial" w:cs="Arial"/>
          <w:bCs/>
          <w:sz w:val="20"/>
          <w:szCs w:val="20"/>
        </w:rPr>
      </w:pPr>
      <w:bookmarkStart w:id="0" w:name="_Hlk216363932"/>
      <w:r w:rsidRPr="008C79B0">
        <w:rPr>
          <w:rFonts w:ascii="Arial" w:eastAsia="Batang" w:hAnsi="Arial" w:cs="Arial"/>
          <w:b/>
          <w:sz w:val="20"/>
          <w:szCs w:val="20"/>
        </w:rPr>
        <w:t>Table 1.</w:t>
      </w:r>
      <w:r w:rsidRPr="008C79B0">
        <w:rPr>
          <w:rFonts w:ascii="Arial" w:eastAsia="Batang" w:hAnsi="Arial" w:cs="Arial"/>
          <w:bCs/>
          <w:sz w:val="20"/>
          <w:szCs w:val="20"/>
        </w:rPr>
        <w:t xml:space="preserve"> </w:t>
      </w:r>
      <w:r w:rsidR="00E66856" w:rsidRPr="008C79B0">
        <w:rPr>
          <w:rFonts w:ascii="Arial" w:eastAsia="Batang" w:hAnsi="Arial" w:cs="Arial"/>
          <w:bCs/>
          <w:i/>
          <w:iCs/>
          <w:sz w:val="20"/>
          <w:szCs w:val="20"/>
        </w:rPr>
        <w:t xml:space="preserve">Demographic Profile of </w:t>
      </w:r>
      <w:r w:rsidR="002E2490" w:rsidRPr="008C79B0">
        <w:rPr>
          <w:rFonts w:ascii="Arial" w:eastAsia="Batang" w:hAnsi="Arial" w:cs="Arial"/>
          <w:bCs/>
          <w:i/>
          <w:iCs/>
          <w:sz w:val="20"/>
          <w:szCs w:val="20"/>
        </w:rPr>
        <w:t>P</w:t>
      </w:r>
      <w:r w:rsidR="00AC2376" w:rsidRPr="008C79B0">
        <w:rPr>
          <w:rFonts w:ascii="Arial" w:eastAsia="Batang" w:hAnsi="Arial" w:cs="Arial"/>
          <w:bCs/>
          <w:i/>
          <w:iCs/>
          <w:sz w:val="20"/>
          <w:szCs w:val="20"/>
        </w:rPr>
        <w:t>articipants</w:t>
      </w:r>
    </w:p>
    <w:tbl>
      <w:tblPr>
        <w:tblStyle w:val="TableGrid"/>
        <w:tblW w:w="9085" w:type="dxa"/>
        <w:jc w:val="center"/>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23"/>
        <w:gridCol w:w="3960"/>
        <w:gridCol w:w="1890"/>
        <w:gridCol w:w="2412"/>
      </w:tblGrid>
      <w:tr w:rsidR="00E319EF" w:rsidRPr="008C79B0" w14:paraId="3C5F5DF7" w14:textId="77777777" w:rsidTr="001477CD">
        <w:trPr>
          <w:trHeight w:val="287"/>
          <w:jc w:val="center"/>
        </w:trPr>
        <w:tc>
          <w:tcPr>
            <w:tcW w:w="823" w:type="dxa"/>
            <w:tcBorders>
              <w:top w:val="single" w:sz="4" w:space="0" w:color="auto"/>
              <w:bottom w:val="single" w:sz="4" w:space="0" w:color="auto"/>
            </w:tcBorders>
          </w:tcPr>
          <w:p w14:paraId="78B60E54" w14:textId="0491AC0A" w:rsidR="006D532D" w:rsidRPr="008C79B0" w:rsidRDefault="00E319EF" w:rsidP="00085F24">
            <w:pPr>
              <w:ind w:left="-86"/>
              <w:contextualSpacing/>
              <w:jc w:val="center"/>
              <w:rPr>
                <w:rFonts w:ascii="Arial" w:hAnsi="Arial" w:cs="Arial"/>
                <w:b/>
                <w:bCs/>
                <w:sz w:val="20"/>
                <w:szCs w:val="20"/>
              </w:rPr>
            </w:pPr>
            <w:r w:rsidRPr="008C79B0">
              <w:rPr>
                <w:rFonts w:ascii="Arial" w:hAnsi="Arial" w:cs="Arial"/>
                <w:b/>
                <w:bCs/>
                <w:sz w:val="20"/>
                <w:szCs w:val="20"/>
              </w:rPr>
              <w:t>Code</w:t>
            </w:r>
          </w:p>
        </w:tc>
        <w:tc>
          <w:tcPr>
            <w:tcW w:w="3960" w:type="dxa"/>
            <w:tcBorders>
              <w:top w:val="single" w:sz="4" w:space="0" w:color="auto"/>
              <w:bottom w:val="single" w:sz="4" w:space="0" w:color="auto"/>
            </w:tcBorders>
          </w:tcPr>
          <w:p w14:paraId="7B50AB84" w14:textId="11B3AB21" w:rsidR="00E319EF" w:rsidRPr="008C79B0" w:rsidRDefault="006D532D" w:rsidP="00085F24">
            <w:pPr>
              <w:ind w:left="-86"/>
              <w:contextualSpacing/>
              <w:jc w:val="center"/>
              <w:rPr>
                <w:rFonts w:ascii="Arial" w:eastAsia="Batang" w:hAnsi="Arial" w:cs="Arial"/>
                <w:b/>
                <w:bCs/>
                <w:sz w:val="20"/>
                <w:szCs w:val="20"/>
              </w:rPr>
            </w:pPr>
            <w:r w:rsidRPr="008C79B0">
              <w:rPr>
                <w:rFonts w:ascii="Arial" w:hAnsi="Arial" w:cs="Arial"/>
                <w:b/>
                <w:bCs/>
                <w:sz w:val="20"/>
                <w:szCs w:val="20"/>
              </w:rPr>
              <w:t>Position</w:t>
            </w:r>
          </w:p>
        </w:tc>
        <w:tc>
          <w:tcPr>
            <w:tcW w:w="1890" w:type="dxa"/>
            <w:tcBorders>
              <w:top w:val="single" w:sz="4" w:space="0" w:color="auto"/>
              <w:bottom w:val="single" w:sz="4" w:space="0" w:color="auto"/>
            </w:tcBorders>
          </w:tcPr>
          <w:p w14:paraId="60D0E2A8" w14:textId="05FD1421" w:rsidR="00E319EF" w:rsidRPr="008C79B0" w:rsidRDefault="00E319EF" w:rsidP="00085F24">
            <w:pPr>
              <w:ind w:left="-86"/>
              <w:contextualSpacing/>
              <w:jc w:val="center"/>
              <w:rPr>
                <w:rFonts w:ascii="Arial" w:eastAsia="Batang" w:hAnsi="Arial" w:cs="Arial"/>
                <w:b/>
                <w:bCs/>
                <w:sz w:val="20"/>
                <w:szCs w:val="20"/>
              </w:rPr>
            </w:pPr>
            <w:r w:rsidRPr="008C79B0">
              <w:rPr>
                <w:rFonts w:ascii="Arial" w:hAnsi="Arial" w:cs="Arial"/>
                <w:b/>
                <w:bCs/>
                <w:sz w:val="20"/>
                <w:szCs w:val="20"/>
              </w:rPr>
              <w:t xml:space="preserve">Years in </w:t>
            </w:r>
            <w:r w:rsidR="0010256A" w:rsidRPr="008C79B0">
              <w:rPr>
                <w:rFonts w:ascii="Arial" w:hAnsi="Arial" w:cs="Arial"/>
                <w:b/>
                <w:bCs/>
                <w:sz w:val="20"/>
                <w:szCs w:val="20"/>
              </w:rPr>
              <w:t>Service</w:t>
            </w:r>
          </w:p>
        </w:tc>
        <w:tc>
          <w:tcPr>
            <w:tcW w:w="2412" w:type="dxa"/>
            <w:tcBorders>
              <w:top w:val="single" w:sz="4" w:space="0" w:color="auto"/>
              <w:bottom w:val="single" w:sz="4" w:space="0" w:color="auto"/>
            </w:tcBorders>
          </w:tcPr>
          <w:p w14:paraId="4894430A" w14:textId="0DF09E58" w:rsidR="00E319EF" w:rsidRPr="008C79B0" w:rsidRDefault="00E319EF" w:rsidP="00085F24">
            <w:pPr>
              <w:ind w:left="-86"/>
              <w:contextualSpacing/>
              <w:jc w:val="center"/>
              <w:rPr>
                <w:rFonts w:ascii="Arial" w:eastAsia="Batang" w:hAnsi="Arial" w:cs="Arial"/>
                <w:b/>
                <w:bCs/>
                <w:sz w:val="20"/>
                <w:szCs w:val="20"/>
              </w:rPr>
            </w:pPr>
            <w:r w:rsidRPr="008C79B0">
              <w:rPr>
                <w:rFonts w:ascii="Arial" w:hAnsi="Arial" w:cs="Arial"/>
                <w:b/>
                <w:bCs/>
                <w:sz w:val="20"/>
                <w:szCs w:val="20"/>
              </w:rPr>
              <w:t>Educational Attainment</w:t>
            </w:r>
          </w:p>
        </w:tc>
      </w:tr>
      <w:tr w:rsidR="00E319EF" w:rsidRPr="008C79B0" w14:paraId="074E7E7C" w14:textId="77777777" w:rsidTr="00D01749">
        <w:trPr>
          <w:trHeight w:val="242"/>
          <w:jc w:val="center"/>
        </w:trPr>
        <w:tc>
          <w:tcPr>
            <w:tcW w:w="823" w:type="dxa"/>
            <w:tcBorders>
              <w:top w:val="single" w:sz="4" w:space="0" w:color="auto"/>
              <w:bottom w:val="nil"/>
            </w:tcBorders>
          </w:tcPr>
          <w:p w14:paraId="31A49E8E" w14:textId="7B10DD9A" w:rsidR="00E319EF" w:rsidRPr="008C79B0" w:rsidRDefault="00AC2376" w:rsidP="00085F24">
            <w:pPr>
              <w:ind w:left="-86"/>
              <w:contextualSpacing/>
              <w:jc w:val="center"/>
              <w:rPr>
                <w:rFonts w:ascii="Arial" w:eastAsia="Batang" w:hAnsi="Arial" w:cs="Arial"/>
                <w:bCs/>
                <w:sz w:val="20"/>
                <w:szCs w:val="20"/>
              </w:rPr>
            </w:pPr>
            <w:r w:rsidRPr="008C79B0">
              <w:rPr>
                <w:rFonts w:ascii="Arial" w:hAnsi="Arial" w:cs="Arial"/>
                <w:sz w:val="20"/>
                <w:szCs w:val="20"/>
              </w:rPr>
              <w:t>T</w:t>
            </w:r>
            <w:r w:rsidR="00E319EF" w:rsidRPr="008C79B0">
              <w:rPr>
                <w:rFonts w:ascii="Arial" w:hAnsi="Arial" w:cs="Arial"/>
                <w:sz w:val="20"/>
                <w:szCs w:val="20"/>
              </w:rPr>
              <w:t>1</w:t>
            </w:r>
          </w:p>
        </w:tc>
        <w:tc>
          <w:tcPr>
            <w:tcW w:w="3960" w:type="dxa"/>
            <w:tcBorders>
              <w:top w:val="single" w:sz="4" w:space="0" w:color="auto"/>
              <w:bottom w:val="nil"/>
            </w:tcBorders>
          </w:tcPr>
          <w:p w14:paraId="13636E8D" w14:textId="4B889033" w:rsidR="00E319EF" w:rsidRPr="008C79B0" w:rsidRDefault="00AC2376" w:rsidP="00085F24">
            <w:pPr>
              <w:ind w:left="-86"/>
              <w:contextualSpacing/>
              <w:jc w:val="center"/>
              <w:rPr>
                <w:rFonts w:ascii="Arial" w:eastAsia="Batang" w:hAnsi="Arial" w:cs="Arial"/>
                <w:bCs/>
                <w:sz w:val="20"/>
                <w:szCs w:val="20"/>
              </w:rPr>
            </w:pPr>
            <w:r w:rsidRPr="008C79B0">
              <w:rPr>
                <w:rFonts w:ascii="Arial" w:hAnsi="Arial" w:cs="Arial"/>
                <w:sz w:val="20"/>
                <w:szCs w:val="20"/>
              </w:rPr>
              <w:t>Teacher I</w:t>
            </w:r>
          </w:p>
        </w:tc>
        <w:tc>
          <w:tcPr>
            <w:tcW w:w="1890" w:type="dxa"/>
            <w:tcBorders>
              <w:top w:val="single" w:sz="4" w:space="0" w:color="auto"/>
              <w:bottom w:val="nil"/>
            </w:tcBorders>
          </w:tcPr>
          <w:p w14:paraId="6894DD34" w14:textId="217D5D24" w:rsidR="00E319EF" w:rsidRPr="008C79B0" w:rsidRDefault="00AC2376" w:rsidP="00085F24">
            <w:pPr>
              <w:ind w:left="-86"/>
              <w:contextualSpacing/>
              <w:jc w:val="center"/>
              <w:rPr>
                <w:rFonts w:ascii="Arial" w:eastAsia="Batang" w:hAnsi="Arial" w:cs="Arial"/>
                <w:bCs/>
                <w:sz w:val="20"/>
                <w:szCs w:val="20"/>
              </w:rPr>
            </w:pPr>
            <w:r w:rsidRPr="008C79B0">
              <w:rPr>
                <w:rFonts w:ascii="Arial" w:hAnsi="Arial" w:cs="Arial"/>
                <w:sz w:val="20"/>
                <w:szCs w:val="20"/>
              </w:rPr>
              <w:t>5</w:t>
            </w:r>
          </w:p>
        </w:tc>
        <w:tc>
          <w:tcPr>
            <w:tcW w:w="2412" w:type="dxa"/>
            <w:tcBorders>
              <w:top w:val="single" w:sz="4" w:space="0" w:color="auto"/>
              <w:bottom w:val="nil"/>
            </w:tcBorders>
          </w:tcPr>
          <w:p w14:paraId="31F706C2" w14:textId="7772B904" w:rsidR="00E319EF" w:rsidRPr="008C79B0" w:rsidRDefault="00AC2376" w:rsidP="00085F24">
            <w:pPr>
              <w:ind w:left="-86"/>
              <w:contextualSpacing/>
              <w:rPr>
                <w:rFonts w:ascii="Arial" w:eastAsia="Batang" w:hAnsi="Arial" w:cs="Arial"/>
                <w:bCs/>
                <w:sz w:val="20"/>
                <w:szCs w:val="20"/>
              </w:rPr>
            </w:pPr>
            <w:r w:rsidRPr="008C79B0">
              <w:rPr>
                <w:rFonts w:ascii="Arial" w:hAnsi="Arial" w:cs="Arial"/>
                <w:sz w:val="20"/>
                <w:szCs w:val="20"/>
              </w:rPr>
              <w:t>Master’s Degree</w:t>
            </w:r>
          </w:p>
        </w:tc>
      </w:tr>
      <w:tr w:rsidR="008152B3" w:rsidRPr="008C79B0" w14:paraId="2171A16D" w14:textId="77777777" w:rsidTr="00D01749">
        <w:trPr>
          <w:jc w:val="center"/>
        </w:trPr>
        <w:tc>
          <w:tcPr>
            <w:tcW w:w="823" w:type="dxa"/>
            <w:tcBorders>
              <w:top w:val="nil"/>
              <w:bottom w:val="nil"/>
            </w:tcBorders>
          </w:tcPr>
          <w:p w14:paraId="695713C4" w14:textId="4966C2B9" w:rsidR="008152B3" w:rsidRPr="008C79B0" w:rsidRDefault="00AC2376" w:rsidP="00085F24">
            <w:pPr>
              <w:ind w:left="-86"/>
              <w:contextualSpacing/>
              <w:jc w:val="center"/>
              <w:rPr>
                <w:rFonts w:ascii="Arial" w:eastAsia="Batang" w:hAnsi="Arial" w:cs="Arial"/>
                <w:bCs/>
                <w:sz w:val="20"/>
                <w:szCs w:val="20"/>
              </w:rPr>
            </w:pPr>
            <w:r w:rsidRPr="008C79B0">
              <w:rPr>
                <w:rFonts w:ascii="Arial" w:hAnsi="Arial" w:cs="Arial"/>
                <w:sz w:val="20"/>
                <w:szCs w:val="20"/>
              </w:rPr>
              <w:t>T</w:t>
            </w:r>
            <w:r w:rsidR="008152B3" w:rsidRPr="008C79B0">
              <w:rPr>
                <w:rFonts w:ascii="Arial" w:hAnsi="Arial" w:cs="Arial"/>
                <w:sz w:val="20"/>
                <w:szCs w:val="20"/>
              </w:rPr>
              <w:t>2</w:t>
            </w:r>
          </w:p>
        </w:tc>
        <w:tc>
          <w:tcPr>
            <w:tcW w:w="3960" w:type="dxa"/>
            <w:tcBorders>
              <w:top w:val="nil"/>
              <w:bottom w:val="nil"/>
            </w:tcBorders>
          </w:tcPr>
          <w:p w14:paraId="4C9E334C" w14:textId="031401B4" w:rsidR="008152B3" w:rsidRPr="008C79B0" w:rsidRDefault="00AC2376" w:rsidP="00085F24">
            <w:pPr>
              <w:ind w:left="-86"/>
              <w:contextualSpacing/>
              <w:jc w:val="center"/>
              <w:rPr>
                <w:rFonts w:ascii="Arial" w:eastAsia="Batang" w:hAnsi="Arial" w:cs="Arial"/>
                <w:bCs/>
                <w:sz w:val="20"/>
                <w:szCs w:val="20"/>
              </w:rPr>
            </w:pPr>
            <w:r w:rsidRPr="008C79B0">
              <w:rPr>
                <w:rFonts w:ascii="Arial" w:hAnsi="Arial" w:cs="Arial"/>
                <w:sz w:val="20"/>
                <w:szCs w:val="20"/>
              </w:rPr>
              <w:t>Teacher II</w:t>
            </w:r>
          </w:p>
        </w:tc>
        <w:tc>
          <w:tcPr>
            <w:tcW w:w="1890" w:type="dxa"/>
            <w:tcBorders>
              <w:top w:val="nil"/>
              <w:bottom w:val="nil"/>
            </w:tcBorders>
          </w:tcPr>
          <w:p w14:paraId="6C22D66E" w14:textId="616ADFC2" w:rsidR="008152B3" w:rsidRPr="008C79B0" w:rsidRDefault="00AC2376" w:rsidP="00085F24">
            <w:pPr>
              <w:ind w:left="-86"/>
              <w:contextualSpacing/>
              <w:jc w:val="center"/>
              <w:rPr>
                <w:rFonts w:ascii="Arial" w:eastAsia="Batang" w:hAnsi="Arial" w:cs="Arial"/>
                <w:bCs/>
                <w:sz w:val="20"/>
                <w:szCs w:val="20"/>
              </w:rPr>
            </w:pPr>
            <w:r w:rsidRPr="008C79B0">
              <w:rPr>
                <w:rFonts w:ascii="Arial" w:hAnsi="Arial" w:cs="Arial"/>
                <w:sz w:val="20"/>
                <w:szCs w:val="20"/>
              </w:rPr>
              <w:t>10</w:t>
            </w:r>
          </w:p>
        </w:tc>
        <w:tc>
          <w:tcPr>
            <w:tcW w:w="2412" w:type="dxa"/>
            <w:tcBorders>
              <w:top w:val="nil"/>
              <w:bottom w:val="nil"/>
            </w:tcBorders>
          </w:tcPr>
          <w:p w14:paraId="0F89226A" w14:textId="60C3DBB3" w:rsidR="008152B3" w:rsidRPr="008C79B0" w:rsidRDefault="008152B3" w:rsidP="00085F24">
            <w:pPr>
              <w:ind w:left="-86"/>
              <w:contextualSpacing/>
              <w:rPr>
                <w:rFonts w:ascii="Arial" w:eastAsia="Batang" w:hAnsi="Arial" w:cs="Arial"/>
                <w:bCs/>
                <w:sz w:val="20"/>
                <w:szCs w:val="20"/>
              </w:rPr>
            </w:pPr>
            <w:r w:rsidRPr="008C79B0">
              <w:rPr>
                <w:rFonts w:ascii="Arial" w:hAnsi="Arial" w:cs="Arial"/>
                <w:sz w:val="20"/>
                <w:szCs w:val="20"/>
              </w:rPr>
              <w:t>Master’s Degree</w:t>
            </w:r>
          </w:p>
        </w:tc>
      </w:tr>
      <w:tr w:rsidR="008152B3" w:rsidRPr="008C79B0" w14:paraId="618EEEEF" w14:textId="77777777" w:rsidTr="00D01749">
        <w:trPr>
          <w:jc w:val="center"/>
        </w:trPr>
        <w:tc>
          <w:tcPr>
            <w:tcW w:w="823" w:type="dxa"/>
            <w:tcBorders>
              <w:top w:val="nil"/>
              <w:bottom w:val="nil"/>
            </w:tcBorders>
          </w:tcPr>
          <w:p w14:paraId="1F4A9248" w14:textId="3B8EF6A5" w:rsidR="008152B3" w:rsidRPr="008C79B0" w:rsidRDefault="00AC2376" w:rsidP="00085F24">
            <w:pPr>
              <w:ind w:left="-86"/>
              <w:contextualSpacing/>
              <w:jc w:val="center"/>
              <w:rPr>
                <w:rFonts w:ascii="Arial" w:eastAsia="Batang" w:hAnsi="Arial" w:cs="Arial"/>
                <w:bCs/>
                <w:sz w:val="20"/>
                <w:szCs w:val="20"/>
              </w:rPr>
            </w:pPr>
            <w:r w:rsidRPr="008C79B0">
              <w:rPr>
                <w:rFonts w:ascii="Arial" w:hAnsi="Arial" w:cs="Arial"/>
                <w:sz w:val="20"/>
                <w:szCs w:val="20"/>
              </w:rPr>
              <w:t>T</w:t>
            </w:r>
            <w:r w:rsidR="008152B3" w:rsidRPr="008C79B0">
              <w:rPr>
                <w:rFonts w:ascii="Arial" w:hAnsi="Arial" w:cs="Arial"/>
                <w:sz w:val="20"/>
                <w:szCs w:val="20"/>
              </w:rPr>
              <w:t>3</w:t>
            </w:r>
          </w:p>
        </w:tc>
        <w:tc>
          <w:tcPr>
            <w:tcW w:w="3960" w:type="dxa"/>
            <w:tcBorders>
              <w:top w:val="nil"/>
              <w:bottom w:val="nil"/>
            </w:tcBorders>
          </w:tcPr>
          <w:p w14:paraId="0ADA8786" w14:textId="09D31E17" w:rsidR="008152B3" w:rsidRPr="008C79B0" w:rsidRDefault="00AC2376" w:rsidP="00085F24">
            <w:pPr>
              <w:ind w:left="-86"/>
              <w:contextualSpacing/>
              <w:jc w:val="center"/>
              <w:rPr>
                <w:rFonts w:ascii="Arial" w:eastAsia="Batang" w:hAnsi="Arial" w:cs="Arial"/>
                <w:bCs/>
                <w:sz w:val="20"/>
                <w:szCs w:val="20"/>
              </w:rPr>
            </w:pPr>
            <w:r w:rsidRPr="008C79B0">
              <w:rPr>
                <w:rFonts w:ascii="Arial" w:hAnsi="Arial" w:cs="Arial"/>
                <w:sz w:val="20"/>
                <w:szCs w:val="20"/>
              </w:rPr>
              <w:t>Teacher III</w:t>
            </w:r>
          </w:p>
        </w:tc>
        <w:tc>
          <w:tcPr>
            <w:tcW w:w="1890" w:type="dxa"/>
            <w:tcBorders>
              <w:top w:val="nil"/>
              <w:bottom w:val="nil"/>
            </w:tcBorders>
          </w:tcPr>
          <w:p w14:paraId="7C8DD3B7" w14:textId="5C16F05D" w:rsidR="008152B3" w:rsidRPr="008C79B0" w:rsidRDefault="00AC2376" w:rsidP="00085F24">
            <w:pPr>
              <w:ind w:left="-86"/>
              <w:contextualSpacing/>
              <w:jc w:val="center"/>
              <w:rPr>
                <w:rFonts w:ascii="Arial" w:eastAsia="Batang" w:hAnsi="Arial" w:cs="Arial"/>
                <w:bCs/>
                <w:sz w:val="20"/>
                <w:szCs w:val="20"/>
              </w:rPr>
            </w:pPr>
            <w:r w:rsidRPr="008C79B0">
              <w:rPr>
                <w:rFonts w:ascii="Arial" w:hAnsi="Arial" w:cs="Arial"/>
                <w:sz w:val="20"/>
                <w:szCs w:val="20"/>
              </w:rPr>
              <w:t>20</w:t>
            </w:r>
          </w:p>
        </w:tc>
        <w:tc>
          <w:tcPr>
            <w:tcW w:w="2412" w:type="dxa"/>
            <w:tcBorders>
              <w:top w:val="nil"/>
              <w:bottom w:val="nil"/>
            </w:tcBorders>
          </w:tcPr>
          <w:p w14:paraId="6800063B" w14:textId="77D944BD" w:rsidR="008152B3" w:rsidRPr="008C79B0" w:rsidRDefault="00AC2376" w:rsidP="00085F24">
            <w:pPr>
              <w:ind w:left="-86"/>
              <w:contextualSpacing/>
              <w:rPr>
                <w:rFonts w:ascii="Arial" w:eastAsia="Batang" w:hAnsi="Arial" w:cs="Arial"/>
                <w:bCs/>
                <w:sz w:val="20"/>
                <w:szCs w:val="20"/>
              </w:rPr>
            </w:pPr>
            <w:r w:rsidRPr="008C79B0">
              <w:rPr>
                <w:rFonts w:ascii="Arial" w:hAnsi="Arial" w:cs="Arial"/>
                <w:sz w:val="20"/>
                <w:szCs w:val="20"/>
              </w:rPr>
              <w:t>Master’s Degree</w:t>
            </w:r>
          </w:p>
        </w:tc>
      </w:tr>
      <w:tr w:rsidR="008152B3" w:rsidRPr="008C79B0" w14:paraId="19FB06EF" w14:textId="77777777" w:rsidTr="00D01749">
        <w:trPr>
          <w:jc w:val="center"/>
        </w:trPr>
        <w:tc>
          <w:tcPr>
            <w:tcW w:w="823" w:type="dxa"/>
            <w:tcBorders>
              <w:top w:val="nil"/>
              <w:bottom w:val="nil"/>
            </w:tcBorders>
          </w:tcPr>
          <w:p w14:paraId="437133FF" w14:textId="5A4FB8C5" w:rsidR="008152B3" w:rsidRPr="008C79B0" w:rsidRDefault="00AC2376" w:rsidP="00085F24">
            <w:pPr>
              <w:ind w:left="-86"/>
              <w:contextualSpacing/>
              <w:jc w:val="center"/>
              <w:rPr>
                <w:rFonts w:ascii="Arial" w:eastAsia="Batang" w:hAnsi="Arial" w:cs="Arial"/>
                <w:bCs/>
                <w:sz w:val="20"/>
                <w:szCs w:val="20"/>
              </w:rPr>
            </w:pPr>
            <w:r w:rsidRPr="008C79B0">
              <w:rPr>
                <w:rFonts w:ascii="Arial" w:hAnsi="Arial" w:cs="Arial"/>
                <w:sz w:val="20"/>
                <w:szCs w:val="20"/>
              </w:rPr>
              <w:t>MT1</w:t>
            </w:r>
          </w:p>
        </w:tc>
        <w:tc>
          <w:tcPr>
            <w:tcW w:w="3960" w:type="dxa"/>
            <w:tcBorders>
              <w:top w:val="nil"/>
              <w:bottom w:val="nil"/>
            </w:tcBorders>
          </w:tcPr>
          <w:p w14:paraId="68E4A110" w14:textId="4E9EAD0D" w:rsidR="008152B3" w:rsidRPr="008C79B0" w:rsidRDefault="008152B3" w:rsidP="00085F24">
            <w:pPr>
              <w:ind w:left="-86"/>
              <w:contextualSpacing/>
              <w:jc w:val="center"/>
              <w:rPr>
                <w:rFonts w:ascii="Arial" w:eastAsia="Batang" w:hAnsi="Arial" w:cs="Arial"/>
                <w:bCs/>
                <w:sz w:val="20"/>
                <w:szCs w:val="20"/>
              </w:rPr>
            </w:pPr>
            <w:r w:rsidRPr="008C79B0">
              <w:rPr>
                <w:rFonts w:ascii="Arial" w:hAnsi="Arial" w:cs="Arial"/>
                <w:sz w:val="20"/>
                <w:szCs w:val="20"/>
              </w:rPr>
              <w:t>Master Teacher</w:t>
            </w:r>
            <w:r w:rsidR="00AC2376" w:rsidRPr="008C79B0">
              <w:rPr>
                <w:rFonts w:ascii="Arial" w:hAnsi="Arial" w:cs="Arial"/>
                <w:sz w:val="20"/>
                <w:szCs w:val="20"/>
              </w:rPr>
              <w:t xml:space="preserve"> I</w:t>
            </w:r>
          </w:p>
        </w:tc>
        <w:tc>
          <w:tcPr>
            <w:tcW w:w="1890" w:type="dxa"/>
            <w:tcBorders>
              <w:top w:val="nil"/>
              <w:bottom w:val="nil"/>
            </w:tcBorders>
          </w:tcPr>
          <w:p w14:paraId="2603E471" w14:textId="77100649" w:rsidR="008152B3" w:rsidRPr="008C79B0" w:rsidRDefault="00AC2376" w:rsidP="00085F24">
            <w:pPr>
              <w:ind w:left="-86"/>
              <w:contextualSpacing/>
              <w:jc w:val="center"/>
              <w:rPr>
                <w:rFonts w:ascii="Arial" w:eastAsia="Batang" w:hAnsi="Arial" w:cs="Arial"/>
                <w:bCs/>
                <w:sz w:val="20"/>
                <w:szCs w:val="20"/>
              </w:rPr>
            </w:pPr>
            <w:r w:rsidRPr="008C79B0">
              <w:rPr>
                <w:rFonts w:ascii="Arial" w:hAnsi="Arial" w:cs="Arial"/>
                <w:sz w:val="20"/>
                <w:szCs w:val="20"/>
              </w:rPr>
              <w:t>22</w:t>
            </w:r>
          </w:p>
        </w:tc>
        <w:tc>
          <w:tcPr>
            <w:tcW w:w="2412" w:type="dxa"/>
            <w:tcBorders>
              <w:top w:val="nil"/>
              <w:bottom w:val="nil"/>
            </w:tcBorders>
          </w:tcPr>
          <w:p w14:paraId="7E5F7FAA" w14:textId="59AC3B8C" w:rsidR="008152B3" w:rsidRPr="008C79B0" w:rsidRDefault="008152B3" w:rsidP="00085F24">
            <w:pPr>
              <w:ind w:left="-86"/>
              <w:contextualSpacing/>
              <w:rPr>
                <w:rFonts w:ascii="Arial" w:eastAsia="Batang" w:hAnsi="Arial" w:cs="Arial"/>
                <w:bCs/>
                <w:sz w:val="20"/>
                <w:szCs w:val="20"/>
              </w:rPr>
            </w:pPr>
            <w:r w:rsidRPr="008C79B0">
              <w:rPr>
                <w:rFonts w:ascii="Arial" w:hAnsi="Arial" w:cs="Arial"/>
                <w:sz w:val="20"/>
                <w:szCs w:val="20"/>
              </w:rPr>
              <w:t>PhD</w:t>
            </w:r>
            <w:r w:rsidR="00AC2376" w:rsidRPr="008C79B0">
              <w:rPr>
                <w:rFonts w:ascii="Arial" w:hAnsi="Arial" w:cs="Arial"/>
                <w:sz w:val="20"/>
                <w:szCs w:val="20"/>
              </w:rPr>
              <w:t xml:space="preserve"> </w:t>
            </w:r>
            <w:r w:rsidR="008C36B7" w:rsidRPr="008C79B0">
              <w:rPr>
                <w:rFonts w:ascii="Arial" w:hAnsi="Arial" w:cs="Arial"/>
                <w:sz w:val="20"/>
                <w:szCs w:val="20"/>
              </w:rPr>
              <w:t>units</w:t>
            </w:r>
          </w:p>
        </w:tc>
      </w:tr>
      <w:tr w:rsidR="008152B3" w:rsidRPr="008C79B0" w14:paraId="20F42136" w14:textId="77777777" w:rsidTr="00D01749">
        <w:trPr>
          <w:jc w:val="center"/>
        </w:trPr>
        <w:tc>
          <w:tcPr>
            <w:tcW w:w="823" w:type="dxa"/>
            <w:tcBorders>
              <w:top w:val="nil"/>
            </w:tcBorders>
          </w:tcPr>
          <w:p w14:paraId="44BABE43" w14:textId="36FC3600" w:rsidR="008152B3" w:rsidRPr="008C79B0" w:rsidRDefault="00AC2376" w:rsidP="00085F24">
            <w:pPr>
              <w:ind w:left="-86"/>
              <w:contextualSpacing/>
              <w:jc w:val="center"/>
              <w:rPr>
                <w:rFonts w:ascii="Arial" w:eastAsia="Batang" w:hAnsi="Arial" w:cs="Arial"/>
                <w:bCs/>
                <w:sz w:val="20"/>
                <w:szCs w:val="20"/>
              </w:rPr>
            </w:pPr>
            <w:r w:rsidRPr="008C79B0">
              <w:rPr>
                <w:rFonts w:ascii="Arial" w:hAnsi="Arial" w:cs="Arial"/>
                <w:sz w:val="20"/>
                <w:szCs w:val="20"/>
              </w:rPr>
              <w:t>MT2</w:t>
            </w:r>
          </w:p>
        </w:tc>
        <w:tc>
          <w:tcPr>
            <w:tcW w:w="3960" w:type="dxa"/>
            <w:tcBorders>
              <w:top w:val="nil"/>
            </w:tcBorders>
          </w:tcPr>
          <w:p w14:paraId="4B21EF20" w14:textId="62E8CF0E" w:rsidR="008152B3" w:rsidRPr="008C79B0" w:rsidRDefault="00AC2376" w:rsidP="00085F24">
            <w:pPr>
              <w:ind w:left="-86"/>
              <w:contextualSpacing/>
              <w:jc w:val="center"/>
              <w:rPr>
                <w:rFonts w:ascii="Arial" w:eastAsia="Batang" w:hAnsi="Arial" w:cs="Arial"/>
                <w:bCs/>
                <w:sz w:val="20"/>
                <w:szCs w:val="20"/>
              </w:rPr>
            </w:pPr>
            <w:r w:rsidRPr="008C79B0">
              <w:rPr>
                <w:rFonts w:ascii="Arial" w:hAnsi="Arial" w:cs="Arial"/>
                <w:sz w:val="20"/>
                <w:szCs w:val="20"/>
              </w:rPr>
              <w:t>Master Teacher I</w:t>
            </w:r>
            <w:r w:rsidR="001F0F10" w:rsidRPr="008C79B0">
              <w:rPr>
                <w:rFonts w:ascii="Arial" w:hAnsi="Arial" w:cs="Arial"/>
                <w:sz w:val="20"/>
                <w:szCs w:val="20"/>
              </w:rPr>
              <w:t>I</w:t>
            </w:r>
          </w:p>
        </w:tc>
        <w:tc>
          <w:tcPr>
            <w:tcW w:w="1890" w:type="dxa"/>
            <w:tcBorders>
              <w:top w:val="nil"/>
            </w:tcBorders>
          </w:tcPr>
          <w:p w14:paraId="6FDF6FD8" w14:textId="3CCE0AF1" w:rsidR="008152B3" w:rsidRPr="008C79B0" w:rsidRDefault="00AC2376" w:rsidP="00085F24">
            <w:pPr>
              <w:ind w:left="-86"/>
              <w:contextualSpacing/>
              <w:jc w:val="center"/>
              <w:rPr>
                <w:rFonts w:ascii="Arial" w:eastAsia="Batang" w:hAnsi="Arial" w:cs="Arial"/>
                <w:bCs/>
                <w:sz w:val="20"/>
                <w:szCs w:val="20"/>
              </w:rPr>
            </w:pPr>
            <w:r w:rsidRPr="008C79B0">
              <w:rPr>
                <w:rFonts w:ascii="Arial" w:hAnsi="Arial" w:cs="Arial"/>
                <w:sz w:val="20"/>
                <w:szCs w:val="20"/>
              </w:rPr>
              <w:t>24</w:t>
            </w:r>
          </w:p>
        </w:tc>
        <w:tc>
          <w:tcPr>
            <w:tcW w:w="2412" w:type="dxa"/>
            <w:tcBorders>
              <w:top w:val="nil"/>
            </w:tcBorders>
          </w:tcPr>
          <w:p w14:paraId="69D2ADC6" w14:textId="6815E9BA" w:rsidR="008152B3" w:rsidRPr="008C79B0" w:rsidRDefault="008152B3" w:rsidP="00085F24">
            <w:pPr>
              <w:ind w:left="-86"/>
              <w:contextualSpacing/>
              <w:rPr>
                <w:rFonts w:ascii="Arial" w:eastAsia="Batang" w:hAnsi="Arial" w:cs="Arial"/>
                <w:bCs/>
                <w:sz w:val="20"/>
                <w:szCs w:val="20"/>
              </w:rPr>
            </w:pPr>
            <w:r w:rsidRPr="008C79B0">
              <w:rPr>
                <w:rFonts w:ascii="Arial" w:hAnsi="Arial" w:cs="Arial"/>
                <w:sz w:val="20"/>
                <w:szCs w:val="20"/>
              </w:rPr>
              <w:t>Master’s Degree</w:t>
            </w:r>
          </w:p>
        </w:tc>
      </w:tr>
    </w:tbl>
    <w:p w14:paraId="54BCF78A" w14:textId="77777777" w:rsidR="008C24A1" w:rsidRPr="008C79B0" w:rsidRDefault="008C24A1" w:rsidP="00085F24">
      <w:pPr>
        <w:spacing w:after="0" w:line="240" w:lineRule="auto"/>
        <w:jc w:val="both"/>
        <w:rPr>
          <w:rFonts w:ascii="Arial" w:eastAsia="Batang" w:hAnsi="Arial" w:cs="Arial"/>
          <w:bCs/>
          <w:sz w:val="20"/>
          <w:szCs w:val="20"/>
        </w:rPr>
        <w:sectPr w:rsidR="008C24A1" w:rsidRPr="008C79B0" w:rsidSect="00F1201A">
          <w:type w:val="continuous"/>
          <w:pgSz w:w="11907" w:h="16839"/>
          <w:pgMar w:top="1440" w:right="1440" w:bottom="1440" w:left="1440" w:header="720" w:footer="720" w:gutter="0"/>
          <w:cols w:space="720"/>
          <w:docGrid w:linePitch="360"/>
        </w:sectPr>
      </w:pPr>
      <w:bookmarkStart w:id="1" w:name="_Hlk216448633"/>
    </w:p>
    <w:bookmarkEnd w:id="1"/>
    <w:p w14:paraId="4934ED31" w14:textId="362E572E" w:rsidR="001F0F10" w:rsidRPr="008C79B0" w:rsidRDefault="001F0F10" w:rsidP="00085F24">
      <w:pPr>
        <w:spacing w:after="0" w:line="240" w:lineRule="auto"/>
        <w:jc w:val="both"/>
        <w:rPr>
          <w:rFonts w:ascii="Arial" w:eastAsia="Batang" w:hAnsi="Arial" w:cs="Arial"/>
          <w:bCs/>
          <w:sz w:val="20"/>
          <w:szCs w:val="20"/>
        </w:rPr>
      </w:pPr>
      <w:r w:rsidRPr="008C79B0">
        <w:rPr>
          <w:rFonts w:ascii="Arial" w:eastAsia="Batang" w:hAnsi="Arial" w:cs="Arial"/>
          <w:bCs/>
          <w:sz w:val="20"/>
          <w:szCs w:val="20"/>
        </w:rPr>
        <w:t xml:space="preserve">Table 1 presents the demographic profile of the participants included in the study. The participants consisted of five teachers representing different career stages. Their years of service ranged from 5 to 24 years, reflecting a combination of early-career, mid-career, and experienced educators. This variation provided broader insights into how </w:t>
      </w:r>
      <w:r w:rsidRPr="008C79B0">
        <w:rPr>
          <w:rFonts w:ascii="Arial" w:eastAsia="Batang" w:hAnsi="Arial" w:cs="Arial"/>
          <w:bCs/>
          <w:sz w:val="20"/>
          <w:szCs w:val="20"/>
        </w:rPr>
        <w:t>teachers across different professional levels experienced the transition from RPMS to PMES.</w:t>
      </w:r>
    </w:p>
    <w:p w14:paraId="45484EF0" w14:textId="667C67A9" w:rsidR="008C24A1" w:rsidRPr="008C79B0" w:rsidRDefault="001F68C9" w:rsidP="00085F24">
      <w:pPr>
        <w:spacing w:after="0" w:line="240" w:lineRule="auto"/>
        <w:ind w:left="-90"/>
        <w:jc w:val="both"/>
        <w:rPr>
          <w:rFonts w:ascii="Arial" w:eastAsia="Batang" w:hAnsi="Arial" w:cs="Arial"/>
          <w:bCs/>
          <w:color w:val="000000" w:themeColor="text1"/>
          <w:sz w:val="20"/>
          <w:szCs w:val="20"/>
        </w:rPr>
        <w:sectPr w:rsidR="008C24A1" w:rsidRPr="008C79B0" w:rsidSect="008C24A1">
          <w:type w:val="continuous"/>
          <w:pgSz w:w="11907" w:h="16839"/>
          <w:pgMar w:top="1440" w:right="1440" w:bottom="1440" w:left="1440" w:header="720" w:footer="720" w:gutter="0"/>
          <w:cols w:num="2" w:space="720"/>
          <w:docGrid w:linePitch="360"/>
        </w:sectPr>
      </w:pPr>
      <w:r w:rsidRPr="008C79B0">
        <w:rPr>
          <w:rFonts w:ascii="Arial" w:eastAsia="Batang" w:hAnsi="Arial" w:cs="Arial"/>
          <w:bCs/>
          <w:sz w:val="20"/>
          <w:szCs w:val="20"/>
        </w:rPr>
        <w:t>Most participants had completed a master’s degree, while one participant had completed doctoral units</w:t>
      </w:r>
      <w:r w:rsidR="001F0F10" w:rsidRPr="008C79B0">
        <w:rPr>
          <w:rFonts w:ascii="Arial" w:eastAsia="Batang" w:hAnsi="Arial" w:cs="Arial"/>
          <w:bCs/>
          <w:sz w:val="20"/>
          <w:szCs w:val="20"/>
        </w:rPr>
        <w:t>. Their academic preparation and professional experience contributed valuable perspectives regarding the implementation of teacher performance management policies and competency-based evaluation systems</w:t>
      </w:r>
    </w:p>
    <w:p w14:paraId="46A05052" w14:textId="77777777" w:rsidR="002F0508" w:rsidRPr="008C79B0" w:rsidRDefault="002F0508" w:rsidP="00085F24">
      <w:pPr>
        <w:spacing w:after="0" w:line="240" w:lineRule="auto"/>
        <w:rPr>
          <w:rFonts w:ascii="Arial" w:eastAsia="Batang" w:hAnsi="Arial" w:cs="Arial"/>
          <w:b/>
          <w:color w:val="000000" w:themeColor="text1"/>
          <w:sz w:val="20"/>
          <w:szCs w:val="20"/>
        </w:rPr>
      </w:pPr>
    </w:p>
    <w:p w14:paraId="43C1CCA5" w14:textId="4D8D73CD" w:rsidR="009A43CD" w:rsidRPr="008C79B0" w:rsidRDefault="009A43CD" w:rsidP="00085F24">
      <w:pPr>
        <w:spacing w:after="0" w:line="240" w:lineRule="auto"/>
        <w:contextualSpacing/>
        <w:rPr>
          <w:rFonts w:ascii="Arial" w:eastAsia="Batang" w:hAnsi="Arial" w:cs="Arial"/>
          <w:bCs/>
          <w:color w:val="000000" w:themeColor="text1"/>
          <w:sz w:val="20"/>
          <w:szCs w:val="20"/>
        </w:rPr>
      </w:pPr>
      <w:r w:rsidRPr="008C79B0">
        <w:rPr>
          <w:rFonts w:ascii="Arial" w:eastAsia="Batang" w:hAnsi="Arial" w:cs="Arial"/>
          <w:b/>
          <w:color w:val="000000" w:themeColor="text1"/>
          <w:sz w:val="20"/>
          <w:szCs w:val="20"/>
        </w:rPr>
        <w:t xml:space="preserve">Table 2. </w:t>
      </w:r>
      <w:r w:rsidRPr="008C79B0">
        <w:rPr>
          <w:rFonts w:ascii="Arial" w:eastAsia="Batang" w:hAnsi="Arial" w:cs="Arial"/>
          <w:bCs/>
          <w:i/>
          <w:iCs/>
          <w:color w:val="000000" w:themeColor="text1"/>
          <w:sz w:val="20"/>
          <w:szCs w:val="20"/>
        </w:rPr>
        <w:t>Clustered themes and emergent themes</w:t>
      </w:r>
      <w:r w:rsidR="00B50622" w:rsidRPr="008C79B0">
        <w:rPr>
          <w:rFonts w:ascii="Arial" w:eastAsia="Batang" w:hAnsi="Arial" w:cs="Arial"/>
          <w:bCs/>
          <w:color w:val="000000" w:themeColor="text1"/>
          <w:sz w:val="20"/>
          <w:szCs w:val="20"/>
        </w:rPr>
        <w:t xml:space="preserve"> </w:t>
      </w:r>
    </w:p>
    <w:tbl>
      <w:tblPr>
        <w:tblW w:w="9175" w:type="dxa"/>
        <w:tblCellSpacing w:w="15" w:type="dxa"/>
        <w:tblInd w:w="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6115"/>
        <w:gridCol w:w="3060"/>
      </w:tblGrid>
      <w:tr w:rsidR="001477CD" w:rsidRPr="008C79B0" w14:paraId="7E5209DA" w14:textId="77777777" w:rsidTr="00670B83">
        <w:trPr>
          <w:trHeight w:val="80"/>
          <w:tblHeader/>
          <w:tblCellSpacing w:w="15" w:type="dxa"/>
        </w:trPr>
        <w:tc>
          <w:tcPr>
            <w:tcW w:w="6070" w:type="dxa"/>
            <w:tcBorders>
              <w:top w:val="nil"/>
              <w:bottom w:val="nil"/>
            </w:tcBorders>
            <w:vAlign w:val="center"/>
            <w:hideMark/>
          </w:tcPr>
          <w:p w14:paraId="1B02E72B" w14:textId="77777777" w:rsidR="008E0F90" w:rsidRPr="008C79B0" w:rsidRDefault="008E0F90" w:rsidP="00085F24">
            <w:pPr>
              <w:spacing w:after="0" w:line="240" w:lineRule="auto"/>
              <w:ind w:left="-86"/>
              <w:contextualSpacing/>
              <w:jc w:val="center"/>
              <w:rPr>
                <w:rFonts w:ascii="Arial" w:eastAsia="Times New Roman" w:hAnsi="Arial" w:cs="Arial"/>
                <w:b/>
                <w:bCs/>
                <w:sz w:val="20"/>
                <w:szCs w:val="20"/>
                <w:lang w:val="en-PH" w:eastAsia="en-PH"/>
              </w:rPr>
            </w:pPr>
            <w:r w:rsidRPr="008C79B0">
              <w:rPr>
                <w:rFonts w:ascii="Arial" w:eastAsia="Times New Roman" w:hAnsi="Arial" w:cs="Arial"/>
                <w:b/>
                <w:bCs/>
                <w:sz w:val="20"/>
                <w:szCs w:val="20"/>
                <w:lang w:val="en-PH" w:eastAsia="en-PH"/>
              </w:rPr>
              <w:t>Clustered Themes</w:t>
            </w:r>
          </w:p>
        </w:tc>
        <w:tc>
          <w:tcPr>
            <w:tcW w:w="3015" w:type="dxa"/>
            <w:tcBorders>
              <w:top w:val="nil"/>
              <w:bottom w:val="nil"/>
            </w:tcBorders>
            <w:vAlign w:val="center"/>
            <w:hideMark/>
          </w:tcPr>
          <w:p w14:paraId="596B2407" w14:textId="77777777" w:rsidR="008E0F90" w:rsidRPr="008C79B0" w:rsidRDefault="008E0F90" w:rsidP="00085F24">
            <w:pPr>
              <w:spacing w:after="0" w:line="240" w:lineRule="auto"/>
              <w:ind w:left="-86"/>
              <w:contextualSpacing/>
              <w:jc w:val="center"/>
              <w:rPr>
                <w:rFonts w:ascii="Arial" w:eastAsia="Times New Roman" w:hAnsi="Arial" w:cs="Arial"/>
                <w:b/>
                <w:bCs/>
                <w:sz w:val="20"/>
                <w:szCs w:val="20"/>
                <w:lang w:val="en-PH" w:eastAsia="en-PH"/>
              </w:rPr>
            </w:pPr>
            <w:r w:rsidRPr="008C79B0">
              <w:rPr>
                <w:rFonts w:ascii="Arial" w:eastAsia="Times New Roman" w:hAnsi="Arial" w:cs="Arial"/>
                <w:b/>
                <w:bCs/>
                <w:sz w:val="20"/>
                <w:szCs w:val="20"/>
                <w:lang w:val="en-PH" w:eastAsia="en-PH"/>
              </w:rPr>
              <w:t>Emergent Themes</w:t>
            </w:r>
          </w:p>
        </w:tc>
      </w:tr>
      <w:tr w:rsidR="008E0F90" w:rsidRPr="008C79B0" w14:paraId="021AEC30" w14:textId="77777777" w:rsidTr="001477CD">
        <w:trPr>
          <w:tblCellSpacing w:w="15" w:type="dxa"/>
        </w:trPr>
        <w:tc>
          <w:tcPr>
            <w:tcW w:w="6070" w:type="dxa"/>
            <w:tcBorders>
              <w:top w:val="single" w:sz="4" w:space="0" w:color="auto"/>
              <w:bottom w:val="nil"/>
            </w:tcBorders>
            <w:vAlign w:val="center"/>
            <w:hideMark/>
          </w:tcPr>
          <w:p w14:paraId="76BF1315" w14:textId="0680CC1D" w:rsidR="008E0F90" w:rsidRPr="008C79B0" w:rsidRDefault="008E0F90" w:rsidP="00085F24">
            <w:pPr>
              <w:pStyle w:val="ListParagraph"/>
              <w:numPr>
                <w:ilvl w:val="0"/>
                <w:numId w:val="21"/>
              </w:numPr>
              <w:wordWrap/>
              <w:spacing w:after="0" w:line="240" w:lineRule="auto"/>
              <w:ind w:leftChars="0" w:left="306" w:hanging="270"/>
              <w:contextualSpacing/>
              <w:rPr>
                <w:rFonts w:ascii="Arial" w:eastAsia="Times New Roman" w:hAnsi="Arial" w:cs="Arial"/>
                <w:szCs w:val="20"/>
                <w:lang w:val="en-PH" w:eastAsia="en-PH"/>
              </w:rPr>
            </w:pPr>
            <w:r w:rsidRPr="008C79B0">
              <w:rPr>
                <w:rFonts w:ascii="Arial" w:eastAsia="Times New Roman" w:hAnsi="Arial" w:cs="Arial"/>
                <w:szCs w:val="20"/>
                <w:lang w:val="en-PH" w:eastAsia="en-PH"/>
              </w:rPr>
              <w:t>Introduction of expanded career stages from RPMS to PME</w:t>
            </w:r>
            <w:r w:rsidR="00C51867" w:rsidRPr="008C79B0">
              <w:rPr>
                <w:rFonts w:ascii="Arial" w:eastAsia="Times New Roman" w:hAnsi="Arial" w:cs="Arial"/>
                <w:szCs w:val="20"/>
                <w:lang w:val="en-PH" w:eastAsia="en-PH"/>
              </w:rPr>
              <w:t>S</w:t>
            </w:r>
          </w:p>
          <w:p w14:paraId="49B6B812" w14:textId="77777777" w:rsidR="00DB1C7A" w:rsidRPr="008C79B0" w:rsidRDefault="00DB1C7A" w:rsidP="00085F24">
            <w:pPr>
              <w:pStyle w:val="ListParagraph"/>
              <w:numPr>
                <w:ilvl w:val="0"/>
                <w:numId w:val="21"/>
              </w:numPr>
              <w:wordWrap/>
              <w:spacing w:after="0" w:line="240" w:lineRule="auto"/>
              <w:ind w:leftChars="0" w:left="306" w:hanging="270"/>
              <w:contextualSpacing/>
              <w:rPr>
                <w:rFonts w:ascii="Arial" w:eastAsia="Times New Roman" w:hAnsi="Arial" w:cs="Arial"/>
                <w:szCs w:val="20"/>
                <w:lang w:val="en-PH" w:eastAsia="en-PH"/>
              </w:rPr>
            </w:pPr>
            <w:r w:rsidRPr="008C79B0">
              <w:rPr>
                <w:rFonts w:ascii="Arial" w:eastAsia="Times New Roman" w:hAnsi="Arial" w:cs="Arial"/>
                <w:szCs w:val="20"/>
                <w:lang w:val="en-PH" w:eastAsia="en-PH"/>
              </w:rPr>
              <w:t>Alignment of teacher competencies with PPST domains</w:t>
            </w:r>
          </w:p>
          <w:p w14:paraId="2E8E4055" w14:textId="77777777" w:rsidR="00DB1C7A" w:rsidRPr="008C79B0" w:rsidRDefault="008E0F90" w:rsidP="00085F24">
            <w:pPr>
              <w:pStyle w:val="ListParagraph"/>
              <w:numPr>
                <w:ilvl w:val="0"/>
                <w:numId w:val="21"/>
              </w:numPr>
              <w:wordWrap/>
              <w:spacing w:after="0" w:line="240" w:lineRule="auto"/>
              <w:ind w:leftChars="0" w:left="306" w:hanging="270"/>
              <w:contextualSpacing/>
              <w:rPr>
                <w:rFonts w:ascii="Arial" w:eastAsia="Times New Roman" w:hAnsi="Arial" w:cs="Arial"/>
                <w:szCs w:val="20"/>
                <w:lang w:val="en-PH" w:eastAsia="en-PH"/>
              </w:rPr>
            </w:pPr>
            <w:r w:rsidRPr="008C79B0">
              <w:rPr>
                <w:rFonts w:ascii="Arial" w:eastAsia="Times New Roman" w:hAnsi="Arial" w:cs="Arial"/>
                <w:szCs w:val="20"/>
                <w:lang w:val="en-PH" w:eastAsia="en-PH"/>
              </w:rPr>
              <w:t xml:space="preserve">Opportunities for promotion based on competency levels </w:t>
            </w:r>
          </w:p>
          <w:p w14:paraId="2C50E888" w14:textId="1B2D2918" w:rsidR="008E0F90" w:rsidRPr="008C79B0" w:rsidRDefault="008E0F90" w:rsidP="00085F24">
            <w:pPr>
              <w:pStyle w:val="ListParagraph"/>
              <w:numPr>
                <w:ilvl w:val="0"/>
                <w:numId w:val="21"/>
              </w:numPr>
              <w:wordWrap/>
              <w:spacing w:after="0" w:line="240" w:lineRule="auto"/>
              <w:ind w:leftChars="0" w:left="306" w:hanging="270"/>
              <w:contextualSpacing/>
              <w:rPr>
                <w:rFonts w:ascii="Arial" w:eastAsia="Times New Roman" w:hAnsi="Arial" w:cs="Arial"/>
                <w:szCs w:val="20"/>
                <w:lang w:val="en-PH" w:eastAsia="en-PH"/>
              </w:rPr>
            </w:pPr>
            <w:r w:rsidRPr="008C79B0">
              <w:rPr>
                <w:rFonts w:ascii="Arial" w:eastAsia="Times New Roman" w:hAnsi="Arial" w:cs="Arial"/>
                <w:szCs w:val="20"/>
                <w:lang w:val="en-PH" w:eastAsia="en-PH"/>
              </w:rPr>
              <w:t>Clearer standards for career advancement</w:t>
            </w:r>
          </w:p>
        </w:tc>
        <w:tc>
          <w:tcPr>
            <w:tcW w:w="3015" w:type="dxa"/>
            <w:tcBorders>
              <w:top w:val="single" w:sz="4" w:space="0" w:color="auto"/>
              <w:bottom w:val="nil"/>
            </w:tcBorders>
            <w:vAlign w:val="center"/>
            <w:hideMark/>
          </w:tcPr>
          <w:p w14:paraId="36F57875" w14:textId="77777777" w:rsidR="008E0F90" w:rsidRPr="008C79B0" w:rsidRDefault="008E0F90" w:rsidP="00085F24">
            <w:pPr>
              <w:spacing w:after="0" w:line="240" w:lineRule="auto"/>
              <w:ind w:left="334"/>
              <w:contextualSpacing/>
              <w:rPr>
                <w:rFonts w:ascii="Arial" w:eastAsia="Times New Roman" w:hAnsi="Arial" w:cs="Arial"/>
                <w:sz w:val="20"/>
                <w:szCs w:val="20"/>
                <w:lang w:val="en-PH" w:eastAsia="en-PH"/>
              </w:rPr>
            </w:pPr>
            <w:r w:rsidRPr="008C79B0">
              <w:rPr>
                <w:rFonts w:ascii="Arial" w:eastAsia="Times New Roman" w:hAnsi="Arial" w:cs="Arial"/>
                <w:sz w:val="20"/>
                <w:szCs w:val="20"/>
                <w:lang w:val="en-PH" w:eastAsia="en-PH"/>
              </w:rPr>
              <w:t>Clarity in Career Progression</w:t>
            </w:r>
          </w:p>
        </w:tc>
      </w:tr>
      <w:tr w:rsidR="008E0F90" w:rsidRPr="008C79B0" w14:paraId="7B79BFFF" w14:textId="77777777" w:rsidTr="001477CD">
        <w:trPr>
          <w:tblCellSpacing w:w="15" w:type="dxa"/>
        </w:trPr>
        <w:tc>
          <w:tcPr>
            <w:tcW w:w="6070" w:type="dxa"/>
            <w:tcBorders>
              <w:top w:val="single" w:sz="4" w:space="0" w:color="auto"/>
              <w:bottom w:val="nil"/>
            </w:tcBorders>
            <w:vAlign w:val="center"/>
            <w:hideMark/>
          </w:tcPr>
          <w:p w14:paraId="7D3CF478" w14:textId="77777777" w:rsidR="008E0F90" w:rsidRPr="008C79B0" w:rsidRDefault="008E0F90" w:rsidP="00085F24">
            <w:pPr>
              <w:pStyle w:val="ListParagraph"/>
              <w:numPr>
                <w:ilvl w:val="0"/>
                <w:numId w:val="22"/>
              </w:numPr>
              <w:wordWrap/>
              <w:spacing w:after="0" w:line="240" w:lineRule="auto"/>
              <w:ind w:leftChars="0" w:left="306" w:hanging="270"/>
              <w:contextualSpacing/>
              <w:rPr>
                <w:rFonts w:ascii="Arial" w:eastAsia="Times New Roman" w:hAnsi="Arial" w:cs="Arial"/>
                <w:szCs w:val="20"/>
                <w:lang w:val="en-PH" w:eastAsia="en-PH"/>
              </w:rPr>
            </w:pPr>
            <w:r w:rsidRPr="008C79B0">
              <w:rPr>
                <w:rFonts w:ascii="Arial" w:eastAsia="Times New Roman" w:hAnsi="Arial" w:cs="Arial"/>
                <w:szCs w:val="20"/>
                <w:lang w:val="en-PH" w:eastAsia="en-PH"/>
              </w:rPr>
              <w:t xml:space="preserve">Increased preparation of MOVs and portfolios </w:t>
            </w:r>
          </w:p>
          <w:p w14:paraId="6F29ECCD" w14:textId="77777777" w:rsidR="008E0F90" w:rsidRPr="008C79B0" w:rsidRDefault="008E0F90" w:rsidP="00085F24">
            <w:pPr>
              <w:pStyle w:val="ListParagraph"/>
              <w:numPr>
                <w:ilvl w:val="0"/>
                <w:numId w:val="22"/>
              </w:numPr>
              <w:wordWrap/>
              <w:spacing w:after="0" w:line="240" w:lineRule="auto"/>
              <w:ind w:leftChars="0" w:left="306" w:hanging="270"/>
              <w:contextualSpacing/>
              <w:rPr>
                <w:rFonts w:ascii="Arial" w:eastAsia="Times New Roman" w:hAnsi="Arial" w:cs="Arial"/>
                <w:szCs w:val="20"/>
                <w:lang w:val="en-PH" w:eastAsia="en-PH"/>
              </w:rPr>
            </w:pPr>
            <w:r w:rsidRPr="008C79B0">
              <w:rPr>
                <w:rFonts w:ascii="Arial" w:eastAsia="Times New Roman" w:hAnsi="Arial" w:cs="Arial"/>
                <w:szCs w:val="20"/>
                <w:lang w:val="en-PH" w:eastAsia="en-PH"/>
              </w:rPr>
              <w:t xml:space="preserve">Heavy paperwork for classroom observations and evaluation </w:t>
            </w:r>
          </w:p>
          <w:p w14:paraId="4722BB26" w14:textId="77777777" w:rsidR="008E0F90" w:rsidRPr="008C79B0" w:rsidRDefault="008E0F90" w:rsidP="00085F24">
            <w:pPr>
              <w:pStyle w:val="ListParagraph"/>
              <w:numPr>
                <w:ilvl w:val="0"/>
                <w:numId w:val="22"/>
              </w:numPr>
              <w:wordWrap/>
              <w:spacing w:after="0" w:line="240" w:lineRule="auto"/>
              <w:ind w:leftChars="0" w:left="306" w:hanging="270"/>
              <w:contextualSpacing/>
              <w:rPr>
                <w:rFonts w:ascii="Arial" w:eastAsia="Times New Roman" w:hAnsi="Arial" w:cs="Arial"/>
                <w:szCs w:val="20"/>
                <w:lang w:val="en-PH" w:eastAsia="en-PH"/>
              </w:rPr>
            </w:pPr>
            <w:r w:rsidRPr="008C79B0">
              <w:rPr>
                <w:rFonts w:ascii="Arial" w:eastAsia="Times New Roman" w:hAnsi="Arial" w:cs="Arial"/>
                <w:szCs w:val="20"/>
                <w:lang w:val="en-PH" w:eastAsia="en-PH"/>
              </w:rPr>
              <w:t xml:space="preserve">Time pressure due to multiple submission requirements </w:t>
            </w:r>
          </w:p>
          <w:p w14:paraId="2269CE2B" w14:textId="77777777" w:rsidR="008E0F90" w:rsidRPr="008C79B0" w:rsidRDefault="00DB1C7A" w:rsidP="00085F24">
            <w:pPr>
              <w:pStyle w:val="ListParagraph"/>
              <w:numPr>
                <w:ilvl w:val="0"/>
                <w:numId w:val="22"/>
              </w:numPr>
              <w:wordWrap/>
              <w:spacing w:after="0" w:line="240" w:lineRule="auto"/>
              <w:ind w:leftChars="0" w:left="306" w:hanging="270"/>
              <w:contextualSpacing/>
              <w:rPr>
                <w:rFonts w:ascii="Arial" w:eastAsia="Times New Roman" w:hAnsi="Arial" w:cs="Arial"/>
                <w:szCs w:val="20"/>
                <w:lang w:val="en-PH" w:eastAsia="en-PH"/>
              </w:rPr>
            </w:pPr>
            <w:r w:rsidRPr="008C79B0">
              <w:rPr>
                <w:rFonts w:ascii="Arial" w:eastAsia="Times New Roman" w:hAnsi="Arial" w:cs="Arial"/>
                <w:szCs w:val="20"/>
                <w:lang w:val="en-PH" w:eastAsia="en-PH"/>
              </w:rPr>
              <w:t>Balancing teaching tasks with documentation work</w:t>
            </w:r>
          </w:p>
          <w:p w14:paraId="5DE38C15" w14:textId="15A00091" w:rsidR="00DB1C7A" w:rsidRPr="008C79B0" w:rsidRDefault="00DB1C7A" w:rsidP="00085F24">
            <w:pPr>
              <w:pStyle w:val="ListParagraph"/>
              <w:numPr>
                <w:ilvl w:val="0"/>
                <w:numId w:val="22"/>
              </w:numPr>
              <w:wordWrap/>
              <w:spacing w:after="0" w:line="240" w:lineRule="auto"/>
              <w:ind w:leftChars="0" w:left="306" w:hanging="270"/>
              <w:contextualSpacing/>
              <w:rPr>
                <w:rFonts w:ascii="Arial" w:eastAsia="Times New Roman" w:hAnsi="Arial" w:cs="Arial"/>
                <w:szCs w:val="20"/>
                <w:lang w:val="en-PH" w:eastAsia="en-PH"/>
              </w:rPr>
            </w:pPr>
            <w:r w:rsidRPr="008C79B0">
              <w:rPr>
                <w:rFonts w:ascii="Arial" w:eastAsia="Times New Roman" w:hAnsi="Arial" w:cs="Arial"/>
                <w:szCs w:val="20"/>
                <w:lang w:val="en-PH" w:eastAsia="en-PH"/>
              </w:rPr>
              <w:t>Administrative burden during rating and validation periods</w:t>
            </w:r>
          </w:p>
        </w:tc>
        <w:tc>
          <w:tcPr>
            <w:tcW w:w="3015" w:type="dxa"/>
            <w:tcBorders>
              <w:top w:val="single" w:sz="4" w:space="0" w:color="auto"/>
              <w:bottom w:val="nil"/>
            </w:tcBorders>
            <w:vAlign w:val="center"/>
            <w:hideMark/>
          </w:tcPr>
          <w:p w14:paraId="7D81E6A2" w14:textId="77777777" w:rsidR="008E0F90" w:rsidRPr="008C79B0" w:rsidRDefault="008E0F90" w:rsidP="00085F24">
            <w:pPr>
              <w:spacing w:after="0" w:line="240" w:lineRule="auto"/>
              <w:ind w:left="334"/>
              <w:contextualSpacing/>
              <w:rPr>
                <w:rFonts w:ascii="Arial" w:eastAsia="Times New Roman" w:hAnsi="Arial" w:cs="Arial"/>
                <w:sz w:val="20"/>
                <w:szCs w:val="20"/>
                <w:lang w:val="en-PH" w:eastAsia="en-PH"/>
              </w:rPr>
            </w:pPr>
            <w:r w:rsidRPr="008C79B0">
              <w:rPr>
                <w:rFonts w:ascii="Arial" w:eastAsia="Times New Roman" w:hAnsi="Arial" w:cs="Arial"/>
                <w:sz w:val="20"/>
                <w:szCs w:val="20"/>
                <w:lang w:val="en-PH" w:eastAsia="en-PH"/>
              </w:rPr>
              <w:t>Increased Administrative Workload</w:t>
            </w:r>
          </w:p>
        </w:tc>
      </w:tr>
      <w:tr w:rsidR="008E0F90" w:rsidRPr="008C79B0" w14:paraId="6E56FF8C" w14:textId="77777777" w:rsidTr="001477CD">
        <w:trPr>
          <w:tblCellSpacing w:w="15" w:type="dxa"/>
        </w:trPr>
        <w:tc>
          <w:tcPr>
            <w:tcW w:w="6070" w:type="dxa"/>
            <w:tcBorders>
              <w:top w:val="single" w:sz="4" w:space="0" w:color="auto"/>
              <w:bottom w:val="nil"/>
            </w:tcBorders>
            <w:vAlign w:val="center"/>
            <w:hideMark/>
          </w:tcPr>
          <w:p w14:paraId="3411868A" w14:textId="77777777" w:rsidR="008E0F90" w:rsidRPr="008C79B0" w:rsidRDefault="008E0F90" w:rsidP="00085F24">
            <w:pPr>
              <w:pStyle w:val="ListParagraph"/>
              <w:numPr>
                <w:ilvl w:val="0"/>
                <w:numId w:val="22"/>
              </w:numPr>
              <w:wordWrap/>
              <w:spacing w:after="0" w:line="240" w:lineRule="auto"/>
              <w:ind w:leftChars="0" w:left="306" w:hanging="270"/>
              <w:contextualSpacing/>
              <w:rPr>
                <w:rFonts w:ascii="Arial" w:eastAsia="Times New Roman" w:hAnsi="Arial" w:cs="Arial"/>
                <w:szCs w:val="20"/>
                <w:lang w:val="en-PH" w:eastAsia="en-PH"/>
              </w:rPr>
            </w:pPr>
            <w:r w:rsidRPr="008C79B0">
              <w:rPr>
                <w:rFonts w:ascii="Arial" w:eastAsia="Times New Roman" w:hAnsi="Arial" w:cs="Arial"/>
                <w:szCs w:val="20"/>
                <w:lang w:val="en-PH" w:eastAsia="en-PH"/>
              </w:rPr>
              <w:t xml:space="preserve">Shift from routine teaching to standards-based practice </w:t>
            </w:r>
          </w:p>
          <w:p w14:paraId="38A7EAD5" w14:textId="77777777" w:rsidR="008E0F90" w:rsidRPr="008C79B0" w:rsidRDefault="008E0F90" w:rsidP="00085F24">
            <w:pPr>
              <w:pStyle w:val="ListParagraph"/>
              <w:numPr>
                <w:ilvl w:val="0"/>
                <w:numId w:val="22"/>
              </w:numPr>
              <w:wordWrap/>
              <w:spacing w:after="0" w:line="240" w:lineRule="auto"/>
              <w:ind w:leftChars="0" w:left="306" w:hanging="270"/>
              <w:contextualSpacing/>
              <w:rPr>
                <w:rFonts w:ascii="Arial" w:eastAsia="Times New Roman" w:hAnsi="Arial" w:cs="Arial"/>
                <w:szCs w:val="20"/>
                <w:lang w:val="en-PH" w:eastAsia="en-PH"/>
              </w:rPr>
            </w:pPr>
            <w:r w:rsidRPr="008C79B0">
              <w:rPr>
                <w:rFonts w:ascii="Arial" w:eastAsia="Times New Roman" w:hAnsi="Arial" w:cs="Arial"/>
                <w:szCs w:val="20"/>
                <w:lang w:val="en-PH" w:eastAsia="en-PH"/>
              </w:rPr>
              <w:t xml:space="preserve">Increased sense of professional accountability </w:t>
            </w:r>
          </w:p>
          <w:p w14:paraId="5D738C3F" w14:textId="77777777" w:rsidR="008E0F90" w:rsidRPr="008C79B0" w:rsidRDefault="008E0F90" w:rsidP="00085F24">
            <w:pPr>
              <w:pStyle w:val="ListParagraph"/>
              <w:numPr>
                <w:ilvl w:val="0"/>
                <w:numId w:val="22"/>
              </w:numPr>
              <w:wordWrap/>
              <w:spacing w:after="0" w:line="240" w:lineRule="auto"/>
              <w:ind w:leftChars="0" w:left="306" w:hanging="270"/>
              <w:contextualSpacing/>
              <w:rPr>
                <w:rFonts w:ascii="Arial" w:eastAsia="Times New Roman" w:hAnsi="Arial" w:cs="Arial"/>
                <w:szCs w:val="20"/>
                <w:lang w:val="en-PH" w:eastAsia="en-PH"/>
              </w:rPr>
            </w:pPr>
            <w:r w:rsidRPr="008C79B0">
              <w:rPr>
                <w:rFonts w:ascii="Arial" w:eastAsia="Times New Roman" w:hAnsi="Arial" w:cs="Arial"/>
                <w:szCs w:val="20"/>
                <w:lang w:val="en-PH" w:eastAsia="en-PH"/>
              </w:rPr>
              <w:t xml:space="preserve">Reframing of teacher expectations and responsibilities </w:t>
            </w:r>
          </w:p>
          <w:p w14:paraId="08C79040" w14:textId="4BC847B3" w:rsidR="008E0F90" w:rsidRPr="008C79B0" w:rsidRDefault="008E0F90" w:rsidP="00085F24">
            <w:pPr>
              <w:pStyle w:val="ListParagraph"/>
              <w:numPr>
                <w:ilvl w:val="0"/>
                <w:numId w:val="22"/>
              </w:numPr>
              <w:wordWrap/>
              <w:spacing w:after="0" w:line="240" w:lineRule="auto"/>
              <w:ind w:leftChars="0" w:left="306" w:hanging="270"/>
              <w:contextualSpacing/>
              <w:rPr>
                <w:rFonts w:ascii="Arial" w:eastAsia="Times New Roman" w:hAnsi="Arial" w:cs="Arial"/>
                <w:szCs w:val="20"/>
                <w:lang w:val="en-PH" w:eastAsia="en-PH"/>
              </w:rPr>
            </w:pPr>
            <w:r w:rsidRPr="008C79B0">
              <w:rPr>
                <w:rFonts w:ascii="Arial" w:eastAsia="Times New Roman" w:hAnsi="Arial" w:cs="Arial"/>
                <w:szCs w:val="20"/>
                <w:lang w:val="en-PH" w:eastAsia="en-PH"/>
              </w:rPr>
              <w:t>Development of stronger professional self-awareness</w:t>
            </w:r>
          </w:p>
        </w:tc>
        <w:tc>
          <w:tcPr>
            <w:tcW w:w="3015" w:type="dxa"/>
            <w:tcBorders>
              <w:top w:val="single" w:sz="4" w:space="0" w:color="auto"/>
              <w:bottom w:val="nil"/>
            </w:tcBorders>
            <w:vAlign w:val="center"/>
            <w:hideMark/>
          </w:tcPr>
          <w:p w14:paraId="6AF5AF67" w14:textId="77777777" w:rsidR="008E0F90" w:rsidRPr="008C79B0" w:rsidRDefault="008E0F90" w:rsidP="00085F24">
            <w:pPr>
              <w:spacing w:after="0" w:line="240" w:lineRule="auto"/>
              <w:ind w:left="334"/>
              <w:contextualSpacing/>
              <w:rPr>
                <w:rFonts w:ascii="Arial" w:eastAsia="Times New Roman" w:hAnsi="Arial" w:cs="Arial"/>
                <w:sz w:val="20"/>
                <w:szCs w:val="20"/>
                <w:lang w:val="en-PH" w:eastAsia="en-PH"/>
              </w:rPr>
            </w:pPr>
            <w:r w:rsidRPr="008C79B0">
              <w:rPr>
                <w:rFonts w:ascii="Arial" w:eastAsia="Times New Roman" w:hAnsi="Arial" w:cs="Arial"/>
                <w:sz w:val="20"/>
                <w:szCs w:val="20"/>
                <w:lang w:val="en-PH" w:eastAsia="en-PH"/>
              </w:rPr>
              <w:t>Evolving Professional Accountability</w:t>
            </w:r>
          </w:p>
        </w:tc>
      </w:tr>
      <w:tr w:rsidR="008E0F90" w:rsidRPr="008C79B0" w14:paraId="6A505C0B" w14:textId="77777777" w:rsidTr="001477CD">
        <w:trPr>
          <w:tblCellSpacing w:w="15" w:type="dxa"/>
        </w:trPr>
        <w:tc>
          <w:tcPr>
            <w:tcW w:w="6070" w:type="dxa"/>
            <w:tcBorders>
              <w:top w:val="single" w:sz="4" w:space="0" w:color="auto"/>
              <w:bottom w:val="single" w:sz="4" w:space="0" w:color="auto"/>
            </w:tcBorders>
            <w:vAlign w:val="center"/>
            <w:hideMark/>
          </w:tcPr>
          <w:p w14:paraId="060AF88B" w14:textId="77777777" w:rsidR="008E0F90" w:rsidRPr="008C79B0" w:rsidRDefault="008E0F90" w:rsidP="00085F24">
            <w:pPr>
              <w:pStyle w:val="ListParagraph"/>
              <w:numPr>
                <w:ilvl w:val="0"/>
                <w:numId w:val="22"/>
              </w:numPr>
              <w:wordWrap/>
              <w:spacing w:after="0" w:line="240" w:lineRule="auto"/>
              <w:ind w:leftChars="0" w:left="306" w:hanging="270"/>
              <w:contextualSpacing/>
              <w:rPr>
                <w:rFonts w:ascii="Arial" w:eastAsia="Times New Roman" w:hAnsi="Arial" w:cs="Arial"/>
                <w:szCs w:val="20"/>
                <w:lang w:val="en-PH" w:eastAsia="en-PH"/>
              </w:rPr>
            </w:pPr>
            <w:r w:rsidRPr="008C79B0">
              <w:rPr>
                <w:rFonts w:ascii="Arial" w:eastAsia="Times New Roman" w:hAnsi="Arial" w:cs="Arial"/>
                <w:szCs w:val="20"/>
                <w:lang w:val="en-PH" w:eastAsia="en-PH"/>
              </w:rPr>
              <w:lastRenderedPageBreak/>
              <w:t xml:space="preserve">Trainings and orientations on PMES implementation </w:t>
            </w:r>
          </w:p>
          <w:p w14:paraId="523B4CD1" w14:textId="77777777" w:rsidR="008E0F90" w:rsidRPr="008C79B0" w:rsidRDefault="008E0F90" w:rsidP="00085F24">
            <w:pPr>
              <w:pStyle w:val="ListParagraph"/>
              <w:numPr>
                <w:ilvl w:val="0"/>
                <w:numId w:val="22"/>
              </w:numPr>
              <w:wordWrap/>
              <w:spacing w:after="0" w:line="240" w:lineRule="auto"/>
              <w:ind w:leftChars="0" w:left="306" w:hanging="270"/>
              <w:contextualSpacing/>
              <w:rPr>
                <w:rFonts w:ascii="Arial" w:eastAsia="Times New Roman" w:hAnsi="Arial" w:cs="Arial"/>
                <w:szCs w:val="20"/>
                <w:lang w:val="en-PH" w:eastAsia="en-PH"/>
              </w:rPr>
            </w:pPr>
            <w:r w:rsidRPr="008C79B0">
              <w:rPr>
                <w:rFonts w:ascii="Arial" w:eastAsia="Times New Roman" w:hAnsi="Arial" w:cs="Arial"/>
                <w:szCs w:val="20"/>
                <w:lang w:val="en-PH" w:eastAsia="en-PH"/>
              </w:rPr>
              <w:t xml:space="preserve">LAC sessions supporting understanding of the new system </w:t>
            </w:r>
          </w:p>
          <w:p w14:paraId="13178954" w14:textId="77777777" w:rsidR="008E0F90" w:rsidRPr="008C79B0" w:rsidRDefault="008E0F90" w:rsidP="00085F24">
            <w:pPr>
              <w:pStyle w:val="ListParagraph"/>
              <w:numPr>
                <w:ilvl w:val="0"/>
                <w:numId w:val="22"/>
              </w:numPr>
              <w:wordWrap/>
              <w:spacing w:after="0" w:line="240" w:lineRule="auto"/>
              <w:ind w:leftChars="0" w:left="306" w:hanging="270"/>
              <w:contextualSpacing/>
              <w:rPr>
                <w:rFonts w:ascii="Arial" w:eastAsia="Times New Roman" w:hAnsi="Arial" w:cs="Arial"/>
                <w:szCs w:val="20"/>
                <w:lang w:val="en-PH" w:eastAsia="en-PH"/>
              </w:rPr>
            </w:pPr>
            <w:r w:rsidRPr="008C79B0">
              <w:rPr>
                <w:rFonts w:ascii="Arial" w:eastAsia="Times New Roman" w:hAnsi="Arial" w:cs="Arial"/>
                <w:szCs w:val="20"/>
                <w:lang w:val="en-PH" w:eastAsia="en-PH"/>
              </w:rPr>
              <w:t xml:space="preserve">Mentoring from school leaders and Master Teachers </w:t>
            </w:r>
          </w:p>
          <w:p w14:paraId="49C3AD57" w14:textId="77777777" w:rsidR="008E0F90" w:rsidRPr="008C79B0" w:rsidRDefault="008E0F90" w:rsidP="00085F24">
            <w:pPr>
              <w:pStyle w:val="ListParagraph"/>
              <w:numPr>
                <w:ilvl w:val="0"/>
                <w:numId w:val="22"/>
              </w:numPr>
              <w:wordWrap/>
              <w:spacing w:after="0" w:line="240" w:lineRule="auto"/>
              <w:ind w:leftChars="0" w:left="306" w:hanging="270"/>
              <w:contextualSpacing/>
              <w:rPr>
                <w:rFonts w:ascii="Arial" w:eastAsia="Times New Roman" w:hAnsi="Arial" w:cs="Arial"/>
                <w:szCs w:val="20"/>
                <w:lang w:val="en-PH" w:eastAsia="en-PH"/>
              </w:rPr>
            </w:pPr>
            <w:r w:rsidRPr="008C79B0">
              <w:rPr>
                <w:rFonts w:ascii="Arial" w:eastAsia="Times New Roman" w:hAnsi="Arial" w:cs="Arial"/>
                <w:szCs w:val="20"/>
                <w:lang w:val="en-PH" w:eastAsia="en-PH"/>
              </w:rPr>
              <w:t xml:space="preserve">Peer collaboration in understanding standards </w:t>
            </w:r>
          </w:p>
          <w:p w14:paraId="1A9684E3" w14:textId="08FC1524" w:rsidR="008E0F90" w:rsidRPr="008C79B0" w:rsidRDefault="008E0F90" w:rsidP="00085F24">
            <w:pPr>
              <w:pStyle w:val="ListParagraph"/>
              <w:numPr>
                <w:ilvl w:val="0"/>
                <w:numId w:val="22"/>
              </w:numPr>
              <w:wordWrap/>
              <w:spacing w:after="0" w:line="240" w:lineRule="auto"/>
              <w:ind w:leftChars="0" w:left="306" w:hanging="270"/>
              <w:contextualSpacing/>
              <w:rPr>
                <w:rFonts w:ascii="Arial" w:eastAsia="Times New Roman" w:hAnsi="Arial" w:cs="Arial"/>
                <w:szCs w:val="20"/>
                <w:lang w:val="en-PH" w:eastAsia="en-PH"/>
              </w:rPr>
            </w:pPr>
            <w:r w:rsidRPr="008C79B0">
              <w:rPr>
                <w:rFonts w:ascii="Arial" w:eastAsia="Times New Roman" w:hAnsi="Arial" w:cs="Arial"/>
                <w:szCs w:val="20"/>
                <w:lang w:val="en-PH" w:eastAsia="en-PH"/>
              </w:rPr>
              <w:t>Technical assistance during the RPMS to PMES transition</w:t>
            </w:r>
          </w:p>
        </w:tc>
        <w:tc>
          <w:tcPr>
            <w:tcW w:w="3015" w:type="dxa"/>
            <w:tcBorders>
              <w:top w:val="single" w:sz="4" w:space="0" w:color="auto"/>
              <w:bottom w:val="single" w:sz="4" w:space="0" w:color="auto"/>
            </w:tcBorders>
            <w:vAlign w:val="center"/>
            <w:hideMark/>
          </w:tcPr>
          <w:p w14:paraId="1B74C904" w14:textId="77777777" w:rsidR="008E0F90" w:rsidRPr="008C79B0" w:rsidRDefault="008E0F90" w:rsidP="00085F24">
            <w:pPr>
              <w:spacing w:after="0" w:line="240" w:lineRule="auto"/>
              <w:ind w:left="334"/>
              <w:contextualSpacing/>
              <w:rPr>
                <w:rFonts w:ascii="Arial" w:eastAsia="Times New Roman" w:hAnsi="Arial" w:cs="Arial"/>
                <w:sz w:val="20"/>
                <w:szCs w:val="20"/>
                <w:lang w:val="en-PH" w:eastAsia="en-PH"/>
              </w:rPr>
            </w:pPr>
            <w:r w:rsidRPr="008C79B0">
              <w:rPr>
                <w:rFonts w:ascii="Arial" w:eastAsia="Times New Roman" w:hAnsi="Arial" w:cs="Arial"/>
                <w:sz w:val="20"/>
                <w:szCs w:val="20"/>
                <w:lang w:val="en-PH" w:eastAsia="en-PH"/>
              </w:rPr>
              <w:t>Mentoring and Peer Support</w:t>
            </w:r>
          </w:p>
        </w:tc>
      </w:tr>
      <w:tr w:rsidR="008E0F90" w:rsidRPr="008C79B0" w14:paraId="162910A0" w14:textId="77777777" w:rsidTr="001477CD">
        <w:trPr>
          <w:tblCellSpacing w:w="15" w:type="dxa"/>
        </w:trPr>
        <w:tc>
          <w:tcPr>
            <w:tcW w:w="6070" w:type="dxa"/>
            <w:vAlign w:val="center"/>
            <w:hideMark/>
          </w:tcPr>
          <w:p w14:paraId="409BA730" w14:textId="77777777" w:rsidR="008E0F90" w:rsidRPr="008C79B0" w:rsidRDefault="008E0F90" w:rsidP="00085F24">
            <w:pPr>
              <w:pStyle w:val="ListParagraph"/>
              <w:numPr>
                <w:ilvl w:val="0"/>
                <w:numId w:val="22"/>
              </w:numPr>
              <w:wordWrap/>
              <w:spacing w:after="0" w:line="240" w:lineRule="auto"/>
              <w:ind w:leftChars="0" w:left="306" w:hanging="270"/>
              <w:contextualSpacing/>
              <w:rPr>
                <w:rFonts w:ascii="Arial" w:eastAsia="Times New Roman" w:hAnsi="Arial" w:cs="Arial"/>
                <w:szCs w:val="20"/>
                <w:lang w:val="en-PH" w:eastAsia="en-PH"/>
              </w:rPr>
            </w:pPr>
            <w:r w:rsidRPr="008C79B0">
              <w:rPr>
                <w:rFonts w:ascii="Arial" w:eastAsia="Times New Roman" w:hAnsi="Arial" w:cs="Arial"/>
                <w:szCs w:val="20"/>
                <w:lang w:val="en-PH" w:eastAsia="en-PH"/>
              </w:rPr>
              <w:t xml:space="preserve">Difficulty understanding new PMES guidelines </w:t>
            </w:r>
          </w:p>
          <w:p w14:paraId="29238C39" w14:textId="77777777" w:rsidR="008E0F90" w:rsidRPr="008C79B0" w:rsidRDefault="008E0F90" w:rsidP="00085F24">
            <w:pPr>
              <w:pStyle w:val="ListParagraph"/>
              <w:numPr>
                <w:ilvl w:val="0"/>
                <w:numId w:val="22"/>
              </w:numPr>
              <w:wordWrap/>
              <w:spacing w:after="0" w:line="240" w:lineRule="auto"/>
              <w:ind w:leftChars="0" w:left="306" w:hanging="270"/>
              <w:contextualSpacing/>
              <w:rPr>
                <w:rFonts w:ascii="Arial" w:eastAsia="Times New Roman" w:hAnsi="Arial" w:cs="Arial"/>
                <w:szCs w:val="20"/>
                <w:lang w:val="en-PH" w:eastAsia="en-PH"/>
              </w:rPr>
            </w:pPr>
            <w:r w:rsidRPr="008C79B0">
              <w:rPr>
                <w:rFonts w:ascii="Arial" w:eastAsia="Times New Roman" w:hAnsi="Arial" w:cs="Arial"/>
                <w:szCs w:val="20"/>
                <w:lang w:val="en-PH" w:eastAsia="en-PH"/>
              </w:rPr>
              <w:t xml:space="preserve">Confusion on indicators and performance standards </w:t>
            </w:r>
          </w:p>
          <w:p w14:paraId="1DDBCE58" w14:textId="77777777" w:rsidR="008E0F90" w:rsidRPr="008C79B0" w:rsidRDefault="008E0F90" w:rsidP="00085F24">
            <w:pPr>
              <w:pStyle w:val="ListParagraph"/>
              <w:numPr>
                <w:ilvl w:val="0"/>
                <w:numId w:val="22"/>
              </w:numPr>
              <w:wordWrap/>
              <w:spacing w:after="0" w:line="240" w:lineRule="auto"/>
              <w:ind w:leftChars="0" w:left="306" w:hanging="270"/>
              <w:contextualSpacing/>
              <w:rPr>
                <w:rFonts w:ascii="Arial" w:eastAsia="Times New Roman" w:hAnsi="Arial" w:cs="Arial"/>
                <w:szCs w:val="20"/>
                <w:lang w:val="en-PH" w:eastAsia="en-PH"/>
              </w:rPr>
            </w:pPr>
            <w:r w:rsidRPr="008C79B0">
              <w:rPr>
                <w:rFonts w:ascii="Arial" w:eastAsia="Times New Roman" w:hAnsi="Arial" w:cs="Arial"/>
                <w:szCs w:val="20"/>
                <w:lang w:val="en-PH" w:eastAsia="en-PH"/>
              </w:rPr>
              <w:t xml:space="preserve">Lack of clarity during early implementation </w:t>
            </w:r>
          </w:p>
          <w:p w14:paraId="38B67B7F" w14:textId="77777777" w:rsidR="008E0F90" w:rsidRPr="008C79B0" w:rsidRDefault="008E0F90" w:rsidP="00085F24">
            <w:pPr>
              <w:pStyle w:val="ListParagraph"/>
              <w:numPr>
                <w:ilvl w:val="0"/>
                <w:numId w:val="22"/>
              </w:numPr>
              <w:wordWrap/>
              <w:spacing w:after="0" w:line="240" w:lineRule="auto"/>
              <w:ind w:leftChars="0" w:left="306" w:hanging="270"/>
              <w:contextualSpacing/>
              <w:rPr>
                <w:rFonts w:ascii="Arial" w:eastAsia="Times New Roman" w:hAnsi="Arial" w:cs="Arial"/>
                <w:szCs w:val="20"/>
                <w:lang w:val="en-PH" w:eastAsia="en-PH"/>
              </w:rPr>
            </w:pPr>
            <w:r w:rsidRPr="008C79B0">
              <w:rPr>
                <w:rFonts w:ascii="Arial" w:eastAsia="Times New Roman" w:hAnsi="Arial" w:cs="Arial"/>
                <w:szCs w:val="20"/>
                <w:lang w:val="en-PH" w:eastAsia="en-PH"/>
              </w:rPr>
              <w:t xml:space="preserve">Adjustment challenges in interpreting career stages </w:t>
            </w:r>
          </w:p>
          <w:p w14:paraId="27E7F7AD" w14:textId="1487CC54" w:rsidR="008E0F90" w:rsidRPr="008C79B0" w:rsidRDefault="008E0F90" w:rsidP="00085F24">
            <w:pPr>
              <w:pStyle w:val="ListParagraph"/>
              <w:numPr>
                <w:ilvl w:val="0"/>
                <w:numId w:val="22"/>
              </w:numPr>
              <w:wordWrap/>
              <w:spacing w:after="0" w:line="240" w:lineRule="auto"/>
              <w:ind w:leftChars="0" w:left="306" w:hanging="270"/>
              <w:contextualSpacing/>
              <w:rPr>
                <w:rFonts w:ascii="Arial" w:eastAsia="Times New Roman" w:hAnsi="Arial" w:cs="Arial"/>
                <w:szCs w:val="20"/>
                <w:lang w:val="en-PH" w:eastAsia="en-PH"/>
              </w:rPr>
            </w:pPr>
            <w:r w:rsidRPr="008C79B0">
              <w:rPr>
                <w:rFonts w:ascii="Arial" w:eastAsia="Times New Roman" w:hAnsi="Arial" w:cs="Arial"/>
                <w:szCs w:val="20"/>
                <w:lang w:val="en-PH" w:eastAsia="en-PH"/>
              </w:rPr>
              <w:t>Stress during classroom observations and evaluation periods</w:t>
            </w:r>
          </w:p>
        </w:tc>
        <w:tc>
          <w:tcPr>
            <w:tcW w:w="3015" w:type="dxa"/>
            <w:vAlign w:val="center"/>
            <w:hideMark/>
          </w:tcPr>
          <w:p w14:paraId="09156DFC" w14:textId="77777777" w:rsidR="008E0F90" w:rsidRPr="008C79B0" w:rsidRDefault="008E0F90" w:rsidP="00085F24">
            <w:pPr>
              <w:spacing w:after="0" w:line="240" w:lineRule="auto"/>
              <w:ind w:left="334"/>
              <w:contextualSpacing/>
              <w:rPr>
                <w:rFonts w:ascii="Arial" w:eastAsia="Times New Roman" w:hAnsi="Arial" w:cs="Arial"/>
                <w:sz w:val="20"/>
                <w:szCs w:val="20"/>
                <w:lang w:val="en-PH" w:eastAsia="en-PH"/>
              </w:rPr>
            </w:pPr>
            <w:r w:rsidRPr="008C79B0">
              <w:rPr>
                <w:rFonts w:ascii="Arial" w:eastAsia="Times New Roman" w:hAnsi="Arial" w:cs="Arial"/>
                <w:sz w:val="20"/>
                <w:szCs w:val="20"/>
                <w:lang w:val="en-PH" w:eastAsia="en-PH"/>
              </w:rPr>
              <w:t>Implementation Challenges</w:t>
            </w:r>
          </w:p>
        </w:tc>
      </w:tr>
    </w:tbl>
    <w:p w14:paraId="5953A4F0" w14:textId="77777777" w:rsidR="002D7392" w:rsidRPr="008C79B0" w:rsidRDefault="002D7392" w:rsidP="00085F24">
      <w:pPr>
        <w:spacing w:after="0" w:line="240" w:lineRule="auto"/>
        <w:ind w:left="-90"/>
        <w:jc w:val="both"/>
        <w:rPr>
          <w:rFonts w:ascii="Arial" w:hAnsi="Arial" w:cs="Arial"/>
          <w:bCs/>
          <w:color w:val="000000" w:themeColor="text1"/>
          <w:sz w:val="20"/>
          <w:szCs w:val="20"/>
        </w:rPr>
        <w:sectPr w:rsidR="002D7392" w:rsidRPr="008C79B0" w:rsidSect="00F1201A">
          <w:type w:val="continuous"/>
          <w:pgSz w:w="11907" w:h="16839"/>
          <w:pgMar w:top="1440" w:right="1440" w:bottom="1440" w:left="1440" w:header="720" w:footer="720" w:gutter="0"/>
          <w:cols w:space="720"/>
          <w:docGrid w:linePitch="360"/>
        </w:sectPr>
      </w:pPr>
    </w:p>
    <w:p w14:paraId="09B89039" w14:textId="529C3FC8" w:rsidR="008E0F90" w:rsidRPr="008C79B0" w:rsidRDefault="0080379B" w:rsidP="00085F24">
      <w:pPr>
        <w:spacing w:after="0" w:line="240" w:lineRule="auto"/>
        <w:ind w:left="-90"/>
        <w:jc w:val="both"/>
        <w:rPr>
          <w:rFonts w:ascii="Arial" w:hAnsi="Arial" w:cs="Arial"/>
          <w:bCs/>
          <w:color w:val="000000" w:themeColor="text1"/>
          <w:sz w:val="20"/>
          <w:szCs w:val="20"/>
        </w:rPr>
      </w:pPr>
      <w:bookmarkStart w:id="2" w:name="_Hlk216364063"/>
      <w:bookmarkEnd w:id="0"/>
      <w:r w:rsidRPr="008C79B0">
        <w:rPr>
          <w:rFonts w:ascii="Arial" w:hAnsi="Arial" w:cs="Arial"/>
          <w:bCs/>
          <w:color w:val="000000" w:themeColor="text1"/>
          <w:sz w:val="20"/>
          <w:szCs w:val="20"/>
        </w:rPr>
        <w:t>Table 2 summarizes the general themes drawn from the participants’ responses.</w:t>
      </w:r>
      <w:r w:rsidR="002F0508" w:rsidRPr="008C79B0">
        <w:rPr>
          <w:rFonts w:ascii="Arial" w:hAnsi="Arial" w:cs="Arial"/>
          <w:bCs/>
          <w:color w:val="000000" w:themeColor="text1"/>
          <w:sz w:val="20"/>
          <w:szCs w:val="20"/>
        </w:rPr>
        <w:t xml:space="preserve"> </w:t>
      </w:r>
      <w:r w:rsidR="008E0F90" w:rsidRPr="008C79B0">
        <w:rPr>
          <w:rFonts w:ascii="Arial" w:hAnsi="Arial" w:cs="Arial"/>
          <w:bCs/>
          <w:color w:val="000000" w:themeColor="text1"/>
          <w:sz w:val="20"/>
          <w:szCs w:val="20"/>
        </w:rPr>
        <w:t>Analysis of the interview transcripts revealed five major themes regarding teachers’ lived experiences during the transition from the Results-Based Performance Management System (RPMS) to the Performance Management and Evaluation System (PMES). These themes were: (1) clarity in career progression, (2) increased administrative workload, (3) evolving professional accountability, (4) mentoring and peer support, and (5) implementation challenges.</w:t>
      </w:r>
    </w:p>
    <w:p w14:paraId="088196E1" w14:textId="77777777" w:rsidR="008E0F90" w:rsidRPr="008C79B0" w:rsidRDefault="008E0F90" w:rsidP="00085F24">
      <w:pPr>
        <w:spacing w:after="0" w:line="240" w:lineRule="auto"/>
        <w:ind w:left="-90"/>
        <w:jc w:val="both"/>
        <w:rPr>
          <w:rFonts w:ascii="Arial" w:hAnsi="Arial" w:cs="Arial"/>
          <w:bCs/>
          <w:color w:val="000000" w:themeColor="text1"/>
          <w:sz w:val="20"/>
          <w:szCs w:val="20"/>
        </w:rPr>
      </w:pPr>
    </w:p>
    <w:p w14:paraId="217EDE18" w14:textId="5CFBDB04" w:rsidR="008E0F90" w:rsidRPr="008C79B0" w:rsidRDefault="008E0F90" w:rsidP="00085F24">
      <w:pPr>
        <w:spacing w:after="0" w:line="240" w:lineRule="auto"/>
        <w:ind w:left="-90"/>
        <w:jc w:val="both"/>
        <w:rPr>
          <w:rFonts w:ascii="Arial" w:hAnsi="Arial" w:cs="Arial"/>
          <w:b/>
          <w:color w:val="000000" w:themeColor="text1"/>
          <w:sz w:val="20"/>
          <w:szCs w:val="20"/>
        </w:rPr>
      </w:pPr>
      <w:r w:rsidRPr="008C79B0">
        <w:rPr>
          <w:rFonts w:ascii="Arial" w:hAnsi="Arial" w:cs="Arial"/>
          <w:b/>
          <w:color w:val="000000" w:themeColor="text1"/>
          <w:sz w:val="20"/>
          <w:szCs w:val="20"/>
        </w:rPr>
        <w:t>Clarity in Career Progression</w:t>
      </w:r>
    </w:p>
    <w:p w14:paraId="7892C2BD" w14:textId="225FF942" w:rsidR="008E0F90" w:rsidRPr="008C79B0" w:rsidRDefault="008E0F90" w:rsidP="00085F24">
      <w:pPr>
        <w:spacing w:after="0" w:line="240" w:lineRule="auto"/>
        <w:ind w:left="-90"/>
        <w:jc w:val="both"/>
        <w:rPr>
          <w:rFonts w:ascii="Arial" w:hAnsi="Arial" w:cs="Arial"/>
          <w:bCs/>
          <w:color w:val="000000" w:themeColor="text1"/>
          <w:sz w:val="20"/>
          <w:szCs w:val="20"/>
        </w:rPr>
      </w:pPr>
      <w:r w:rsidRPr="008C79B0">
        <w:rPr>
          <w:rFonts w:ascii="Arial" w:hAnsi="Arial" w:cs="Arial"/>
          <w:bCs/>
          <w:color w:val="000000" w:themeColor="text1"/>
          <w:sz w:val="20"/>
          <w:szCs w:val="20"/>
        </w:rPr>
        <w:t xml:space="preserve">Teachers described PMES as a more structured system that provided clearer career pathways and professional expectations. </w:t>
      </w:r>
      <w:r w:rsidR="00D85A1D" w:rsidRPr="008C79B0">
        <w:rPr>
          <w:rFonts w:ascii="Arial" w:hAnsi="Arial" w:cs="Arial"/>
          <w:bCs/>
          <w:color w:val="000000" w:themeColor="text1"/>
          <w:sz w:val="20"/>
          <w:szCs w:val="20"/>
        </w:rPr>
        <w:t xml:space="preserve">They </w:t>
      </w:r>
      <w:r w:rsidRPr="008C79B0">
        <w:rPr>
          <w:rFonts w:ascii="Arial" w:hAnsi="Arial" w:cs="Arial"/>
          <w:bCs/>
          <w:color w:val="000000" w:themeColor="text1"/>
          <w:sz w:val="20"/>
          <w:szCs w:val="20"/>
        </w:rPr>
        <w:t>explained that the expanded career stages helped them better understand promotion opportunities and competency standards aligned with the Philippine Professional Standards for Teachers (PPST).</w:t>
      </w:r>
    </w:p>
    <w:p w14:paraId="050AA970" w14:textId="77777777" w:rsidR="008E2D0E" w:rsidRPr="008C79B0" w:rsidRDefault="008E2D0E" w:rsidP="00085F24">
      <w:pPr>
        <w:spacing w:after="0" w:line="240" w:lineRule="auto"/>
        <w:ind w:left="-90"/>
        <w:jc w:val="both"/>
        <w:rPr>
          <w:rFonts w:ascii="Arial" w:hAnsi="Arial" w:cs="Arial"/>
          <w:bCs/>
          <w:color w:val="000000" w:themeColor="text1"/>
          <w:sz w:val="20"/>
          <w:szCs w:val="20"/>
        </w:rPr>
      </w:pPr>
    </w:p>
    <w:p w14:paraId="3145D58E" w14:textId="77777777" w:rsidR="008E0F90" w:rsidRPr="008C79B0" w:rsidRDefault="008E0F90" w:rsidP="00085F24">
      <w:pPr>
        <w:spacing w:after="0" w:line="240" w:lineRule="auto"/>
        <w:ind w:left="-90"/>
        <w:jc w:val="both"/>
        <w:rPr>
          <w:rFonts w:ascii="Arial" w:hAnsi="Arial" w:cs="Arial"/>
          <w:bCs/>
          <w:color w:val="000000" w:themeColor="text1"/>
          <w:sz w:val="20"/>
          <w:szCs w:val="20"/>
        </w:rPr>
      </w:pPr>
      <w:r w:rsidRPr="008C79B0">
        <w:rPr>
          <w:rFonts w:ascii="Arial" w:hAnsi="Arial" w:cs="Arial"/>
          <w:bCs/>
          <w:color w:val="000000" w:themeColor="text1"/>
          <w:sz w:val="20"/>
          <w:szCs w:val="20"/>
        </w:rPr>
        <w:t>One participant shared, “Now I understand what is expected in every stage, so I know what I need to improve.” Another teacher stated, “The new system gives clearer direction for promotion compared to before.”</w:t>
      </w:r>
    </w:p>
    <w:p w14:paraId="5F1E7D07" w14:textId="77777777" w:rsidR="008E0F90" w:rsidRPr="008C79B0" w:rsidRDefault="008E0F90" w:rsidP="00085F24">
      <w:pPr>
        <w:spacing w:after="0" w:line="240" w:lineRule="auto"/>
        <w:ind w:left="-90"/>
        <w:jc w:val="both"/>
        <w:rPr>
          <w:rFonts w:ascii="Arial" w:hAnsi="Arial" w:cs="Arial"/>
          <w:bCs/>
          <w:color w:val="000000" w:themeColor="text1"/>
          <w:sz w:val="20"/>
          <w:szCs w:val="20"/>
        </w:rPr>
      </w:pPr>
    </w:p>
    <w:p w14:paraId="2FAF6A95" w14:textId="22D15A88" w:rsidR="008E0F90" w:rsidRPr="008C79B0" w:rsidRDefault="008E0F90" w:rsidP="00085F24">
      <w:pPr>
        <w:spacing w:after="0" w:line="240" w:lineRule="auto"/>
        <w:ind w:left="-90"/>
        <w:jc w:val="both"/>
        <w:rPr>
          <w:rFonts w:ascii="Arial" w:hAnsi="Arial" w:cs="Arial"/>
          <w:bCs/>
          <w:color w:val="000000" w:themeColor="text1"/>
          <w:sz w:val="20"/>
          <w:szCs w:val="20"/>
        </w:rPr>
      </w:pPr>
      <w:r w:rsidRPr="008C79B0">
        <w:rPr>
          <w:rFonts w:ascii="Arial" w:hAnsi="Arial" w:cs="Arial"/>
          <w:bCs/>
          <w:color w:val="000000" w:themeColor="text1"/>
          <w:sz w:val="20"/>
          <w:szCs w:val="20"/>
        </w:rPr>
        <w:t>Participants also noted that the shift from output-based evaluation to competency-based assessment encouraged them to focus more on professional growth and instructional improvement. Some</w:t>
      </w:r>
      <w:r w:rsidR="00D85A1D" w:rsidRPr="008C79B0">
        <w:rPr>
          <w:rFonts w:ascii="Arial" w:hAnsi="Arial" w:cs="Arial"/>
          <w:bCs/>
          <w:color w:val="000000" w:themeColor="text1"/>
          <w:sz w:val="20"/>
          <w:szCs w:val="20"/>
        </w:rPr>
        <w:t xml:space="preserve"> educators</w:t>
      </w:r>
      <w:r w:rsidRPr="008C79B0">
        <w:rPr>
          <w:rFonts w:ascii="Arial" w:hAnsi="Arial" w:cs="Arial"/>
          <w:bCs/>
          <w:color w:val="000000" w:themeColor="text1"/>
          <w:sz w:val="20"/>
          <w:szCs w:val="20"/>
        </w:rPr>
        <w:t xml:space="preserve"> viewed the revised framework as an opportunity to strengthen their qualifications and prepare for higher career stages.</w:t>
      </w:r>
    </w:p>
    <w:p w14:paraId="7798A553" w14:textId="77777777" w:rsidR="008E0F90" w:rsidRPr="008C79B0" w:rsidRDefault="008E0F90" w:rsidP="00085F24">
      <w:pPr>
        <w:spacing w:after="0" w:line="240" w:lineRule="auto"/>
        <w:ind w:left="-90"/>
        <w:jc w:val="both"/>
        <w:rPr>
          <w:rFonts w:ascii="Arial" w:hAnsi="Arial" w:cs="Arial"/>
          <w:bCs/>
          <w:color w:val="000000" w:themeColor="text1"/>
          <w:sz w:val="20"/>
          <w:szCs w:val="20"/>
        </w:rPr>
      </w:pPr>
    </w:p>
    <w:p w14:paraId="360B6121" w14:textId="624D46C5" w:rsidR="008E0F90" w:rsidRPr="008C79B0" w:rsidRDefault="009D6ECF" w:rsidP="00085F24">
      <w:pPr>
        <w:spacing w:after="0" w:line="240" w:lineRule="auto"/>
        <w:ind w:left="-90"/>
        <w:jc w:val="both"/>
        <w:rPr>
          <w:rFonts w:ascii="Arial" w:hAnsi="Arial" w:cs="Arial"/>
          <w:bCs/>
          <w:color w:val="000000" w:themeColor="text1"/>
          <w:sz w:val="20"/>
          <w:szCs w:val="20"/>
        </w:rPr>
      </w:pPr>
      <w:r w:rsidRPr="008C79B0">
        <w:rPr>
          <w:rFonts w:ascii="Arial" w:hAnsi="Arial" w:cs="Arial"/>
          <w:bCs/>
          <w:color w:val="000000" w:themeColor="text1"/>
          <w:sz w:val="20"/>
          <w:szCs w:val="20"/>
        </w:rPr>
        <w:t xml:space="preserve">Participants reported that PMES increased their awareness of career development and </w:t>
      </w:r>
      <w:r w:rsidR="00BD06A2" w:rsidRPr="008C79B0">
        <w:rPr>
          <w:rFonts w:ascii="Arial" w:hAnsi="Arial" w:cs="Arial"/>
          <w:bCs/>
          <w:color w:val="000000" w:themeColor="text1"/>
          <w:sz w:val="20"/>
          <w:szCs w:val="20"/>
        </w:rPr>
        <w:t xml:space="preserve">professional expectations within the educational system </w:t>
      </w:r>
      <w:r w:rsidR="008E0F90" w:rsidRPr="008C79B0">
        <w:rPr>
          <w:rFonts w:ascii="Arial" w:hAnsi="Arial" w:cs="Arial"/>
          <w:bCs/>
          <w:color w:val="000000" w:themeColor="text1"/>
          <w:sz w:val="20"/>
          <w:szCs w:val="20"/>
        </w:rPr>
        <w:t>within the educational system.</w:t>
      </w:r>
    </w:p>
    <w:p w14:paraId="6D9A121E" w14:textId="77777777" w:rsidR="008E0F90" w:rsidRPr="008C79B0" w:rsidRDefault="008E0F90" w:rsidP="00085F24">
      <w:pPr>
        <w:spacing w:after="0" w:line="240" w:lineRule="auto"/>
        <w:ind w:left="-90"/>
        <w:jc w:val="both"/>
        <w:rPr>
          <w:rFonts w:ascii="Arial" w:hAnsi="Arial" w:cs="Arial"/>
          <w:bCs/>
          <w:color w:val="000000" w:themeColor="text1"/>
          <w:sz w:val="20"/>
          <w:szCs w:val="20"/>
        </w:rPr>
      </w:pPr>
    </w:p>
    <w:p w14:paraId="409149EB" w14:textId="49859A5C" w:rsidR="008E0F90" w:rsidRPr="008C79B0" w:rsidRDefault="008E0F90" w:rsidP="00085F24">
      <w:pPr>
        <w:spacing w:after="0" w:line="240" w:lineRule="auto"/>
        <w:ind w:left="-90"/>
        <w:jc w:val="both"/>
        <w:rPr>
          <w:rFonts w:ascii="Arial" w:hAnsi="Arial" w:cs="Arial"/>
          <w:b/>
          <w:color w:val="000000" w:themeColor="text1"/>
          <w:sz w:val="20"/>
          <w:szCs w:val="20"/>
        </w:rPr>
      </w:pPr>
      <w:r w:rsidRPr="008C79B0">
        <w:rPr>
          <w:rFonts w:ascii="Arial" w:hAnsi="Arial" w:cs="Arial"/>
          <w:b/>
          <w:color w:val="000000" w:themeColor="text1"/>
          <w:sz w:val="20"/>
          <w:szCs w:val="20"/>
        </w:rPr>
        <w:t>Increased Administrative Workload</w:t>
      </w:r>
    </w:p>
    <w:p w14:paraId="20CDA0A1" w14:textId="39119F29" w:rsidR="008E0F90" w:rsidRPr="008C79B0" w:rsidRDefault="008E0F90" w:rsidP="00085F24">
      <w:pPr>
        <w:spacing w:after="0" w:line="240" w:lineRule="auto"/>
        <w:ind w:left="-90"/>
        <w:jc w:val="both"/>
        <w:rPr>
          <w:rFonts w:ascii="Arial" w:hAnsi="Arial" w:cs="Arial"/>
          <w:bCs/>
          <w:color w:val="000000" w:themeColor="text1"/>
          <w:sz w:val="20"/>
          <w:szCs w:val="20"/>
        </w:rPr>
      </w:pPr>
      <w:r w:rsidRPr="008C79B0">
        <w:rPr>
          <w:rFonts w:ascii="Arial" w:hAnsi="Arial" w:cs="Arial"/>
          <w:bCs/>
          <w:color w:val="000000" w:themeColor="text1"/>
          <w:sz w:val="20"/>
          <w:szCs w:val="20"/>
        </w:rPr>
        <w:t xml:space="preserve">Participants consistently reported that PMES increased documentation requirements and administrative responsibilities. </w:t>
      </w:r>
      <w:r w:rsidR="00BD06A2" w:rsidRPr="008C79B0">
        <w:rPr>
          <w:rFonts w:ascii="Arial" w:hAnsi="Arial" w:cs="Arial"/>
          <w:bCs/>
          <w:color w:val="000000" w:themeColor="text1"/>
          <w:sz w:val="20"/>
          <w:szCs w:val="20"/>
        </w:rPr>
        <w:t>P</w:t>
      </w:r>
      <w:r w:rsidR="008C36B7" w:rsidRPr="008C79B0">
        <w:rPr>
          <w:rFonts w:ascii="Arial" w:hAnsi="Arial" w:cs="Arial"/>
          <w:bCs/>
          <w:color w:val="000000" w:themeColor="text1"/>
          <w:sz w:val="20"/>
          <w:szCs w:val="20"/>
        </w:rPr>
        <w:t>articipants noted</w:t>
      </w:r>
      <w:r w:rsidRPr="008C79B0">
        <w:rPr>
          <w:rFonts w:ascii="Arial" w:hAnsi="Arial" w:cs="Arial"/>
          <w:bCs/>
          <w:color w:val="000000" w:themeColor="text1"/>
          <w:sz w:val="20"/>
          <w:szCs w:val="20"/>
        </w:rPr>
        <w:t xml:space="preserve"> </w:t>
      </w:r>
      <w:r w:rsidRPr="008C79B0">
        <w:rPr>
          <w:rFonts w:ascii="Arial" w:hAnsi="Arial" w:cs="Arial"/>
          <w:bCs/>
          <w:color w:val="000000" w:themeColor="text1"/>
          <w:sz w:val="20"/>
          <w:szCs w:val="20"/>
        </w:rPr>
        <w:t>that preparing Means of Verification (MOVs), portfolios, and classroom observation documents required significant time and effort in addition to their teaching duties.</w:t>
      </w:r>
    </w:p>
    <w:p w14:paraId="0B97F551" w14:textId="77777777" w:rsidR="008E0F90" w:rsidRPr="008C79B0" w:rsidRDefault="008E0F90" w:rsidP="00085F24">
      <w:pPr>
        <w:spacing w:after="0" w:line="240" w:lineRule="auto"/>
        <w:ind w:left="-90"/>
        <w:jc w:val="both"/>
        <w:rPr>
          <w:rFonts w:ascii="Arial" w:hAnsi="Arial" w:cs="Arial"/>
          <w:bCs/>
          <w:color w:val="000000" w:themeColor="text1"/>
          <w:sz w:val="20"/>
          <w:szCs w:val="20"/>
        </w:rPr>
      </w:pPr>
    </w:p>
    <w:p w14:paraId="5FAADA13" w14:textId="77777777" w:rsidR="008E0F90" w:rsidRPr="008C79B0" w:rsidRDefault="008E0F90" w:rsidP="00085F24">
      <w:pPr>
        <w:spacing w:after="0" w:line="240" w:lineRule="auto"/>
        <w:ind w:left="-90"/>
        <w:jc w:val="both"/>
        <w:rPr>
          <w:rFonts w:ascii="Arial" w:hAnsi="Arial" w:cs="Arial"/>
          <w:bCs/>
          <w:color w:val="000000" w:themeColor="text1"/>
          <w:sz w:val="20"/>
          <w:szCs w:val="20"/>
        </w:rPr>
      </w:pPr>
      <w:r w:rsidRPr="008C79B0">
        <w:rPr>
          <w:rFonts w:ascii="Arial" w:hAnsi="Arial" w:cs="Arial"/>
          <w:bCs/>
          <w:color w:val="000000" w:themeColor="text1"/>
          <w:sz w:val="20"/>
          <w:szCs w:val="20"/>
        </w:rPr>
        <w:t>One teacher stated, “The paperwork became heavier because we need to prepare many documents and reports.” Another participant explained, “Sometimes it is difficult to balance teaching, checking papers, and completing PMES requirements.”</w:t>
      </w:r>
    </w:p>
    <w:p w14:paraId="387CE6D7" w14:textId="77777777" w:rsidR="008E0F90" w:rsidRPr="008C79B0" w:rsidRDefault="008E0F90" w:rsidP="00085F24">
      <w:pPr>
        <w:spacing w:after="0" w:line="240" w:lineRule="auto"/>
        <w:ind w:left="-90"/>
        <w:jc w:val="both"/>
        <w:rPr>
          <w:rFonts w:ascii="Arial" w:hAnsi="Arial" w:cs="Arial"/>
          <w:bCs/>
          <w:color w:val="000000" w:themeColor="text1"/>
          <w:sz w:val="20"/>
          <w:szCs w:val="20"/>
        </w:rPr>
      </w:pPr>
    </w:p>
    <w:p w14:paraId="2AB09B13" w14:textId="77777777" w:rsidR="008E0F90" w:rsidRPr="008C79B0" w:rsidRDefault="008E0F90" w:rsidP="00085F24">
      <w:pPr>
        <w:spacing w:after="0" w:line="240" w:lineRule="auto"/>
        <w:ind w:left="-90"/>
        <w:jc w:val="both"/>
        <w:rPr>
          <w:rFonts w:ascii="Arial" w:hAnsi="Arial" w:cs="Arial"/>
          <w:bCs/>
          <w:color w:val="000000" w:themeColor="text1"/>
          <w:sz w:val="20"/>
          <w:szCs w:val="20"/>
        </w:rPr>
      </w:pPr>
      <w:r w:rsidRPr="008C79B0">
        <w:rPr>
          <w:rFonts w:ascii="Arial" w:hAnsi="Arial" w:cs="Arial"/>
          <w:bCs/>
          <w:color w:val="000000" w:themeColor="text1"/>
          <w:sz w:val="20"/>
          <w:szCs w:val="20"/>
        </w:rPr>
        <w:t>Teachers also experienced pressure during submission periods and validation schedules. Several participants shared that deadlines and multiple reporting requirements affected their time management and classroom preparation.</w:t>
      </w:r>
    </w:p>
    <w:p w14:paraId="543A00FE" w14:textId="77777777" w:rsidR="008E0F90" w:rsidRPr="008C79B0" w:rsidRDefault="008E0F90" w:rsidP="00085F24">
      <w:pPr>
        <w:spacing w:after="0" w:line="240" w:lineRule="auto"/>
        <w:ind w:left="-90"/>
        <w:jc w:val="both"/>
        <w:rPr>
          <w:rFonts w:ascii="Arial" w:hAnsi="Arial" w:cs="Arial"/>
          <w:bCs/>
          <w:color w:val="000000" w:themeColor="text1"/>
          <w:sz w:val="20"/>
          <w:szCs w:val="20"/>
        </w:rPr>
      </w:pPr>
    </w:p>
    <w:p w14:paraId="5044E8FD" w14:textId="105F9F74" w:rsidR="008E0F90" w:rsidRPr="008C79B0" w:rsidRDefault="008E0F90" w:rsidP="00085F24">
      <w:pPr>
        <w:spacing w:after="0" w:line="240" w:lineRule="auto"/>
        <w:ind w:left="-90"/>
        <w:jc w:val="both"/>
        <w:rPr>
          <w:rFonts w:ascii="Arial" w:hAnsi="Arial" w:cs="Arial"/>
          <w:bCs/>
          <w:color w:val="000000" w:themeColor="text1"/>
          <w:sz w:val="20"/>
          <w:szCs w:val="20"/>
        </w:rPr>
      </w:pPr>
      <w:r w:rsidRPr="008C79B0">
        <w:rPr>
          <w:rFonts w:ascii="Arial" w:hAnsi="Arial" w:cs="Arial"/>
          <w:bCs/>
          <w:color w:val="000000" w:themeColor="text1"/>
          <w:sz w:val="20"/>
          <w:szCs w:val="20"/>
        </w:rPr>
        <w:t xml:space="preserve">These responses </w:t>
      </w:r>
      <w:r w:rsidR="004F1F68" w:rsidRPr="008C79B0">
        <w:rPr>
          <w:rFonts w:ascii="Arial" w:hAnsi="Arial" w:cs="Arial"/>
          <w:bCs/>
          <w:color w:val="000000" w:themeColor="text1"/>
          <w:sz w:val="20"/>
          <w:szCs w:val="20"/>
        </w:rPr>
        <w:t>Signify</w:t>
      </w:r>
      <w:r w:rsidRPr="008C79B0">
        <w:rPr>
          <w:rFonts w:ascii="Arial" w:hAnsi="Arial" w:cs="Arial"/>
          <w:bCs/>
          <w:color w:val="000000" w:themeColor="text1"/>
          <w:sz w:val="20"/>
          <w:szCs w:val="20"/>
        </w:rPr>
        <w:t xml:space="preserve"> </w:t>
      </w:r>
      <w:r w:rsidR="008C36B7" w:rsidRPr="008C79B0">
        <w:rPr>
          <w:rFonts w:ascii="Arial" w:hAnsi="Arial" w:cs="Arial"/>
          <w:bCs/>
          <w:color w:val="000000" w:themeColor="text1"/>
          <w:sz w:val="20"/>
          <w:szCs w:val="20"/>
        </w:rPr>
        <w:t>that teacher</w:t>
      </w:r>
      <w:r w:rsidRPr="008C79B0">
        <w:rPr>
          <w:rFonts w:ascii="Arial" w:hAnsi="Arial" w:cs="Arial"/>
          <w:bCs/>
          <w:color w:val="000000" w:themeColor="text1"/>
          <w:sz w:val="20"/>
          <w:szCs w:val="20"/>
        </w:rPr>
        <w:t xml:space="preserve"> experienced workload strain while adjusting to the revised performance management system.</w:t>
      </w:r>
    </w:p>
    <w:p w14:paraId="7EAB0E25" w14:textId="77777777" w:rsidR="008E0F90" w:rsidRPr="008C79B0" w:rsidRDefault="008E0F90" w:rsidP="00085F24">
      <w:pPr>
        <w:spacing w:after="0" w:line="240" w:lineRule="auto"/>
        <w:ind w:left="-90"/>
        <w:jc w:val="both"/>
        <w:rPr>
          <w:rFonts w:ascii="Arial" w:hAnsi="Arial" w:cs="Arial"/>
          <w:bCs/>
          <w:color w:val="000000" w:themeColor="text1"/>
          <w:sz w:val="20"/>
          <w:szCs w:val="20"/>
        </w:rPr>
      </w:pPr>
    </w:p>
    <w:p w14:paraId="5EDAC346" w14:textId="4B695FD2" w:rsidR="008E0F90" w:rsidRPr="008C79B0" w:rsidRDefault="008E0F90" w:rsidP="00085F24">
      <w:pPr>
        <w:spacing w:after="0" w:line="240" w:lineRule="auto"/>
        <w:ind w:left="-90"/>
        <w:jc w:val="both"/>
        <w:rPr>
          <w:rFonts w:ascii="Arial" w:hAnsi="Arial" w:cs="Arial"/>
          <w:b/>
          <w:color w:val="000000" w:themeColor="text1"/>
          <w:sz w:val="20"/>
          <w:szCs w:val="20"/>
        </w:rPr>
      </w:pPr>
      <w:r w:rsidRPr="008C79B0">
        <w:rPr>
          <w:rFonts w:ascii="Arial" w:hAnsi="Arial" w:cs="Arial"/>
          <w:b/>
          <w:color w:val="000000" w:themeColor="text1"/>
          <w:sz w:val="20"/>
          <w:szCs w:val="20"/>
        </w:rPr>
        <w:t>Evolving Professional Accountability</w:t>
      </w:r>
    </w:p>
    <w:p w14:paraId="09823C96" w14:textId="5985CBDE" w:rsidR="008E0F90" w:rsidRPr="008C79B0" w:rsidRDefault="008E0F90" w:rsidP="00085F24">
      <w:pPr>
        <w:spacing w:after="0" w:line="240" w:lineRule="auto"/>
        <w:ind w:left="-90"/>
        <w:jc w:val="both"/>
        <w:rPr>
          <w:rFonts w:ascii="Arial" w:hAnsi="Arial" w:cs="Arial"/>
          <w:bCs/>
          <w:color w:val="000000" w:themeColor="text1"/>
          <w:sz w:val="20"/>
          <w:szCs w:val="20"/>
        </w:rPr>
      </w:pPr>
      <w:r w:rsidRPr="008C79B0">
        <w:rPr>
          <w:rFonts w:ascii="Arial" w:hAnsi="Arial" w:cs="Arial"/>
          <w:bCs/>
          <w:color w:val="000000" w:themeColor="text1"/>
          <w:sz w:val="20"/>
          <w:szCs w:val="20"/>
        </w:rPr>
        <w:t xml:space="preserve">The transition to PMES also influenced how </w:t>
      </w:r>
      <w:r w:rsidR="00F13AFC" w:rsidRPr="008C79B0">
        <w:rPr>
          <w:rFonts w:ascii="Arial" w:hAnsi="Arial" w:cs="Arial"/>
          <w:bCs/>
          <w:color w:val="000000" w:themeColor="text1"/>
          <w:sz w:val="20"/>
          <w:szCs w:val="20"/>
        </w:rPr>
        <w:t xml:space="preserve">educators </w:t>
      </w:r>
      <w:r w:rsidRPr="008C79B0">
        <w:rPr>
          <w:rFonts w:ascii="Arial" w:hAnsi="Arial" w:cs="Arial"/>
          <w:bCs/>
          <w:color w:val="000000" w:themeColor="text1"/>
          <w:sz w:val="20"/>
          <w:szCs w:val="20"/>
        </w:rPr>
        <w:t xml:space="preserve">viewed their professional responsibilities and accountability. Participants </w:t>
      </w:r>
      <w:r w:rsidR="00002051" w:rsidRPr="008C79B0">
        <w:rPr>
          <w:rFonts w:ascii="Arial" w:hAnsi="Arial" w:cs="Arial"/>
          <w:bCs/>
          <w:color w:val="000000" w:themeColor="text1"/>
          <w:sz w:val="20"/>
          <w:szCs w:val="20"/>
        </w:rPr>
        <w:t>elaborate</w:t>
      </w:r>
      <w:r w:rsidR="00D85A1D" w:rsidRPr="008C79B0">
        <w:rPr>
          <w:rFonts w:ascii="Arial" w:hAnsi="Arial" w:cs="Arial"/>
          <w:bCs/>
          <w:color w:val="000000" w:themeColor="text1"/>
          <w:sz w:val="20"/>
          <w:szCs w:val="20"/>
        </w:rPr>
        <w:t>d</w:t>
      </w:r>
      <w:r w:rsidRPr="008C79B0">
        <w:rPr>
          <w:rFonts w:ascii="Arial" w:hAnsi="Arial" w:cs="Arial"/>
          <w:bCs/>
          <w:color w:val="000000" w:themeColor="text1"/>
          <w:sz w:val="20"/>
          <w:szCs w:val="20"/>
        </w:rPr>
        <w:t xml:space="preserve"> that competency-based standards increased their awareness of teaching performance and instructional practices.</w:t>
      </w:r>
    </w:p>
    <w:p w14:paraId="645AFD0A" w14:textId="77777777" w:rsidR="008E0F90" w:rsidRPr="008C79B0" w:rsidRDefault="008E0F90" w:rsidP="00085F24">
      <w:pPr>
        <w:spacing w:after="0" w:line="240" w:lineRule="auto"/>
        <w:ind w:left="-90"/>
        <w:jc w:val="both"/>
        <w:rPr>
          <w:rFonts w:ascii="Arial" w:hAnsi="Arial" w:cs="Arial"/>
          <w:bCs/>
          <w:color w:val="000000" w:themeColor="text1"/>
          <w:sz w:val="20"/>
          <w:szCs w:val="20"/>
        </w:rPr>
      </w:pPr>
    </w:p>
    <w:p w14:paraId="11AA4B77" w14:textId="00BAFF64" w:rsidR="008E0F90" w:rsidRPr="008C79B0" w:rsidRDefault="008E0F90" w:rsidP="00085F24">
      <w:pPr>
        <w:spacing w:after="0" w:line="240" w:lineRule="auto"/>
        <w:ind w:left="-90"/>
        <w:jc w:val="both"/>
        <w:rPr>
          <w:rFonts w:ascii="Arial" w:hAnsi="Arial" w:cs="Arial"/>
          <w:bCs/>
          <w:color w:val="000000" w:themeColor="text1"/>
          <w:sz w:val="20"/>
          <w:szCs w:val="20"/>
        </w:rPr>
      </w:pPr>
      <w:r w:rsidRPr="008C79B0">
        <w:rPr>
          <w:rFonts w:ascii="Arial" w:hAnsi="Arial" w:cs="Arial"/>
          <w:bCs/>
          <w:color w:val="000000" w:themeColor="text1"/>
          <w:sz w:val="20"/>
          <w:szCs w:val="20"/>
        </w:rPr>
        <w:t xml:space="preserve">One participant shared, “I </w:t>
      </w:r>
      <w:r w:rsidR="00CE32D4" w:rsidRPr="008C79B0">
        <w:rPr>
          <w:rFonts w:ascii="Arial" w:hAnsi="Arial" w:cs="Arial"/>
          <w:bCs/>
          <w:color w:val="000000" w:themeColor="text1"/>
          <w:sz w:val="20"/>
          <w:szCs w:val="20"/>
        </w:rPr>
        <w:t>became more aware</w:t>
      </w:r>
      <w:r w:rsidRPr="008C79B0">
        <w:rPr>
          <w:rFonts w:ascii="Arial" w:hAnsi="Arial" w:cs="Arial"/>
          <w:bCs/>
          <w:color w:val="000000" w:themeColor="text1"/>
          <w:sz w:val="20"/>
          <w:szCs w:val="20"/>
        </w:rPr>
        <w:t xml:space="preserve"> of my work because performance is now closely monitored.” Another teacher stated, “The system pushed me to improve my teaching strategies and classroom performance.”</w:t>
      </w:r>
    </w:p>
    <w:p w14:paraId="4D1DDE1C" w14:textId="77777777" w:rsidR="008E0F90" w:rsidRPr="008C79B0" w:rsidRDefault="008E0F90" w:rsidP="00085F24">
      <w:pPr>
        <w:spacing w:after="0" w:line="240" w:lineRule="auto"/>
        <w:ind w:left="-90"/>
        <w:jc w:val="both"/>
        <w:rPr>
          <w:rFonts w:ascii="Arial" w:hAnsi="Arial" w:cs="Arial"/>
          <w:bCs/>
          <w:color w:val="000000" w:themeColor="text1"/>
          <w:sz w:val="20"/>
          <w:szCs w:val="20"/>
        </w:rPr>
      </w:pPr>
    </w:p>
    <w:p w14:paraId="0DDEB5C3" w14:textId="382CF020" w:rsidR="008E0F90" w:rsidRPr="008C79B0" w:rsidRDefault="008E0F90" w:rsidP="00085F24">
      <w:pPr>
        <w:spacing w:after="0" w:line="240" w:lineRule="auto"/>
        <w:ind w:left="-90"/>
        <w:jc w:val="both"/>
        <w:rPr>
          <w:rFonts w:ascii="Arial" w:hAnsi="Arial" w:cs="Arial"/>
          <w:bCs/>
          <w:color w:val="000000" w:themeColor="text1"/>
          <w:sz w:val="20"/>
          <w:szCs w:val="20"/>
        </w:rPr>
      </w:pPr>
      <w:r w:rsidRPr="008C79B0">
        <w:rPr>
          <w:rFonts w:ascii="Arial" w:hAnsi="Arial" w:cs="Arial"/>
          <w:bCs/>
          <w:color w:val="000000" w:themeColor="text1"/>
          <w:sz w:val="20"/>
          <w:szCs w:val="20"/>
        </w:rPr>
        <w:t>T</w:t>
      </w:r>
      <w:r w:rsidR="00F13AFC" w:rsidRPr="008C79B0">
        <w:rPr>
          <w:rFonts w:ascii="Arial" w:hAnsi="Arial" w:cs="Arial"/>
          <w:bCs/>
          <w:color w:val="000000" w:themeColor="text1"/>
          <w:sz w:val="20"/>
          <w:szCs w:val="20"/>
        </w:rPr>
        <w:t xml:space="preserve">hey </w:t>
      </w:r>
      <w:r w:rsidRPr="008C79B0">
        <w:rPr>
          <w:rFonts w:ascii="Arial" w:hAnsi="Arial" w:cs="Arial"/>
          <w:bCs/>
          <w:color w:val="000000" w:themeColor="text1"/>
          <w:sz w:val="20"/>
          <w:szCs w:val="20"/>
        </w:rPr>
        <w:t>also described changes in their professional identity as they shifted from routine teaching practices toward standards-based instruction and continuous self-improvement. Some participants viewed the system as challenging, while others saw it as an opportunity to become more reflective and goal-oriented educators.</w:t>
      </w:r>
    </w:p>
    <w:p w14:paraId="33EFA84C" w14:textId="77777777" w:rsidR="008E0F90" w:rsidRPr="008C79B0" w:rsidRDefault="008E0F90" w:rsidP="00085F24">
      <w:pPr>
        <w:spacing w:after="0" w:line="240" w:lineRule="auto"/>
        <w:ind w:left="-90"/>
        <w:jc w:val="both"/>
        <w:rPr>
          <w:rFonts w:ascii="Arial" w:hAnsi="Arial" w:cs="Arial"/>
          <w:bCs/>
          <w:color w:val="000000" w:themeColor="text1"/>
          <w:sz w:val="20"/>
          <w:szCs w:val="20"/>
        </w:rPr>
      </w:pPr>
    </w:p>
    <w:p w14:paraId="0C1836C4" w14:textId="429A126F" w:rsidR="008E0F90" w:rsidRPr="008C79B0" w:rsidRDefault="008E0F90" w:rsidP="00085F24">
      <w:pPr>
        <w:spacing w:after="0" w:line="240" w:lineRule="auto"/>
        <w:ind w:left="-90"/>
        <w:jc w:val="both"/>
        <w:rPr>
          <w:rFonts w:ascii="Arial" w:hAnsi="Arial" w:cs="Arial"/>
          <w:bCs/>
          <w:color w:val="000000" w:themeColor="text1"/>
          <w:sz w:val="20"/>
          <w:szCs w:val="20"/>
        </w:rPr>
      </w:pPr>
      <w:r w:rsidRPr="008C79B0">
        <w:rPr>
          <w:rFonts w:ascii="Arial" w:hAnsi="Arial" w:cs="Arial"/>
          <w:bCs/>
          <w:color w:val="000000" w:themeColor="text1"/>
          <w:sz w:val="20"/>
          <w:szCs w:val="20"/>
        </w:rPr>
        <w:lastRenderedPageBreak/>
        <w:t xml:space="preserve">These </w:t>
      </w:r>
      <w:r w:rsidR="00002051" w:rsidRPr="008C79B0">
        <w:rPr>
          <w:rFonts w:ascii="Arial" w:hAnsi="Arial" w:cs="Arial"/>
          <w:bCs/>
          <w:color w:val="000000" w:themeColor="text1"/>
          <w:sz w:val="20"/>
          <w:szCs w:val="20"/>
        </w:rPr>
        <w:t>result</w:t>
      </w:r>
      <w:r w:rsidR="00D85A1D" w:rsidRPr="008C79B0">
        <w:rPr>
          <w:rFonts w:ascii="Arial" w:hAnsi="Arial" w:cs="Arial"/>
          <w:bCs/>
          <w:color w:val="000000" w:themeColor="text1"/>
          <w:sz w:val="20"/>
          <w:szCs w:val="20"/>
        </w:rPr>
        <w:t>s</w:t>
      </w:r>
      <w:r w:rsidRPr="008C79B0">
        <w:rPr>
          <w:rFonts w:ascii="Arial" w:hAnsi="Arial" w:cs="Arial"/>
          <w:bCs/>
          <w:color w:val="000000" w:themeColor="text1"/>
          <w:sz w:val="20"/>
          <w:szCs w:val="20"/>
        </w:rPr>
        <w:t xml:space="preserve"> show that PMES reshaped teachers’ understanding of accountability, professional standards, and instructional responsibility.</w:t>
      </w:r>
    </w:p>
    <w:p w14:paraId="17F9B7CD" w14:textId="77777777" w:rsidR="008E0F90" w:rsidRPr="008C79B0" w:rsidRDefault="008E0F90" w:rsidP="00085F24">
      <w:pPr>
        <w:spacing w:after="0" w:line="240" w:lineRule="auto"/>
        <w:ind w:left="-90"/>
        <w:jc w:val="both"/>
        <w:rPr>
          <w:rFonts w:ascii="Arial" w:hAnsi="Arial" w:cs="Arial"/>
          <w:bCs/>
          <w:color w:val="000000" w:themeColor="text1"/>
          <w:sz w:val="20"/>
          <w:szCs w:val="20"/>
        </w:rPr>
      </w:pPr>
    </w:p>
    <w:p w14:paraId="2444071B" w14:textId="7FC2A0A6" w:rsidR="008E0F90" w:rsidRPr="008C79B0" w:rsidRDefault="008E0F90" w:rsidP="00085F24">
      <w:pPr>
        <w:spacing w:after="0" w:line="240" w:lineRule="auto"/>
        <w:ind w:left="-90"/>
        <w:jc w:val="both"/>
        <w:rPr>
          <w:rFonts w:ascii="Arial" w:hAnsi="Arial" w:cs="Arial"/>
          <w:b/>
          <w:color w:val="000000" w:themeColor="text1"/>
          <w:sz w:val="20"/>
          <w:szCs w:val="20"/>
        </w:rPr>
      </w:pPr>
      <w:r w:rsidRPr="008C79B0">
        <w:rPr>
          <w:rFonts w:ascii="Arial" w:hAnsi="Arial" w:cs="Arial"/>
          <w:b/>
          <w:color w:val="000000" w:themeColor="text1"/>
          <w:sz w:val="20"/>
          <w:szCs w:val="20"/>
        </w:rPr>
        <w:t>Mentoring and Peer Support</w:t>
      </w:r>
    </w:p>
    <w:p w14:paraId="60D16242" w14:textId="12778F84" w:rsidR="008E0F90" w:rsidRPr="008C79B0" w:rsidRDefault="008E0F90" w:rsidP="00085F24">
      <w:pPr>
        <w:spacing w:after="0" w:line="240" w:lineRule="auto"/>
        <w:ind w:left="-90"/>
        <w:contextualSpacing/>
        <w:jc w:val="both"/>
        <w:rPr>
          <w:rFonts w:ascii="Arial" w:hAnsi="Arial" w:cs="Arial"/>
          <w:bCs/>
          <w:color w:val="000000" w:themeColor="text1"/>
          <w:sz w:val="20"/>
          <w:szCs w:val="20"/>
        </w:rPr>
      </w:pPr>
      <w:r w:rsidRPr="008C79B0">
        <w:rPr>
          <w:rFonts w:ascii="Arial" w:hAnsi="Arial" w:cs="Arial"/>
          <w:bCs/>
          <w:color w:val="000000" w:themeColor="text1"/>
          <w:sz w:val="20"/>
          <w:szCs w:val="20"/>
        </w:rPr>
        <w:t>Participants emphasized the importance of mentoring, collaboration, and technical assistance during the transition from RPMS to PMES. T</w:t>
      </w:r>
      <w:r w:rsidR="00F13AFC" w:rsidRPr="008C79B0">
        <w:rPr>
          <w:rFonts w:ascii="Arial" w:hAnsi="Arial" w:cs="Arial"/>
          <w:bCs/>
          <w:color w:val="000000" w:themeColor="text1"/>
          <w:sz w:val="20"/>
          <w:szCs w:val="20"/>
        </w:rPr>
        <w:t>hey</w:t>
      </w:r>
      <w:r w:rsidRPr="008C79B0">
        <w:rPr>
          <w:rFonts w:ascii="Arial" w:hAnsi="Arial" w:cs="Arial"/>
          <w:bCs/>
          <w:color w:val="000000" w:themeColor="text1"/>
          <w:sz w:val="20"/>
          <w:szCs w:val="20"/>
        </w:rPr>
        <w:t xml:space="preserve"> explained that orientations, Learning Action Cell (LAC) sessions, and guidance from school leaders helped them understand the revised system.</w:t>
      </w:r>
    </w:p>
    <w:p w14:paraId="5BB37ACE" w14:textId="77777777" w:rsidR="008E0F90" w:rsidRPr="008C79B0" w:rsidRDefault="008E0F90" w:rsidP="00085F24">
      <w:pPr>
        <w:spacing w:after="0" w:line="240" w:lineRule="auto"/>
        <w:ind w:left="-90"/>
        <w:contextualSpacing/>
        <w:jc w:val="both"/>
        <w:rPr>
          <w:rFonts w:ascii="Arial" w:hAnsi="Arial" w:cs="Arial"/>
          <w:bCs/>
          <w:color w:val="000000" w:themeColor="text1"/>
          <w:sz w:val="20"/>
          <w:szCs w:val="20"/>
        </w:rPr>
      </w:pPr>
    </w:p>
    <w:p w14:paraId="0F7B2235" w14:textId="77777777" w:rsidR="008E0F90" w:rsidRPr="008C79B0" w:rsidRDefault="008E0F90" w:rsidP="00085F24">
      <w:pPr>
        <w:spacing w:after="0" w:line="240" w:lineRule="auto"/>
        <w:ind w:left="-90"/>
        <w:contextualSpacing/>
        <w:jc w:val="both"/>
        <w:rPr>
          <w:rFonts w:ascii="Arial" w:hAnsi="Arial" w:cs="Arial"/>
          <w:bCs/>
          <w:color w:val="000000" w:themeColor="text1"/>
          <w:sz w:val="20"/>
          <w:szCs w:val="20"/>
        </w:rPr>
      </w:pPr>
      <w:r w:rsidRPr="008C79B0">
        <w:rPr>
          <w:rFonts w:ascii="Arial" w:hAnsi="Arial" w:cs="Arial"/>
          <w:bCs/>
          <w:color w:val="000000" w:themeColor="text1"/>
          <w:sz w:val="20"/>
          <w:szCs w:val="20"/>
        </w:rPr>
        <w:t>One participant stated, “The orientations and LAC sessions helped us understand the indicators better.” Another teacher shared, “I learned a lot from Master Teachers and colleagues who guided us during the adjustment period.”</w:t>
      </w:r>
    </w:p>
    <w:p w14:paraId="01DBF7EA" w14:textId="77777777" w:rsidR="008E0F90" w:rsidRPr="008C79B0" w:rsidRDefault="008E0F90" w:rsidP="00085F24">
      <w:pPr>
        <w:spacing w:after="0" w:line="240" w:lineRule="auto"/>
        <w:ind w:left="-90"/>
        <w:jc w:val="both"/>
        <w:rPr>
          <w:rFonts w:ascii="Arial" w:hAnsi="Arial" w:cs="Arial"/>
          <w:bCs/>
          <w:color w:val="000000" w:themeColor="text1"/>
          <w:sz w:val="20"/>
          <w:szCs w:val="20"/>
        </w:rPr>
      </w:pPr>
    </w:p>
    <w:p w14:paraId="4A7BE1E1" w14:textId="0FC985CF" w:rsidR="008E0F90" w:rsidRPr="008C79B0" w:rsidRDefault="008E0F90" w:rsidP="00085F24">
      <w:pPr>
        <w:spacing w:after="0" w:line="240" w:lineRule="auto"/>
        <w:ind w:left="-90"/>
        <w:jc w:val="both"/>
        <w:rPr>
          <w:rFonts w:ascii="Arial" w:hAnsi="Arial" w:cs="Arial"/>
          <w:bCs/>
          <w:color w:val="000000" w:themeColor="text1"/>
          <w:sz w:val="20"/>
          <w:szCs w:val="20"/>
        </w:rPr>
      </w:pPr>
      <w:r w:rsidRPr="008C79B0">
        <w:rPr>
          <w:rFonts w:ascii="Arial" w:hAnsi="Arial" w:cs="Arial"/>
          <w:bCs/>
          <w:color w:val="000000" w:themeColor="text1"/>
          <w:sz w:val="20"/>
          <w:szCs w:val="20"/>
        </w:rPr>
        <w:t>Peer collaboration also played an important role in helping teachers interpret standards, prepare documents, and complete evaluation requirements. Participants appreciated the support provided by school heads, mentors, and co-teachers during implementation.</w:t>
      </w:r>
      <w:r w:rsidR="00320F6B" w:rsidRPr="008C79B0">
        <w:rPr>
          <w:rFonts w:ascii="Arial" w:hAnsi="Arial" w:cs="Arial"/>
          <w:bCs/>
          <w:color w:val="000000" w:themeColor="text1"/>
          <w:sz w:val="20"/>
          <w:szCs w:val="20"/>
        </w:rPr>
        <w:t xml:space="preserve"> </w:t>
      </w:r>
      <w:r w:rsidRPr="008C79B0">
        <w:rPr>
          <w:rFonts w:ascii="Arial" w:hAnsi="Arial" w:cs="Arial"/>
          <w:bCs/>
          <w:color w:val="000000" w:themeColor="text1"/>
          <w:sz w:val="20"/>
          <w:szCs w:val="20"/>
        </w:rPr>
        <w:t>These findings highlight the value of professional support systems in helping teachers adapt to educational reforms.</w:t>
      </w:r>
    </w:p>
    <w:p w14:paraId="411F1B49" w14:textId="77777777" w:rsidR="00F13AFC" w:rsidRPr="008C79B0" w:rsidRDefault="00F13AFC" w:rsidP="00085F24">
      <w:pPr>
        <w:spacing w:after="0" w:line="240" w:lineRule="auto"/>
        <w:ind w:left="-90"/>
        <w:jc w:val="both"/>
        <w:rPr>
          <w:rFonts w:ascii="Arial" w:hAnsi="Arial" w:cs="Arial"/>
          <w:bCs/>
          <w:color w:val="000000" w:themeColor="text1"/>
          <w:sz w:val="20"/>
          <w:szCs w:val="20"/>
        </w:rPr>
      </w:pPr>
    </w:p>
    <w:p w14:paraId="2BDE08E8" w14:textId="2857B88A" w:rsidR="008E0F90" w:rsidRPr="008C79B0" w:rsidRDefault="008E0F90" w:rsidP="00085F24">
      <w:pPr>
        <w:spacing w:after="0" w:line="240" w:lineRule="auto"/>
        <w:ind w:left="-90"/>
        <w:jc w:val="both"/>
        <w:rPr>
          <w:rFonts w:ascii="Arial" w:hAnsi="Arial" w:cs="Arial"/>
          <w:b/>
          <w:color w:val="000000" w:themeColor="text1"/>
          <w:sz w:val="20"/>
          <w:szCs w:val="20"/>
        </w:rPr>
      </w:pPr>
      <w:r w:rsidRPr="008C79B0">
        <w:rPr>
          <w:rFonts w:ascii="Arial" w:hAnsi="Arial" w:cs="Arial"/>
          <w:b/>
          <w:color w:val="000000" w:themeColor="text1"/>
          <w:sz w:val="20"/>
          <w:szCs w:val="20"/>
        </w:rPr>
        <w:t>Implementation Challenges</w:t>
      </w:r>
    </w:p>
    <w:p w14:paraId="00086D66" w14:textId="77777777" w:rsidR="008E0F90" w:rsidRPr="008C79B0" w:rsidRDefault="008E0F90" w:rsidP="00085F24">
      <w:pPr>
        <w:spacing w:after="0" w:line="240" w:lineRule="auto"/>
        <w:ind w:left="-90"/>
        <w:contextualSpacing/>
        <w:jc w:val="both"/>
        <w:rPr>
          <w:rFonts w:ascii="Arial" w:hAnsi="Arial" w:cs="Arial"/>
          <w:bCs/>
          <w:color w:val="000000" w:themeColor="text1"/>
          <w:sz w:val="20"/>
          <w:szCs w:val="20"/>
        </w:rPr>
      </w:pPr>
      <w:r w:rsidRPr="008C79B0">
        <w:rPr>
          <w:rFonts w:ascii="Arial" w:hAnsi="Arial" w:cs="Arial"/>
          <w:bCs/>
          <w:color w:val="000000" w:themeColor="text1"/>
          <w:sz w:val="20"/>
          <w:szCs w:val="20"/>
        </w:rPr>
        <w:t>Despite the perceived benefits of PMES, participants experienced several implementation challenges during the transition process. Teachers reported confusion regarding guidelines, indicators, and evaluation standards, especially during the early stages of implementation.</w:t>
      </w:r>
    </w:p>
    <w:p w14:paraId="5E598F9C" w14:textId="77777777" w:rsidR="008E0F90" w:rsidRPr="008C79B0" w:rsidRDefault="008E0F90" w:rsidP="00085F24">
      <w:pPr>
        <w:spacing w:after="0" w:line="240" w:lineRule="auto"/>
        <w:ind w:left="-90"/>
        <w:jc w:val="both"/>
        <w:rPr>
          <w:rFonts w:ascii="Arial" w:hAnsi="Arial" w:cs="Arial"/>
          <w:bCs/>
          <w:color w:val="000000" w:themeColor="text1"/>
          <w:sz w:val="20"/>
          <w:szCs w:val="20"/>
        </w:rPr>
      </w:pPr>
    </w:p>
    <w:p w14:paraId="2CE73E4C" w14:textId="77777777" w:rsidR="008E0F90" w:rsidRPr="008C79B0" w:rsidRDefault="008E0F90" w:rsidP="00085F24">
      <w:pPr>
        <w:spacing w:after="0" w:line="240" w:lineRule="auto"/>
        <w:ind w:left="-90"/>
        <w:jc w:val="both"/>
        <w:rPr>
          <w:rFonts w:ascii="Arial" w:hAnsi="Arial" w:cs="Arial"/>
          <w:bCs/>
          <w:color w:val="000000" w:themeColor="text1"/>
          <w:sz w:val="20"/>
          <w:szCs w:val="20"/>
        </w:rPr>
      </w:pPr>
      <w:r w:rsidRPr="008C79B0">
        <w:rPr>
          <w:rFonts w:ascii="Arial" w:hAnsi="Arial" w:cs="Arial"/>
          <w:bCs/>
          <w:color w:val="000000" w:themeColor="text1"/>
          <w:sz w:val="20"/>
          <w:szCs w:val="20"/>
        </w:rPr>
        <w:t>One participant explained, “Some indicators are difficult to understand, especially during the first implementation.” Another teacher shared, “There were times when instructions were not very clear, so we depended on others for clarification.”</w:t>
      </w:r>
    </w:p>
    <w:p w14:paraId="3E4DBCEE" w14:textId="77777777" w:rsidR="008E0F90" w:rsidRPr="008C79B0" w:rsidRDefault="008E0F90" w:rsidP="00085F24">
      <w:pPr>
        <w:spacing w:after="0" w:line="240" w:lineRule="auto"/>
        <w:ind w:left="-90"/>
        <w:jc w:val="both"/>
        <w:rPr>
          <w:rFonts w:ascii="Arial" w:hAnsi="Arial" w:cs="Arial"/>
          <w:bCs/>
          <w:color w:val="000000" w:themeColor="text1"/>
          <w:sz w:val="20"/>
          <w:szCs w:val="20"/>
        </w:rPr>
      </w:pPr>
    </w:p>
    <w:p w14:paraId="4755CFB3" w14:textId="46BE651F" w:rsidR="008E0F90" w:rsidRPr="008C79B0" w:rsidRDefault="008E0F90" w:rsidP="00085F24">
      <w:pPr>
        <w:spacing w:after="0" w:line="240" w:lineRule="auto"/>
        <w:ind w:left="-90"/>
        <w:jc w:val="both"/>
        <w:rPr>
          <w:rFonts w:ascii="Arial" w:hAnsi="Arial" w:cs="Arial"/>
          <w:bCs/>
          <w:color w:val="000000" w:themeColor="text1"/>
          <w:sz w:val="20"/>
          <w:szCs w:val="20"/>
        </w:rPr>
      </w:pPr>
      <w:r w:rsidRPr="008C79B0">
        <w:rPr>
          <w:rFonts w:ascii="Arial" w:hAnsi="Arial" w:cs="Arial"/>
          <w:bCs/>
          <w:color w:val="000000" w:themeColor="text1"/>
          <w:sz w:val="20"/>
          <w:szCs w:val="20"/>
        </w:rPr>
        <w:t xml:space="preserve">Participants also described stress and anxiety during classroom observations and evaluation periods. Some </w:t>
      </w:r>
      <w:r w:rsidR="00F13AFC" w:rsidRPr="008C79B0">
        <w:rPr>
          <w:rFonts w:ascii="Arial" w:hAnsi="Arial" w:cs="Arial"/>
          <w:bCs/>
          <w:color w:val="000000" w:themeColor="text1"/>
          <w:sz w:val="20"/>
          <w:szCs w:val="20"/>
        </w:rPr>
        <w:t>of them</w:t>
      </w:r>
      <w:r w:rsidRPr="008C79B0">
        <w:rPr>
          <w:rFonts w:ascii="Arial" w:hAnsi="Arial" w:cs="Arial"/>
          <w:bCs/>
          <w:color w:val="000000" w:themeColor="text1"/>
          <w:sz w:val="20"/>
          <w:szCs w:val="20"/>
        </w:rPr>
        <w:t xml:space="preserve"> expressed concern about meeting competency indicators and maintaining satisfactory ratings under the revised system.</w:t>
      </w:r>
    </w:p>
    <w:p w14:paraId="420DECAE" w14:textId="77777777" w:rsidR="008E0F90" w:rsidRPr="008C79B0" w:rsidRDefault="008E0F90" w:rsidP="00085F24">
      <w:pPr>
        <w:spacing w:after="0" w:line="240" w:lineRule="auto"/>
        <w:ind w:left="-90"/>
        <w:jc w:val="both"/>
        <w:rPr>
          <w:rFonts w:ascii="Arial" w:hAnsi="Arial" w:cs="Arial"/>
          <w:bCs/>
          <w:color w:val="000000" w:themeColor="text1"/>
          <w:sz w:val="20"/>
          <w:szCs w:val="20"/>
        </w:rPr>
      </w:pPr>
    </w:p>
    <w:p w14:paraId="12FE846E" w14:textId="73933D97" w:rsidR="008E0F90" w:rsidRPr="008C79B0" w:rsidRDefault="008E0F90" w:rsidP="00085F24">
      <w:pPr>
        <w:spacing w:after="0" w:line="240" w:lineRule="auto"/>
        <w:ind w:left="-90"/>
        <w:jc w:val="both"/>
        <w:rPr>
          <w:rFonts w:ascii="Arial" w:hAnsi="Arial" w:cs="Arial"/>
          <w:bCs/>
          <w:color w:val="000000" w:themeColor="text1"/>
          <w:sz w:val="20"/>
          <w:szCs w:val="20"/>
        </w:rPr>
      </w:pPr>
      <w:r w:rsidRPr="008C79B0">
        <w:rPr>
          <w:rFonts w:ascii="Arial" w:hAnsi="Arial" w:cs="Arial"/>
          <w:bCs/>
          <w:color w:val="000000" w:themeColor="text1"/>
          <w:sz w:val="20"/>
          <w:szCs w:val="20"/>
        </w:rPr>
        <w:t>Th</w:t>
      </w:r>
      <w:r w:rsidR="00320F6B" w:rsidRPr="008C79B0">
        <w:rPr>
          <w:rFonts w:ascii="Arial" w:hAnsi="Arial" w:cs="Arial"/>
          <w:bCs/>
          <w:color w:val="000000" w:themeColor="text1"/>
          <w:sz w:val="20"/>
          <w:szCs w:val="20"/>
        </w:rPr>
        <w:t>is</w:t>
      </w:r>
      <w:r w:rsidRPr="008C79B0">
        <w:rPr>
          <w:rFonts w:ascii="Arial" w:hAnsi="Arial" w:cs="Arial"/>
          <w:bCs/>
          <w:color w:val="000000" w:themeColor="text1"/>
          <w:sz w:val="20"/>
          <w:szCs w:val="20"/>
        </w:rPr>
        <w:t xml:space="preserve"> </w:t>
      </w:r>
      <w:r w:rsidR="00002051" w:rsidRPr="008C79B0">
        <w:rPr>
          <w:rFonts w:ascii="Arial" w:hAnsi="Arial" w:cs="Arial"/>
          <w:bCs/>
          <w:color w:val="000000" w:themeColor="text1"/>
          <w:sz w:val="20"/>
          <w:szCs w:val="20"/>
        </w:rPr>
        <w:t xml:space="preserve">study </w:t>
      </w:r>
      <w:r w:rsidR="004F1F68" w:rsidRPr="008C79B0">
        <w:rPr>
          <w:rFonts w:ascii="Arial" w:hAnsi="Arial" w:cs="Arial"/>
          <w:bCs/>
          <w:color w:val="000000" w:themeColor="text1"/>
          <w:sz w:val="20"/>
          <w:szCs w:val="20"/>
        </w:rPr>
        <w:t xml:space="preserve">denotes </w:t>
      </w:r>
      <w:r w:rsidRPr="008C79B0">
        <w:rPr>
          <w:rFonts w:ascii="Arial" w:hAnsi="Arial" w:cs="Arial"/>
          <w:bCs/>
          <w:color w:val="000000" w:themeColor="text1"/>
          <w:sz w:val="20"/>
          <w:szCs w:val="20"/>
        </w:rPr>
        <w:t>that while PMES promotes professional standards and accountability, teachers continue to experience adjustment difficulties related to policy interpretation and implementation progress.</w:t>
      </w:r>
    </w:p>
    <w:p w14:paraId="198AB3E0" w14:textId="77777777" w:rsidR="008E0F90" w:rsidRPr="008C79B0" w:rsidRDefault="008E0F90" w:rsidP="00085F24">
      <w:pPr>
        <w:spacing w:after="0" w:line="240" w:lineRule="auto"/>
        <w:ind w:left="-90"/>
        <w:jc w:val="center"/>
        <w:rPr>
          <w:rFonts w:ascii="Arial" w:hAnsi="Arial" w:cs="Arial"/>
          <w:bCs/>
          <w:color w:val="000000" w:themeColor="text1"/>
          <w:sz w:val="20"/>
          <w:szCs w:val="20"/>
        </w:rPr>
      </w:pPr>
    </w:p>
    <w:p w14:paraId="2E21B26D" w14:textId="00A5D1E5" w:rsidR="00670B83" w:rsidRPr="008C79B0" w:rsidRDefault="00BE4961" w:rsidP="008C79B0">
      <w:pPr>
        <w:spacing w:after="0" w:line="240" w:lineRule="auto"/>
        <w:ind w:left="-90"/>
        <w:jc w:val="center"/>
        <w:rPr>
          <w:rFonts w:ascii="Arial" w:hAnsi="Arial" w:cs="Arial"/>
          <w:b/>
          <w:sz w:val="20"/>
          <w:szCs w:val="20"/>
        </w:rPr>
      </w:pPr>
      <w:r w:rsidRPr="008C79B0">
        <w:rPr>
          <w:rFonts w:ascii="Arial" w:hAnsi="Arial" w:cs="Arial"/>
          <w:b/>
          <w:sz w:val="20"/>
          <w:szCs w:val="20"/>
        </w:rPr>
        <w:t xml:space="preserve">IV. </w:t>
      </w:r>
      <w:r w:rsidR="008F7BBA" w:rsidRPr="008C79B0">
        <w:rPr>
          <w:rFonts w:ascii="Arial" w:hAnsi="Arial" w:cs="Arial"/>
          <w:b/>
          <w:sz w:val="20"/>
          <w:szCs w:val="20"/>
        </w:rPr>
        <w:t>Discussion</w:t>
      </w:r>
      <w:bookmarkEnd w:id="2"/>
    </w:p>
    <w:p w14:paraId="2D0CB7D7" w14:textId="2B651433" w:rsidR="00670B83" w:rsidRPr="008C79B0" w:rsidRDefault="00670B83" w:rsidP="00BE4961">
      <w:pPr>
        <w:spacing w:after="0" w:line="240" w:lineRule="auto"/>
        <w:ind w:left="-90"/>
        <w:jc w:val="both"/>
        <w:rPr>
          <w:rFonts w:ascii="Arial" w:hAnsi="Arial" w:cs="Arial"/>
          <w:b/>
          <w:bCs/>
          <w:sz w:val="20"/>
          <w:szCs w:val="20"/>
        </w:rPr>
      </w:pPr>
      <w:r w:rsidRPr="008C79B0">
        <w:rPr>
          <w:rFonts w:ascii="Arial" w:hAnsi="Arial" w:cs="Arial"/>
          <w:b/>
          <w:bCs/>
          <w:sz w:val="20"/>
          <w:szCs w:val="20"/>
        </w:rPr>
        <w:t>Clarity in Career Progression</w:t>
      </w:r>
    </w:p>
    <w:p w14:paraId="5BF57E08" w14:textId="77777777" w:rsidR="00670B83" w:rsidRPr="008C79B0" w:rsidRDefault="00670B83" w:rsidP="00085F24">
      <w:pPr>
        <w:spacing w:after="0" w:line="240" w:lineRule="auto"/>
        <w:ind w:left="-90"/>
        <w:jc w:val="both"/>
        <w:rPr>
          <w:rFonts w:ascii="Arial" w:hAnsi="Arial" w:cs="Arial"/>
          <w:sz w:val="20"/>
          <w:szCs w:val="20"/>
        </w:rPr>
      </w:pPr>
      <w:r w:rsidRPr="008C79B0">
        <w:rPr>
          <w:rFonts w:ascii="Arial" w:hAnsi="Arial" w:cs="Arial"/>
          <w:sz w:val="20"/>
          <w:szCs w:val="20"/>
        </w:rPr>
        <w:t xml:space="preserve">The findings revealed that PMES provided teachers with a clearer understanding of career advancement and professional expectations. </w:t>
      </w:r>
      <w:r w:rsidRPr="008C79B0">
        <w:rPr>
          <w:rFonts w:ascii="Arial" w:hAnsi="Arial" w:cs="Arial"/>
          <w:sz w:val="20"/>
          <w:szCs w:val="20"/>
        </w:rPr>
        <w:t>Participants recognized that the expanded career stages and competency-based standards helped them identify the qualifications and competencies needed for promotion. This increased awareness encouraged teachers to focus on professional growth and instructional improvement.</w:t>
      </w:r>
    </w:p>
    <w:p w14:paraId="73F0EB52" w14:textId="77777777" w:rsidR="00670B83" w:rsidRPr="008C79B0" w:rsidRDefault="00670B83" w:rsidP="00085F24">
      <w:pPr>
        <w:spacing w:after="0" w:line="240" w:lineRule="auto"/>
        <w:ind w:left="-90"/>
        <w:jc w:val="both"/>
        <w:rPr>
          <w:rFonts w:ascii="Arial" w:hAnsi="Arial" w:cs="Arial"/>
          <w:sz w:val="20"/>
          <w:szCs w:val="20"/>
        </w:rPr>
      </w:pPr>
    </w:p>
    <w:p w14:paraId="7C8090A3" w14:textId="77777777" w:rsidR="00670B83" w:rsidRPr="008C79B0" w:rsidRDefault="00670B83" w:rsidP="00085F24">
      <w:pPr>
        <w:spacing w:after="0" w:line="240" w:lineRule="auto"/>
        <w:ind w:left="-90"/>
        <w:jc w:val="both"/>
        <w:rPr>
          <w:rFonts w:ascii="Arial" w:hAnsi="Arial" w:cs="Arial"/>
          <w:sz w:val="20"/>
          <w:szCs w:val="20"/>
        </w:rPr>
      </w:pPr>
      <w:r w:rsidRPr="008C79B0">
        <w:rPr>
          <w:rFonts w:ascii="Arial" w:hAnsi="Arial" w:cs="Arial"/>
          <w:sz w:val="20"/>
          <w:szCs w:val="20"/>
        </w:rPr>
        <w:t>The findings support Vroom's Expectancy Theory, which suggests that individuals become more motivated when they perceive a clear connection between effort, performance, and desired outcomes. Teachers became more goal-oriented because PMES established clearer pathways for career progression and professional recognition. This finding also supports the objectives of the Philippine Professional Standards for Teachers (PPST), which emphasize competency-based teacher development and career advancement.</w:t>
      </w:r>
    </w:p>
    <w:p w14:paraId="6B39B420" w14:textId="77777777" w:rsidR="00670B83" w:rsidRPr="008C79B0" w:rsidRDefault="00670B83" w:rsidP="00085F24">
      <w:pPr>
        <w:spacing w:after="0" w:line="240" w:lineRule="auto"/>
        <w:ind w:left="-90"/>
        <w:jc w:val="both"/>
        <w:rPr>
          <w:rFonts w:ascii="Arial" w:hAnsi="Arial" w:cs="Arial"/>
          <w:sz w:val="20"/>
          <w:szCs w:val="20"/>
        </w:rPr>
      </w:pPr>
    </w:p>
    <w:p w14:paraId="26BEDA64" w14:textId="3EB45BD3" w:rsidR="00670B83" w:rsidRPr="008C79B0" w:rsidRDefault="00670B83" w:rsidP="00BE4961">
      <w:pPr>
        <w:spacing w:after="0" w:line="240" w:lineRule="auto"/>
        <w:ind w:left="-90"/>
        <w:jc w:val="both"/>
        <w:rPr>
          <w:rFonts w:ascii="Arial" w:hAnsi="Arial" w:cs="Arial"/>
          <w:b/>
          <w:bCs/>
          <w:sz w:val="20"/>
          <w:szCs w:val="20"/>
        </w:rPr>
      </w:pPr>
      <w:r w:rsidRPr="008C79B0">
        <w:rPr>
          <w:rFonts w:ascii="Arial" w:hAnsi="Arial" w:cs="Arial"/>
          <w:b/>
          <w:bCs/>
          <w:sz w:val="20"/>
          <w:szCs w:val="20"/>
        </w:rPr>
        <w:t>Increased Administrative Workload</w:t>
      </w:r>
    </w:p>
    <w:p w14:paraId="02CCF750" w14:textId="77777777" w:rsidR="00670B83" w:rsidRPr="008C79B0" w:rsidRDefault="00670B83" w:rsidP="00085F24">
      <w:pPr>
        <w:spacing w:after="0" w:line="240" w:lineRule="auto"/>
        <w:ind w:left="-90"/>
        <w:jc w:val="both"/>
        <w:rPr>
          <w:rFonts w:ascii="Arial" w:hAnsi="Arial" w:cs="Arial"/>
          <w:sz w:val="20"/>
          <w:szCs w:val="20"/>
        </w:rPr>
      </w:pPr>
      <w:r w:rsidRPr="008C79B0">
        <w:rPr>
          <w:rFonts w:ascii="Arial" w:hAnsi="Arial" w:cs="Arial"/>
          <w:sz w:val="20"/>
          <w:szCs w:val="20"/>
        </w:rPr>
        <w:t>Participants reported that PMES increased their administrative responsibilities through additional documentation, portfolio preparation, and submission of Means of Verification (MOVs). Balancing instructional duties with evaluation requirements created workload pressure and time management challenges.</w:t>
      </w:r>
    </w:p>
    <w:p w14:paraId="0C386865" w14:textId="77777777" w:rsidR="00670B83" w:rsidRPr="008C79B0" w:rsidRDefault="00670B83" w:rsidP="00085F24">
      <w:pPr>
        <w:spacing w:after="0" w:line="240" w:lineRule="auto"/>
        <w:ind w:left="-90"/>
        <w:jc w:val="both"/>
        <w:rPr>
          <w:rFonts w:ascii="Arial" w:hAnsi="Arial" w:cs="Arial"/>
          <w:sz w:val="20"/>
          <w:szCs w:val="20"/>
        </w:rPr>
      </w:pPr>
    </w:p>
    <w:p w14:paraId="6B09A43D" w14:textId="77777777" w:rsidR="00670B83" w:rsidRPr="008C79B0" w:rsidRDefault="00670B83" w:rsidP="00085F24">
      <w:pPr>
        <w:spacing w:after="0" w:line="240" w:lineRule="auto"/>
        <w:ind w:left="-90"/>
        <w:jc w:val="both"/>
        <w:rPr>
          <w:rFonts w:ascii="Arial" w:hAnsi="Arial" w:cs="Arial"/>
          <w:sz w:val="20"/>
          <w:szCs w:val="20"/>
        </w:rPr>
      </w:pPr>
      <w:r w:rsidRPr="008C79B0">
        <w:rPr>
          <w:rFonts w:ascii="Arial" w:hAnsi="Arial" w:cs="Arial"/>
          <w:sz w:val="20"/>
          <w:szCs w:val="20"/>
        </w:rPr>
        <w:t>This finding suggests that while PMES promotes accountability, the extensive documentation requirements may contribute to workload strain among teachers. Similar studies have shown that performance-based evaluation systems often increase administrative demands during periods of policy transition. The findings highlight the need to streamline documentation processes to allow teachers to focus more on instruction and learner engagement.</w:t>
      </w:r>
    </w:p>
    <w:p w14:paraId="6BEE95CF" w14:textId="77777777" w:rsidR="00670B83" w:rsidRPr="008C79B0" w:rsidRDefault="00670B83" w:rsidP="00085F24">
      <w:pPr>
        <w:spacing w:after="0" w:line="240" w:lineRule="auto"/>
        <w:ind w:left="-90"/>
        <w:jc w:val="both"/>
        <w:rPr>
          <w:rFonts w:ascii="Arial" w:hAnsi="Arial" w:cs="Arial"/>
          <w:sz w:val="20"/>
          <w:szCs w:val="20"/>
        </w:rPr>
      </w:pPr>
    </w:p>
    <w:p w14:paraId="0E3225EE" w14:textId="5C1DD1D3" w:rsidR="00670B83" w:rsidRPr="008C79B0" w:rsidRDefault="00670B83" w:rsidP="00BE4961">
      <w:pPr>
        <w:spacing w:after="0" w:line="240" w:lineRule="auto"/>
        <w:ind w:left="-90"/>
        <w:jc w:val="both"/>
        <w:rPr>
          <w:rFonts w:ascii="Arial" w:hAnsi="Arial" w:cs="Arial"/>
          <w:b/>
          <w:bCs/>
          <w:sz w:val="20"/>
          <w:szCs w:val="20"/>
        </w:rPr>
      </w:pPr>
      <w:r w:rsidRPr="008C79B0">
        <w:rPr>
          <w:rFonts w:ascii="Arial" w:hAnsi="Arial" w:cs="Arial"/>
          <w:b/>
          <w:bCs/>
          <w:sz w:val="20"/>
          <w:szCs w:val="20"/>
        </w:rPr>
        <w:t>Evolving Professional Accountability</w:t>
      </w:r>
    </w:p>
    <w:p w14:paraId="34E5D1DC" w14:textId="77777777" w:rsidR="00670B83" w:rsidRPr="008C79B0" w:rsidRDefault="00670B83" w:rsidP="00085F24">
      <w:pPr>
        <w:spacing w:after="0" w:line="240" w:lineRule="auto"/>
        <w:ind w:left="-90"/>
        <w:jc w:val="both"/>
        <w:rPr>
          <w:rFonts w:ascii="Arial" w:hAnsi="Arial" w:cs="Arial"/>
          <w:sz w:val="20"/>
          <w:szCs w:val="20"/>
        </w:rPr>
      </w:pPr>
      <w:r w:rsidRPr="008C79B0">
        <w:rPr>
          <w:rFonts w:ascii="Arial" w:hAnsi="Arial" w:cs="Arial"/>
          <w:sz w:val="20"/>
          <w:szCs w:val="20"/>
        </w:rPr>
        <w:t>The transition to PMES strengthened teachers' awareness of professional standards, instructional performance, and accountability. Participants became more reflective in their teaching practices and more conscious of meeting competency expectations.</w:t>
      </w:r>
    </w:p>
    <w:p w14:paraId="6FB0B9D0" w14:textId="77777777" w:rsidR="00670B83" w:rsidRPr="008C79B0" w:rsidRDefault="00670B83" w:rsidP="00085F24">
      <w:pPr>
        <w:spacing w:after="0" w:line="240" w:lineRule="auto"/>
        <w:ind w:left="-90"/>
        <w:jc w:val="both"/>
        <w:rPr>
          <w:rFonts w:ascii="Arial" w:hAnsi="Arial" w:cs="Arial"/>
          <w:sz w:val="20"/>
          <w:szCs w:val="20"/>
        </w:rPr>
      </w:pPr>
    </w:p>
    <w:p w14:paraId="69D5590C" w14:textId="7471F02A" w:rsidR="00670B83" w:rsidRDefault="00670B83" w:rsidP="00085F24">
      <w:pPr>
        <w:spacing w:after="0" w:line="240" w:lineRule="auto"/>
        <w:ind w:left="-90"/>
        <w:jc w:val="both"/>
        <w:rPr>
          <w:rFonts w:ascii="Arial" w:hAnsi="Arial" w:cs="Arial"/>
          <w:sz w:val="20"/>
          <w:szCs w:val="20"/>
        </w:rPr>
      </w:pPr>
      <w:r w:rsidRPr="008C79B0">
        <w:rPr>
          <w:rFonts w:ascii="Arial" w:hAnsi="Arial" w:cs="Arial"/>
          <w:sz w:val="20"/>
          <w:szCs w:val="20"/>
        </w:rPr>
        <w:t>This finding supports Career Development Theory, which emphasizes continuous learning, competency development, and professional growth throughout one's career. The implementation of PMES encouraged teachers to assess their strengths, improve instructional practices, and align their performance with national teaching standards. The findings further suggest that competency-based evaluation promotes a culture of continuous improvement and professional responsibility.</w:t>
      </w:r>
    </w:p>
    <w:p w14:paraId="52178161" w14:textId="77777777" w:rsidR="008C79B0" w:rsidRPr="008C79B0" w:rsidRDefault="008C79B0" w:rsidP="00085F24">
      <w:pPr>
        <w:spacing w:after="0" w:line="240" w:lineRule="auto"/>
        <w:ind w:left="-90"/>
        <w:jc w:val="both"/>
        <w:rPr>
          <w:rFonts w:ascii="Arial" w:hAnsi="Arial" w:cs="Arial"/>
          <w:sz w:val="20"/>
          <w:szCs w:val="20"/>
        </w:rPr>
      </w:pPr>
    </w:p>
    <w:p w14:paraId="38C5FE32" w14:textId="77777777" w:rsidR="00670B83" w:rsidRPr="008C79B0" w:rsidRDefault="00670B83" w:rsidP="00085F24">
      <w:pPr>
        <w:spacing w:after="0" w:line="240" w:lineRule="auto"/>
        <w:ind w:left="-90"/>
        <w:jc w:val="both"/>
        <w:rPr>
          <w:rFonts w:ascii="Arial" w:hAnsi="Arial" w:cs="Arial"/>
          <w:sz w:val="20"/>
          <w:szCs w:val="20"/>
        </w:rPr>
      </w:pPr>
    </w:p>
    <w:p w14:paraId="38C8FA8B" w14:textId="5B0F55F6" w:rsidR="00670B83" w:rsidRPr="008C79B0" w:rsidRDefault="00670B83" w:rsidP="00BE4961">
      <w:pPr>
        <w:spacing w:after="0" w:line="240" w:lineRule="auto"/>
        <w:ind w:left="-90"/>
        <w:jc w:val="both"/>
        <w:rPr>
          <w:rFonts w:ascii="Arial" w:hAnsi="Arial" w:cs="Arial"/>
          <w:b/>
          <w:bCs/>
          <w:sz w:val="20"/>
          <w:szCs w:val="20"/>
        </w:rPr>
      </w:pPr>
      <w:r w:rsidRPr="008C79B0">
        <w:rPr>
          <w:rFonts w:ascii="Arial" w:hAnsi="Arial" w:cs="Arial"/>
          <w:b/>
          <w:bCs/>
          <w:sz w:val="20"/>
          <w:szCs w:val="20"/>
        </w:rPr>
        <w:lastRenderedPageBreak/>
        <w:t>Mentoring and Peer Support</w:t>
      </w:r>
    </w:p>
    <w:p w14:paraId="114083B6" w14:textId="77777777" w:rsidR="00670B83" w:rsidRPr="008C79B0" w:rsidRDefault="00670B83" w:rsidP="00085F24">
      <w:pPr>
        <w:spacing w:after="0" w:line="240" w:lineRule="auto"/>
        <w:ind w:left="-90"/>
        <w:jc w:val="both"/>
        <w:rPr>
          <w:rFonts w:ascii="Arial" w:hAnsi="Arial" w:cs="Arial"/>
          <w:sz w:val="20"/>
          <w:szCs w:val="20"/>
        </w:rPr>
      </w:pPr>
      <w:r w:rsidRPr="008C79B0">
        <w:rPr>
          <w:rFonts w:ascii="Arial" w:hAnsi="Arial" w:cs="Arial"/>
          <w:sz w:val="20"/>
          <w:szCs w:val="20"/>
        </w:rPr>
        <w:t>Participants emphasized that mentoring, collaboration, orientations, and Learning Action Cell (LAC) sessions were essential in helping them adapt to PMES. Guidance from school leaders, Master Teachers, and colleagues reduced confusion and improved their understanding of evaluation requirements.</w:t>
      </w:r>
    </w:p>
    <w:p w14:paraId="73098F17" w14:textId="77777777" w:rsidR="00670B83" w:rsidRPr="008C79B0" w:rsidRDefault="00670B83" w:rsidP="00085F24">
      <w:pPr>
        <w:spacing w:after="0" w:line="240" w:lineRule="auto"/>
        <w:ind w:left="-90"/>
        <w:jc w:val="both"/>
        <w:rPr>
          <w:rFonts w:ascii="Arial" w:hAnsi="Arial" w:cs="Arial"/>
          <w:sz w:val="20"/>
          <w:szCs w:val="20"/>
        </w:rPr>
      </w:pPr>
    </w:p>
    <w:p w14:paraId="50C36B7A" w14:textId="77777777" w:rsidR="00670B83" w:rsidRPr="008C79B0" w:rsidRDefault="00670B83" w:rsidP="00085F24">
      <w:pPr>
        <w:spacing w:after="0" w:line="240" w:lineRule="auto"/>
        <w:ind w:left="-90"/>
        <w:jc w:val="both"/>
        <w:rPr>
          <w:rFonts w:ascii="Arial" w:hAnsi="Arial" w:cs="Arial"/>
          <w:sz w:val="20"/>
          <w:szCs w:val="20"/>
        </w:rPr>
      </w:pPr>
      <w:r w:rsidRPr="008C79B0">
        <w:rPr>
          <w:rFonts w:ascii="Arial" w:hAnsi="Arial" w:cs="Arial"/>
          <w:sz w:val="20"/>
          <w:szCs w:val="20"/>
        </w:rPr>
        <w:t>The findings support Fullan's view that successful educational reforms require collaboration, professional support, and shared learning among stakeholders. Mentoring and peer support served as valuable mechanisms for helping teachers navigate policy changes and implementation demands. This indicates that schools play a crucial role in fostering supportive professional learning environments during periods of educational reform.</w:t>
      </w:r>
    </w:p>
    <w:p w14:paraId="73FF068D" w14:textId="77777777" w:rsidR="00670B83" w:rsidRPr="008C79B0" w:rsidRDefault="00670B83" w:rsidP="00085F24">
      <w:pPr>
        <w:spacing w:after="0" w:line="240" w:lineRule="auto"/>
        <w:ind w:left="-90"/>
        <w:jc w:val="both"/>
        <w:rPr>
          <w:rFonts w:ascii="Arial" w:hAnsi="Arial" w:cs="Arial"/>
          <w:sz w:val="20"/>
          <w:szCs w:val="20"/>
        </w:rPr>
      </w:pPr>
    </w:p>
    <w:p w14:paraId="5B4C8357" w14:textId="18DF7D84" w:rsidR="00670B83" w:rsidRPr="008C79B0" w:rsidRDefault="00670B83" w:rsidP="00BE4961">
      <w:pPr>
        <w:spacing w:after="0" w:line="240" w:lineRule="auto"/>
        <w:ind w:left="-90"/>
        <w:jc w:val="both"/>
        <w:rPr>
          <w:rFonts w:ascii="Arial" w:hAnsi="Arial" w:cs="Arial"/>
          <w:b/>
          <w:bCs/>
          <w:sz w:val="20"/>
          <w:szCs w:val="20"/>
        </w:rPr>
      </w:pPr>
      <w:r w:rsidRPr="008C79B0">
        <w:rPr>
          <w:rFonts w:ascii="Arial" w:hAnsi="Arial" w:cs="Arial"/>
          <w:b/>
          <w:bCs/>
          <w:sz w:val="20"/>
          <w:szCs w:val="20"/>
        </w:rPr>
        <w:t>Implementation Challenges</w:t>
      </w:r>
    </w:p>
    <w:p w14:paraId="215797BE" w14:textId="77777777" w:rsidR="00670B83" w:rsidRPr="008C79B0" w:rsidRDefault="00670B83" w:rsidP="00085F24">
      <w:pPr>
        <w:spacing w:after="0" w:line="240" w:lineRule="auto"/>
        <w:ind w:left="-90"/>
        <w:jc w:val="both"/>
        <w:rPr>
          <w:rFonts w:ascii="Arial" w:hAnsi="Arial" w:cs="Arial"/>
          <w:sz w:val="20"/>
          <w:szCs w:val="20"/>
        </w:rPr>
      </w:pPr>
      <w:r w:rsidRPr="008C79B0">
        <w:rPr>
          <w:rFonts w:ascii="Arial" w:hAnsi="Arial" w:cs="Arial"/>
          <w:sz w:val="20"/>
          <w:szCs w:val="20"/>
        </w:rPr>
        <w:t>Despite recognizing the benefits of PMES, participants experienced challenges related to unclear guidelines, difficulty interpreting indicators, and uncertainty during the initial stages of implementation. These challenges often resulted in stress and adjustment difficulties.</w:t>
      </w:r>
    </w:p>
    <w:p w14:paraId="38652685" w14:textId="77777777" w:rsidR="00670B83" w:rsidRPr="008C79B0" w:rsidRDefault="00670B83" w:rsidP="00085F24">
      <w:pPr>
        <w:spacing w:after="0" w:line="240" w:lineRule="auto"/>
        <w:ind w:left="-90"/>
        <w:jc w:val="both"/>
        <w:rPr>
          <w:rFonts w:ascii="Arial" w:hAnsi="Arial" w:cs="Arial"/>
          <w:sz w:val="20"/>
          <w:szCs w:val="20"/>
        </w:rPr>
      </w:pPr>
    </w:p>
    <w:p w14:paraId="1B8395A2" w14:textId="77777777" w:rsidR="00670B83" w:rsidRPr="008C79B0" w:rsidRDefault="00670B83" w:rsidP="00085F24">
      <w:pPr>
        <w:spacing w:after="0" w:line="240" w:lineRule="auto"/>
        <w:ind w:left="-90"/>
        <w:jc w:val="both"/>
        <w:rPr>
          <w:rFonts w:ascii="Arial" w:hAnsi="Arial" w:cs="Arial"/>
          <w:sz w:val="20"/>
          <w:szCs w:val="20"/>
        </w:rPr>
      </w:pPr>
      <w:r w:rsidRPr="008C79B0">
        <w:rPr>
          <w:rFonts w:ascii="Arial" w:hAnsi="Arial" w:cs="Arial"/>
          <w:sz w:val="20"/>
          <w:szCs w:val="20"/>
        </w:rPr>
        <w:t>The findings suggest that policy transitions become more effective when teachers receive adequate orientation, clear communication, and continuous technical assistance. Consistent with previous studies, adjustment difficulties commonly occur when new evaluation systems introduce revised standards and reporting requirements. The results highlight the importance of sustained professional development, accessible guidelines, and responsive leadership to support successful PMES implementation.</w:t>
      </w:r>
    </w:p>
    <w:p w14:paraId="22102F1C" w14:textId="77777777" w:rsidR="00670B83" w:rsidRPr="008C79B0" w:rsidRDefault="00670B83" w:rsidP="00085F24">
      <w:pPr>
        <w:spacing w:after="0" w:line="240" w:lineRule="auto"/>
        <w:ind w:left="-90"/>
        <w:jc w:val="both"/>
        <w:rPr>
          <w:rFonts w:ascii="Arial" w:hAnsi="Arial" w:cs="Arial"/>
          <w:sz w:val="20"/>
          <w:szCs w:val="20"/>
        </w:rPr>
      </w:pPr>
    </w:p>
    <w:p w14:paraId="17B699B1" w14:textId="38F038F6" w:rsidR="00C42C1C" w:rsidRPr="008C79B0" w:rsidRDefault="00670B83" w:rsidP="00085F24">
      <w:pPr>
        <w:spacing w:after="0" w:line="240" w:lineRule="auto"/>
        <w:ind w:left="-90"/>
        <w:jc w:val="both"/>
        <w:rPr>
          <w:rFonts w:ascii="Arial" w:hAnsi="Arial" w:cs="Arial"/>
          <w:sz w:val="20"/>
          <w:szCs w:val="20"/>
        </w:rPr>
      </w:pPr>
      <w:r w:rsidRPr="008C79B0">
        <w:rPr>
          <w:rFonts w:ascii="Arial" w:hAnsi="Arial" w:cs="Arial"/>
          <w:sz w:val="20"/>
          <w:szCs w:val="20"/>
        </w:rPr>
        <w:t>Overall, the findings indicate that PMES promotes professional growth, accountability, and career development among teachers. However, effective implementation requires continuous mentoring, clear communication, simplified documentation processes, and sustained institutional support to help teachers adapt successfully to the new performance evaluation system.</w:t>
      </w:r>
    </w:p>
    <w:p w14:paraId="72C619C5" w14:textId="77777777" w:rsidR="00670B83" w:rsidRPr="008C79B0" w:rsidRDefault="00670B83" w:rsidP="00085F24">
      <w:pPr>
        <w:spacing w:after="0" w:line="240" w:lineRule="auto"/>
        <w:ind w:left="-90"/>
        <w:jc w:val="both"/>
        <w:rPr>
          <w:rFonts w:ascii="Arial" w:hAnsi="Arial" w:cs="Arial"/>
          <w:b/>
          <w:sz w:val="20"/>
          <w:szCs w:val="20"/>
        </w:rPr>
      </w:pPr>
    </w:p>
    <w:p w14:paraId="4C795973" w14:textId="336A5878" w:rsidR="006C794B" w:rsidRPr="008C79B0" w:rsidRDefault="005404A4" w:rsidP="00085F24">
      <w:pPr>
        <w:spacing w:after="0" w:line="240" w:lineRule="auto"/>
        <w:ind w:left="-90"/>
        <w:jc w:val="center"/>
        <w:rPr>
          <w:rFonts w:ascii="Arial" w:hAnsi="Arial" w:cs="Arial"/>
          <w:b/>
          <w:sz w:val="20"/>
          <w:szCs w:val="20"/>
        </w:rPr>
      </w:pPr>
      <w:r w:rsidRPr="008C79B0">
        <w:rPr>
          <w:rFonts w:ascii="Arial" w:hAnsi="Arial" w:cs="Arial"/>
          <w:b/>
          <w:sz w:val="20"/>
          <w:szCs w:val="20"/>
        </w:rPr>
        <w:t>V. C</w:t>
      </w:r>
      <w:r w:rsidR="003F5B44" w:rsidRPr="008C79B0">
        <w:rPr>
          <w:rFonts w:ascii="Arial" w:hAnsi="Arial" w:cs="Arial"/>
          <w:b/>
          <w:sz w:val="20"/>
          <w:szCs w:val="20"/>
        </w:rPr>
        <w:t>onclusion</w:t>
      </w:r>
    </w:p>
    <w:p w14:paraId="0546D2B5" w14:textId="77777777" w:rsidR="00CE32D4" w:rsidRPr="008C79B0" w:rsidRDefault="008C36B7" w:rsidP="00085F24">
      <w:pPr>
        <w:spacing w:after="0" w:line="240" w:lineRule="auto"/>
        <w:ind w:left="-90"/>
        <w:jc w:val="both"/>
        <w:rPr>
          <w:rFonts w:ascii="Arial" w:hAnsi="Arial" w:cs="Arial"/>
          <w:sz w:val="20"/>
          <w:szCs w:val="20"/>
        </w:rPr>
      </w:pPr>
      <w:r w:rsidRPr="008C79B0">
        <w:rPr>
          <w:rFonts w:ascii="Arial" w:hAnsi="Arial" w:cs="Arial"/>
          <w:sz w:val="20"/>
          <w:szCs w:val="20"/>
        </w:rPr>
        <w:t xml:space="preserve">The transition from RPMS to PMES significantly influenced teachers’ professional experiences, accountability, and career development. Although PMES provided clearer competency standards and promotion pathways, teachers also encountered increased administrative workload and adjustment challenges. Mentoring, collaboration, and institutional support were </w:t>
      </w:r>
      <w:r w:rsidRPr="008C79B0">
        <w:rPr>
          <w:rFonts w:ascii="Arial" w:hAnsi="Arial" w:cs="Arial"/>
          <w:sz w:val="20"/>
          <w:szCs w:val="20"/>
        </w:rPr>
        <w:t>essential in helping teachers adapt to the revised evaluation system. Overall, PMES promotes professional growth; however, its effectiveness depends on clear implementation guidelines, continuous orientation, and manageable documentation processes.</w:t>
      </w:r>
      <w:r w:rsidR="00CE32D4" w:rsidRPr="008C79B0">
        <w:rPr>
          <w:rFonts w:ascii="Arial" w:hAnsi="Arial" w:cs="Arial"/>
          <w:sz w:val="20"/>
          <w:szCs w:val="20"/>
        </w:rPr>
        <w:t xml:space="preserve"> </w:t>
      </w:r>
    </w:p>
    <w:p w14:paraId="7807D01D" w14:textId="77777777" w:rsidR="008C36B7" w:rsidRPr="008C79B0" w:rsidRDefault="008C36B7" w:rsidP="00085F24">
      <w:pPr>
        <w:spacing w:after="0" w:line="240" w:lineRule="auto"/>
        <w:jc w:val="both"/>
        <w:rPr>
          <w:rFonts w:ascii="Arial" w:hAnsi="Arial" w:cs="Arial"/>
          <w:sz w:val="20"/>
          <w:szCs w:val="20"/>
        </w:rPr>
      </w:pPr>
    </w:p>
    <w:p w14:paraId="6A41C609" w14:textId="0F6C2F45" w:rsidR="00B032D1" w:rsidRPr="008C79B0" w:rsidRDefault="00B032D1" w:rsidP="00085F24">
      <w:pPr>
        <w:spacing w:after="0" w:line="240" w:lineRule="auto"/>
        <w:ind w:left="-90"/>
        <w:jc w:val="center"/>
        <w:rPr>
          <w:rFonts w:ascii="Arial" w:hAnsi="Arial" w:cs="Arial"/>
          <w:b/>
          <w:bCs/>
          <w:sz w:val="20"/>
          <w:szCs w:val="20"/>
        </w:rPr>
      </w:pPr>
      <w:r w:rsidRPr="008C79B0">
        <w:rPr>
          <w:rFonts w:ascii="Arial" w:hAnsi="Arial" w:cs="Arial"/>
          <w:b/>
          <w:bCs/>
          <w:sz w:val="20"/>
          <w:szCs w:val="20"/>
        </w:rPr>
        <w:t xml:space="preserve">VI. </w:t>
      </w:r>
      <w:r w:rsidR="003F5B44" w:rsidRPr="008C79B0">
        <w:rPr>
          <w:rFonts w:ascii="Arial" w:hAnsi="Arial" w:cs="Arial"/>
          <w:b/>
          <w:bCs/>
          <w:sz w:val="20"/>
          <w:szCs w:val="20"/>
        </w:rPr>
        <w:t>Recommendations</w:t>
      </w:r>
    </w:p>
    <w:p w14:paraId="024A01EA" w14:textId="1E87D3A8" w:rsidR="00C43A69" w:rsidRPr="008C79B0" w:rsidRDefault="00C43A69" w:rsidP="00085F24">
      <w:pPr>
        <w:spacing w:after="0" w:line="240" w:lineRule="auto"/>
        <w:ind w:left="-90"/>
        <w:jc w:val="both"/>
        <w:rPr>
          <w:rFonts w:ascii="Arial" w:hAnsi="Arial" w:cs="Arial"/>
          <w:sz w:val="20"/>
          <w:szCs w:val="20"/>
        </w:rPr>
      </w:pPr>
      <w:r w:rsidRPr="008C79B0">
        <w:rPr>
          <w:rFonts w:ascii="Arial" w:hAnsi="Arial" w:cs="Arial"/>
          <w:sz w:val="20"/>
          <w:szCs w:val="20"/>
        </w:rPr>
        <w:t xml:space="preserve">The findings of the study suggest the need for clearer and more simplified PMES guidelines to help teachers better understand evaluation indicators, career stages, and documentation requirements. </w:t>
      </w:r>
      <w:r w:rsidR="00002051" w:rsidRPr="008C79B0">
        <w:rPr>
          <w:rFonts w:ascii="Arial" w:hAnsi="Arial" w:cs="Arial"/>
          <w:sz w:val="20"/>
          <w:szCs w:val="20"/>
        </w:rPr>
        <w:t xml:space="preserve">Improved communication mechanisms and implementation support may enhance teachers’ understanding of PMES guidelines and evaluation standards </w:t>
      </w:r>
      <w:r w:rsidRPr="008C79B0">
        <w:rPr>
          <w:rFonts w:ascii="Arial" w:hAnsi="Arial" w:cs="Arial"/>
          <w:sz w:val="20"/>
          <w:szCs w:val="20"/>
        </w:rPr>
        <w:t>and ensure that policy instructions are accessible and easy to interpret during implementation.</w:t>
      </w:r>
    </w:p>
    <w:p w14:paraId="6C3824C7" w14:textId="77777777" w:rsidR="00C43A69" w:rsidRPr="008C79B0" w:rsidRDefault="00C43A69" w:rsidP="00085F24">
      <w:pPr>
        <w:spacing w:after="0" w:line="240" w:lineRule="auto"/>
        <w:ind w:left="-90"/>
        <w:jc w:val="both"/>
        <w:rPr>
          <w:rFonts w:ascii="Arial" w:hAnsi="Arial" w:cs="Arial"/>
          <w:sz w:val="20"/>
          <w:szCs w:val="20"/>
        </w:rPr>
      </w:pPr>
    </w:p>
    <w:p w14:paraId="2CDAE571" w14:textId="77777777" w:rsidR="001F68C9" w:rsidRPr="008C79B0" w:rsidRDefault="00C43A69" w:rsidP="00085F24">
      <w:pPr>
        <w:spacing w:after="0" w:line="240" w:lineRule="auto"/>
        <w:ind w:left="-90"/>
        <w:jc w:val="both"/>
        <w:rPr>
          <w:rFonts w:ascii="Arial" w:hAnsi="Arial" w:cs="Arial"/>
          <w:sz w:val="20"/>
          <w:szCs w:val="20"/>
        </w:rPr>
      </w:pPr>
      <w:r w:rsidRPr="008C79B0">
        <w:rPr>
          <w:rFonts w:ascii="Arial" w:hAnsi="Arial" w:cs="Arial"/>
          <w:sz w:val="20"/>
          <w:szCs w:val="20"/>
        </w:rPr>
        <w:t xml:space="preserve">Regular orientations, workshops, and Learning Action Cell (LAC) sessions should also be continuously conducted to improve teachers’ understanding of competency-based evaluation standards and PMES processes. </w:t>
      </w:r>
    </w:p>
    <w:p w14:paraId="40E7DE08" w14:textId="23DE93DA" w:rsidR="00C43A69" w:rsidRPr="008C79B0" w:rsidRDefault="00DB1C7A" w:rsidP="00085F24">
      <w:pPr>
        <w:spacing w:after="0" w:line="240" w:lineRule="auto"/>
        <w:ind w:left="-90"/>
        <w:jc w:val="both"/>
        <w:rPr>
          <w:rFonts w:ascii="Arial" w:hAnsi="Arial" w:cs="Arial"/>
          <w:sz w:val="20"/>
          <w:szCs w:val="20"/>
        </w:rPr>
      </w:pPr>
      <w:r w:rsidRPr="008C79B0">
        <w:rPr>
          <w:rFonts w:ascii="Arial" w:hAnsi="Arial" w:cs="Arial"/>
          <w:sz w:val="20"/>
          <w:szCs w:val="20"/>
        </w:rPr>
        <w:t>These</w:t>
      </w:r>
      <w:r w:rsidR="001F68C9" w:rsidRPr="008C79B0">
        <w:rPr>
          <w:rFonts w:ascii="Arial" w:hAnsi="Arial" w:cs="Arial"/>
          <w:sz w:val="20"/>
          <w:szCs w:val="20"/>
        </w:rPr>
        <w:t xml:space="preserve"> </w:t>
      </w:r>
      <w:r w:rsidR="006B7AD9" w:rsidRPr="008C79B0">
        <w:rPr>
          <w:rFonts w:ascii="Arial" w:hAnsi="Arial" w:cs="Arial"/>
          <w:sz w:val="20"/>
          <w:szCs w:val="20"/>
        </w:rPr>
        <w:t>p</w:t>
      </w:r>
      <w:r w:rsidRPr="008C79B0">
        <w:rPr>
          <w:rFonts w:ascii="Arial" w:hAnsi="Arial" w:cs="Arial"/>
          <w:sz w:val="20"/>
          <w:szCs w:val="20"/>
        </w:rPr>
        <w:t>rofessional learning activities may reduce confusion and improve readiness during policy transitions</w:t>
      </w:r>
      <w:r w:rsidR="00C43A69" w:rsidRPr="008C79B0">
        <w:rPr>
          <w:rFonts w:ascii="Arial" w:hAnsi="Arial" w:cs="Arial"/>
          <w:sz w:val="20"/>
          <w:szCs w:val="20"/>
        </w:rPr>
        <w:t>.</w:t>
      </w:r>
    </w:p>
    <w:p w14:paraId="1A3DAD81" w14:textId="77777777" w:rsidR="00C43A69" w:rsidRPr="008C79B0" w:rsidRDefault="00C43A69" w:rsidP="00085F24">
      <w:pPr>
        <w:spacing w:after="0" w:line="240" w:lineRule="auto"/>
        <w:ind w:left="-90"/>
        <w:jc w:val="both"/>
        <w:rPr>
          <w:rFonts w:ascii="Arial" w:hAnsi="Arial" w:cs="Arial"/>
          <w:sz w:val="20"/>
          <w:szCs w:val="20"/>
        </w:rPr>
      </w:pPr>
    </w:p>
    <w:p w14:paraId="4B35E41C" w14:textId="77777777" w:rsidR="00C43A69" w:rsidRPr="008C79B0" w:rsidRDefault="00C43A69" w:rsidP="00085F24">
      <w:pPr>
        <w:spacing w:after="0" w:line="240" w:lineRule="auto"/>
        <w:ind w:left="-90"/>
        <w:jc w:val="both"/>
        <w:rPr>
          <w:rFonts w:ascii="Arial" w:hAnsi="Arial" w:cs="Arial"/>
          <w:sz w:val="20"/>
          <w:szCs w:val="20"/>
        </w:rPr>
      </w:pPr>
      <w:r w:rsidRPr="008C79B0">
        <w:rPr>
          <w:rFonts w:ascii="Arial" w:hAnsi="Arial" w:cs="Arial"/>
          <w:sz w:val="20"/>
          <w:szCs w:val="20"/>
        </w:rPr>
        <w:t>The study further recommends the streamlining of documentation and reporting requirements to lessen excessive paperwork and administrative burden among teachers. Reducing unnecessary documentation may allow teachers to focus more on classroom instruction, lesson preparation, and learner engagement.</w:t>
      </w:r>
    </w:p>
    <w:p w14:paraId="6D7CF37D" w14:textId="77777777" w:rsidR="00C43A69" w:rsidRPr="008C79B0" w:rsidRDefault="00C43A69" w:rsidP="00085F24">
      <w:pPr>
        <w:spacing w:after="0" w:line="240" w:lineRule="auto"/>
        <w:ind w:left="-90"/>
        <w:jc w:val="both"/>
        <w:rPr>
          <w:rFonts w:ascii="Arial" w:hAnsi="Arial" w:cs="Arial"/>
          <w:sz w:val="20"/>
          <w:szCs w:val="20"/>
        </w:rPr>
      </w:pPr>
    </w:p>
    <w:p w14:paraId="6D960322" w14:textId="0AC7A200" w:rsidR="00C43A69" w:rsidRPr="008C79B0" w:rsidRDefault="00C43A69" w:rsidP="00085F24">
      <w:pPr>
        <w:spacing w:after="0" w:line="240" w:lineRule="auto"/>
        <w:ind w:left="-90"/>
        <w:jc w:val="both"/>
        <w:rPr>
          <w:rFonts w:ascii="Arial" w:hAnsi="Arial" w:cs="Arial"/>
          <w:sz w:val="20"/>
          <w:szCs w:val="20"/>
        </w:rPr>
      </w:pPr>
      <w:r w:rsidRPr="008C79B0">
        <w:rPr>
          <w:rFonts w:ascii="Arial" w:hAnsi="Arial" w:cs="Arial"/>
          <w:sz w:val="20"/>
          <w:szCs w:val="20"/>
        </w:rPr>
        <w:t xml:space="preserve">School leaders and Master Teachers should continue providing mentoring, coaching, and technical guidance to teachers, especially during evaluation periods and career progression processes. Timely feedback and collaborative professional learning may </w:t>
      </w:r>
      <w:r w:rsidR="00CE32D4" w:rsidRPr="008C79B0">
        <w:rPr>
          <w:rFonts w:ascii="Arial" w:hAnsi="Arial" w:cs="Arial"/>
          <w:sz w:val="20"/>
          <w:szCs w:val="20"/>
        </w:rPr>
        <w:t>facilitate teacher adaptation</w:t>
      </w:r>
      <w:r w:rsidRPr="008C79B0">
        <w:rPr>
          <w:rFonts w:ascii="Arial" w:hAnsi="Arial" w:cs="Arial"/>
          <w:sz w:val="20"/>
          <w:szCs w:val="20"/>
        </w:rPr>
        <w:t xml:space="preserve"> to the revised system.</w:t>
      </w:r>
    </w:p>
    <w:p w14:paraId="2F0331F4" w14:textId="77777777" w:rsidR="00C43A69" w:rsidRPr="008C79B0" w:rsidRDefault="00C43A69" w:rsidP="00085F24">
      <w:pPr>
        <w:spacing w:after="0" w:line="240" w:lineRule="auto"/>
        <w:ind w:left="-90"/>
        <w:jc w:val="both"/>
        <w:rPr>
          <w:rFonts w:ascii="Arial" w:hAnsi="Arial" w:cs="Arial"/>
          <w:sz w:val="20"/>
          <w:szCs w:val="20"/>
        </w:rPr>
      </w:pPr>
    </w:p>
    <w:p w14:paraId="6BBA1BF9" w14:textId="1B20EBF4" w:rsidR="002E2490" w:rsidRPr="008C79B0" w:rsidRDefault="00C43A69" w:rsidP="00085F24">
      <w:pPr>
        <w:spacing w:after="0" w:line="240" w:lineRule="auto"/>
        <w:ind w:left="-90"/>
        <w:jc w:val="both"/>
        <w:rPr>
          <w:rFonts w:ascii="Arial" w:hAnsi="Arial" w:cs="Arial"/>
          <w:sz w:val="20"/>
          <w:szCs w:val="20"/>
        </w:rPr>
      </w:pPr>
      <w:r w:rsidRPr="008C79B0">
        <w:rPr>
          <w:rFonts w:ascii="Arial" w:hAnsi="Arial" w:cs="Arial"/>
          <w:sz w:val="20"/>
          <w:szCs w:val="20"/>
        </w:rPr>
        <w:t>Lastly, future researchers may conduct similar studies in other schools or divisions using a larger number of participants to further examine the long-term effects of PMES on teacher performance, motivation, workload, and professional development within the Philippine public education system.</w:t>
      </w:r>
    </w:p>
    <w:p w14:paraId="10E60FFA" w14:textId="77777777" w:rsidR="002E2490" w:rsidRPr="008C79B0" w:rsidRDefault="002E2490" w:rsidP="00085F24">
      <w:pPr>
        <w:spacing w:after="0" w:line="240" w:lineRule="auto"/>
        <w:ind w:left="-90"/>
        <w:jc w:val="center"/>
        <w:rPr>
          <w:rFonts w:ascii="Arial" w:hAnsi="Arial" w:cs="Arial"/>
          <w:b/>
          <w:color w:val="000000" w:themeColor="text1"/>
          <w:sz w:val="20"/>
          <w:szCs w:val="20"/>
        </w:rPr>
      </w:pPr>
    </w:p>
    <w:p w14:paraId="524E01E4" w14:textId="5DD00894" w:rsidR="006C794B" w:rsidRPr="008C79B0" w:rsidRDefault="008679C6" w:rsidP="00085F24">
      <w:pPr>
        <w:spacing w:after="0" w:line="240" w:lineRule="auto"/>
        <w:ind w:left="-90"/>
        <w:jc w:val="center"/>
        <w:rPr>
          <w:rFonts w:ascii="Arial" w:hAnsi="Arial" w:cs="Arial"/>
          <w:b/>
          <w:color w:val="000000" w:themeColor="text1"/>
          <w:sz w:val="20"/>
          <w:szCs w:val="20"/>
        </w:rPr>
      </w:pPr>
      <w:r w:rsidRPr="008C79B0">
        <w:rPr>
          <w:rFonts w:ascii="Arial" w:hAnsi="Arial" w:cs="Arial"/>
          <w:b/>
          <w:color w:val="000000" w:themeColor="text1"/>
          <w:sz w:val="20"/>
          <w:szCs w:val="20"/>
        </w:rPr>
        <w:t>ACKNOWLEDGMENT</w:t>
      </w:r>
    </w:p>
    <w:p w14:paraId="7C66CE7E" w14:textId="5297D5CE" w:rsidR="002D7392" w:rsidRPr="008C79B0" w:rsidRDefault="00002051" w:rsidP="00085F24">
      <w:pPr>
        <w:spacing w:after="0" w:line="240" w:lineRule="auto"/>
        <w:ind w:left="-90"/>
        <w:jc w:val="both"/>
        <w:rPr>
          <w:rFonts w:ascii="Arial" w:hAnsi="Arial" w:cs="Arial"/>
          <w:bCs/>
          <w:color w:val="000000" w:themeColor="text1"/>
          <w:sz w:val="20"/>
          <w:szCs w:val="20"/>
        </w:rPr>
        <w:sectPr w:rsidR="002D7392" w:rsidRPr="008C79B0" w:rsidSect="00320F6B">
          <w:type w:val="continuous"/>
          <w:pgSz w:w="11907" w:h="16839"/>
          <w:pgMar w:top="1440" w:right="1197" w:bottom="1440" w:left="1440" w:header="720" w:footer="720" w:gutter="0"/>
          <w:cols w:num="2" w:space="720"/>
          <w:docGrid w:linePitch="360"/>
        </w:sectPr>
      </w:pPr>
      <w:r w:rsidRPr="008C79B0">
        <w:rPr>
          <w:rFonts w:ascii="Arial" w:hAnsi="Arial" w:cs="Arial"/>
          <w:bCs/>
          <w:color w:val="000000" w:themeColor="text1"/>
          <w:sz w:val="20"/>
          <w:szCs w:val="20"/>
        </w:rPr>
        <w:t>The researcher extends sincere gratitude to the participants, school administrators, and the Schools Division of Northern Samar for their support and cooperation throughout the conduct of this st</w:t>
      </w:r>
      <w:r w:rsidR="00E87D1A" w:rsidRPr="008C79B0">
        <w:rPr>
          <w:rFonts w:ascii="Arial" w:hAnsi="Arial" w:cs="Arial"/>
          <w:bCs/>
          <w:color w:val="000000" w:themeColor="text1"/>
          <w:sz w:val="20"/>
          <w:szCs w:val="20"/>
        </w:rPr>
        <w:t>ud</w:t>
      </w:r>
    </w:p>
    <w:p w14:paraId="700A6514" w14:textId="77777777" w:rsidR="00B94092" w:rsidRPr="008C79B0" w:rsidRDefault="00B94092" w:rsidP="003F5B44">
      <w:pPr>
        <w:spacing w:after="0" w:line="240" w:lineRule="auto"/>
        <w:contextualSpacing/>
        <w:rPr>
          <w:rFonts w:ascii="Arial" w:hAnsi="Arial" w:cs="Arial"/>
          <w:b/>
          <w:bCs/>
          <w:sz w:val="20"/>
          <w:szCs w:val="20"/>
        </w:rPr>
      </w:pPr>
    </w:p>
    <w:p w14:paraId="23017DAD" w14:textId="4FBBBB39" w:rsidR="0080379B" w:rsidRPr="008C79B0" w:rsidRDefault="0080379B" w:rsidP="00085F24">
      <w:pPr>
        <w:spacing w:after="0" w:line="240" w:lineRule="auto"/>
        <w:contextualSpacing/>
        <w:jc w:val="center"/>
        <w:rPr>
          <w:rFonts w:ascii="Arial" w:hAnsi="Arial" w:cs="Arial"/>
          <w:b/>
          <w:bCs/>
          <w:sz w:val="20"/>
          <w:szCs w:val="20"/>
        </w:rPr>
      </w:pPr>
      <w:r w:rsidRPr="008C79B0">
        <w:rPr>
          <w:rFonts w:ascii="Arial" w:hAnsi="Arial" w:cs="Arial"/>
          <w:b/>
          <w:bCs/>
          <w:sz w:val="20"/>
          <w:szCs w:val="20"/>
        </w:rPr>
        <w:lastRenderedPageBreak/>
        <w:t>References</w:t>
      </w:r>
    </w:p>
    <w:p w14:paraId="6F3457B7" w14:textId="405E8A41" w:rsidR="00C34ABB" w:rsidRPr="008C79B0" w:rsidRDefault="00C34ABB" w:rsidP="00085F24">
      <w:pPr>
        <w:spacing w:after="0" w:line="240" w:lineRule="auto"/>
        <w:ind w:left="720" w:hanging="720"/>
        <w:rPr>
          <w:rFonts w:ascii="Arial" w:hAnsi="Arial" w:cs="Arial"/>
          <w:i/>
          <w:iCs/>
          <w:sz w:val="20"/>
          <w:szCs w:val="20"/>
        </w:rPr>
      </w:pPr>
      <w:r w:rsidRPr="008C79B0">
        <w:rPr>
          <w:rFonts w:ascii="Arial" w:hAnsi="Arial" w:cs="Arial"/>
          <w:sz w:val="20"/>
          <w:szCs w:val="20"/>
        </w:rPr>
        <w:t xml:space="preserve">Abrigo, M. R., Lingatong, E., Aranzanso, D., Berroya, J., Daga, E.D.J, De Castro, N.M., Gonzales, J.F., Ignacio, M.C., Macaraig, D. Pablo, C., Pineda, C., Sister, J., Villasor, R., (2023). </w:t>
      </w:r>
      <w:r w:rsidRPr="008C79B0">
        <w:rPr>
          <w:rFonts w:ascii="Arial" w:hAnsi="Arial" w:cs="Arial"/>
          <w:i/>
          <w:iCs/>
          <w:sz w:val="20"/>
          <w:szCs w:val="20"/>
        </w:rPr>
        <w:t>Teaching through Transition: What Influences Teachers’ Practices amidst Curriculum Reform?</w:t>
      </w:r>
      <w:r w:rsidRPr="008C79B0">
        <w:rPr>
          <w:rFonts w:ascii="Arial" w:hAnsi="Arial" w:cs="Arial"/>
          <w:sz w:val="20"/>
          <w:szCs w:val="20"/>
        </w:rPr>
        <w:t xml:space="preserve"> </w:t>
      </w:r>
      <w:r w:rsidRPr="008C79B0">
        <w:rPr>
          <w:rFonts w:ascii="Arial" w:hAnsi="Arial" w:cs="Arial"/>
          <w:i/>
          <w:iCs/>
          <w:sz w:val="20"/>
          <w:szCs w:val="20"/>
        </w:rPr>
        <w:t xml:space="preserve">Philippine Institute for Development </w:t>
      </w:r>
      <w:proofErr w:type="spellStart"/>
      <w:r w:rsidRPr="008C79B0">
        <w:rPr>
          <w:rFonts w:ascii="Arial" w:hAnsi="Arial" w:cs="Arial"/>
          <w:i/>
          <w:iCs/>
          <w:sz w:val="20"/>
          <w:szCs w:val="20"/>
        </w:rPr>
        <w:t>Studie</w:t>
      </w:r>
      <w:r w:rsidR="00AB0CC1" w:rsidRPr="008C79B0">
        <w:rPr>
          <w:rFonts w:ascii="Arial" w:hAnsi="Arial" w:cs="Arial"/>
          <w:i/>
          <w:iCs/>
          <w:sz w:val="20"/>
          <w:szCs w:val="20"/>
        </w:rPr>
        <w:t>s.</w:t>
      </w:r>
      <w:r w:rsidRPr="008C79B0">
        <w:rPr>
          <w:rFonts w:ascii="Arial" w:hAnsi="Arial" w:cs="Arial"/>
          <w:i/>
          <w:iCs/>
          <w:sz w:val="20"/>
          <w:szCs w:val="20"/>
        </w:rPr>
        <w:t>https</w:t>
      </w:r>
      <w:proofErr w:type="spellEnd"/>
      <w:r w:rsidRPr="008C79B0">
        <w:rPr>
          <w:rFonts w:ascii="Arial" w:hAnsi="Arial" w:cs="Arial"/>
          <w:i/>
          <w:iCs/>
          <w:sz w:val="20"/>
          <w:szCs w:val="20"/>
        </w:rPr>
        <w:t>://doi.org/10.62986/dp2025.45</w:t>
      </w:r>
    </w:p>
    <w:p w14:paraId="587B1F97" w14:textId="77777777" w:rsidR="00E87D1A" w:rsidRPr="008C79B0" w:rsidRDefault="00E87D1A" w:rsidP="00085F24">
      <w:pPr>
        <w:spacing w:after="0" w:line="240" w:lineRule="auto"/>
        <w:ind w:left="720" w:hanging="720"/>
        <w:rPr>
          <w:rFonts w:ascii="Arial" w:hAnsi="Arial" w:cs="Arial"/>
          <w:sz w:val="20"/>
          <w:szCs w:val="20"/>
        </w:rPr>
      </w:pPr>
      <w:r w:rsidRPr="008C79B0">
        <w:rPr>
          <w:rFonts w:ascii="Arial" w:hAnsi="Arial" w:cs="Arial"/>
          <w:sz w:val="20"/>
          <w:szCs w:val="20"/>
        </w:rPr>
        <w:t xml:space="preserve">Caldwell, B. J., &amp; Spinks, J. M. (2013). </w:t>
      </w:r>
      <w:r w:rsidRPr="008C79B0">
        <w:rPr>
          <w:rFonts w:ascii="Arial" w:hAnsi="Arial" w:cs="Arial"/>
          <w:i/>
          <w:iCs/>
          <w:sz w:val="20"/>
          <w:szCs w:val="20"/>
        </w:rPr>
        <w:t>The self-transforming school</w:t>
      </w:r>
      <w:r w:rsidRPr="008C79B0">
        <w:rPr>
          <w:rFonts w:ascii="Arial" w:hAnsi="Arial" w:cs="Arial"/>
          <w:sz w:val="20"/>
          <w:szCs w:val="20"/>
        </w:rPr>
        <w:t>. Routledge.</w:t>
      </w:r>
    </w:p>
    <w:p w14:paraId="0677BA2D" w14:textId="77777777" w:rsidR="00E87D1A" w:rsidRPr="008C79B0" w:rsidRDefault="00E87D1A" w:rsidP="00085F24">
      <w:pPr>
        <w:spacing w:after="0" w:line="240" w:lineRule="auto"/>
        <w:ind w:left="720" w:hanging="720"/>
        <w:rPr>
          <w:rFonts w:ascii="Arial" w:hAnsi="Arial" w:cs="Arial"/>
          <w:sz w:val="20"/>
          <w:szCs w:val="20"/>
        </w:rPr>
      </w:pPr>
      <w:r w:rsidRPr="008C79B0">
        <w:rPr>
          <w:rFonts w:ascii="Arial" w:hAnsi="Arial" w:cs="Arial"/>
          <w:sz w:val="20"/>
          <w:szCs w:val="20"/>
        </w:rPr>
        <w:t>Darling-Hammond, L. (2017). T</w:t>
      </w:r>
      <w:r w:rsidRPr="008C79B0">
        <w:rPr>
          <w:rFonts w:ascii="Arial" w:hAnsi="Arial" w:cs="Arial"/>
          <w:i/>
          <w:iCs/>
          <w:sz w:val="20"/>
          <w:szCs w:val="20"/>
        </w:rPr>
        <w:t>eacher education around the world: What can we learn from international practice? European Journal of Teacher Education, 40(3), 291–309</w:t>
      </w:r>
      <w:r w:rsidRPr="008C79B0">
        <w:rPr>
          <w:rFonts w:ascii="Arial" w:hAnsi="Arial" w:cs="Arial"/>
          <w:sz w:val="20"/>
          <w:szCs w:val="20"/>
        </w:rPr>
        <w:t>. https://doi.org/10.1080/02619768.2017.1315399</w:t>
      </w:r>
    </w:p>
    <w:p w14:paraId="3A2E0D6A" w14:textId="77777777" w:rsidR="00E87D1A" w:rsidRPr="008C79B0" w:rsidRDefault="00E87D1A" w:rsidP="00085F24">
      <w:pPr>
        <w:spacing w:after="0" w:line="240" w:lineRule="auto"/>
        <w:ind w:left="720" w:hanging="720"/>
        <w:rPr>
          <w:rFonts w:ascii="Arial" w:hAnsi="Arial" w:cs="Arial"/>
          <w:sz w:val="20"/>
          <w:szCs w:val="20"/>
        </w:rPr>
      </w:pPr>
      <w:r w:rsidRPr="008C79B0">
        <w:rPr>
          <w:rFonts w:ascii="Arial" w:hAnsi="Arial" w:cs="Arial"/>
          <w:sz w:val="20"/>
          <w:szCs w:val="20"/>
        </w:rPr>
        <w:t xml:space="preserve">Day, C., &amp; Gu, Q. (2014). </w:t>
      </w:r>
      <w:r w:rsidRPr="008C79B0">
        <w:rPr>
          <w:rFonts w:ascii="Arial" w:hAnsi="Arial" w:cs="Arial"/>
          <w:i/>
          <w:iCs/>
          <w:sz w:val="20"/>
          <w:szCs w:val="20"/>
        </w:rPr>
        <w:t>Resilient teachers, resilient schools: Building and sustaining quality in testing times</w:t>
      </w:r>
      <w:r w:rsidRPr="008C79B0">
        <w:rPr>
          <w:rFonts w:ascii="Arial" w:hAnsi="Arial" w:cs="Arial"/>
          <w:sz w:val="20"/>
          <w:szCs w:val="20"/>
        </w:rPr>
        <w:t>. Routledge.</w:t>
      </w:r>
    </w:p>
    <w:p w14:paraId="13C576C6" w14:textId="77777777" w:rsidR="00E87D1A" w:rsidRPr="008C79B0" w:rsidRDefault="00E87D1A" w:rsidP="00085F24">
      <w:pPr>
        <w:spacing w:after="0" w:line="240" w:lineRule="auto"/>
        <w:ind w:left="720" w:hanging="720"/>
        <w:rPr>
          <w:rFonts w:ascii="Arial" w:hAnsi="Arial" w:cs="Arial"/>
          <w:sz w:val="20"/>
          <w:szCs w:val="20"/>
        </w:rPr>
      </w:pPr>
      <w:r w:rsidRPr="008C79B0">
        <w:rPr>
          <w:rFonts w:ascii="Arial" w:hAnsi="Arial" w:cs="Arial"/>
          <w:sz w:val="20"/>
          <w:szCs w:val="20"/>
        </w:rPr>
        <w:t xml:space="preserve">Department of Education. (2017). DepEd Order No. 42, s. 2017: </w:t>
      </w:r>
      <w:r w:rsidRPr="008C79B0">
        <w:rPr>
          <w:rFonts w:ascii="Arial" w:hAnsi="Arial" w:cs="Arial"/>
          <w:i/>
          <w:iCs/>
          <w:sz w:val="20"/>
          <w:szCs w:val="20"/>
        </w:rPr>
        <w:t>National adoption and implementation of the Philippine Professional Standards for Teachers.</w:t>
      </w:r>
      <w:r w:rsidRPr="008C79B0">
        <w:rPr>
          <w:rFonts w:ascii="Arial" w:hAnsi="Arial" w:cs="Arial"/>
          <w:sz w:val="20"/>
          <w:szCs w:val="20"/>
        </w:rPr>
        <w:t xml:space="preserve"> https://tec.deped.gov.ph/order/national-adoption-and-implementation-of-the-philippine-professional-standards-for-teachers/</w:t>
      </w:r>
    </w:p>
    <w:p w14:paraId="196A468D" w14:textId="77777777" w:rsidR="00E87D1A" w:rsidRPr="008C79B0" w:rsidRDefault="00E87D1A" w:rsidP="00085F24">
      <w:pPr>
        <w:spacing w:after="0" w:line="240" w:lineRule="auto"/>
        <w:ind w:left="720" w:hanging="720"/>
        <w:rPr>
          <w:rFonts w:ascii="Arial" w:hAnsi="Arial" w:cs="Arial"/>
          <w:i/>
          <w:iCs/>
          <w:sz w:val="20"/>
          <w:szCs w:val="20"/>
        </w:rPr>
      </w:pPr>
      <w:r w:rsidRPr="008C79B0">
        <w:rPr>
          <w:rFonts w:ascii="Arial" w:hAnsi="Arial" w:cs="Arial"/>
          <w:sz w:val="20"/>
          <w:szCs w:val="20"/>
        </w:rPr>
        <w:t xml:space="preserve">Department of Education. (2025). DepEd Memorandum No. 017, s. 2025: </w:t>
      </w:r>
      <w:r w:rsidRPr="008C79B0">
        <w:rPr>
          <w:rFonts w:ascii="Arial" w:hAnsi="Arial" w:cs="Arial"/>
          <w:i/>
          <w:iCs/>
          <w:sz w:val="20"/>
          <w:szCs w:val="20"/>
        </w:rPr>
        <w:t>Interim guidelines on the implementation of the Performance Management and Evaluation System (PMES) for teachers. Department of Education.</w:t>
      </w:r>
    </w:p>
    <w:p w14:paraId="1FBB0231" w14:textId="119CD4B0" w:rsidR="00E87D1A" w:rsidRPr="008C79B0" w:rsidRDefault="00E87D1A" w:rsidP="00085F24">
      <w:pPr>
        <w:spacing w:after="0" w:line="240" w:lineRule="auto"/>
        <w:ind w:left="720" w:hanging="720"/>
        <w:rPr>
          <w:rFonts w:ascii="Arial" w:hAnsi="Arial" w:cs="Arial"/>
          <w:i/>
          <w:iCs/>
          <w:sz w:val="20"/>
          <w:szCs w:val="20"/>
        </w:rPr>
      </w:pPr>
      <w:r w:rsidRPr="008C79B0">
        <w:rPr>
          <w:rFonts w:ascii="Arial" w:hAnsi="Arial" w:cs="Arial"/>
          <w:sz w:val="20"/>
          <w:szCs w:val="20"/>
        </w:rPr>
        <w:t xml:space="preserve">Du Plessis, A., Carroll, A., &amp; Gillies, R. (2015). </w:t>
      </w:r>
      <w:r w:rsidRPr="008C79B0">
        <w:rPr>
          <w:rFonts w:ascii="Arial" w:hAnsi="Arial" w:cs="Arial"/>
          <w:i/>
          <w:iCs/>
          <w:sz w:val="20"/>
          <w:szCs w:val="20"/>
        </w:rPr>
        <w:t xml:space="preserve">Understanding the lived experiences of novice teachers: Challenges and professional identity. Asia-Pacific Journal of Teacher Education, 43(4), 325–340. </w:t>
      </w:r>
      <w:r w:rsidRPr="008C79B0">
        <w:rPr>
          <w:rFonts w:ascii="Arial" w:hAnsi="Arial" w:cs="Arial"/>
          <w:sz w:val="20"/>
          <w:szCs w:val="20"/>
        </w:rPr>
        <w:t>https://doi.org/10.1080/1359866X.2014.937758</w:t>
      </w:r>
    </w:p>
    <w:p w14:paraId="644FE75E" w14:textId="77777777" w:rsidR="00E87D1A" w:rsidRPr="008C79B0" w:rsidRDefault="00E87D1A" w:rsidP="00085F24">
      <w:pPr>
        <w:spacing w:after="0" w:line="240" w:lineRule="auto"/>
        <w:ind w:left="720" w:hanging="720"/>
        <w:rPr>
          <w:rFonts w:ascii="Arial" w:hAnsi="Arial" w:cs="Arial"/>
          <w:sz w:val="20"/>
          <w:szCs w:val="20"/>
        </w:rPr>
      </w:pPr>
      <w:r w:rsidRPr="008C79B0">
        <w:rPr>
          <w:rFonts w:ascii="Arial" w:hAnsi="Arial" w:cs="Arial"/>
          <w:sz w:val="20"/>
          <w:szCs w:val="20"/>
        </w:rPr>
        <w:t xml:space="preserve">Ehren, M. C. M., &amp; Hatch, T. (2013). </w:t>
      </w:r>
      <w:r w:rsidRPr="008C79B0">
        <w:rPr>
          <w:rFonts w:ascii="Arial" w:hAnsi="Arial" w:cs="Arial"/>
          <w:i/>
          <w:iCs/>
          <w:sz w:val="20"/>
          <w:szCs w:val="20"/>
        </w:rPr>
        <w:t>Responses of schools to accountability systems using multiple measures: The case of New York City elementary schools. Educational Assessment, Evaluation and Accountability,</w:t>
      </w:r>
      <w:r w:rsidRPr="008C79B0">
        <w:rPr>
          <w:rFonts w:ascii="Arial" w:hAnsi="Arial" w:cs="Arial"/>
          <w:sz w:val="20"/>
          <w:szCs w:val="20"/>
        </w:rPr>
        <w:t xml:space="preserve"> 25(4), 341–373. https://doi.org/10.1007/s11092-013-9170-7</w:t>
      </w:r>
    </w:p>
    <w:p w14:paraId="2EB870F1" w14:textId="77777777" w:rsidR="008701BF" w:rsidRPr="008C79B0" w:rsidRDefault="008701BF" w:rsidP="00085F24">
      <w:pPr>
        <w:spacing w:after="0" w:line="240" w:lineRule="auto"/>
        <w:ind w:left="720" w:hanging="720"/>
        <w:rPr>
          <w:rFonts w:ascii="Arial" w:hAnsi="Arial" w:cs="Arial"/>
          <w:sz w:val="20"/>
          <w:szCs w:val="20"/>
        </w:rPr>
      </w:pPr>
      <w:r w:rsidRPr="008C79B0">
        <w:rPr>
          <w:rFonts w:ascii="Arial" w:hAnsi="Arial" w:cs="Arial"/>
          <w:sz w:val="20"/>
          <w:szCs w:val="20"/>
        </w:rPr>
        <w:t>Fullan, M. (2007). The new meaning of educational change (4th ed.). Teachers College Press.</w:t>
      </w:r>
    </w:p>
    <w:p w14:paraId="0F3B10E0" w14:textId="6FB28580" w:rsidR="00E87D1A" w:rsidRPr="008C79B0" w:rsidRDefault="00E87D1A" w:rsidP="00085F24">
      <w:pPr>
        <w:spacing w:after="0" w:line="240" w:lineRule="auto"/>
        <w:ind w:left="720" w:hanging="720"/>
        <w:rPr>
          <w:rFonts w:ascii="Arial" w:hAnsi="Arial" w:cs="Arial"/>
          <w:sz w:val="20"/>
          <w:szCs w:val="20"/>
        </w:rPr>
      </w:pPr>
      <w:r w:rsidRPr="008C79B0">
        <w:rPr>
          <w:rFonts w:ascii="Arial" w:hAnsi="Arial" w:cs="Arial"/>
          <w:sz w:val="20"/>
          <w:szCs w:val="20"/>
        </w:rPr>
        <w:t xml:space="preserve">Leithwood, K., &amp; Menzies, T. (1998). </w:t>
      </w:r>
      <w:r w:rsidRPr="008C79B0">
        <w:rPr>
          <w:rFonts w:ascii="Arial" w:hAnsi="Arial" w:cs="Arial"/>
          <w:i/>
          <w:iCs/>
          <w:sz w:val="20"/>
          <w:szCs w:val="20"/>
        </w:rPr>
        <w:t>Forms and effects of school-based management: A review. Educational Policy, 12(3), 325–346.</w:t>
      </w:r>
      <w:r w:rsidRPr="008C79B0">
        <w:rPr>
          <w:rFonts w:ascii="Arial" w:hAnsi="Arial" w:cs="Arial"/>
          <w:sz w:val="20"/>
          <w:szCs w:val="20"/>
        </w:rPr>
        <w:t xml:space="preserve"> https://doi.org/10.1177/0895904898012003004</w:t>
      </w:r>
    </w:p>
    <w:p w14:paraId="68031A3E" w14:textId="1DC475F9" w:rsidR="00E87D1A" w:rsidRPr="008C79B0" w:rsidRDefault="001F68C9" w:rsidP="00085F24">
      <w:pPr>
        <w:spacing w:after="0" w:line="240" w:lineRule="auto"/>
        <w:ind w:left="720" w:hanging="720"/>
        <w:rPr>
          <w:rFonts w:ascii="Arial" w:hAnsi="Arial" w:cs="Arial"/>
          <w:sz w:val="20"/>
          <w:szCs w:val="20"/>
        </w:rPr>
      </w:pPr>
      <w:r w:rsidRPr="008C79B0">
        <w:rPr>
          <w:rFonts w:ascii="Arial" w:hAnsi="Arial" w:cs="Arial"/>
          <w:sz w:val="20"/>
          <w:szCs w:val="20"/>
        </w:rPr>
        <w:t>Pollescas</w:t>
      </w:r>
      <w:r w:rsidR="00E87D1A" w:rsidRPr="008C79B0">
        <w:rPr>
          <w:rFonts w:ascii="Arial" w:hAnsi="Arial" w:cs="Arial"/>
          <w:sz w:val="20"/>
          <w:szCs w:val="20"/>
        </w:rPr>
        <w:t>, G., &amp; A</w:t>
      </w:r>
      <w:r w:rsidRPr="008C79B0">
        <w:rPr>
          <w:rFonts w:ascii="Arial" w:hAnsi="Arial" w:cs="Arial"/>
          <w:sz w:val="20"/>
          <w:szCs w:val="20"/>
        </w:rPr>
        <w:t>guila</w:t>
      </w:r>
      <w:r w:rsidR="00E87D1A" w:rsidRPr="008C79B0">
        <w:rPr>
          <w:rFonts w:ascii="Arial" w:hAnsi="Arial" w:cs="Arial"/>
          <w:sz w:val="20"/>
          <w:szCs w:val="20"/>
        </w:rPr>
        <w:t xml:space="preserve">r, </w:t>
      </w:r>
      <w:r w:rsidRPr="008C79B0">
        <w:rPr>
          <w:rFonts w:ascii="Arial" w:hAnsi="Arial" w:cs="Arial"/>
          <w:sz w:val="20"/>
          <w:szCs w:val="20"/>
        </w:rPr>
        <w:t>P</w:t>
      </w:r>
      <w:r w:rsidR="00E87D1A" w:rsidRPr="008C79B0">
        <w:rPr>
          <w:rFonts w:ascii="Arial" w:hAnsi="Arial" w:cs="Arial"/>
          <w:sz w:val="20"/>
          <w:szCs w:val="20"/>
        </w:rPr>
        <w:t>. (20</w:t>
      </w:r>
      <w:r w:rsidRPr="008C79B0">
        <w:rPr>
          <w:rFonts w:ascii="Arial" w:hAnsi="Arial" w:cs="Arial"/>
          <w:sz w:val="20"/>
          <w:szCs w:val="20"/>
        </w:rPr>
        <w:t>25</w:t>
      </w:r>
      <w:r w:rsidR="00E87D1A" w:rsidRPr="008C79B0">
        <w:rPr>
          <w:rFonts w:ascii="Arial" w:hAnsi="Arial" w:cs="Arial"/>
          <w:sz w:val="20"/>
          <w:szCs w:val="20"/>
        </w:rPr>
        <w:t xml:space="preserve">). </w:t>
      </w:r>
      <w:r w:rsidR="00187B29" w:rsidRPr="008C79B0">
        <w:rPr>
          <w:rFonts w:ascii="Arial" w:hAnsi="Arial" w:cs="Arial"/>
          <w:i/>
          <w:iCs/>
          <w:sz w:val="20"/>
          <w:szCs w:val="20"/>
        </w:rPr>
        <w:t>Management Practices and Teachers' Performance</w:t>
      </w:r>
      <w:r w:rsidR="00187B29" w:rsidRPr="008C79B0">
        <w:rPr>
          <w:rFonts w:ascii="Arial" w:hAnsi="Arial" w:cs="Arial"/>
          <w:sz w:val="20"/>
          <w:szCs w:val="20"/>
        </w:rPr>
        <w:t xml:space="preserve"> </w:t>
      </w:r>
      <w:r w:rsidR="00187B29" w:rsidRPr="008C79B0">
        <w:rPr>
          <w:rFonts w:ascii="Arial" w:hAnsi="Arial" w:cs="Arial"/>
          <w:i/>
          <w:iCs/>
          <w:sz w:val="20"/>
          <w:szCs w:val="20"/>
        </w:rPr>
        <w:t>Psychology and Education: A Multidisciplinary Journal, vol. 47 no. 3</w:t>
      </w:r>
      <w:r w:rsidRPr="008C79B0">
        <w:rPr>
          <w:rFonts w:ascii="Arial" w:hAnsi="Arial" w:cs="Arial"/>
          <w:i/>
          <w:iCs/>
          <w:sz w:val="20"/>
          <w:szCs w:val="20"/>
        </w:rPr>
        <w:t>.</w:t>
      </w:r>
      <w:r w:rsidR="00B37BD3" w:rsidRPr="008C79B0">
        <w:rPr>
          <w:rFonts w:ascii="Arial" w:hAnsi="Arial" w:cs="Arial"/>
          <w:sz w:val="20"/>
          <w:szCs w:val="20"/>
        </w:rPr>
        <w:t xml:space="preserve"> </w:t>
      </w:r>
      <w:r w:rsidR="00B37BD3" w:rsidRPr="008C79B0">
        <w:rPr>
          <w:rFonts w:ascii="Arial" w:hAnsi="Arial" w:cs="Arial"/>
          <w:i/>
          <w:iCs/>
          <w:sz w:val="20"/>
          <w:szCs w:val="20"/>
        </w:rPr>
        <w:t>https://ejournals.ph/article.php?id=31914</w:t>
      </w:r>
    </w:p>
    <w:p w14:paraId="5A12B78E" w14:textId="77777777" w:rsidR="00E87D1A" w:rsidRPr="008C79B0" w:rsidRDefault="00E87D1A" w:rsidP="00085F24">
      <w:pPr>
        <w:spacing w:after="0" w:line="240" w:lineRule="auto"/>
        <w:ind w:left="720" w:hanging="720"/>
        <w:rPr>
          <w:rFonts w:ascii="Arial" w:hAnsi="Arial" w:cs="Arial"/>
          <w:sz w:val="20"/>
          <w:szCs w:val="20"/>
        </w:rPr>
      </w:pPr>
      <w:r w:rsidRPr="008C79B0">
        <w:rPr>
          <w:rFonts w:ascii="Arial" w:hAnsi="Arial" w:cs="Arial"/>
          <w:sz w:val="20"/>
          <w:szCs w:val="20"/>
        </w:rPr>
        <w:t>Republic of the Philippines. (2001). Republic Act No. 9155: Governance of Basic Education Act of 2001. Official Gazette of the Republic of the Philippines.</w:t>
      </w:r>
    </w:p>
    <w:p w14:paraId="15CD62A1" w14:textId="77777777" w:rsidR="008C36B7" w:rsidRPr="008C79B0" w:rsidRDefault="008C36B7" w:rsidP="00085F24">
      <w:pPr>
        <w:spacing w:after="0" w:line="240" w:lineRule="auto"/>
        <w:ind w:left="720" w:hanging="720"/>
        <w:rPr>
          <w:rFonts w:ascii="Arial" w:hAnsi="Arial" w:cs="Arial"/>
          <w:sz w:val="20"/>
          <w:szCs w:val="20"/>
        </w:rPr>
      </w:pPr>
      <w:r w:rsidRPr="008C79B0">
        <w:rPr>
          <w:rFonts w:ascii="Arial" w:hAnsi="Arial" w:cs="Arial"/>
          <w:sz w:val="20"/>
          <w:szCs w:val="20"/>
        </w:rPr>
        <w:t xml:space="preserve">Tarraya, H. (2024). </w:t>
      </w:r>
      <w:r w:rsidRPr="008C79B0">
        <w:rPr>
          <w:rFonts w:ascii="Arial" w:hAnsi="Arial" w:cs="Arial"/>
          <w:i/>
          <w:iCs/>
          <w:sz w:val="20"/>
          <w:szCs w:val="20"/>
        </w:rPr>
        <w:t>Teachers’ workload policy: Its impact on Philippine public school teachers. Puissant, 5, 1614–1629.</w:t>
      </w:r>
      <w:r w:rsidRPr="008C79B0">
        <w:rPr>
          <w:rFonts w:ascii="Arial" w:hAnsi="Arial" w:cs="Arial"/>
          <w:sz w:val="20"/>
          <w:szCs w:val="20"/>
        </w:rPr>
        <w:t xml:space="preserve"> https://puissant.stepacademic.net/puissant/article/view/246 </w:t>
      </w:r>
    </w:p>
    <w:p w14:paraId="1BAB8276" w14:textId="42496C52" w:rsidR="00E87D1A" w:rsidRPr="008C79B0" w:rsidRDefault="00E87D1A" w:rsidP="00085F24">
      <w:pPr>
        <w:spacing w:after="0" w:line="240" w:lineRule="auto"/>
        <w:ind w:left="720" w:hanging="720"/>
        <w:rPr>
          <w:rFonts w:ascii="Arial" w:hAnsi="Arial" w:cs="Arial"/>
          <w:sz w:val="20"/>
          <w:szCs w:val="20"/>
        </w:rPr>
      </w:pPr>
      <w:r w:rsidRPr="008C79B0">
        <w:rPr>
          <w:rFonts w:ascii="Arial" w:hAnsi="Arial" w:cs="Arial"/>
          <w:sz w:val="20"/>
          <w:szCs w:val="20"/>
        </w:rPr>
        <w:t xml:space="preserve">UNICEF. (2021). </w:t>
      </w:r>
      <w:r w:rsidRPr="008C79B0">
        <w:rPr>
          <w:rFonts w:ascii="Arial" w:hAnsi="Arial" w:cs="Arial"/>
          <w:i/>
          <w:iCs/>
          <w:sz w:val="20"/>
          <w:szCs w:val="20"/>
        </w:rPr>
        <w:t>Reimagining education and learning for every child</w:t>
      </w:r>
      <w:r w:rsidRPr="008C79B0">
        <w:rPr>
          <w:rFonts w:ascii="Arial" w:hAnsi="Arial" w:cs="Arial"/>
          <w:sz w:val="20"/>
          <w:szCs w:val="20"/>
        </w:rPr>
        <w:t>. https://www.unicef.org</w:t>
      </w:r>
    </w:p>
    <w:p w14:paraId="1DB89D3F" w14:textId="77777777" w:rsidR="00E87D1A" w:rsidRPr="008C79B0" w:rsidRDefault="00E87D1A" w:rsidP="00085F24">
      <w:pPr>
        <w:spacing w:after="0" w:line="240" w:lineRule="auto"/>
        <w:ind w:left="720" w:hanging="720"/>
        <w:rPr>
          <w:rFonts w:ascii="Arial" w:hAnsi="Arial" w:cs="Arial"/>
          <w:sz w:val="20"/>
          <w:szCs w:val="20"/>
        </w:rPr>
      </w:pPr>
      <w:r w:rsidRPr="008C79B0">
        <w:rPr>
          <w:rFonts w:ascii="Arial" w:hAnsi="Arial" w:cs="Arial"/>
          <w:sz w:val="20"/>
          <w:szCs w:val="20"/>
        </w:rPr>
        <w:t xml:space="preserve">World Bank. (2018). </w:t>
      </w:r>
      <w:r w:rsidRPr="008C79B0">
        <w:rPr>
          <w:rFonts w:ascii="Arial" w:hAnsi="Arial" w:cs="Arial"/>
          <w:i/>
          <w:iCs/>
          <w:sz w:val="20"/>
          <w:szCs w:val="20"/>
        </w:rPr>
        <w:t>World development report 2018: Learning to realize education’s promise. World Bank</w:t>
      </w:r>
      <w:r w:rsidRPr="008C79B0">
        <w:rPr>
          <w:rFonts w:ascii="Arial" w:hAnsi="Arial" w:cs="Arial"/>
          <w:sz w:val="20"/>
          <w:szCs w:val="20"/>
        </w:rPr>
        <w:t>. https://doi.org/10.1596/978-1-4648-1096-1</w:t>
      </w:r>
    </w:p>
    <w:p w14:paraId="65B4D418" w14:textId="635BEC0A" w:rsidR="00533B92" w:rsidRPr="008C79B0" w:rsidRDefault="00533B92" w:rsidP="00085F24">
      <w:pPr>
        <w:spacing w:after="0" w:line="240" w:lineRule="auto"/>
        <w:ind w:hanging="540"/>
        <w:contextualSpacing/>
        <w:rPr>
          <w:rFonts w:ascii="Arial" w:hAnsi="Arial" w:cs="Arial"/>
          <w:sz w:val="20"/>
          <w:szCs w:val="20"/>
        </w:rPr>
      </w:pPr>
    </w:p>
    <w:sectPr w:rsidR="00533B92" w:rsidRPr="008C79B0" w:rsidSect="000A2F25">
      <w:type w:val="continuous"/>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6E9542" w14:textId="77777777" w:rsidR="00357909" w:rsidRDefault="00357909" w:rsidP="00716FEA">
      <w:pPr>
        <w:spacing w:after="0" w:line="240" w:lineRule="auto"/>
      </w:pPr>
      <w:r>
        <w:separator/>
      </w:r>
    </w:p>
  </w:endnote>
  <w:endnote w:type="continuationSeparator" w:id="0">
    <w:p w14:paraId="6E21C6AE" w14:textId="77777777" w:rsidR="00357909" w:rsidRDefault="00357909" w:rsidP="00716F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Helvetica">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1528461"/>
      <w:docPartObj>
        <w:docPartGallery w:val="Page Numbers (Bottom of Page)"/>
        <w:docPartUnique/>
      </w:docPartObj>
    </w:sdtPr>
    <w:sdtEndPr>
      <w:rPr>
        <w:noProof/>
      </w:rPr>
    </w:sdtEndPr>
    <w:sdtContent>
      <w:p w14:paraId="6783C7D7" w14:textId="77777777" w:rsidR="009E0824" w:rsidRDefault="009E0824">
        <w:pPr>
          <w:pStyle w:val="Footer"/>
          <w:jc w:val="right"/>
        </w:pPr>
        <w:r>
          <w:fldChar w:fldCharType="begin"/>
        </w:r>
        <w:r>
          <w:instrText xml:space="preserve"> PAGE   \* MERGEFORMAT </w:instrText>
        </w:r>
        <w:r>
          <w:fldChar w:fldCharType="separate"/>
        </w:r>
        <w:r w:rsidR="00A124DF">
          <w:rPr>
            <w:noProof/>
          </w:rPr>
          <w:t>1</w:t>
        </w:r>
        <w:r>
          <w:rPr>
            <w:noProof/>
          </w:rPr>
          <w:fldChar w:fldCharType="end"/>
        </w:r>
      </w:p>
    </w:sdtContent>
  </w:sdt>
  <w:p w14:paraId="45966530" w14:textId="77777777" w:rsidR="009E0824" w:rsidRDefault="009E08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7901108"/>
      <w:docPartObj>
        <w:docPartGallery w:val="Page Numbers (Bottom of Page)"/>
        <w:docPartUnique/>
      </w:docPartObj>
    </w:sdtPr>
    <w:sdtEndPr>
      <w:rPr>
        <w:noProof/>
      </w:rPr>
    </w:sdtEndPr>
    <w:sdtContent>
      <w:p w14:paraId="3FA66486" w14:textId="77777777" w:rsidR="009E0824" w:rsidRDefault="009E0824">
        <w:pPr>
          <w:pStyle w:val="Footer"/>
          <w:jc w:val="right"/>
        </w:pPr>
        <w:r>
          <w:fldChar w:fldCharType="begin"/>
        </w:r>
        <w:r>
          <w:instrText xml:space="preserve"> PAGE   \* MERGEFORMAT </w:instrText>
        </w:r>
        <w:r>
          <w:fldChar w:fldCharType="separate"/>
        </w:r>
        <w:r w:rsidR="007F2FE5">
          <w:rPr>
            <w:noProof/>
          </w:rPr>
          <w:t>3</w:t>
        </w:r>
        <w:r>
          <w:rPr>
            <w:noProof/>
          </w:rPr>
          <w:fldChar w:fldCharType="end"/>
        </w:r>
      </w:p>
    </w:sdtContent>
  </w:sdt>
  <w:p w14:paraId="6D6B2CA3" w14:textId="77777777" w:rsidR="009E0824" w:rsidRDefault="009E08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7D2BCF" w14:textId="77777777" w:rsidR="00357909" w:rsidRDefault="00357909" w:rsidP="00716FEA">
      <w:pPr>
        <w:spacing w:after="0" w:line="240" w:lineRule="auto"/>
      </w:pPr>
      <w:r>
        <w:separator/>
      </w:r>
    </w:p>
  </w:footnote>
  <w:footnote w:type="continuationSeparator" w:id="0">
    <w:p w14:paraId="7CA5B3C1" w14:textId="77777777" w:rsidR="00357909" w:rsidRDefault="00357909" w:rsidP="00716FE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90539"/>
    <w:multiLevelType w:val="hybridMultilevel"/>
    <w:tmpl w:val="26B2CAFA"/>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 w15:restartNumberingAfterBreak="0">
    <w:nsid w:val="082E0FD6"/>
    <w:multiLevelType w:val="hybridMultilevel"/>
    <w:tmpl w:val="84564D0A"/>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 w15:restartNumberingAfterBreak="0">
    <w:nsid w:val="0A064569"/>
    <w:multiLevelType w:val="hybridMultilevel"/>
    <w:tmpl w:val="3CDE73E6"/>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3" w15:restartNumberingAfterBreak="0">
    <w:nsid w:val="0AA511EA"/>
    <w:multiLevelType w:val="hybridMultilevel"/>
    <w:tmpl w:val="E550B2E6"/>
    <w:lvl w:ilvl="0" w:tplc="34090001">
      <w:start w:val="1"/>
      <w:numFmt w:val="bullet"/>
      <w:lvlText w:val=""/>
      <w:lvlJc w:val="left"/>
      <w:pPr>
        <w:ind w:left="845" w:hanging="360"/>
      </w:pPr>
      <w:rPr>
        <w:rFonts w:ascii="Symbol" w:hAnsi="Symbol" w:hint="default"/>
      </w:rPr>
    </w:lvl>
    <w:lvl w:ilvl="1" w:tplc="34090003" w:tentative="1">
      <w:start w:val="1"/>
      <w:numFmt w:val="bullet"/>
      <w:lvlText w:val="o"/>
      <w:lvlJc w:val="left"/>
      <w:pPr>
        <w:ind w:left="1565" w:hanging="360"/>
      </w:pPr>
      <w:rPr>
        <w:rFonts w:ascii="Courier New" w:hAnsi="Courier New" w:cs="Courier New" w:hint="default"/>
      </w:rPr>
    </w:lvl>
    <w:lvl w:ilvl="2" w:tplc="34090005" w:tentative="1">
      <w:start w:val="1"/>
      <w:numFmt w:val="bullet"/>
      <w:lvlText w:val=""/>
      <w:lvlJc w:val="left"/>
      <w:pPr>
        <w:ind w:left="2285" w:hanging="360"/>
      </w:pPr>
      <w:rPr>
        <w:rFonts w:ascii="Wingdings" w:hAnsi="Wingdings" w:hint="default"/>
      </w:rPr>
    </w:lvl>
    <w:lvl w:ilvl="3" w:tplc="34090001" w:tentative="1">
      <w:start w:val="1"/>
      <w:numFmt w:val="bullet"/>
      <w:lvlText w:val=""/>
      <w:lvlJc w:val="left"/>
      <w:pPr>
        <w:ind w:left="3005" w:hanging="360"/>
      </w:pPr>
      <w:rPr>
        <w:rFonts w:ascii="Symbol" w:hAnsi="Symbol" w:hint="default"/>
      </w:rPr>
    </w:lvl>
    <w:lvl w:ilvl="4" w:tplc="34090003" w:tentative="1">
      <w:start w:val="1"/>
      <w:numFmt w:val="bullet"/>
      <w:lvlText w:val="o"/>
      <w:lvlJc w:val="left"/>
      <w:pPr>
        <w:ind w:left="3725" w:hanging="360"/>
      </w:pPr>
      <w:rPr>
        <w:rFonts w:ascii="Courier New" w:hAnsi="Courier New" w:cs="Courier New" w:hint="default"/>
      </w:rPr>
    </w:lvl>
    <w:lvl w:ilvl="5" w:tplc="34090005" w:tentative="1">
      <w:start w:val="1"/>
      <w:numFmt w:val="bullet"/>
      <w:lvlText w:val=""/>
      <w:lvlJc w:val="left"/>
      <w:pPr>
        <w:ind w:left="4445" w:hanging="360"/>
      </w:pPr>
      <w:rPr>
        <w:rFonts w:ascii="Wingdings" w:hAnsi="Wingdings" w:hint="default"/>
      </w:rPr>
    </w:lvl>
    <w:lvl w:ilvl="6" w:tplc="34090001" w:tentative="1">
      <w:start w:val="1"/>
      <w:numFmt w:val="bullet"/>
      <w:lvlText w:val=""/>
      <w:lvlJc w:val="left"/>
      <w:pPr>
        <w:ind w:left="5165" w:hanging="360"/>
      </w:pPr>
      <w:rPr>
        <w:rFonts w:ascii="Symbol" w:hAnsi="Symbol" w:hint="default"/>
      </w:rPr>
    </w:lvl>
    <w:lvl w:ilvl="7" w:tplc="34090003" w:tentative="1">
      <w:start w:val="1"/>
      <w:numFmt w:val="bullet"/>
      <w:lvlText w:val="o"/>
      <w:lvlJc w:val="left"/>
      <w:pPr>
        <w:ind w:left="5885" w:hanging="360"/>
      </w:pPr>
      <w:rPr>
        <w:rFonts w:ascii="Courier New" w:hAnsi="Courier New" w:cs="Courier New" w:hint="default"/>
      </w:rPr>
    </w:lvl>
    <w:lvl w:ilvl="8" w:tplc="34090005" w:tentative="1">
      <w:start w:val="1"/>
      <w:numFmt w:val="bullet"/>
      <w:lvlText w:val=""/>
      <w:lvlJc w:val="left"/>
      <w:pPr>
        <w:ind w:left="6605" w:hanging="360"/>
      </w:pPr>
      <w:rPr>
        <w:rFonts w:ascii="Wingdings" w:hAnsi="Wingdings" w:hint="default"/>
      </w:rPr>
    </w:lvl>
  </w:abstractNum>
  <w:abstractNum w:abstractNumId="4" w15:restartNumberingAfterBreak="0">
    <w:nsid w:val="107F0D53"/>
    <w:multiLevelType w:val="hybridMultilevel"/>
    <w:tmpl w:val="BD9EC86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FE26F8"/>
    <w:multiLevelType w:val="hybridMultilevel"/>
    <w:tmpl w:val="5692A7E8"/>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6" w15:restartNumberingAfterBreak="0">
    <w:nsid w:val="21C704A3"/>
    <w:multiLevelType w:val="hybridMultilevel"/>
    <w:tmpl w:val="2200AD4A"/>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7" w15:restartNumberingAfterBreak="0">
    <w:nsid w:val="26A24433"/>
    <w:multiLevelType w:val="hybridMultilevel"/>
    <w:tmpl w:val="20B66C7E"/>
    <w:lvl w:ilvl="0" w:tplc="3409000F">
      <w:start w:val="1"/>
      <w:numFmt w:val="decimal"/>
      <w:lvlText w:val="%1."/>
      <w:lvlJc w:val="left"/>
      <w:pPr>
        <w:ind w:left="630" w:hanging="360"/>
      </w:pPr>
    </w:lvl>
    <w:lvl w:ilvl="1" w:tplc="34090019" w:tentative="1">
      <w:start w:val="1"/>
      <w:numFmt w:val="lowerLetter"/>
      <w:lvlText w:val="%2."/>
      <w:lvlJc w:val="left"/>
      <w:pPr>
        <w:ind w:left="1350" w:hanging="360"/>
      </w:pPr>
    </w:lvl>
    <w:lvl w:ilvl="2" w:tplc="3409001B" w:tentative="1">
      <w:start w:val="1"/>
      <w:numFmt w:val="lowerRoman"/>
      <w:lvlText w:val="%3."/>
      <w:lvlJc w:val="right"/>
      <w:pPr>
        <w:ind w:left="2070" w:hanging="180"/>
      </w:pPr>
    </w:lvl>
    <w:lvl w:ilvl="3" w:tplc="3409000F" w:tentative="1">
      <w:start w:val="1"/>
      <w:numFmt w:val="decimal"/>
      <w:lvlText w:val="%4."/>
      <w:lvlJc w:val="left"/>
      <w:pPr>
        <w:ind w:left="2790" w:hanging="360"/>
      </w:pPr>
    </w:lvl>
    <w:lvl w:ilvl="4" w:tplc="34090019" w:tentative="1">
      <w:start w:val="1"/>
      <w:numFmt w:val="lowerLetter"/>
      <w:lvlText w:val="%5."/>
      <w:lvlJc w:val="left"/>
      <w:pPr>
        <w:ind w:left="3510" w:hanging="360"/>
      </w:pPr>
    </w:lvl>
    <w:lvl w:ilvl="5" w:tplc="3409001B" w:tentative="1">
      <w:start w:val="1"/>
      <w:numFmt w:val="lowerRoman"/>
      <w:lvlText w:val="%6."/>
      <w:lvlJc w:val="right"/>
      <w:pPr>
        <w:ind w:left="4230" w:hanging="180"/>
      </w:pPr>
    </w:lvl>
    <w:lvl w:ilvl="6" w:tplc="3409000F" w:tentative="1">
      <w:start w:val="1"/>
      <w:numFmt w:val="decimal"/>
      <w:lvlText w:val="%7."/>
      <w:lvlJc w:val="left"/>
      <w:pPr>
        <w:ind w:left="4950" w:hanging="360"/>
      </w:pPr>
    </w:lvl>
    <w:lvl w:ilvl="7" w:tplc="34090019" w:tentative="1">
      <w:start w:val="1"/>
      <w:numFmt w:val="lowerLetter"/>
      <w:lvlText w:val="%8."/>
      <w:lvlJc w:val="left"/>
      <w:pPr>
        <w:ind w:left="5670" w:hanging="360"/>
      </w:pPr>
    </w:lvl>
    <w:lvl w:ilvl="8" w:tplc="3409001B" w:tentative="1">
      <w:start w:val="1"/>
      <w:numFmt w:val="lowerRoman"/>
      <w:lvlText w:val="%9."/>
      <w:lvlJc w:val="right"/>
      <w:pPr>
        <w:ind w:left="6390" w:hanging="180"/>
      </w:pPr>
    </w:lvl>
  </w:abstractNum>
  <w:abstractNum w:abstractNumId="8" w15:restartNumberingAfterBreak="0">
    <w:nsid w:val="2F976961"/>
    <w:multiLevelType w:val="hybridMultilevel"/>
    <w:tmpl w:val="91EA354C"/>
    <w:lvl w:ilvl="0" w:tplc="722EBB30">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585DB3"/>
    <w:multiLevelType w:val="hybridMultilevel"/>
    <w:tmpl w:val="866A3016"/>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0" w15:restartNumberingAfterBreak="0">
    <w:nsid w:val="34D7646E"/>
    <w:multiLevelType w:val="hybridMultilevel"/>
    <w:tmpl w:val="28464CF0"/>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1" w15:restartNumberingAfterBreak="0">
    <w:nsid w:val="3ACF5E35"/>
    <w:multiLevelType w:val="hybridMultilevel"/>
    <w:tmpl w:val="C7243E18"/>
    <w:lvl w:ilvl="0" w:tplc="34090001">
      <w:start w:val="1"/>
      <w:numFmt w:val="bullet"/>
      <w:lvlText w:val=""/>
      <w:lvlJc w:val="left"/>
      <w:pPr>
        <w:ind w:left="845" w:hanging="360"/>
      </w:pPr>
      <w:rPr>
        <w:rFonts w:ascii="Symbol" w:hAnsi="Symbol" w:hint="default"/>
      </w:rPr>
    </w:lvl>
    <w:lvl w:ilvl="1" w:tplc="34090003" w:tentative="1">
      <w:start w:val="1"/>
      <w:numFmt w:val="bullet"/>
      <w:lvlText w:val="o"/>
      <w:lvlJc w:val="left"/>
      <w:pPr>
        <w:ind w:left="1565" w:hanging="360"/>
      </w:pPr>
      <w:rPr>
        <w:rFonts w:ascii="Courier New" w:hAnsi="Courier New" w:cs="Courier New" w:hint="default"/>
      </w:rPr>
    </w:lvl>
    <w:lvl w:ilvl="2" w:tplc="34090005" w:tentative="1">
      <w:start w:val="1"/>
      <w:numFmt w:val="bullet"/>
      <w:lvlText w:val=""/>
      <w:lvlJc w:val="left"/>
      <w:pPr>
        <w:ind w:left="2285" w:hanging="360"/>
      </w:pPr>
      <w:rPr>
        <w:rFonts w:ascii="Wingdings" w:hAnsi="Wingdings" w:hint="default"/>
      </w:rPr>
    </w:lvl>
    <w:lvl w:ilvl="3" w:tplc="34090001" w:tentative="1">
      <w:start w:val="1"/>
      <w:numFmt w:val="bullet"/>
      <w:lvlText w:val=""/>
      <w:lvlJc w:val="left"/>
      <w:pPr>
        <w:ind w:left="3005" w:hanging="360"/>
      </w:pPr>
      <w:rPr>
        <w:rFonts w:ascii="Symbol" w:hAnsi="Symbol" w:hint="default"/>
      </w:rPr>
    </w:lvl>
    <w:lvl w:ilvl="4" w:tplc="34090003" w:tentative="1">
      <w:start w:val="1"/>
      <w:numFmt w:val="bullet"/>
      <w:lvlText w:val="o"/>
      <w:lvlJc w:val="left"/>
      <w:pPr>
        <w:ind w:left="3725" w:hanging="360"/>
      </w:pPr>
      <w:rPr>
        <w:rFonts w:ascii="Courier New" w:hAnsi="Courier New" w:cs="Courier New" w:hint="default"/>
      </w:rPr>
    </w:lvl>
    <w:lvl w:ilvl="5" w:tplc="34090005" w:tentative="1">
      <w:start w:val="1"/>
      <w:numFmt w:val="bullet"/>
      <w:lvlText w:val=""/>
      <w:lvlJc w:val="left"/>
      <w:pPr>
        <w:ind w:left="4445" w:hanging="360"/>
      </w:pPr>
      <w:rPr>
        <w:rFonts w:ascii="Wingdings" w:hAnsi="Wingdings" w:hint="default"/>
      </w:rPr>
    </w:lvl>
    <w:lvl w:ilvl="6" w:tplc="34090001" w:tentative="1">
      <w:start w:val="1"/>
      <w:numFmt w:val="bullet"/>
      <w:lvlText w:val=""/>
      <w:lvlJc w:val="left"/>
      <w:pPr>
        <w:ind w:left="5165" w:hanging="360"/>
      </w:pPr>
      <w:rPr>
        <w:rFonts w:ascii="Symbol" w:hAnsi="Symbol" w:hint="default"/>
      </w:rPr>
    </w:lvl>
    <w:lvl w:ilvl="7" w:tplc="34090003" w:tentative="1">
      <w:start w:val="1"/>
      <w:numFmt w:val="bullet"/>
      <w:lvlText w:val="o"/>
      <w:lvlJc w:val="left"/>
      <w:pPr>
        <w:ind w:left="5885" w:hanging="360"/>
      </w:pPr>
      <w:rPr>
        <w:rFonts w:ascii="Courier New" w:hAnsi="Courier New" w:cs="Courier New" w:hint="default"/>
      </w:rPr>
    </w:lvl>
    <w:lvl w:ilvl="8" w:tplc="34090005" w:tentative="1">
      <w:start w:val="1"/>
      <w:numFmt w:val="bullet"/>
      <w:lvlText w:val=""/>
      <w:lvlJc w:val="left"/>
      <w:pPr>
        <w:ind w:left="6605" w:hanging="360"/>
      </w:pPr>
      <w:rPr>
        <w:rFonts w:ascii="Wingdings" w:hAnsi="Wingdings" w:hint="default"/>
      </w:rPr>
    </w:lvl>
  </w:abstractNum>
  <w:abstractNum w:abstractNumId="12" w15:restartNumberingAfterBreak="0">
    <w:nsid w:val="42556C79"/>
    <w:multiLevelType w:val="hybridMultilevel"/>
    <w:tmpl w:val="7422A60C"/>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3" w15:restartNumberingAfterBreak="0">
    <w:nsid w:val="465D1EBC"/>
    <w:multiLevelType w:val="hybridMultilevel"/>
    <w:tmpl w:val="93025C18"/>
    <w:lvl w:ilvl="0" w:tplc="3409000F">
      <w:start w:val="1"/>
      <w:numFmt w:val="decimal"/>
      <w:lvlText w:val="%1."/>
      <w:lvlJc w:val="left"/>
      <w:pPr>
        <w:ind w:left="431" w:hanging="360"/>
      </w:pPr>
    </w:lvl>
    <w:lvl w:ilvl="1" w:tplc="34090019" w:tentative="1">
      <w:start w:val="1"/>
      <w:numFmt w:val="lowerLetter"/>
      <w:lvlText w:val="%2."/>
      <w:lvlJc w:val="left"/>
      <w:pPr>
        <w:ind w:left="1151" w:hanging="360"/>
      </w:pPr>
    </w:lvl>
    <w:lvl w:ilvl="2" w:tplc="3409001B" w:tentative="1">
      <w:start w:val="1"/>
      <w:numFmt w:val="lowerRoman"/>
      <w:lvlText w:val="%3."/>
      <w:lvlJc w:val="right"/>
      <w:pPr>
        <w:ind w:left="1871" w:hanging="180"/>
      </w:pPr>
    </w:lvl>
    <w:lvl w:ilvl="3" w:tplc="3409000F" w:tentative="1">
      <w:start w:val="1"/>
      <w:numFmt w:val="decimal"/>
      <w:lvlText w:val="%4."/>
      <w:lvlJc w:val="left"/>
      <w:pPr>
        <w:ind w:left="2591" w:hanging="360"/>
      </w:pPr>
    </w:lvl>
    <w:lvl w:ilvl="4" w:tplc="34090019" w:tentative="1">
      <w:start w:val="1"/>
      <w:numFmt w:val="lowerLetter"/>
      <w:lvlText w:val="%5."/>
      <w:lvlJc w:val="left"/>
      <w:pPr>
        <w:ind w:left="3311" w:hanging="360"/>
      </w:pPr>
    </w:lvl>
    <w:lvl w:ilvl="5" w:tplc="3409001B" w:tentative="1">
      <w:start w:val="1"/>
      <w:numFmt w:val="lowerRoman"/>
      <w:lvlText w:val="%6."/>
      <w:lvlJc w:val="right"/>
      <w:pPr>
        <w:ind w:left="4031" w:hanging="180"/>
      </w:pPr>
    </w:lvl>
    <w:lvl w:ilvl="6" w:tplc="3409000F" w:tentative="1">
      <w:start w:val="1"/>
      <w:numFmt w:val="decimal"/>
      <w:lvlText w:val="%7."/>
      <w:lvlJc w:val="left"/>
      <w:pPr>
        <w:ind w:left="4751" w:hanging="360"/>
      </w:pPr>
    </w:lvl>
    <w:lvl w:ilvl="7" w:tplc="34090019" w:tentative="1">
      <w:start w:val="1"/>
      <w:numFmt w:val="lowerLetter"/>
      <w:lvlText w:val="%8."/>
      <w:lvlJc w:val="left"/>
      <w:pPr>
        <w:ind w:left="5471" w:hanging="360"/>
      </w:pPr>
    </w:lvl>
    <w:lvl w:ilvl="8" w:tplc="3409001B" w:tentative="1">
      <w:start w:val="1"/>
      <w:numFmt w:val="lowerRoman"/>
      <w:lvlText w:val="%9."/>
      <w:lvlJc w:val="right"/>
      <w:pPr>
        <w:ind w:left="6191" w:hanging="180"/>
      </w:pPr>
    </w:lvl>
  </w:abstractNum>
  <w:abstractNum w:abstractNumId="14" w15:restartNumberingAfterBreak="0">
    <w:nsid w:val="58BB4664"/>
    <w:multiLevelType w:val="hybridMultilevel"/>
    <w:tmpl w:val="312E2780"/>
    <w:lvl w:ilvl="0" w:tplc="40BCEB4A">
      <w:start w:val="1"/>
      <w:numFmt w:val="decimal"/>
      <w:lvlText w:val="%1."/>
      <w:lvlJc w:val="left"/>
      <w:pPr>
        <w:ind w:left="71" w:hanging="360"/>
      </w:pPr>
      <w:rPr>
        <w:rFonts w:hint="default"/>
      </w:rPr>
    </w:lvl>
    <w:lvl w:ilvl="1" w:tplc="34090019" w:tentative="1">
      <w:start w:val="1"/>
      <w:numFmt w:val="lowerLetter"/>
      <w:lvlText w:val="%2."/>
      <w:lvlJc w:val="left"/>
      <w:pPr>
        <w:ind w:left="791" w:hanging="360"/>
      </w:pPr>
    </w:lvl>
    <w:lvl w:ilvl="2" w:tplc="3409001B" w:tentative="1">
      <w:start w:val="1"/>
      <w:numFmt w:val="lowerRoman"/>
      <w:lvlText w:val="%3."/>
      <w:lvlJc w:val="right"/>
      <w:pPr>
        <w:ind w:left="1511" w:hanging="180"/>
      </w:pPr>
    </w:lvl>
    <w:lvl w:ilvl="3" w:tplc="3409000F" w:tentative="1">
      <w:start w:val="1"/>
      <w:numFmt w:val="decimal"/>
      <w:lvlText w:val="%4."/>
      <w:lvlJc w:val="left"/>
      <w:pPr>
        <w:ind w:left="2231" w:hanging="360"/>
      </w:pPr>
    </w:lvl>
    <w:lvl w:ilvl="4" w:tplc="34090019" w:tentative="1">
      <w:start w:val="1"/>
      <w:numFmt w:val="lowerLetter"/>
      <w:lvlText w:val="%5."/>
      <w:lvlJc w:val="left"/>
      <w:pPr>
        <w:ind w:left="2951" w:hanging="360"/>
      </w:pPr>
    </w:lvl>
    <w:lvl w:ilvl="5" w:tplc="3409001B" w:tentative="1">
      <w:start w:val="1"/>
      <w:numFmt w:val="lowerRoman"/>
      <w:lvlText w:val="%6."/>
      <w:lvlJc w:val="right"/>
      <w:pPr>
        <w:ind w:left="3671" w:hanging="180"/>
      </w:pPr>
    </w:lvl>
    <w:lvl w:ilvl="6" w:tplc="3409000F" w:tentative="1">
      <w:start w:val="1"/>
      <w:numFmt w:val="decimal"/>
      <w:lvlText w:val="%7."/>
      <w:lvlJc w:val="left"/>
      <w:pPr>
        <w:ind w:left="4391" w:hanging="360"/>
      </w:pPr>
    </w:lvl>
    <w:lvl w:ilvl="7" w:tplc="34090019" w:tentative="1">
      <w:start w:val="1"/>
      <w:numFmt w:val="lowerLetter"/>
      <w:lvlText w:val="%8."/>
      <w:lvlJc w:val="left"/>
      <w:pPr>
        <w:ind w:left="5111" w:hanging="360"/>
      </w:pPr>
    </w:lvl>
    <w:lvl w:ilvl="8" w:tplc="3409001B" w:tentative="1">
      <w:start w:val="1"/>
      <w:numFmt w:val="lowerRoman"/>
      <w:lvlText w:val="%9."/>
      <w:lvlJc w:val="right"/>
      <w:pPr>
        <w:ind w:left="5831" w:hanging="180"/>
      </w:pPr>
    </w:lvl>
  </w:abstractNum>
  <w:abstractNum w:abstractNumId="15" w15:restartNumberingAfterBreak="0">
    <w:nsid w:val="5A94180F"/>
    <w:multiLevelType w:val="multilevel"/>
    <w:tmpl w:val="4ACCF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B1C1967"/>
    <w:multiLevelType w:val="hybridMultilevel"/>
    <w:tmpl w:val="5FE67088"/>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7" w15:restartNumberingAfterBreak="0">
    <w:nsid w:val="5B691DF1"/>
    <w:multiLevelType w:val="hybridMultilevel"/>
    <w:tmpl w:val="9D10E276"/>
    <w:lvl w:ilvl="0" w:tplc="E33AED1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1CA547C"/>
    <w:multiLevelType w:val="hybridMultilevel"/>
    <w:tmpl w:val="B8AC2902"/>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9" w15:restartNumberingAfterBreak="0">
    <w:nsid w:val="6ED1050E"/>
    <w:multiLevelType w:val="hybridMultilevel"/>
    <w:tmpl w:val="4A4CBC20"/>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4313FA1"/>
    <w:multiLevelType w:val="hybridMultilevel"/>
    <w:tmpl w:val="7E142A40"/>
    <w:lvl w:ilvl="0" w:tplc="3409000F">
      <w:start w:val="1"/>
      <w:numFmt w:val="decimal"/>
      <w:lvlText w:val="%1."/>
      <w:lvlJc w:val="left"/>
      <w:pPr>
        <w:ind w:left="431" w:hanging="360"/>
      </w:pPr>
    </w:lvl>
    <w:lvl w:ilvl="1" w:tplc="34090019" w:tentative="1">
      <w:start w:val="1"/>
      <w:numFmt w:val="lowerLetter"/>
      <w:lvlText w:val="%2."/>
      <w:lvlJc w:val="left"/>
      <w:pPr>
        <w:ind w:left="1151" w:hanging="360"/>
      </w:pPr>
    </w:lvl>
    <w:lvl w:ilvl="2" w:tplc="3409001B" w:tentative="1">
      <w:start w:val="1"/>
      <w:numFmt w:val="lowerRoman"/>
      <w:lvlText w:val="%3."/>
      <w:lvlJc w:val="right"/>
      <w:pPr>
        <w:ind w:left="1871" w:hanging="180"/>
      </w:pPr>
    </w:lvl>
    <w:lvl w:ilvl="3" w:tplc="3409000F" w:tentative="1">
      <w:start w:val="1"/>
      <w:numFmt w:val="decimal"/>
      <w:lvlText w:val="%4."/>
      <w:lvlJc w:val="left"/>
      <w:pPr>
        <w:ind w:left="2591" w:hanging="360"/>
      </w:pPr>
    </w:lvl>
    <w:lvl w:ilvl="4" w:tplc="34090019" w:tentative="1">
      <w:start w:val="1"/>
      <w:numFmt w:val="lowerLetter"/>
      <w:lvlText w:val="%5."/>
      <w:lvlJc w:val="left"/>
      <w:pPr>
        <w:ind w:left="3311" w:hanging="360"/>
      </w:pPr>
    </w:lvl>
    <w:lvl w:ilvl="5" w:tplc="3409001B" w:tentative="1">
      <w:start w:val="1"/>
      <w:numFmt w:val="lowerRoman"/>
      <w:lvlText w:val="%6."/>
      <w:lvlJc w:val="right"/>
      <w:pPr>
        <w:ind w:left="4031" w:hanging="180"/>
      </w:pPr>
    </w:lvl>
    <w:lvl w:ilvl="6" w:tplc="3409000F" w:tentative="1">
      <w:start w:val="1"/>
      <w:numFmt w:val="decimal"/>
      <w:lvlText w:val="%7."/>
      <w:lvlJc w:val="left"/>
      <w:pPr>
        <w:ind w:left="4751" w:hanging="360"/>
      </w:pPr>
    </w:lvl>
    <w:lvl w:ilvl="7" w:tplc="34090019" w:tentative="1">
      <w:start w:val="1"/>
      <w:numFmt w:val="lowerLetter"/>
      <w:lvlText w:val="%8."/>
      <w:lvlJc w:val="left"/>
      <w:pPr>
        <w:ind w:left="5471" w:hanging="360"/>
      </w:pPr>
    </w:lvl>
    <w:lvl w:ilvl="8" w:tplc="3409001B" w:tentative="1">
      <w:start w:val="1"/>
      <w:numFmt w:val="lowerRoman"/>
      <w:lvlText w:val="%9."/>
      <w:lvlJc w:val="right"/>
      <w:pPr>
        <w:ind w:left="6191" w:hanging="180"/>
      </w:pPr>
    </w:lvl>
  </w:abstractNum>
  <w:num w:numId="1">
    <w:abstractNumId w:val="8"/>
  </w:num>
  <w:num w:numId="2">
    <w:abstractNumId w:val="4"/>
  </w:num>
  <w:num w:numId="3">
    <w:abstractNumId w:val="17"/>
  </w:num>
  <w:num w:numId="4">
    <w:abstractNumId w:val="15"/>
  </w:num>
  <w:num w:numId="5">
    <w:abstractNumId w:val="20"/>
  </w:num>
  <w:num w:numId="6">
    <w:abstractNumId w:val="21"/>
  </w:num>
  <w:num w:numId="7">
    <w:abstractNumId w:val="1"/>
  </w:num>
  <w:num w:numId="8">
    <w:abstractNumId w:val="13"/>
  </w:num>
  <w:num w:numId="9">
    <w:abstractNumId w:val="14"/>
  </w:num>
  <w:num w:numId="10">
    <w:abstractNumId w:val="18"/>
  </w:num>
  <w:num w:numId="11">
    <w:abstractNumId w:val="16"/>
  </w:num>
  <w:num w:numId="12">
    <w:abstractNumId w:val="0"/>
  </w:num>
  <w:num w:numId="13">
    <w:abstractNumId w:val="12"/>
  </w:num>
  <w:num w:numId="14">
    <w:abstractNumId w:val="6"/>
  </w:num>
  <w:num w:numId="15">
    <w:abstractNumId w:val="19"/>
  </w:num>
  <w:num w:numId="16">
    <w:abstractNumId w:val="10"/>
  </w:num>
  <w:num w:numId="17">
    <w:abstractNumId w:val="9"/>
  </w:num>
  <w:num w:numId="18">
    <w:abstractNumId w:val="5"/>
  </w:num>
  <w:num w:numId="19">
    <w:abstractNumId w:val="2"/>
  </w:num>
  <w:num w:numId="20">
    <w:abstractNumId w:val="7"/>
  </w:num>
  <w:num w:numId="21">
    <w:abstractNumId w:val="3"/>
  </w:num>
  <w:num w:numId="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BA0"/>
    <w:rsid w:val="00002051"/>
    <w:rsid w:val="000033DD"/>
    <w:rsid w:val="00016DF6"/>
    <w:rsid w:val="00016F23"/>
    <w:rsid w:val="0001781C"/>
    <w:rsid w:val="00031379"/>
    <w:rsid w:val="00033391"/>
    <w:rsid w:val="00035642"/>
    <w:rsid w:val="00036545"/>
    <w:rsid w:val="00037D1B"/>
    <w:rsid w:val="000422E5"/>
    <w:rsid w:val="000433F2"/>
    <w:rsid w:val="00050049"/>
    <w:rsid w:val="000506B7"/>
    <w:rsid w:val="00050ECD"/>
    <w:rsid w:val="00051850"/>
    <w:rsid w:val="000520ED"/>
    <w:rsid w:val="00056509"/>
    <w:rsid w:val="000645CE"/>
    <w:rsid w:val="000673CE"/>
    <w:rsid w:val="00076C79"/>
    <w:rsid w:val="00077825"/>
    <w:rsid w:val="000804BD"/>
    <w:rsid w:val="0008163F"/>
    <w:rsid w:val="000835D6"/>
    <w:rsid w:val="00085F24"/>
    <w:rsid w:val="000861FF"/>
    <w:rsid w:val="00094E72"/>
    <w:rsid w:val="000A2F25"/>
    <w:rsid w:val="000A6B2E"/>
    <w:rsid w:val="000B1669"/>
    <w:rsid w:val="000B29F1"/>
    <w:rsid w:val="000B4620"/>
    <w:rsid w:val="000B683E"/>
    <w:rsid w:val="000C044A"/>
    <w:rsid w:val="000C220B"/>
    <w:rsid w:val="000C69B3"/>
    <w:rsid w:val="000C6CA3"/>
    <w:rsid w:val="000E068A"/>
    <w:rsid w:val="000E494E"/>
    <w:rsid w:val="000E6BD1"/>
    <w:rsid w:val="000E6FE2"/>
    <w:rsid w:val="000F44F7"/>
    <w:rsid w:val="000F47B8"/>
    <w:rsid w:val="000F4A82"/>
    <w:rsid w:val="000F74B8"/>
    <w:rsid w:val="001006CC"/>
    <w:rsid w:val="001017CB"/>
    <w:rsid w:val="0010256A"/>
    <w:rsid w:val="0010771A"/>
    <w:rsid w:val="00112FB8"/>
    <w:rsid w:val="001163BB"/>
    <w:rsid w:val="00125BD3"/>
    <w:rsid w:val="001477CD"/>
    <w:rsid w:val="00167E5C"/>
    <w:rsid w:val="001710FE"/>
    <w:rsid w:val="001744F3"/>
    <w:rsid w:val="001765BE"/>
    <w:rsid w:val="00176E89"/>
    <w:rsid w:val="00177D30"/>
    <w:rsid w:val="00181B2A"/>
    <w:rsid w:val="00183569"/>
    <w:rsid w:val="00184014"/>
    <w:rsid w:val="001849EC"/>
    <w:rsid w:val="001875F8"/>
    <w:rsid w:val="00187B29"/>
    <w:rsid w:val="00191A97"/>
    <w:rsid w:val="001A6339"/>
    <w:rsid w:val="001A75EF"/>
    <w:rsid w:val="001B3138"/>
    <w:rsid w:val="001B3820"/>
    <w:rsid w:val="001B4E71"/>
    <w:rsid w:val="001B56CC"/>
    <w:rsid w:val="001B7E2B"/>
    <w:rsid w:val="001C08B5"/>
    <w:rsid w:val="001C0CE3"/>
    <w:rsid w:val="001C1DBA"/>
    <w:rsid w:val="001C3037"/>
    <w:rsid w:val="001C39B8"/>
    <w:rsid w:val="001D3E70"/>
    <w:rsid w:val="001E1353"/>
    <w:rsid w:val="001E2C9E"/>
    <w:rsid w:val="001E3023"/>
    <w:rsid w:val="001F0F10"/>
    <w:rsid w:val="001F272D"/>
    <w:rsid w:val="001F3F9D"/>
    <w:rsid w:val="001F5F08"/>
    <w:rsid w:val="001F68C9"/>
    <w:rsid w:val="00201ABC"/>
    <w:rsid w:val="0020412E"/>
    <w:rsid w:val="00205FC8"/>
    <w:rsid w:val="00214C3A"/>
    <w:rsid w:val="00216EF5"/>
    <w:rsid w:val="002170EC"/>
    <w:rsid w:val="0022233D"/>
    <w:rsid w:val="00224D3F"/>
    <w:rsid w:val="002269DA"/>
    <w:rsid w:val="00226D5A"/>
    <w:rsid w:val="00234832"/>
    <w:rsid w:val="00236D78"/>
    <w:rsid w:val="00241CF6"/>
    <w:rsid w:val="002518B1"/>
    <w:rsid w:val="00252913"/>
    <w:rsid w:val="00255D6D"/>
    <w:rsid w:val="0027189F"/>
    <w:rsid w:val="00282021"/>
    <w:rsid w:val="00283BF0"/>
    <w:rsid w:val="002878F9"/>
    <w:rsid w:val="00290C8A"/>
    <w:rsid w:val="00290F0E"/>
    <w:rsid w:val="002930CB"/>
    <w:rsid w:val="002948EB"/>
    <w:rsid w:val="002A4396"/>
    <w:rsid w:val="002A4F5C"/>
    <w:rsid w:val="002A5844"/>
    <w:rsid w:val="002A5D6D"/>
    <w:rsid w:val="002A5FFE"/>
    <w:rsid w:val="002A6776"/>
    <w:rsid w:val="002C3975"/>
    <w:rsid w:val="002C5688"/>
    <w:rsid w:val="002C6986"/>
    <w:rsid w:val="002D391A"/>
    <w:rsid w:val="002D7233"/>
    <w:rsid w:val="002D7392"/>
    <w:rsid w:val="002E2490"/>
    <w:rsid w:val="002E74DA"/>
    <w:rsid w:val="002F0508"/>
    <w:rsid w:val="002F5844"/>
    <w:rsid w:val="002F5A56"/>
    <w:rsid w:val="002F7CFE"/>
    <w:rsid w:val="00300313"/>
    <w:rsid w:val="003006F3"/>
    <w:rsid w:val="00307A29"/>
    <w:rsid w:val="0031205D"/>
    <w:rsid w:val="00314A22"/>
    <w:rsid w:val="00314F97"/>
    <w:rsid w:val="00320CC9"/>
    <w:rsid w:val="00320F6B"/>
    <w:rsid w:val="00331002"/>
    <w:rsid w:val="0033667A"/>
    <w:rsid w:val="00337B29"/>
    <w:rsid w:val="003448B2"/>
    <w:rsid w:val="00346865"/>
    <w:rsid w:val="003468FD"/>
    <w:rsid w:val="00346D76"/>
    <w:rsid w:val="00347A75"/>
    <w:rsid w:val="003505C4"/>
    <w:rsid w:val="00353C06"/>
    <w:rsid w:val="003549F9"/>
    <w:rsid w:val="00357909"/>
    <w:rsid w:val="003608D4"/>
    <w:rsid w:val="003724EE"/>
    <w:rsid w:val="00374699"/>
    <w:rsid w:val="00390A63"/>
    <w:rsid w:val="00394A9B"/>
    <w:rsid w:val="00395F9B"/>
    <w:rsid w:val="003A5806"/>
    <w:rsid w:val="003B0FD4"/>
    <w:rsid w:val="003B2380"/>
    <w:rsid w:val="003B3C5D"/>
    <w:rsid w:val="003B56DD"/>
    <w:rsid w:val="003C1239"/>
    <w:rsid w:val="003C359B"/>
    <w:rsid w:val="003D0124"/>
    <w:rsid w:val="003D5179"/>
    <w:rsid w:val="003E3223"/>
    <w:rsid w:val="003E526B"/>
    <w:rsid w:val="003E66AD"/>
    <w:rsid w:val="003E6D98"/>
    <w:rsid w:val="003F29C4"/>
    <w:rsid w:val="003F2AD8"/>
    <w:rsid w:val="003F3465"/>
    <w:rsid w:val="003F5B44"/>
    <w:rsid w:val="00407857"/>
    <w:rsid w:val="004127BA"/>
    <w:rsid w:val="004150AD"/>
    <w:rsid w:val="00427AF1"/>
    <w:rsid w:val="00430E87"/>
    <w:rsid w:val="0043427D"/>
    <w:rsid w:val="00434513"/>
    <w:rsid w:val="00434DA9"/>
    <w:rsid w:val="00437716"/>
    <w:rsid w:val="00437B7F"/>
    <w:rsid w:val="00441FBE"/>
    <w:rsid w:val="0044462F"/>
    <w:rsid w:val="004457A1"/>
    <w:rsid w:val="00446C9A"/>
    <w:rsid w:val="00451019"/>
    <w:rsid w:val="0045291E"/>
    <w:rsid w:val="00481051"/>
    <w:rsid w:val="00481E48"/>
    <w:rsid w:val="00490C52"/>
    <w:rsid w:val="004A4141"/>
    <w:rsid w:val="004B5BE7"/>
    <w:rsid w:val="004C1A98"/>
    <w:rsid w:val="004D4CA8"/>
    <w:rsid w:val="004D555D"/>
    <w:rsid w:val="004D68D2"/>
    <w:rsid w:val="004E662A"/>
    <w:rsid w:val="004F1F68"/>
    <w:rsid w:val="0050732D"/>
    <w:rsid w:val="005162C7"/>
    <w:rsid w:val="0052318B"/>
    <w:rsid w:val="00524E04"/>
    <w:rsid w:val="00530FD6"/>
    <w:rsid w:val="00533B92"/>
    <w:rsid w:val="005353DA"/>
    <w:rsid w:val="00540244"/>
    <w:rsid w:val="005404A4"/>
    <w:rsid w:val="00542ADB"/>
    <w:rsid w:val="00551FE8"/>
    <w:rsid w:val="0055231A"/>
    <w:rsid w:val="00553A29"/>
    <w:rsid w:val="00566764"/>
    <w:rsid w:val="005670FA"/>
    <w:rsid w:val="005844E0"/>
    <w:rsid w:val="0059345F"/>
    <w:rsid w:val="00594B59"/>
    <w:rsid w:val="00596CE2"/>
    <w:rsid w:val="00597191"/>
    <w:rsid w:val="005A756A"/>
    <w:rsid w:val="005B2F9B"/>
    <w:rsid w:val="005B7BAB"/>
    <w:rsid w:val="005C5F7A"/>
    <w:rsid w:val="005D1074"/>
    <w:rsid w:val="005D609A"/>
    <w:rsid w:val="005D7126"/>
    <w:rsid w:val="005E0FC7"/>
    <w:rsid w:val="005E3944"/>
    <w:rsid w:val="005E7119"/>
    <w:rsid w:val="005F072A"/>
    <w:rsid w:val="005F715A"/>
    <w:rsid w:val="006002C9"/>
    <w:rsid w:val="00614251"/>
    <w:rsid w:val="00623A97"/>
    <w:rsid w:val="00624565"/>
    <w:rsid w:val="00624950"/>
    <w:rsid w:val="00624FAE"/>
    <w:rsid w:val="00626F7A"/>
    <w:rsid w:val="00635A28"/>
    <w:rsid w:val="0063772F"/>
    <w:rsid w:val="00637A54"/>
    <w:rsid w:val="0064317F"/>
    <w:rsid w:val="00644632"/>
    <w:rsid w:val="0064585A"/>
    <w:rsid w:val="006500BB"/>
    <w:rsid w:val="0065102A"/>
    <w:rsid w:val="00653317"/>
    <w:rsid w:val="00653999"/>
    <w:rsid w:val="006576CA"/>
    <w:rsid w:val="00657FAB"/>
    <w:rsid w:val="00660458"/>
    <w:rsid w:val="00664227"/>
    <w:rsid w:val="00670B83"/>
    <w:rsid w:val="006718DE"/>
    <w:rsid w:val="00675941"/>
    <w:rsid w:val="006764CA"/>
    <w:rsid w:val="006908CB"/>
    <w:rsid w:val="00695B85"/>
    <w:rsid w:val="00695D7A"/>
    <w:rsid w:val="006A0760"/>
    <w:rsid w:val="006B6714"/>
    <w:rsid w:val="006B7AD9"/>
    <w:rsid w:val="006C390D"/>
    <w:rsid w:val="006C45F0"/>
    <w:rsid w:val="006C4E18"/>
    <w:rsid w:val="006C5F8A"/>
    <w:rsid w:val="006C794B"/>
    <w:rsid w:val="006D017A"/>
    <w:rsid w:val="006D132C"/>
    <w:rsid w:val="006D532D"/>
    <w:rsid w:val="006E57F1"/>
    <w:rsid w:val="00701B4F"/>
    <w:rsid w:val="00703082"/>
    <w:rsid w:val="007034BF"/>
    <w:rsid w:val="007039C6"/>
    <w:rsid w:val="00703ECD"/>
    <w:rsid w:val="00705DCD"/>
    <w:rsid w:val="00712829"/>
    <w:rsid w:val="007134D8"/>
    <w:rsid w:val="00716FEA"/>
    <w:rsid w:val="00733269"/>
    <w:rsid w:val="007350E7"/>
    <w:rsid w:val="00743BFB"/>
    <w:rsid w:val="0074673B"/>
    <w:rsid w:val="0074678D"/>
    <w:rsid w:val="007470CD"/>
    <w:rsid w:val="007510D0"/>
    <w:rsid w:val="00751D09"/>
    <w:rsid w:val="007557E4"/>
    <w:rsid w:val="00756BAD"/>
    <w:rsid w:val="0076322F"/>
    <w:rsid w:val="00791ABC"/>
    <w:rsid w:val="00792036"/>
    <w:rsid w:val="00796730"/>
    <w:rsid w:val="007A4F2C"/>
    <w:rsid w:val="007A7FED"/>
    <w:rsid w:val="007B4813"/>
    <w:rsid w:val="007C07B0"/>
    <w:rsid w:val="007C2089"/>
    <w:rsid w:val="007D010B"/>
    <w:rsid w:val="007D2F5C"/>
    <w:rsid w:val="007D7F71"/>
    <w:rsid w:val="007E112C"/>
    <w:rsid w:val="007E5A59"/>
    <w:rsid w:val="007E5BE8"/>
    <w:rsid w:val="007F0C57"/>
    <w:rsid w:val="007F2FE5"/>
    <w:rsid w:val="007F7115"/>
    <w:rsid w:val="0080379B"/>
    <w:rsid w:val="00806B78"/>
    <w:rsid w:val="008152B3"/>
    <w:rsid w:val="008304CE"/>
    <w:rsid w:val="008338C1"/>
    <w:rsid w:val="00834BA7"/>
    <w:rsid w:val="008362F6"/>
    <w:rsid w:val="008450B0"/>
    <w:rsid w:val="008463AF"/>
    <w:rsid w:val="00852292"/>
    <w:rsid w:val="0085417F"/>
    <w:rsid w:val="008541AB"/>
    <w:rsid w:val="008679C6"/>
    <w:rsid w:val="008701BF"/>
    <w:rsid w:val="00871778"/>
    <w:rsid w:val="00882E47"/>
    <w:rsid w:val="00887E68"/>
    <w:rsid w:val="00893E85"/>
    <w:rsid w:val="0089662C"/>
    <w:rsid w:val="0089673C"/>
    <w:rsid w:val="00897AFF"/>
    <w:rsid w:val="008A2446"/>
    <w:rsid w:val="008A365B"/>
    <w:rsid w:val="008A6A91"/>
    <w:rsid w:val="008B0A3D"/>
    <w:rsid w:val="008B590C"/>
    <w:rsid w:val="008C24A1"/>
    <w:rsid w:val="008C36B7"/>
    <w:rsid w:val="008C5975"/>
    <w:rsid w:val="008C7141"/>
    <w:rsid w:val="008C79B0"/>
    <w:rsid w:val="008D0C84"/>
    <w:rsid w:val="008D7011"/>
    <w:rsid w:val="008D798C"/>
    <w:rsid w:val="008E0F90"/>
    <w:rsid w:val="008E264D"/>
    <w:rsid w:val="008E2D0E"/>
    <w:rsid w:val="008E3B74"/>
    <w:rsid w:val="008E3D87"/>
    <w:rsid w:val="008F09E4"/>
    <w:rsid w:val="008F607E"/>
    <w:rsid w:val="008F79BB"/>
    <w:rsid w:val="008F7BBA"/>
    <w:rsid w:val="00902081"/>
    <w:rsid w:val="00904A59"/>
    <w:rsid w:val="00905D43"/>
    <w:rsid w:val="0091723F"/>
    <w:rsid w:val="00933C2B"/>
    <w:rsid w:val="0093508C"/>
    <w:rsid w:val="009362BF"/>
    <w:rsid w:val="0094522B"/>
    <w:rsid w:val="009655D7"/>
    <w:rsid w:val="00967C4F"/>
    <w:rsid w:val="00967DA5"/>
    <w:rsid w:val="00974082"/>
    <w:rsid w:val="0098362B"/>
    <w:rsid w:val="00983ECF"/>
    <w:rsid w:val="009849BE"/>
    <w:rsid w:val="00987DBA"/>
    <w:rsid w:val="00993365"/>
    <w:rsid w:val="00994B27"/>
    <w:rsid w:val="00994BF1"/>
    <w:rsid w:val="009A0B21"/>
    <w:rsid w:val="009A43CD"/>
    <w:rsid w:val="009B07CD"/>
    <w:rsid w:val="009B3A26"/>
    <w:rsid w:val="009B3CB8"/>
    <w:rsid w:val="009C6E97"/>
    <w:rsid w:val="009D6ECF"/>
    <w:rsid w:val="009D6FCB"/>
    <w:rsid w:val="009D787C"/>
    <w:rsid w:val="009E0824"/>
    <w:rsid w:val="009E0E0E"/>
    <w:rsid w:val="009E0FE3"/>
    <w:rsid w:val="009F1DA2"/>
    <w:rsid w:val="009F22F3"/>
    <w:rsid w:val="009F61AB"/>
    <w:rsid w:val="009F7BE9"/>
    <w:rsid w:val="00A044ED"/>
    <w:rsid w:val="00A06FAB"/>
    <w:rsid w:val="00A07793"/>
    <w:rsid w:val="00A07D28"/>
    <w:rsid w:val="00A124DF"/>
    <w:rsid w:val="00A21EDE"/>
    <w:rsid w:val="00A22DD3"/>
    <w:rsid w:val="00A27CCA"/>
    <w:rsid w:val="00A308C0"/>
    <w:rsid w:val="00A3145E"/>
    <w:rsid w:val="00A324D2"/>
    <w:rsid w:val="00A32CBF"/>
    <w:rsid w:val="00A37A2C"/>
    <w:rsid w:val="00A40B1E"/>
    <w:rsid w:val="00A444EC"/>
    <w:rsid w:val="00A44E3C"/>
    <w:rsid w:val="00A503EF"/>
    <w:rsid w:val="00A519BD"/>
    <w:rsid w:val="00A56F54"/>
    <w:rsid w:val="00A630AC"/>
    <w:rsid w:val="00A66F18"/>
    <w:rsid w:val="00A731E3"/>
    <w:rsid w:val="00A76ABD"/>
    <w:rsid w:val="00A87155"/>
    <w:rsid w:val="00A877F5"/>
    <w:rsid w:val="00A90687"/>
    <w:rsid w:val="00A91F5C"/>
    <w:rsid w:val="00AB0CC1"/>
    <w:rsid w:val="00AB208F"/>
    <w:rsid w:val="00AC0CE2"/>
    <w:rsid w:val="00AC2376"/>
    <w:rsid w:val="00AC5FE8"/>
    <w:rsid w:val="00AC69E9"/>
    <w:rsid w:val="00AC6AC3"/>
    <w:rsid w:val="00AD522B"/>
    <w:rsid w:val="00AD5B4D"/>
    <w:rsid w:val="00AF233E"/>
    <w:rsid w:val="00B02C3C"/>
    <w:rsid w:val="00B032D1"/>
    <w:rsid w:val="00B06D51"/>
    <w:rsid w:val="00B11358"/>
    <w:rsid w:val="00B11D15"/>
    <w:rsid w:val="00B12528"/>
    <w:rsid w:val="00B13D5E"/>
    <w:rsid w:val="00B1738C"/>
    <w:rsid w:val="00B2009B"/>
    <w:rsid w:val="00B220D1"/>
    <w:rsid w:val="00B25F38"/>
    <w:rsid w:val="00B37BD3"/>
    <w:rsid w:val="00B40F13"/>
    <w:rsid w:val="00B42E32"/>
    <w:rsid w:val="00B4329F"/>
    <w:rsid w:val="00B43A03"/>
    <w:rsid w:val="00B44CFB"/>
    <w:rsid w:val="00B44D08"/>
    <w:rsid w:val="00B50622"/>
    <w:rsid w:val="00B51768"/>
    <w:rsid w:val="00B51CB7"/>
    <w:rsid w:val="00B53368"/>
    <w:rsid w:val="00B56067"/>
    <w:rsid w:val="00B657F0"/>
    <w:rsid w:val="00B66459"/>
    <w:rsid w:val="00B66725"/>
    <w:rsid w:val="00B71117"/>
    <w:rsid w:val="00B72C0B"/>
    <w:rsid w:val="00B82B3D"/>
    <w:rsid w:val="00B8656F"/>
    <w:rsid w:val="00B90C0D"/>
    <w:rsid w:val="00B9120B"/>
    <w:rsid w:val="00B94092"/>
    <w:rsid w:val="00B94306"/>
    <w:rsid w:val="00BA00BF"/>
    <w:rsid w:val="00BA3CBC"/>
    <w:rsid w:val="00BA43F1"/>
    <w:rsid w:val="00BA4BE7"/>
    <w:rsid w:val="00BA5ADA"/>
    <w:rsid w:val="00BA656D"/>
    <w:rsid w:val="00BA65A3"/>
    <w:rsid w:val="00BA7F32"/>
    <w:rsid w:val="00BC2FC7"/>
    <w:rsid w:val="00BC583D"/>
    <w:rsid w:val="00BD06A2"/>
    <w:rsid w:val="00BD6307"/>
    <w:rsid w:val="00BE4961"/>
    <w:rsid w:val="00BE4A11"/>
    <w:rsid w:val="00BE60EB"/>
    <w:rsid w:val="00BE7A65"/>
    <w:rsid w:val="00C05DD4"/>
    <w:rsid w:val="00C11D12"/>
    <w:rsid w:val="00C141DA"/>
    <w:rsid w:val="00C14679"/>
    <w:rsid w:val="00C15A80"/>
    <w:rsid w:val="00C169B8"/>
    <w:rsid w:val="00C25721"/>
    <w:rsid w:val="00C26933"/>
    <w:rsid w:val="00C31125"/>
    <w:rsid w:val="00C317CD"/>
    <w:rsid w:val="00C326CA"/>
    <w:rsid w:val="00C32837"/>
    <w:rsid w:val="00C3339C"/>
    <w:rsid w:val="00C34ABB"/>
    <w:rsid w:val="00C42C1C"/>
    <w:rsid w:val="00C433CB"/>
    <w:rsid w:val="00C43A69"/>
    <w:rsid w:val="00C47E53"/>
    <w:rsid w:val="00C47FFB"/>
    <w:rsid w:val="00C51867"/>
    <w:rsid w:val="00C555F3"/>
    <w:rsid w:val="00C5570D"/>
    <w:rsid w:val="00C55B95"/>
    <w:rsid w:val="00C6388F"/>
    <w:rsid w:val="00C63C34"/>
    <w:rsid w:val="00C84BA0"/>
    <w:rsid w:val="00C85039"/>
    <w:rsid w:val="00C91AA4"/>
    <w:rsid w:val="00C941D6"/>
    <w:rsid w:val="00C97881"/>
    <w:rsid w:val="00CA014A"/>
    <w:rsid w:val="00CA1EB8"/>
    <w:rsid w:val="00CA4E70"/>
    <w:rsid w:val="00CB123E"/>
    <w:rsid w:val="00CC113B"/>
    <w:rsid w:val="00CC68BB"/>
    <w:rsid w:val="00CD2BCE"/>
    <w:rsid w:val="00CD68E6"/>
    <w:rsid w:val="00CD6948"/>
    <w:rsid w:val="00CE32D4"/>
    <w:rsid w:val="00CE7687"/>
    <w:rsid w:val="00CE7B0D"/>
    <w:rsid w:val="00CF4533"/>
    <w:rsid w:val="00CF527D"/>
    <w:rsid w:val="00CF62BC"/>
    <w:rsid w:val="00D01749"/>
    <w:rsid w:val="00D030A0"/>
    <w:rsid w:val="00D10CE3"/>
    <w:rsid w:val="00D16490"/>
    <w:rsid w:val="00D25E46"/>
    <w:rsid w:val="00D30683"/>
    <w:rsid w:val="00D33110"/>
    <w:rsid w:val="00D40045"/>
    <w:rsid w:val="00D40BBC"/>
    <w:rsid w:val="00D4360C"/>
    <w:rsid w:val="00D471C4"/>
    <w:rsid w:val="00D54658"/>
    <w:rsid w:val="00D61AFE"/>
    <w:rsid w:val="00D61D86"/>
    <w:rsid w:val="00D62890"/>
    <w:rsid w:val="00D72D85"/>
    <w:rsid w:val="00D74E4A"/>
    <w:rsid w:val="00D7597E"/>
    <w:rsid w:val="00D80743"/>
    <w:rsid w:val="00D85506"/>
    <w:rsid w:val="00D85A1D"/>
    <w:rsid w:val="00D90EC9"/>
    <w:rsid w:val="00D91848"/>
    <w:rsid w:val="00D943B4"/>
    <w:rsid w:val="00DA23E1"/>
    <w:rsid w:val="00DA4654"/>
    <w:rsid w:val="00DB1C7A"/>
    <w:rsid w:val="00DC49CA"/>
    <w:rsid w:val="00DD5ED2"/>
    <w:rsid w:val="00DE2EA4"/>
    <w:rsid w:val="00DE7B24"/>
    <w:rsid w:val="00DF3AC0"/>
    <w:rsid w:val="00DF3DA9"/>
    <w:rsid w:val="00DF459C"/>
    <w:rsid w:val="00DF6BD2"/>
    <w:rsid w:val="00E03078"/>
    <w:rsid w:val="00E04C02"/>
    <w:rsid w:val="00E06CDC"/>
    <w:rsid w:val="00E14352"/>
    <w:rsid w:val="00E15794"/>
    <w:rsid w:val="00E159AD"/>
    <w:rsid w:val="00E2255F"/>
    <w:rsid w:val="00E23460"/>
    <w:rsid w:val="00E24BD1"/>
    <w:rsid w:val="00E26938"/>
    <w:rsid w:val="00E319EF"/>
    <w:rsid w:val="00E337E8"/>
    <w:rsid w:val="00E355D5"/>
    <w:rsid w:val="00E402B0"/>
    <w:rsid w:val="00E42546"/>
    <w:rsid w:val="00E43D02"/>
    <w:rsid w:val="00E47679"/>
    <w:rsid w:val="00E646D0"/>
    <w:rsid w:val="00E6527B"/>
    <w:rsid w:val="00E65775"/>
    <w:rsid w:val="00E66856"/>
    <w:rsid w:val="00E67147"/>
    <w:rsid w:val="00E7234E"/>
    <w:rsid w:val="00E81290"/>
    <w:rsid w:val="00E8661D"/>
    <w:rsid w:val="00E87D1A"/>
    <w:rsid w:val="00EA1891"/>
    <w:rsid w:val="00EB0467"/>
    <w:rsid w:val="00EC12F6"/>
    <w:rsid w:val="00EC54BB"/>
    <w:rsid w:val="00ED27FC"/>
    <w:rsid w:val="00ED4853"/>
    <w:rsid w:val="00ED7E7B"/>
    <w:rsid w:val="00EE1FE2"/>
    <w:rsid w:val="00EE7059"/>
    <w:rsid w:val="00EF34F6"/>
    <w:rsid w:val="00F01102"/>
    <w:rsid w:val="00F02B98"/>
    <w:rsid w:val="00F05532"/>
    <w:rsid w:val="00F06DEF"/>
    <w:rsid w:val="00F1201A"/>
    <w:rsid w:val="00F13AFC"/>
    <w:rsid w:val="00F256EE"/>
    <w:rsid w:val="00F3485B"/>
    <w:rsid w:val="00F349F6"/>
    <w:rsid w:val="00F4032D"/>
    <w:rsid w:val="00F5253F"/>
    <w:rsid w:val="00F53052"/>
    <w:rsid w:val="00F57DE7"/>
    <w:rsid w:val="00F602BF"/>
    <w:rsid w:val="00F70070"/>
    <w:rsid w:val="00F71490"/>
    <w:rsid w:val="00F7196B"/>
    <w:rsid w:val="00F7258B"/>
    <w:rsid w:val="00F823D1"/>
    <w:rsid w:val="00F84A5C"/>
    <w:rsid w:val="00F86B85"/>
    <w:rsid w:val="00F9207C"/>
    <w:rsid w:val="00F92DC9"/>
    <w:rsid w:val="00F97E47"/>
    <w:rsid w:val="00FB3788"/>
    <w:rsid w:val="00FD6618"/>
    <w:rsid w:val="00FD6778"/>
    <w:rsid w:val="00FD6B29"/>
    <w:rsid w:val="00FD7B06"/>
    <w:rsid w:val="00FE5223"/>
    <w:rsid w:val="00FE5DEA"/>
    <w:rsid w:val="00FF1746"/>
    <w:rsid w:val="00FF302E"/>
    <w:rsid w:val="00FF47E7"/>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0A7AF99"/>
  <w15:docId w15:val="{CDBDD02C-41C3-4F47-A337-1674D2323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ko-K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39C6"/>
    <w:pPr>
      <w:widowControl w:val="0"/>
      <w:wordWrap w:val="0"/>
      <w:autoSpaceDE w:val="0"/>
      <w:autoSpaceDN w:val="0"/>
      <w:ind w:leftChars="400" w:left="800"/>
      <w:jc w:val="both"/>
    </w:pPr>
    <w:rPr>
      <w:kern w:val="2"/>
      <w:sz w:val="20"/>
    </w:rPr>
  </w:style>
  <w:style w:type="character" w:styleId="LineNumber">
    <w:name w:val="line number"/>
    <w:basedOn w:val="DefaultParagraphFont"/>
    <w:uiPriority w:val="99"/>
    <w:semiHidden/>
    <w:unhideWhenUsed/>
    <w:rsid w:val="00D54658"/>
  </w:style>
  <w:style w:type="paragraph" w:styleId="Header">
    <w:name w:val="header"/>
    <w:basedOn w:val="Normal"/>
    <w:link w:val="HeaderChar"/>
    <w:uiPriority w:val="99"/>
    <w:unhideWhenUsed/>
    <w:rsid w:val="00716F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6FEA"/>
  </w:style>
  <w:style w:type="paragraph" w:styleId="Footer">
    <w:name w:val="footer"/>
    <w:basedOn w:val="Normal"/>
    <w:link w:val="FooterChar"/>
    <w:uiPriority w:val="99"/>
    <w:unhideWhenUsed/>
    <w:rsid w:val="00716F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6FEA"/>
  </w:style>
  <w:style w:type="character" w:styleId="Hyperlink">
    <w:name w:val="Hyperlink"/>
    <w:basedOn w:val="DefaultParagraphFont"/>
    <w:uiPriority w:val="99"/>
    <w:unhideWhenUsed/>
    <w:rsid w:val="00716FEA"/>
    <w:rPr>
      <w:color w:val="0000FF" w:themeColor="hyperlink"/>
      <w:u w:val="single"/>
    </w:rPr>
  </w:style>
  <w:style w:type="table" w:styleId="TableGrid">
    <w:name w:val="Table Grid"/>
    <w:basedOn w:val="TableNormal"/>
    <w:uiPriority w:val="39"/>
    <w:rsid w:val="008679C6"/>
    <w:pPr>
      <w:spacing w:after="0" w:line="240" w:lineRule="auto"/>
    </w:pPr>
    <w:rPr>
      <w:rFonts w:eastAsiaTheme="minorHAnsi"/>
      <w:lang w:val="en-PH"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751D09"/>
    <w:pPr>
      <w:spacing w:after="0" w:line="240" w:lineRule="auto"/>
    </w:pPr>
    <w:rPr>
      <w:rFonts w:eastAsiaTheme="minorHAnsi"/>
      <w:sz w:val="20"/>
      <w:szCs w:val="20"/>
      <w:lang w:eastAsia="en-US"/>
    </w:rPr>
  </w:style>
  <w:style w:type="character" w:customStyle="1" w:styleId="FootnoteTextChar">
    <w:name w:val="Footnote Text Char"/>
    <w:basedOn w:val="DefaultParagraphFont"/>
    <w:link w:val="FootnoteText"/>
    <w:uiPriority w:val="99"/>
    <w:rsid w:val="00751D09"/>
    <w:rPr>
      <w:rFonts w:eastAsiaTheme="minorHAnsi"/>
      <w:sz w:val="20"/>
      <w:szCs w:val="20"/>
      <w:lang w:eastAsia="en-US"/>
    </w:rPr>
  </w:style>
  <w:style w:type="character" w:styleId="UnresolvedMention">
    <w:name w:val="Unresolved Mention"/>
    <w:basedOn w:val="DefaultParagraphFont"/>
    <w:uiPriority w:val="99"/>
    <w:semiHidden/>
    <w:unhideWhenUsed/>
    <w:rsid w:val="00C317CD"/>
    <w:rPr>
      <w:color w:val="605E5C"/>
      <w:shd w:val="clear" w:color="auto" w:fill="E1DFDD"/>
    </w:rPr>
  </w:style>
  <w:style w:type="paragraph" w:customStyle="1" w:styleId="Body">
    <w:name w:val="Body"/>
    <w:basedOn w:val="Normal"/>
    <w:rsid w:val="00031379"/>
    <w:pPr>
      <w:spacing w:after="240" w:line="240" w:lineRule="auto"/>
      <w:jc w:val="both"/>
    </w:pPr>
    <w:rPr>
      <w:rFonts w:ascii="Helvetica" w:eastAsia="Times New Roman" w:hAnsi="Helvetica" w:cs="Times New Roman"/>
      <w:sz w:val="20"/>
      <w:szCs w:val="20"/>
      <w:lang w:eastAsia="en-US"/>
    </w:rPr>
  </w:style>
  <w:style w:type="paragraph" w:styleId="NormalWeb">
    <w:name w:val="Normal (Web)"/>
    <w:basedOn w:val="Normal"/>
    <w:uiPriority w:val="99"/>
    <w:unhideWhenUsed/>
    <w:rsid w:val="005404A4"/>
    <w:pPr>
      <w:spacing w:before="100" w:beforeAutospacing="1" w:after="100" w:afterAutospacing="1" w:line="240" w:lineRule="auto"/>
    </w:pPr>
    <w:rPr>
      <w:rFonts w:ascii="Times New Roman" w:eastAsia="Times New Roman" w:hAnsi="Times New Roman" w:cs="Times New Roman"/>
      <w:sz w:val="24"/>
      <w:szCs w:val="24"/>
      <w:lang w:val="en-PH" w:eastAsia="en-US"/>
    </w:rPr>
  </w:style>
  <w:style w:type="paragraph" w:customStyle="1" w:styleId="ReferHead">
    <w:name w:val="Refer Head"/>
    <w:basedOn w:val="Normal"/>
    <w:rsid w:val="005404A4"/>
    <w:pPr>
      <w:keepNext/>
      <w:spacing w:after="240" w:line="240" w:lineRule="auto"/>
    </w:pPr>
    <w:rPr>
      <w:rFonts w:ascii="Helvetica" w:eastAsia="Times New Roman" w:hAnsi="Helvetica" w:cs="Times New Roman"/>
      <w:b/>
      <w:caps/>
      <w:szCs w:val="20"/>
      <w:lang w:eastAsia="en-US"/>
    </w:rPr>
  </w:style>
  <w:style w:type="paragraph" w:customStyle="1" w:styleId="DefAcrHead">
    <w:name w:val="DefAcrHead"/>
    <w:basedOn w:val="Normal"/>
    <w:rsid w:val="00AB208F"/>
    <w:pPr>
      <w:keepNext/>
      <w:spacing w:after="240" w:line="240" w:lineRule="auto"/>
    </w:pPr>
    <w:rPr>
      <w:rFonts w:ascii="Helvetica" w:eastAsia="Times New Roman" w:hAnsi="Helvetica" w:cs="Times New Roman"/>
      <w:b/>
      <w:caps/>
      <w:szCs w:val="20"/>
      <w:lang w:eastAsia="en-US"/>
    </w:rPr>
  </w:style>
  <w:style w:type="paragraph" w:customStyle="1" w:styleId="Reference">
    <w:name w:val="Reference"/>
    <w:basedOn w:val="Body"/>
    <w:rsid w:val="00AB208F"/>
    <w:pPr>
      <w:numPr>
        <w:numId w:val="5"/>
      </w:numPr>
      <w:spacing w:after="0" w:line="240" w:lineRule="exact"/>
    </w:pPr>
  </w:style>
  <w:style w:type="character" w:styleId="Emphasis">
    <w:name w:val="Emphasis"/>
    <w:basedOn w:val="DefaultParagraphFont"/>
    <w:uiPriority w:val="20"/>
    <w:qFormat/>
    <w:rsid w:val="00E43D0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254023">
      <w:bodyDiv w:val="1"/>
      <w:marLeft w:val="0"/>
      <w:marRight w:val="0"/>
      <w:marTop w:val="0"/>
      <w:marBottom w:val="0"/>
      <w:divBdr>
        <w:top w:val="none" w:sz="0" w:space="0" w:color="auto"/>
        <w:left w:val="none" w:sz="0" w:space="0" w:color="auto"/>
        <w:bottom w:val="none" w:sz="0" w:space="0" w:color="auto"/>
        <w:right w:val="none" w:sz="0" w:space="0" w:color="auto"/>
      </w:divBdr>
    </w:div>
    <w:div w:id="209073143">
      <w:bodyDiv w:val="1"/>
      <w:marLeft w:val="0"/>
      <w:marRight w:val="0"/>
      <w:marTop w:val="0"/>
      <w:marBottom w:val="0"/>
      <w:divBdr>
        <w:top w:val="none" w:sz="0" w:space="0" w:color="auto"/>
        <w:left w:val="none" w:sz="0" w:space="0" w:color="auto"/>
        <w:bottom w:val="none" w:sz="0" w:space="0" w:color="auto"/>
        <w:right w:val="none" w:sz="0" w:space="0" w:color="auto"/>
      </w:divBdr>
    </w:div>
    <w:div w:id="312107141">
      <w:bodyDiv w:val="1"/>
      <w:marLeft w:val="0"/>
      <w:marRight w:val="0"/>
      <w:marTop w:val="0"/>
      <w:marBottom w:val="0"/>
      <w:divBdr>
        <w:top w:val="none" w:sz="0" w:space="0" w:color="auto"/>
        <w:left w:val="none" w:sz="0" w:space="0" w:color="auto"/>
        <w:bottom w:val="none" w:sz="0" w:space="0" w:color="auto"/>
        <w:right w:val="none" w:sz="0" w:space="0" w:color="auto"/>
      </w:divBdr>
    </w:div>
    <w:div w:id="396785251">
      <w:bodyDiv w:val="1"/>
      <w:marLeft w:val="0"/>
      <w:marRight w:val="0"/>
      <w:marTop w:val="0"/>
      <w:marBottom w:val="0"/>
      <w:divBdr>
        <w:top w:val="none" w:sz="0" w:space="0" w:color="auto"/>
        <w:left w:val="none" w:sz="0" w:space="0" w:color="auto"/>
        <w:bottom w:val="none" w:sz="0" w:space="0" w:color="auto"/>
        <w:right w:val="none" w:sz="0" w:space="0" w:color="auto"/>
      </w:divBdr>
    </w:div>
    <w:div w:id="467170894">
      <w:bodyDiv w:val="1"/>
      <w:marLeft w:val="0"/>
      <w:marRight w:val="0"/>
      <w:marTop w:val="0"/>
      <w:marBottom w:val="0"/>
      <w:divBdr>
        <w:top w:val="none" w:sz="0" w:space="0" w:color="auto"/>
        <w:left w:val="none" w:sz="0" w:space="0" w:color="auto"/>
        <w:bottom w:val="none" w:sz="0" w:space="0" w:color="auto"/>
        <w:right w:val="none" w:sz="0" w:space="0" w:color="auto"/>
      </w:divBdr>
    </w:div>
    <w:div w:id="626545631">
      <w:bodyDiv w:val="1"/>
      <w:marLeft w:val="0"/>
      <w:marRight w:val="0"/>
      <w:marTop w:val="0"/>
      <w:marBottom w:val="0"/>
      <w:divBdr>
        <w:top w:val="none" w:sz="0" w:space="0" w:color="auto"/>
        <w:left w:val="none" w:sz="0" w:space="0" w:color="auto"/>
        <w:bottom w:val="none" w:sz="0" w:space="0" w:color="auto"/>
        <w:right w:val="none" w:sz="0" w:space="0" w:color="auto"/>
      </w:divBdr>
    </w:div>
    <w:div w:id="639188424">
      <w:bodyDiv w:val="1"/>
      <w:marLeft w:val="0"/>
      <w:marRight w:val="0"/>
      <w:marTop w:val="0"/>
      <w:marBottom w:val="0"/>
      <w:divBdr>
        <w:top w:val="none" w:sz="0" w:space="0" w:color="auto"/>
        <w:left w:val="none" w:sz="0" w:space="0" w:color="auto"/>
        <w:bottom w:val="none" w:sz="0" w:space="0" w:color="auto"/>
        <w:right w:val="none" w:sz="0" w:space="0" w:color="auto"/>
      </w:divBdr>
    </w:div>
    <w:div w:id="734863929">
      <w:bodyDiv w:val="1"/>
      <w:marLeft w:val="0"/>
      <w:marRight w:val="0"/>
      <w:marTop w:val="0"/>
      <w:marBottom w:val="0"/>
      <w:divBdr>
        <w:top w:val="none" w:sz="0" w:space="0" w:color="auto"/>
        <w:left w:val="none" w:sz="0" w:space="0" w:color="auto"/>
        <w:bottom w:val="none" w:sz="0" w:space="0" w:color="auto"/>
        <w:right w:val="none" w:sz="0" w:space="0" w:color="auto"/>
      </w:divBdr>
    </w:div>
    <w:div w:id="838615442">
      <w:bodyDiv w:val="1"/>
      <w:marLeft w:val="0"/>
      <w:marRight w:val="0"/>
      <w:marTop w:val="0"/>
      <w:marBottom w:val="0"/>
      <w:divBdr>
        <w:top w:val="none" w:sz="0" w:space="0" w:color="auto"/>
        <w:left w:val="none" w:sz="0" w:space="0" w:color="auto"/>
        <w:bottom w:val="none" w:sz="0" w:space="0" w:color="auto"/>
        <w:right w:val="none" w:sz="0" w:space="0" w:color="auto"/>
      </w:divBdr>
    </w:div>
    <w:div w:id="951328402">
      <w:bodyDiv w:val="1"/>
      <w:marLeft w:val="0"/>
      <w:marRight w:val="0"/>
      <w:marTop w:val="0"/>
      <w:marBottom w:val="0"/>
      <w:divBdr>
        <w:top w:val="none" w:sz="0" w:space="0" w:color="auto"/>
        <w:left w:val="none" w:sz="0" w:space="0" w:color="auto"/>
        <w:bottom w:val="none" w:sz="0" w:space="0" w:color="auto"/>
        <w:right w:val="none" w:sz="0" w:space="0" w:color="auto"/>
      </w:divBdr>
    </w:div>
    <w:div w:id="1066337995">
      <w:bodyDiv w:val="1"/>
      <w:marLeft w:val="0"/>
      <w:marRight w:val="0"/>
      <w:marTop w:val="0"/>
      <w:marBottom w:val="0"/>
      <w:divBdr>
        <w:top w:val="none" w:sz="0" w:space="0" w:color="auto"/>
        <w:left w:val="none" w:sz="0" w:space="0" w:color="auto"/>
        <w:bottom w:val="none" w:sz="0" w:space="0" w:color="auto"/>
        <w:right w:val="none" w:sz="0" w:space="0" w:color="auto"/>
      </w:divBdr>
    </w:div>
    <w:div w:id="1151822589">
      <w:bodyDiv w:val="1"/>
      <w:marLeft w:val="0"/>
      <w:marRight w:val="0"/>
      <w:marTop w:val="0"/>
      <w:marBottom w:val="0"/>
      <w:divBdr>
        <w:top w:val="none" w:sz="0" w:space="0" w:color="auto"/>
        <w:left w:val="none" w:sz="0" w:space="0" w:color="auto"/>
        <w:bottom w:val="none" w:sz="0" w:space="0" w:color="auto"/>
        <w:right w:val="none" w:sz="0" w:space="0" w:color="auto"/>
      </w:divBdr>
    </w:div>
    <w:div w:id="1202397680">
      <w:bodyDiv w:val="1"/>
      <w:marLeft w:val="0"/>
      <w:marRight w:val="0"/>
      <w:marTop w:val="0"/>
      <w:marBottom w:val="0"/>
      <w:divBdr>
        <w:top w:val="none" w:sz="0" w:space="0" w:color="auto"/>
        <w:left w:val="none" w:sz="0" w:space="0" w:color="auto"/>
        <w:bottom w:val="none" w:sz="0" w:space="0" w:color="auto"/>
        <w:right w:val="none" w:sz="0" w:space="0" w:color="auto"/>
      </w:divBdr>
    </w:div>
    <w:div w:id="1618559209">
      <w:bodyDiv w:val="1"/>
      <w:marLeft w:val="0"/>
      <w:marRight w:val="0"/>
      <w:marTop w:val="0"/>
      <w:marBottom w:val="0"/>
      <w:divBdr>
        <w:top w:val="none" w:sz="0" w:space="0" w:color="auto"/>
        <w:left w:val="none" w:sz="0" w:space="0" w:color="auto"/>
        <w:bottom w:val="none" w:sz="0" w:space="0" w:color="auto"/>
        <w:right w:val="none" w:sz="0" w:space="0" w:color="auto"/>
      </w:divBdr>
    </w:div>
    <w:div w:id="1810129937">
      <w:bodyDiv w:val="1"/>
      <w:marLeft w:val="0"/>
      <w:marRight w:val="0"/>
      <w:marTop w:val="0"/>
      <w:marBottom w:val="0"/>
      <w:divBdr>
        <w:top w:val="none" w:sz="0" w:space="0" w:color="auto"/>
        <w:left w:val="none" w:sz="0" w:space="0" w:color="auto"/>
        <w:bottom w:val="none" w:sz="0" w:space="0" w:color="auto"/>
        <w:right w:val="none" w:sz="0" w:space="0" w:color="auto"/>
      </w:divBdr>
    </w:div>
    <w:div w:id="1828396545">
      <w:bodyDiv w:val="1"/>
      <w:marLeft w:val="0"/>
      <w:marRight w:val="0"/>
      <w:marTop w:val="0"/>
      <w:marBottom w:val="0"/>
      <w:divBdr>
        <w:top w:val="none" w:sz="0" w:space="0" w:color="auto"/>
        <w:left w:val="none" w:sz="0" w:space="0" w:color="auto"/>
        <w:bottom w:val="none" w:sz="0" w:space="0" w:color="auto"/>
        <w:right w:val="none" w:sz="0" w:space="0" w:color="auto"/>
      </w:divBdr>
    </w:div>
    <w:div w:id="1975942228">
      <w:bodyDiv w:val="1"/>
      <w:marLeft w:val="0"/>
      <w:marRight w:val="0"/>
      <w:marTop w:val="0"/>
      <w:marBottom w:val="0"/>
      <w:divBdr>
        <w:top w:val="none" w:sz="0" w:space="0" w:color="auto"/>
        <w:left w:val="none" w:sz="0" w:space="0" w:color="auto"/>
        <w:bottom w:val="none" w:sz="0" w:space="0" w:color="auto"/>
        <w:right w:val="none" w:sz="0" w:space="0" w:color="auto"/>
      </w:divBdr>
    </w:div>
    <w:div w:id="2091348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ylin.surio@deped.gov.ph"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C6BB70-45D1-EB47-A21F-08B094C30A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4667</Words>
  <Characters>26606</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katharine</dc:creator>
  <cp:keywords/>
  <dc:description/>
  <cp:lastModifiedBy>Admin</cp:lastModifiedBy>
  <cp:revision>2</cp:revision>
  <cp:lastPrinted>2026-06-01T12:42:00Z</cp:lastPrinted>
  <dcterms:created xsi:type="dcterms:W3CDTF">2026-06-01T12:50:00Z</dcterms:created>
  <dcterms:modified xsi:type="dcterms:W3CDTF">2026-06-01T12:50:00Z</dcterms:modified>
</cp:coreProperties>
</file>