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697" w:rsidRPr="00310948" w:rsidRDefault="004F2697" w:rsidP="00310948">
      <w:pPr>
        <w:spacing w:line="276" w:lineRule="auto"/>
        <w:jc w:val="center"/>
        <w:rPr>
          <w:rFonts w:ascii="Times New Roman" w:hAnsi="Times New Roman" w:cs="Times New Roman"/>
          <w:b/>
          <w:bCs/>
          <w:sz w:val="48"/>
          <w:szCs w:val="48"/>
        </w:rPr>
      </w:pPr>
      <w:r w:rsidRPr="00310948">
        <w:rPr>
          <w:rFonts w:ascii="Times New Roman" w:hAnsi="Times New Roman" w:cs="Times New Roman"/>
          <w:b/>
          <w:bCs/>
          <w:sz w:val="48"/>
          <w:szCs w:val="48"/>
        </w:rPr>
        <w:t>Bearing Failure Analysis and Reliability Improvement of Centrifugal Pumps in Nigeria’s Oil and Gas Processing Facilities</w:t>
      </w:r>
    </w:p>
    <w:p w:rsidR="008D65CE" w:rsidRPr="00CE2EB0" w:rsidRDefault="008D65CE" w:rsidP="0016116E">
      <w:pPr>
        <w:spacing w:line="276" w:lineRule="auto"/>
        <w:jc w:val="both"/>
        <w:rPr>
          <w:rFonts w:ascii="Times New Roman" w:hAnsi="Times New Roman" w:cs="Times New Roman"/>
          <w:b/>
          <w:bCs/>
        </w:rPr>
      </w:pP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Abstract</w:t>
      </w:r>
    </w:p>
    <w:p w:rsidR="00E26CF5" w:rsidRDefault="00E26CF5" w:rsidP="0016116E">
      <w:pPr>
        <w:spacing w:line="276" w:lineRule="auto"/>
        <w:jc w:val="both"/>
        <w:rPr>
          <w:rFonts w:ascii="Times New Roman" w:hAnsi="Times New Roman" w:cs="Times New Roman"/>
        </w:rPr>
      </w:pPr>
      <w:r w:rsidRPr="00E26CF5">
        <w:rPr>
          <w:rFonts w:ascii="Times New Roman" w:hAnsi="Times New Roman" w:cs="Times New Roman"/>
        </w:rPr>
        <w:t>Bearing-related issues continue to be a significant cause of downtime for centrifugal pumps in oil and gas processing plants, especially in developing countries where harsh operating conditions, aging equipment, and mainly reactive maintenance strategies prevail. This research provides a thorough analysis of bearing failures and reliability evaluation for centrifugal pumps in selected oil and gas facilities in Nigeria. A mixed-method strategy was employed, which combined the analysis of historical maintenance data, physical examination of failed bearings, Failure Mode and Effects Analysis (FMEA), Root Cause Analysis (RCA), and reliability modeling through Weibull distribution and Mean Time Between Failures (MTBF).</w:t>
      </w:r>
      <w:r>
        <w:rPr>
          <w:rFonts w:ascii="Times New Roman" w:hAnsi="Times New Roman" w:cs="Times New Roman"/>
        </w:rPr>
        <w:t xml:space="preserve"> </w:t>
      </w:r>
      <w:r w:rsidRPr="00E26CF5">
        <w:rPr>
          <w:rFonts w:ascii="Times New Roman" w:hAnsi="Times New Roman" w:cs="Times New Roman"/>
        </w:rPr>
        <w:t>The findings suggest that the main causes of unplanned pump failures are lubrication degradation, contamination ingress, and shaft misalignment, which together make up many of these outages. Reliability analysis shows that the mean time between failures (MTBF) is considerably less than what the manufacturer anticipates, while Weibull shape parameters reveal a prevalence of early-life and random failure patterns. Considering these results, a practical framework for improving reliability is proposed, which includes condition-based monitoring, structured lubrication management, better installation practices, and reliability-centered maintenance (RCM). This study offers component-level insights tailored to specific contexts to improve the reliability and availability of centrifugal pumps in Nigerian and similar oil and gas processing settings.</w:t>
      </w:r>
    </w:p>
    <w:p w:rsidR="00310948" w:rsidRDefault="004F2697" w:rsidP="0016116E">
      <w:pPr>
        <w:spacing w:line="276" w:lineRule="auto"/>
        <w:jc w:val="both"/>
        <w:rPr>
          <w:rFonts w:ascii="Times New Roman" w:hAnsi="Times New Roman" w:cs="Times New Roman"/>
        </w:rPr>
      </w:pPr>
      <w:r w:rsidRPr="00CE2EB0">
        <w:rPr>
          <w:rFonts w:ascii="Times New Roman" w:hAnsi="Times New Roman" w:cs="Times New Roman"/>
          <w:b/>
          <w:bCs/>
        </w:rPr>
        <w:t>Keywords:</w:t>
      </w:r>
      <w:r w:rsidRPr="00CE2EB0">
        <w:rPr>
          <w:rFonts w:ascii="Times New Roman" w:hAnsi="Times New Roman" w:cs="Times New Roman"/>
        </w:rPr>
        <w:t xml:space="preserve"> </w:t>
      </w:r>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Centrifugal pumps; Bearing failure; Reliability analysis; Oil and gas; Nigeria; Maintenance engineering</w:t>
      </w:r>
    </w:p>
    <w:p w:rsidR="004F2697" w:rsidRPr="00CE2EB0" w:rsidRDefault="004F2697" w:rsidP="0016116E">
      <w:pPr>
        <w:spacing w:line="276" w:lineRule="auto"/>
        <w:jc w:val="both"/>
        <w:rPr>
          <w:rFonts w:ascii="Times New Roman" w:hAnsi="Times New Roman" w:cs="Times New Roman"/>
        </w:rPr>
      </w:pP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1.</w:t>
      </w:r>
      <w:r w:rsidR="00310948">
        <w:rPr>
          <w:rFonts w:ascii="Times New Roman" w:hAnsi="Times New Roman" w:cs="Times New Roman"/>
          <w:b/>
          <w:bCs/>
        </w:rPr>
        <w:t>0</w:t>
      </w:r>
      <w:r w:rsidRPr="00CE2EB0">
        <w:rPr>
          <w:rFonts w:ascii="Times New Roman" w:hAnsi="Times New Roman" w:cs="Times New Roman"/>
          <w:b/>
          <w:bCs/>
        </w:rPr>
        <w:t xml:space="preserve"> Introduction</w:t>
      </w:r>
    </w:p>
    <w:p w:rsidR="00CC34D9" w:rsidRPr="00CC34D9" w:rsidRDefault="00CC34D9" w:rsidP="00CC34D9">
      <w:pPr>
        <w:spacing w:line="276" w:lineRule="auto"/>
        <w:jc w:val="both"/>
        <w:rPr>
          <w:rFonts w:ascii="Times New Roman" w:hAnsi="Times New Roman" w:cs="Times New Roman"/>
        </w:rPr>
      </w:pPr>
      <w:r w:rsidRPr="00CC34D9">
        <w:rPr>
          <w:rFonts w:ascii="Times New Roman" w:hAnsi="Times New Roman" w:cs="Times New Roman"/>
        </w:rPr>
        <w:t xml:space="preserve">Centrifugal pumps are among the most widely deployed rotating equipment in oil and gas processing facilities due to their operational simplicity, flexibility, and capacity to handle large flow rates across diverse operating conditions [1]. In Nigerian oil and gas facilities, centrifugal pumps perform critical services including crude oil transfer, produced water handling, cooling water circulation, chemical injection, firewater service, and general utility operations [6]. The </w:t>
      </w:r>
      <w:r w:rsidRPr="00CC34D9">
        <w:rPr>
          <w:rFonts w:ascii="Times New Roman" w:hAnsi="Times New Roman" w:cs="Times New Roman"/>
        </w:rPr>
        <w:lastRenderedPageBreak/>
        <w:t>reliable operation of these pumps is therefore essential for production continuity, safety assurance, environmental protection, and cost optimization [2].</w:t>
      </w:r>
    </w:p>
    <w:p w:rsidR="00CC34D9" w:rsidRPr="00CC34D9" w:rsidRDefault="00CC34D9" w:rsidP="00CC34D9">
      <w:pPr>
        <w:spacing w:line="276" w:lineRule="auto"/>
        <w:jc w:val="both"/>
        <w:rPr>
          <w:rFonts w:ascii="Times New Roman" w:hAnsi="Times New Roman" w:cs="Times New Roman"/>
        </w:rPr>
      </w:pPr>
      <w:r w:rsidRPr="00CC34D9">
        <w:rPr>
          <w:rFonts w:ascii="Times New Roman" w:hAnsi="Times New Roman" w:cs="Times New Roman"/>
        </w:rPr>
        <w:t>Despite their extensive application, centrifugal pumps are susceptible to operational failures, with bearings consistently identified as one of the most failure-prone components [3], [4]. Bearings support the rotating shaft, maintain alignment, and transmit loads during operation. Degradation in bearing condition can rapidly escalate into severe pump damage, leading to extended downtime, secondary component failure, and increased maintenance expenditure [5].</w:t>
      </w:r>
    </w:p>
    <w:p w:rsidR="00CC34D9" w:rsidRPr="00CC34D9" w:rsidRDefault="00CC34D9" w:rsidP="00CC34D9">
      <w:pPr>
        <w:spacing w:line="276" w:lineRule="auto"/>
        <w:jc w:val="both"/>
        <w:rPr>
          <w:rFonts w:ascii="Times New Roman" w:hAnsi="Times New Roman" w:cs="Times New Roman"/>
        </w:rPr>
      </w:pPr>
      <w:r w:rsidRPr="00CC34D9">
        <w:rPr>
          <w:rFonts w:ascii="Times New Roman" w:hAnsi="Times New Roman" w:cs="Times New Roman"/>
        </w:rPr>
        <w:t>In Nigeria’s oil and gas sector, bearing failures are intensified by adverse operating conditions such as high ambient temperatures, humidity, dust, process fluid contamination, inconsistent power supply, and variable operating loads [6], [7]. Furthermore, maintenance strategies in many facilities remain largely reactive, with limited adoption of predictive or condition-based maintenance technologies [8]. Consequently, bearing replacements are often executed after catastrophic failure rather than guided by early fault detection [9].</w:t>
      </w:r>
    </w:p>
    <w:p w:rsidR="00CC34D9" w:rsidRPr="00CC34D9" w:rsidRDefault="00CC34D9" w:rsidP="00CC34D9">
      <w:pPr>
        <w:spacing w:line="276" w:lineRule="auto"/>
        <w:jc w:val="both"/>
        <w:rPr>
          <w:rFonts w:ascii="Times New Roman" w:hAnsi="Times New Roman" w:cs="Times New Roman"/>
        </w:rPr>
      </w:pPr>
      <w:r w:rsidRPr="00CC34D9">
        <w:rPr>
          <w:rFonts w:ascii="Times New Roman" w:hAnsi="Times New Roman" w:cs="Times New Roman"/>
        </w:rPr>
        <w:t>Although several studies have investigated pump reliability and maintenance optimization, many adopt system-level perspectives without sufficiently addressing component-level failure mechanisms [10], [11]. A clear gap exists in detailed, bearing-focused failure analysis that reflects the environmental, operational, and organizational realities of Nigerian oil and gas processing facilities. This study addresses this gap by conducting a comprehensive bearing failure analysis and reliability assessment of centrifugal pumps in selected Nigerian oil and gas facilities.</w:t>
      </w:r>
    </w:p>
    <w:p w:rsidR="004F2697" w:rsidRPr="00CE2EB0" w:rsidRDefault="004F2697" w:rsidP="0016116E">
      <w:pPr>
        <w:spacing w:line="276" w:lineRule="auto"/>
        <w:jc w:val="both"/>
        <w:rPr>
          <w:rFonts w:ascii="Times New Roman" w:hAnsi="Times New Roman" w:cs="Times New Roman"/>
        </w:rPr>
      </w:pP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2.</w:t>
      </w:r>
      <w:r w:rsidR="00310948">
        <w:rPr>
          <w:rFonts w:ascii="Times New Roman" w:hAnsi="Times New Roman" w:cs="Times New Roman"/>
          <w:b/>
          <w:bCs/>
        </w:rPr>
        <w:t>0</w:t>
      </w:r>
      <w:r w:rsidRPr="00CE2EB0">
        <w:rPr>
          <w:rFonts w:ascii="Times New Roman" w:hAnsi="Times New Roman" w:cs="Times New Roman"/>
          <w:b/>
          <w:bCs/>
        </w:rPr>
        <w:t xml:space="preserve"> Literature Review</w:t>
      </w: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2.1 Centrifugal Pump Reliability in Oil and Gas Facilities</w:t>
      </w:r>
    </w:p>
    <w:p w:rsidR="00CC34D9" w:rsidRPr="00CC34D9" w:rsidRDefault="00CC34D9" w:rsidP="00CC34D9">
      <w:pPr>
        <w:spacing w:line="276" w:lineRule="auto"/>
        <w:jc w:val="both"/>
        <w:rPr>
          <w:rFonts w:ascii="Times New Roman" w:hAnsi="Times New Roman" w:cs="Times New Roman"/>
        </w:rPr>
      </w:pPr>
      <w:r w:rsidRPr="00CC34D9">
        <w:rPr>
          <w:rFonts w:ascii="Times New Roman" w:hAnsi="Times New Roman" w:cs="Times New Roman"/>
        </w:rPr>
        <w:t>The reliability of centrifugal pumps has been widely investigated due to their critical role in continuous processing industries [12]. Previous studies consistently identify bearings, mechanical seals, and impellers as the most frequent contributors to pump failure and unplanned downtime [13], [14]. Investigations conducted in offshore platforms, refineries, and petrochemical plants demonstrate that bearing-related failures account for a significant proportion of maintenance costs and production losses [15].</w:t>
      </w:r>
    </w:p>
    <w:p w:rsidR="00CC34D9" w:rsidRPr="00CC34D9" w:rsidRDefault="00CC34D9" w:rsidP="00CC34D9">
      <w:pPr>
        <w:spacing w:line="276" w:lineRule="auto"/>
        <w:jc w:val="both"/>
        <w:rPr>
          <w:rFonts w:ascii="Times New Roman" w:hAnsi="Times New Roman" w:cs="Times New Roman"/>
        </w:rPr>
      </w:pPr>
      <w:r w:rsidRPr="00CC34D9">
        <w:rPr>
          <w:rFonts w:ascii="Times New Roman" w:hAnsi="Times New Roman" w:cs="Times New Roman"/>
        </w:rPr>
        <w:t>System-level reliability modeling techniques such as fault tree analysis, reliability block diagrams, and Markov models have been applied to pump systems [16]. However, these approaches often treat bearings as generic components, with limited exploration of specific degradation mechanisms or failure precursors under real operating conditions [17].</w:t>
      </w: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2.2 Bearing Types and Operating Conditions in Centrifugal Pumps</w:t>
      </w:r>
    </w:p>
    <w:p w:rsidR="00CC34D9" w:rsidRPr="00CC34D9" w:rsidRDefault="00CC34D9" w:rsidP="00CC34D9">
      <w:pPr>
        <w:spacing w:line="276" w:lineRule="auto"/>
        <w:jc w:val="both"/>
        <w:rPr>
          <w:rFonts w:ascii="Times New Roman" w:hAnsi="Times New Roman" w:cs="Times New Roman"/>
        </w:rPr>
      </w:pPr>
      <w:r w:rsidRPr="00CC34D9">
        <w:rPr>
          <w:rFonts w:ascii="Times New Roman" w:hAnsi="Times New Roman" w:cs="Times New Roman"/>
        </w:rPr>
        <w:lastRenderedPageBreak/>
        <w:t>Centrifugal pumps typically employ rolling element bearings, including deep groove ball bearings, angular contact ball bearings, cylindrical roller bearings, and spherical roller bearings [4], [18]. Bearing selection is influenced by load capacity, speed, axial thrust requirements, and installation constraints [19].</w:t>
      </w:r>
    </w:p>
    <w:p w:rsidR="00CC34D9" w:rsidRPr="00CC34D9" w:rsidRDefault="00CC34D9" w:rsidP="00CC34D9">
      <w:pPr>
        <w:spacing w:line="276" w:lineRule="auto"/>
        <w:jc w:val="both"/>
        <w:rPr>
          <w:rFonts w:ascii="Times New Roman" w:hAnsi="Times New Roman" w:cs="Times New Roman"/>
        </w:rPr>
      </w:pPr>
      <w:r w:rsidRPr="00CC34D9">
        <w:rPr>
          <w:rFonts w:ascii="Times New Roman" w:hAnsi="Times New Roman" w:cs="Times New Roman"/>
        </w:rPr>
        <w:t>Operating conditions in oil and gas facilities impose severe stresses on pump bearings, including continuous operation, fluctuating loads, thermal gradients, misalignment induced by piping strain, and exposure to contaminants such as water, sand, and hydrocarbons [6], [20]. Inadequate consideration of these conditions during bearing selection and maintenance significantly reduces bearing service life [21].</w:t>
      </w: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2.3 Bearing Failure Modes and Mechanisms</w:t>
      </w:r>
    </w:p>
    <w:p w:rsidR="00CC34D9" w:rsidRPr="00CC34D9" w:rsidRDefault="00CC34D9" w:rsidP="00CC34D9">
      <w:pPr>
        <w:spacing w:line="276" w:lineRule="auto"/>
        <w:jc w:val="both"/>
        <w:rPr>
          <w:rFonts w:ascii="Times New Roman" w:hAnsi="Times New Roman" w:cs="Times New Roman"/>
        </w:rPr>
      </w:pPr>
      <w:r w:rsidRPr="00CC34D9">
        <w:rPr>
          <w:rFonts w:ascii="Times New Roman" w:hAnsi="Times New Roman" w:cs="Times New Roman"/>
        </w:rPr>
        <w:t>Bearing failure modes are comprehensively documented in international standards and technical literature [4]. ISO 15243 classifies bearing damage into fatigue, wear, corrosion, electrical erosion, plastic deformation, fracture, and thermal damage [4]. Common mechanisms in centrifugal pumps include rolling contact fatigue, lubrication starvation, contamination-induced abrasion, fretting corrosion, electrical fluting, misalignment, and overheating [22], [23].</w:t>
      </w:r>
    </w:p>
    <w:p w:rsidR="00CC34D9" w:rsidRPr="00CC34D9" w:rsidRDefault="00CC34D9" w:rsidP="00CC34D9">
      <w:pPr>
        <w:spacing w:line="276" w:lineRule="auto"/>
        <w:jc w:val="both"/>
        <w:rPr>
          <w:rFonts w:ascii="Times New Roman" w:hAnsi="Times New Roman" w:cs="Times New Roman"/>
        </w:rPr>
      </w:pPr>
      <w:r w:rsidRPr="00CC34D9">
        <w:rPr>
          <w:rFonts w:ascii="Times New Roman" w:hAnsi="Times New Roman" w:cs="Times New Roman"/>
        </w:rPr>
        <w:t>Empirical studies emphasize that bearing failures rarely result from a single cause; instead, they arise from interacting factors such as poor lubrication, excessive vibration, and inadequate sealing effectiveness [24].</w:t>
      </w: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2.4 Bearing Failure Analysis Techniques</w:t>
      </w:r>
    </w:p>
    <w:p w:rsidR="00CC34D9" w:rsidRPr="00CC34D9" w:rsidRDefault="00CC34D9" w:rsidP="00CC34D9">
      <w:pPr>
        <w:spacing w:line="276" w:lineRule="auto"/>
        <w:jc w:val="both"/>
        <w:rPr>
          <w:rFonts w:ascii="Times New Roman" w:hAnsi="Times New Roman" w:cs="Times New Roman"/>
        </w:rPr>
      </w:pPr>
      <w:r w:rsidRPr="00CC34D9">
        <w:rPr>
          <w:rFonts w:ascii="Times New Roman" w:hAnsi="Times New Roman" w:cs="Times New Roman"/>
        </w:rPr>
        <w:t>Bearing failure analysis involves both condition monitoring and post-failure investigation techniques [25]. Common approaches include vibration analysis, temperature monitoring, oil analysis, acoustic emission, and visual inspection [26]. Vibration analysis remains one of the most effective tools for early detection of bearing defects in rotating machinery [27].</w:t>
      </w:r>
    </w:p>
    <w:p w:rsidR="00CC34D9" w:rsidRPr="00CC34D9" w:rsidRDefault="00CC34D9" w:rsidP="00CC34D9">
      <w:pPr>
        <w:spacing w:line="276" w:lineRule="auto"/>
        <w:jc w:val="both"/>
        <w:rPr>
          <w:rFonts w:ascii="Times New Roman" w:hAnsi="Times New Roman" w:cs="Times New Roman"/>
        </w:rPr>
      </w:pPr>
      <w:r w:rsidRPr="00CC34D9">
        <w:rPr>
          <w:rFonts w:ascii="Times New Roman" w:hAnsi="Times New Roman" w:cs="Times New Roman"/>
        </w:rPr>
        <w:t>Post-failure investigations often involve macroscopic inspection, microscopic examination, hardness testing, and metallurgical analysis to identify damage patterns and root causes [28]. Integrating condition monitoring data with physical inspection provides a comprehensive understanding of bearing degradation processes [29].</w:t>
      </w: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2.5 Reliability Improvement and Maintenance Strategies</w:t>
      </w:r>
    </w:p>
    <w:p w:rsidR="00CC34D9" w:rsidRPr="00CC34D9" w:rsidRDefault="00CC34D9" w:rsidP="00CC34D9">
      <w:pPr>
        <w:spacing w:line="276" w:lineRule="auto"/>
        <w:jc w:val="both"/>
        <w:rPr>
          <w:rFonts w:ascii="Times New Roman" w:hAnsi="Times New Roman" w:cs="Times New Roman"/>
        </w:rPr>
      </w:pPr>
      <w:r w:rsidRPr="00CC34D9">
        <w:rPr>
          <w:rFonts w:ascii="Times New Roman" w:hAnsi="Times New Roman" w:cs="Times New Roman"/>
        </w:rPr>
        <w:t>Reliability improvement strategies range from time-based preventive maintenance to predictive maintenance and reliability-centered maintenance (RCM) [10]. RCM focuses on understanding functional failures, failure modes, and consequences in order to select appropriate maintenance tasks [9]. Studies show that integrating condition-based monitoring with structured maintenance frameworks significantly improves bearing life and reduces unplanned downtime [30].</w:t>
      </w: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3.</w:t>
      </w:r>
      <w:r w:rsidR="00310948">
        <w:rPr>
          <w:rFonts w:ascii="Times New Roman" w:hAnsi="Times New Roman" w:cs="Times New Roman"/>
          <w:b/>
          <w:bCs/>
        </w:rPr>
        <w:t>0</w:t>
      </w:r>
      <w:r w:rsidRPr="00CE2EB0">
        <w:rPr>
          <w:rFonts w:ascii="Times New Roman" w:hAnsi="Times New Roman" w:cs="Times New Roman"/>
          <w:b/>
          <w:bCs/>
        </w:rPr>
        <w:t xml:space="preserve"> Methodology</w:t>
      </w: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3.1 Research Design</w:t>
      </w:r>
    </w:p>
    <w:p w:rsidR="004F2697" w:rsidRPr="00CE2EB0" w:rsidRDefault="00CC34D9" w:rsidP="0016116E">
      <w:pPr>
        <w:spacing w:line="276" w:lineRule="auto"/>
        <w:jc w:val="both"/>
        <w:rPr>
          <w:rFonts w:ascii="Times New Roman" w:hAnsi="Times New Roman" w:cs="Times New Roman"/>
        </w:rPr>
      </w:pPr>
      <w:r w:rsidRPr="00966282">
        <w:rPr>
          <w:rFonts w:ascii="Times New Roman" w:hAnsi="Times New Roman" w:cs="Times New Roman"/>
        </w:rPr>
        <w:lastRenderedPageBreak/>
        <w:t xml:space="preserve">A mixed-method research design was adopted, combining quantitative reliability analysis with qualitative failure investigation [31]. </w:t>
      </w:r>
      <w:r w:rsidR="004F2697" w:rsidRPr="00CE2EB0">
        <w:rPr>
          <w:rFonts w:ascii="Times New Roman" w:hAnsi="Times New Roman" w:cs="Times New Roman"/>
        </w:rPr>
        <w:t xml:space="preserve">This approach enables statistical evaluation of bearing performance while providing </w:t>
      </w:r>
      <w:r>
        <w:rPr>
          <w:rFonts w:ascii="Times New Roman" w:hAnsi="Times New Roman" w:cs="Times New Roman"/>
        </w:rPr>
        <w:t xml:space="preserve">an </w:t>
      </w:r>
      <w:r w:rsidR="004F2697" w:rsidRPr="00CE2EB0">
        <w:rPr>
          <w:rFonts w:ascii="Times New Roman" w:hAnsi="Times New Roman" w:cs="Times New Roman"/>
        </w:rPr>
        <w:t>in-depth understanding of underlying failure mechanisms.</w:t>
      </w: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3.2 Data Collection</w:t>
      </w:r>
    </w:p>
    <w:p w:rsidR="004F2697" w:rsidRPr="00CE2EB0" w:rsidRDefault="00CC34D9" w:rsidP="0016116E">
      <w:pPr>
        <w:spacing w:line="276" w:lineRule="auto"/>
        <w:jc w:val="both"/>
        <w:rPr>
          <w:rFonts w:ascii="Times New Roman" w:hAnsi="Times New Roman" w:cs="Times New Roman"/>
        </w:rPr>
      </w:pPr>
      <w:r w:rsidRPr="00966282">
        <w:rPr>
          <w:rFonts w:ascii="Times New Roman" w:hAnsi="Times New Roman" w:cs="Times New Roman"/>
        </w:rPr>
        <w:t xml:space="preserve">Maintenance data were collected from centrifugal pumps operating in selected Nigerian oil and gas facilities over </w:t>
      </w:r>
      <w:r>
        <w:rPr>
          <w:rFonts w:ascii="Times New Roman" w:hAnsi="Times New Roman" w:cs="Times New Roman"/>
        </w:rPr>
        <w:t>five years</w:t>
      </w:r>
      <w:r w:rsidRPr="00966282">
        <w:rPr>
          <w:rFonts w:ascii="Times New Roman" w:hAnsi="Times New Roman" w:cs="Times New Roman"/>
        </w:rPr>
        <w:t>, including operating hours, bearing replacement records, and failure descriptions [32]</w:t>
      </w:r>
      <w:r w:rsidR="004F2697" w:rsidRPr="00CE2EB0">
        <w:rPr>
          <w:rFonts w:ascii="Times New Roman" w:hAnsi="Times New Roman" w:cs="Times New Roman"/>
        </w:rPr>
        <w:t>, lubrication history, and downtime duration. Supplementary qualitative data were obtained through physical inspection of failed bearings and structured interviews with maintenance engineers and technicians.</w:t>
      </w: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3.3 Failure Analysis Methods</w:t>
      </w:r>
    </w:p>
    <w:p w:rsidR="004F2697" w:rsidRPr="00CE2EB0" w:rsidRDefault="00CC34D9" w:rsidP="0016116E">
      <w:pPr>
        <w:spacing w:line="276" w:lineRule="auto"/>
        <w:jc w:val="both"/>
        <w:rPr>
          <w:rFonts w:ascii="Times New Roman" w:hAnsi="Times New Roman" w:cs="Times New Roman"/>
        </w:rPr>
      </w:pPr>
      <w:r w:rsidRPr="00966282">
        <w:rPr>
          <w:rFonts w:ascii="Times New Roman" w:hAnsi="Times New Roman" w:cs="Times New Roman"/>
        </w:rPr>
        <w:t xml:space="preserve">Failure Mode and Effects Analysis (FMEA) and Root Cause Analysis (RCA) were applied to systematically identify failure modes, causes, and consequences [33]. </w:t>
      </w:r>
      <w:r w:rsidR="004F2697" w:rsidRPr="00CE2EB0">
        <w:rPr>
          <w:rFonts w:ascii="Times New Roman" w:hAnsi="Times New Roman" w:cs="Times New Roman"/>
        </w:rPr>
        <w:t>Root Cause Analysis (RCA), supported by cause-and-effect diagrams, was employed to trace observed failures to underlying systemic issues such as inadequate procedures, training gaps, or organizational constraints.</w:t>
      </w: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3.4 Reliability Analysis Techniques</w:t>
      </w:r>
    </w:p>
    <w:p w:rsidR="004F2697" w:rsidRPr="00CE2EB0" w:rsidRDefault="00CC34D9" w:rsidP="0016116E">
      <w:pPr>
        <w:spacing w:line="276" w:lineRule="auto"/>
        <w:jc w:val="both"/>
        <w:rPr>
          <w:rFonts w:ascii="Times New Roman" w:hAnsi="Times New Roman" w:cs="Times New Roman"/>
        </w:rPr>
      </w:pPr>
      <w:r w:rsidRPr="00966282">
        <w:rPr>
          <w:rFonts w:ascii="Times New Roman" w:hAnsi="Times New Roman" w:cs="Times New Roman"/>
        </w:rPr>
        <w:t>Reliability indices such as MTBF and failure rate were computed using historical data, while bearing life characteristics were modeled using the two-parameter Weibull distribution [11], [34]</w:t>
      </w:r>
      <w:r>
        <w:rPr>
          <w:rFonts w:ascii="Times New Roman" w:hAnsi="Times New Roman" w:cs="Times New Roman"/>
        </w:rPr>
        <w:t xml:space="preserve"> </w:t>
      </w:r>
      <w:r w:rsidR="004F2697" w:rsidRPr="00CE2EB0">
        <w:rPr>
          <w:rFonts w:ascii="Times New Roman" w:hAnsi="Times New Roman" w:cs="Times New Roman"/>
        </w:rPr>
        <w:t xml:space="preserve">due to its flexibility in representing early-life, random, and wear-out failure behavior. </w:t>
      </w:r>
      <w:r w:rsidR="009A373B" w:rsidRPr="00CE2EB0">
        <w:rPr>
          <w:rFonts w:ascii="Times New Roman" w:hAnsi="Times New Roman" w:cs="Times New Roman"/>
        </w:rPr>
        <w:t xml:space="preserve">As shown in Fig. 1, </w:t>
      </w:r>
      <w:r w:rsidR="004F2697" w:rsidRPr="00CE2EB0">
        <w:rPr>
          <w:rFonts w:ascii="Times New Roman" w:hAnsi="Times New Roman" w:cs="Times New Roman"/>
        </w:rPr>
        <w:t>Weibull shape (β) and scale (η) parameters were estimated using probability plotting and maximum likelihood estimation methods.</w:t>
      </w:r>
    </w:p>
    <w:p w:rsidR="004F2697" w:rsidRPr="00CE2EB0" w:rsidRDefault="00B93880" w:rsidP="0016116E">
      <w:pPr>
        <w:spacing w:line="276" w:lineRule="auto"/>
        <w:jc w:val="both"/>
        <w:rPr>
          <w:rFonts w:ascii="Times New Roman" w:hAnsi="Times New Roman" w:cs="Times New Roman"/>
        </w:rPr>
      </w:pPr>
      <w:r w:rsidRPr="00CE2EB0">
        <w:rPr>
          <w:rFonts w:ascii="Times New Roman" w:hAnsi="Times New Roman" w:cs="Times New Roman"/>
          <w:noProof/>
        </w:rPr>
        <w:drawing>
          <wp:inline distT="0" distB="0" distL="0" distR="0">
            <wp:extent cx="5867400" cy="2896235"/>
            <wp:effectExtent l="0" t="0" r="0" b="18415"/>
            <wp:docPr id="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9DC592C-6ABD-03CD-9BCF-0CB586C36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EE1745" w:rsidRPr="00CE2EB0" w:rsidRDefault="00E93E77" w:rsidP="0016116E">
      <w:pPr>
        <w:spacing w:line="276" w:lineRule="auto"/>
        <w:jc w:val="both"/>
        <w:rPr>
          <w:rFonts w:ascii="Times New Roman" w:hAnsi="Times New Roman" w:cs="Times New Roman"/>
          <w:u w:val="dotted" w:color="D9D9D9" w:themeColor="background1" w:themeShade="D9"/>
        </w:rPr>
      </w:pPr>
      <w:r w:rsidRPr="00CE2EB0">
        <w:rPr>
          <w:rFonts w:ascii="Times New Roman" w:hAnsi="Times New Roman" w:cs="Times New Roman"/>
          <w:b/>
          <w:u w:val="dotted" w:color="D9D9D9" w:themeColor="background1" w:themeShade="D9"/>
        </w:rPr>
        <w:t>Fig. 1.</w:t>
      </w:r>
      <w:r w:rsidRPr="00CE2EB0">
        <w:rPr>
          <w:rFonts w:ascii="Times New Roman" w:hAnsi="Times New Roman" w:cs="Times New Roman"/>
          <w:u w:val="dotted" w:color="D9D9D9" w:themeColor="background1" w:themeShade="D9"/>
        </w:rPr>
        <w:t xml:space="preserve"> Weibull probability plot for centrifugal pump bearing failure</w:t>
      </w:r>
      <w:r w:rsidR="006A42C4" w:rsidRPr="00CE2EB0">
        <w:rPr>
          <w:rFonts w:ascii="Times New Roman" w:hAnsi="Times New Roman" w:cs="Times New Roman"/>
          <w:u w:val="dotted" w:color="D9D9D9" w:themeColor="background1" w:themeShade="D9"/>
        </w:rPr>
        <w:tab/>
      </w:r>
      <w:r w:rsidR="006A42C4" w:rsidRPr="00CE2EB0">
        <w:rPr>
          <w:rFonts w:ascii="Times New Roman" w:hAnsi="Times New Roman" w:cs="Times New Roman"/>
          <w:u w:val="dotted" w:color="D9D9D9" w:themeColor="background1" w:themeShade="D9"/>
        </w:rPr>
        <w:tab/>
      </w:r>
      <w:r w:rsidR="006A42C4" w:rsidRPr="00CE2EB0">
        <w:rPr>
          <w:rFonts w:ascii="Times New Roman" w:hAnsi="Times New Roman" w:cs="Times New Roman"/>
          <w:u w:val="dotted" w:color="D9D9D9" w:themeColor="background1" w:themeShade="D9"/>
        </w:rPr>
        <w:tab/>
      </w:r>
    </w:p>
    <w:p w:rsidR="0016116E" w:rsidRDefault="0016116E" w:rsidP="0016116E">
      <w:pPr>
        <w:spacing w:line="276" w:lineRule="auto"/>
        <w:jc w:val="both"/>
        <w:rPr>
          <w:rFonts w:ascii="Times New Roman" w:hAnsi="Times New Roman" w:cs="Times New Roman"/>
          <w:b/>
          <w:bCs/>
        </w:rPr>
      </w:pP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4.</w:t>
      </w:r>
      <w:r w:rsidR="00017F03">
        <w:rPr>
          <w:rFonts w:ascii="Times New Roman" w:hAnsi="Times New Roman" w:cs="Times New Roman"/>
          <w:b/>
          <w:bCs/>
        </w:rPr>
        <w:t>0</w:t>
      </w:r>
      <w:r w:rsidRPr="00CE2EB0">
        <w:rPr>
          <w:rFonts w:ascii="Times New Roman" w:hAnsi="Times New Roman" w:cs="Times New Roman"/>
          <w:b/>
          <w:bCs/>
        </w:rPr>
        <w:t xml:space="preserve"> Results and Discussion</w:t>
      </w: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4.1 Bearing Failure Mode Distribution</w:t>
      </w:r>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 xml:space="preserve">Analysis of five years of maintenance and failure records enabled classification of bearing failures according to dominant mechanisms. </w:t>
      </w:r>
      <w:r w:rsidR="00E32264">
        <w:rPr>
          <w:rFonts w:ascii="Times New Roman" w:hAnsi="Times New Roman" w:cs="Times New Roman"/>
        </w:rPr>
        <w:t>As shown in Fig. 2</w:t>
      </w:r>
      <w:r w:rsidR="00850B63" w:rsidRPr="00CE2EB0">
        <w:rPr>
          <w:rFonts w:ascii="Times New Roman" w:hAnsi="Times New Roman" w:cs="Times New Roman"/>
        </w:rPr>
        <w:t>, l</w:t>
      </w:r>
      <w:r w:rsidRPr="00CE2EB0">
        <w:rPr>
          <w:rFonts w:ascii="Times New Roman" w:hAnsi="Times New Roman" w:cs="Times New Roman"/>
        </w:rPr>
        <w:t>ubrication-related failures were the most prevalent, followed by contamination ingress and misalignment-induced damage</w:t>
      </w:r>
      <w:r w:rsidR="0097013C">
        <w:rPr>
          <w:rFonts w:ascii="Times New Roman" w:hAnsi="Times New Roman" w:cs="Times New Roman"/>
        </w:rPr>
        <w:t xml:space="preserve"> </w:t>
      </w:r>
      <w:r w:rsidR="0097013C" w:rsidRPr="00966282">
        <w:rPr>
          <w:rFonts w:ascii="Times New Roman" w:hAnsi="Times New Roman" w:cs="Times New Roman"/>
        </w:rPr>
        <w:t>[5],</w:t>
      </w:r>
      <w:r w:rsidR="0097013C">
        <w:rPr>
          <w:rFonts w:ascii="Times New Roman" w:hAnsi="Times New Roman" w:cs="Times New Roman"/>
        </w:rPr>
        <w:t xml:space="preserve"> </w:t>
      </w:r>
      <w:r w:rsidR="0097013C" w:rsidRPr="00966282">
        <w:rPr>
          <w:rFonts w:ascii="Times New Roman" w:hAnsi="Times New Roman" w:cs="Times New Roman"/>
        </w:rPr>
        <w:t>[22]</w:t>
      </w:r>
      <w:r w:rsidR="0097013C">
        <w:rPr>
          <w:rFonts w:ascii="Times New Roman" w:hAnsi="Times New Roman" w:cs="Times New Roman"/>
        </w:rPr>
        <w:t>.</w:t>
      </w:r>
      <w:r w:rsidRPr="00CE2EB0">
        <w:rPr>
          <w:rFonts w:ascii="Times New Roman" w:hAnsi="Times New Roman" w:cs="Times New Roman"/>
        </w:rPr>
        <w:t xml:space="preserve"> Fatigue-related failures were relatively infrequent, indicating that many bearings failed prematurely before reaching their calculated fatigue </w:t>
      </w:r>
      <w:r w:rsidR="0097013C" w:rsidRPr="00CE2EB0">
        <w:rPr>
          <w:rFonts w:ascii="Times New Roman" w:hAnsi="Times New Roman" w:cs="Times New Roman"/>
        </w:rPr>
        <w:t>life</w:t>
      </w:r>
      <w:r w:rsidR="0097013C" w:rsidRPr="00966282">
        <w:rPr>
          <w:rFonts w:ascii="Times New Roman" w:hAnsi="Times New Roman" w:cs="Times New Roman"/>
        </w:rPr>
        <w:t xml:space="preserve"> [18]</w:t>
      </w:r>
      <w:r w:rsidR="0097013C">
        <w:rPr>
          <w:rFonts w:ascii="Times New Roman" w:hAnsi="Times New Roman" w:cs="Times New Roman"/>
        </w:rPr>
        <w:t>.</w:t>
      </w:r>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b/>
          <w:bCs/>
        </w:rPr>
        <w:t>Table 1. Bearing Failure Mode Ranking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2603"/>
        <w:gridCol w:w="1414"/>
        <w:gridCol w:w="4782"/>
      </w:tblGrid>
      <w:tr w:rsidR="004F2697" w:rsidRPr="00CE2EB0" w:rsidTr="00310948">
        <w:trPr>
          <w:trHeight w:val="567"/>
        </w:trPr>
        <w:tc>
          <w:tcPr>
            <w:tcW w:w="316" w:type="pct"/>
            <w:vAlign w:val="center"/>
            <w:hideMark/>
          </w:tcPr>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Rank</w:t>
            </w:r>
          </w:p>
        </w:tc>
        <w:tc>
          <w:tcPr>
            <w:tcW w:w="1345" w:type="pct"/>
            <w:vAlign w:val="center"/>
            <w:hideMark/>
          </w:tcPr>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Failure Mode</w:t>
            </w:r>
          </w:p>
        </w:tc>
        <w:tc>
          <w:tcPr>
            <w:tcW w:w="775" w:type="pct"/>
            <w:vAlign w:val="center"/>
            <w:hideMark/>
          </w:tcPr>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Occurrence (%)</w:t>
            </w:r>
          </w:p>
        </w:tc>
        <w:tc>
          <w:tcPr>
            <w:tcW w:w="2485" w:type="pct"/>
            <w:vAlign w:val="center"/>
            <w:hideMark/>
          </w:tcPr>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Description</w:t>
            </w:r>
          </w:p>
        </w:tc>
      </w:tr>
      <w:tr w:rsidR="004F2697" w:rsidRPr="00CE2EB0" w:rsidTr="00310948">
        <w:trPr>
          <w:trHeight w:val="567"/>
        </w:trPr>
        <w:tc>
          <w:tcPr>
            <w:tcW w:w="316"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1</w:t>
            </w:r>
          </w:p>
        </w:tc>
        <w:tc>
          <w:tcPr>
            <w:tcW w:w="134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Lubrication degradation</w:t>
            </w:r>
          </w:p>
        </w:tc>
        <w:tc>
          <w:tcPr>
            <w:tcW w:w="77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45</w:t>
            </w:r>
          </w:p>
        </w:tc>
        <w:tc>
          <w:tcPr>
            <w:tcW w:w="248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Inadequate lubrication quantity or incorrect viscosity leading to overheating and wear</w:t>
            </w:r>
          </w:p>
        </w:tc>
      </w:tr>
      <w:tr w:rsidR="004F2697" w:rsidRPr="00CE2EB0" w:rsidTr="00310948">
        <w:trPr>
          <w:trHeight w:val="567"/>
        </w:trPr>
        <w:tc>
          <w:tcPr>
            <w:tcW w:w="316"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2</w:t>
            </w:r>
          </w:p>
        </w:tc>
        <w:tc>
          <w:tcPr>
            <w:tcW w:w="134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Contamination ingress</w:t>
            </w:r>
          </w:p>
        </w:tc>
        <w:tc>
          <w:tcPr>
            <w:tcW w:w="77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30</w:t>
            </w:r>
          </w:p>
        </w:tc>
        <w:tc>
          <w:tcPr>
            <w:tcW w:w="248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Dirt, water, and process fluid ingress causing abrasive wear</w:t>
            </w:r>
          </w:p>
        </w:tc>
      </w:tr>
      <w:tr w:rsidR="004F2697" w:rsidRPr="00CE2EB0" w:rsidTr="00310948">
        <w:trPr>
          <w:trHeight w:val="567"/>
        </w:trPr>
        <w:tc>
          <w:tcPr>
            <w:tcW w:w="316"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3</w:t>
            </w:r>
          </w:p>
        </w:tc>
        <w:tc>
          <w:tcPr>
            <w:tcW w:w="134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Misalignment/imbalance</w:t>
            </w:r>
          </w:p>
        </w:tc>
        <w:tc>
          <w:tcPr>
            <w:tcW w:w="77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15</w:t>
            </w:r>
          </w:p>
        </w:tc>
        <w:tc>
          <w:tcPr>
            <w:tcW w:w="248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Excessive radial and axial loads due to poor installation</w:t>
            </w:r>
          </w:p>
        </w:tc>
      </w:tr>
      <w:tr w:rsidR="004F2697" w:rsidRPr="00CE2EB0" w:rsidTr="00310948">
        <w:trPr>
          <w:trHeight w:val="567"/>
        </w:trPr>
        <w:tc>
          <w:tcPr>
            <w:tcW w:w="316"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4</w:t>
            </w:r>
          </w:p>
        </w:tc>
        <w:tc>
          <w:tcPr>
            <w:tcW w:w="134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Rolling contact fatigue</w:t>
            </w:r>
          </w:p>
        </w:tc>
        <w:tc>
          <w:tcPr>
            <w:tcW w:w="77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5</w:t>
            </w:r>
          </w:p>
        </w:tc>
        <w:tc>
          <w:tcPr>
            <w:tcW w:w="248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Spalling and pitting on raceways and rolling elements</w:t>
            </w:r>
          </w:p>
        </w:tc>
      </w:tr>
      <w:tr w:rsidR="004F2697" w:rsidRPr="00CE2EB0" w:rsidTr="00310948">
        <w:trPr>
          <w:trHeight w:val="567"/>
        </w:trPr>
        <w:tc>
          <w:tcPr>
            <w:tcW w:w="316"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5</w:t>
            </w:r>
          </w:p>
        </w:tc>
        <w:tc>
          <w:tcPr>
            <w:tcW w:w="134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Other</w:t>
            </w:r>
            <w:r w:rsidR="0081653E">
              <w:rPr>
                <w:rFonts w:ascii="Times New Roman" w:hAnsi="Times New Roman" w:cs="Times New Roman"/>
              </w:rPr>
              <w:t xml:space="preserve"> </w:t>
            </w:r>
            <w:r w:rsidRPr="00CE2EB0">
              <w:rPr>
                <w:rFonts w:ascii="Times New Roman" w:hAnsi="Times New Roman" w:cs="Times New Roman"/>
              </w:rPr>
              <w:t>(overload, vibration)</w:t>
            </w:r>
          </w:p>
        </w:tc>
        <w:tc>
          <w:tcPr>
            <w:tcW w:w="77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5</w:t>
            </w:r>
          </w:p>
        </w:tc>
        <w:tc>
          <w:tcPr>
            <w:tcW w:w="2485" w:type="pct"/>
            <w:vAlign w:val="center"/>
            <w:hideMark/>
          </w:tcPr>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Operational upsets and transient conditions</w:t>
            </w:r>
          </w:p>
        </w:tc>
      </w:tr>
    </w:tbl>
    <w:p w:rsidR="0016116E" w:rsidRDefault="0016116E" w:rsidP="0016116E">
      <w:pPr>
        <w:spacing w:line="276" w:lineRule="auto"/>
        <w:jc w:val="both"/>
        <w:rPr>
          <w:rFonts w:ascii="Times New Roman" w:hAnsi="Times New Roman" w:cs="Times New Roman"/>
          <w:b/>
          <w:bCs/>
        </w:rPr>
      </w:pPr>
    </w:p>
    <w:p w:rsidR="001501CF" w:rsidRPr="00CE2EB0" w:rsidRDefault="00F47FBB" w:rsidP="0016116E">
      <w:pPr>
        <w:spacing w:line="276" w:lineRule="auto"/>
        <w:jc w:val="both"/>
        <w:rPr>
          <w:rFonts w:ascii="Times New Roman" w:hAnsi="Times New Roman" w:cs="Times New Roman"/>
          <w:b/>
          <w:bCs/>
        </w:rPr>
      </w:pPr>
      <w:r w:rsidRPr="00CE2EB0">
        <w:rPr>
          <w:rFonts w:ascii="Times New Roman" w:hAnsi="Times New Roman" w:cs="Times New Roman"/>
          <w:b/>
          <w:bCs/>
          <w:noProof/>
        </w:rPr>
        <w:lastRenderedPageBreak/>
        <w:drawing>
          <wp:inline distT="0" distB="0" distL="0" distR="0">
            <wp:extent cx="1933575" cy="256797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60202-WA001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45548" cy="2583875"/>
                    </a:xfrm>
                    <a:prstGeom prst="rect">
                      <a:avLst/>
                    </a:prstGeom>
                  </pic:spPr>
                </pic:pic>
              </a:graphicData>
            </a:graphic>
          </wp:inline>
        </w:drawing>
      </w:r>
      <w:r w:rsidRPr="00CE2EB0">
        <w:rPr>
          <w:rFonts w:ascii="Times New Roman" w:hAnsi="Times New Roman" w:cs="Times New Roman"/>
          <w:b/>
          <w:bCs/>
        </w:rPr>
        <w:t xml:space="preserve"> </w:t>
      </w:r>
      <w:r w:rsidRPr="00CE2EB0">
        <w:rPr>
          <w:rFonts w:ascii="Times New Roman" w:hAnsi="Times New Roman" w:cs="Times New Roman"/>
          <w:b/>
          <w:bCs/>
          <w:noProof/>
        </w:rPr>
        <w:drawing>
          <wp:inline distT="0" distB="0" distL="0" distR="0">
            <wp:extent cx="2575587" cy="1939395"/>
            <wp:effectExtent l="0" t="571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60202-WA001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599164" cy="1957148"/>
                    </a:xfrm>
                    <a:prstGeom prst="rect">
                      <a:avLst/>
                    </a:prstGeom>
                  </pic:spPr>
                </pic:pic>
              </a:graphicData>
            </a:graphic>
          </wp:inline>
        </w:drawing>
      </w:r>
      <w:r w:rsidR="00850B63" w:rsidRPr="00CE2EB0">
        <w:rPr>
          <w:rFonts w:ascii="Times New Roman" w:hAnsi="Times New Roman" w:cs="Times New Roman"/>
          <w:b/>
          <w:bCs/>
        </w:rPr>
        <w:t xml:space="preserve"> </w:t>
      </w:r>
      <w:r w:rsidR="00850B63" w:rsidRPr="00CE2EB0">
        <w:rPr>
          <w:rFonts w:ascii="Times New Roman" w:hAnsi="Times New Roman" w:cs="Times New Roman"/>
          <w:noProof/>
        </w:rPr>
        <w:drawing>
          <wp:inline distT="0" distB="0" distL="0" distR="0">
            <wp:extent cx="1935990" cy="257118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60202-WA002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4983" cy="2596412"/>
                    </a:xfrm>
                    <a:prstGeom prst="rect">
                      <a:avLst/>
                    </a:prstGeom>
                  </pic:spPr>
                </pic:pic>
              </a:graphicData>
            </a:graphic>
          </wp:inline>
        </w:drawing>
      </w:r>
    </w:p>
    <w:p w:rsidR="00E93814" w:rsidRPr="00CE2EB0" w:rsidRDefault="00E93814" w:rsidP="0016116E">
      <w:pPr>
        <w:pStyle w:val="ListParagraph"/>
        <w:numPr>
          <w:ilvl w:val="0"/>
          <w:numId w:val="7"/>
        </w:numPr>
        <w:spacing w:line="276" w:lineRule="auto"/>
        <w:ind w:left="4536" w:hanging="3402"/>
        <w:jc w:val="both"/>
        <w:rPr>
          <w:rFonts w:ascii="Times New Roman" w:hAnsi="Times New Roman" w:cs="Times New Roman"/>
          <w:b/>
          <w:bCs/>
        </w:rPr>
      </w:pPr>
      <w:r w:rsidRPr="00CE2EB0">
        <w:rPr>
          <w:rFonts w:ascii="Times New Roman" w:hAnsi="Times New Roman" w:cs="Times New Roman"/>
          <w:b/>
          <w:bCs/>
        </w:rPr>
        <w:t>(b</w:t>
      </w:r>
      <w:r w:rsidR="00745C5F" w:rsidRPr="00CE2EB0">
        <w:rPr>
          <w:rFonts w:ascii="Times New Roman" w:hAnsi="Times New Roman" w:cs="Times New Roman"/>
          <w:b/>
          <w:bCs/>
        </w:rPr>
        <w:t xml:space="preserve">) </w:t>
      </w:r>
      <w:r w:rsidR="00745C5F">
        <w:rPr>
          <w:rFonts w:ascii="Times New Roman" w:hAnsi="Times New Roman" w:cs="Times New Roman"/>
          <w:b/>
          <w:bCs/>
        </w:rPr>
        <w:tab/>
      </w:r>
      <w:r w:rsidR="00745C5F">
        <w:rPr>
          <w:rFonts w:ascii="Times New Roman" w:hAnsi="Times New Roman" w:cs="Times New Roman"/>
          <w:b/>
          <w:bCs/>
        </w:rPr>
        <w:tab/>
      </w:r>
      <w:r w:rsidR="00745C5F">
        <w:rPr>
          <w:rFonts w:ascii="Times New Roman" w:hAnsi="Times New Roman" w:cs="Times New Roman"/>
          <w:b/>
          <w:bCs/>
        </w:rPr>
        <w:tab/>
      </w:r>
      <w:r w:rsidR="00745C5F">
        <w:rPr>
          <w:rFonts w:ascii="Times New Roman" w:hAnsi="Times New Roman" w:cs="Times New Roman"/>
          <w:b/>
          <w:bCs/>
        </w:rPr>
        <w:tab/>
      </w:r>
      <w:r w:rsidR="00745C5F" w:rsidRPr="00CE2EB0">
        <w:rPr>
          <w:rFonts w:ascii="Times New Roman" w:hAnsi="Times New Roman" w:cs="Times New Roman"/>
          <w:b/>
          <w:bCs/>
        </w:rPr>
        <w:t>(</w:t>
      </w:r>
      <w:r w:rsidR="001E6C27" w:rsidRPr="00CE2EB0">
        <w:rPr>
          <w:rFonts w:ascii="Times New Roman" w:hAnsi="Times New Roman" w:cs="Times New Roman"/>
          <w:b/>
          <w:bCs/>
        </w:rPr>
        <w:t>c)</w:t>
      </w:r>
    </w:p>
    <w:p w:rsidR="00850B63" w:rsidRPr="00A8779B" w:rsidRDefault="00A62306" w:rsidP="0016116E">
      <w:pPr>
        <w:spacing w:line="276" w:lineRule="auto"/>
        <w:jc w:val="both"/>
        <w:rPr>
          <w:rFonts w:ascii="Times New Roman" w:hAnsi="Times New Roman" w:cs="Times New Roman"/>
          <w:u w:val="dotted" w:color="D9D9D9" w:themeColor="background1" w:themeShade="D9"/>
        </w:rPr>
      </w:pPr>
      <w:r w:rsidRPr="00A8779B">
        <w:rPr>
          <w:rFonts w:ascii="Times New Roman" w:hAnsi="Times New Roman" w:cs="Times New Roman"/>
          <w:b/>
          <w:u w:val="dotted" w:color="D9D9D9" w:themeColor="background1" w:themeShade="D9"/>
        </w:rPr>
        <w:t>Fig. 2</w:t>
      </w:r>
      <w:r w:rsidR="00850B63" w:rsidRPr="00A8779B">
        <w:rPr>
          <w:rFonts w:ascii="Times New Roman" w:hAnsi="Times New Roman" w:cs="Times New Roman"/>
          <w:b/>
          <w:u w:val="dotted" w:color="D9D9D9" w:themeColor="background1" w:themeShade="D9"/>
        </w:rPr>
        <w:t>.</w:t>
      </w:r>
      <w:r w:rsidR="00850B63" w:rsidRPr="00A8779B">
        <w:rPr>
          <w:rFonts w:ascii="Times New Roman" w:hAnsi="Times New Roman" w:cs="Times New Roman"/>
          <w:u w:val="dotted" w:color="D9D9D9" w:themeColor="background1" w:themeShade="D9"/>
        </w:rPr>
        <w:t xml:space="preserve"> Lubrication-related failures, contamination ingress and misalignment-induced damage</w:t>
      </w:r>
      <w:r w:rsidR="00A8779B">
        <w:rPr>
          <w:rFonts w:ascii="Times New Roman" w:hAnsi="Times New Roman" w:cs="Times New Roman"/>
          <w:u w:val="dotted" w:color="D9D9D9" w:themeColor="background1" w:themeShade="D9"/>
        </w:rPr>
        <w:tab/>
      </w:r>
    </w:p>
    <w:p w:rsidR="001F670D" w:rsidRDefault="001F670D" w:rsidP="00B876DB">
      <w:pPr>
        <w:spacing w:line="276" w:lineRule="auto"/>
        <w:jc w:val="both"/>
        <w:rPr>
          <w:rFonts w:ascii="Times New Roman" w:hAnsi="Times New Roman" w:cs="Times New Roman"/>
          <w:b/>
          <w:bCs/>
        </w:rPr>
      </w:pPr>
    </w:p>
    <w:p w:rsidR="00B876DB" w:rsidRPr="00B876DB" w:rsidRDefault="00E93814" w:rsidP="00B876DB">
      <w:pPr>
        <w:spacing w:line="276" w:lineRule="auto"/>
        <w:jc w:val="both"/>
        <w:rPr>
          <w:rFonts w:ascii="Times New Roman" w:hAnsi="Times New Roman" w:cs="Times New Roman"/>
          <w:b/>
          <w:bCs/>
        </w:rPr>
      </w:pPr>
      <w:r w:rsidRPr="00CE2EB0">
        <w:rPr>
          <w:rFonts w:ascii="Times New Roman" w:hAnsi="Times New Roman" w:cs="Times New Roman"/>
          <w:b/>
          <w:bCs/>
        </w:rPr>
        <w:t>4</w:t>
      </w:r>
      <w:r w:rsidR="004F2697" w:rsidRPr="00C96F70">
        <w:rPr>
          <w:rFonts w:ascii="Times New Roman" w:hAnsi="Times New Roman" w:cs="Times New Roman"/>
          <w:b/>
          <w:bCs/>
        </w:rPr>
        <w:t xml:space="preserve">.2 </w:t>
      </w:r>
      <w:r w:rsidR="00B876DB" w:rsidRPr="00B876DB">
        <w:rPr>
          <w:rFonts w:ascii="Times New Roman" w:hAnsi="Times New Roman" w:cs="Times New Roman"/>
          <w:b/>
          <w:bCs/>
        </w:rPr>
        <w:t xml:space="preserve">Vibration and Temperature Analysis of </w:t>
      </w:r>
      <w:r w:rsidR="00B876DB">
        <w:rPr>
          <w:rFonts w:ascii="Times New Roman" w:hAnsi="Times New Roman" w:cs="Times New Roman"/>
          <w:b/>
          <w:bCs/>
        </w:rPr>
        <w:t>“</w:t>
      </w:r>
      <w:r w:rsidR="00B876DB" w:rsidRPr="00B876DB">
        <w:rPr>
          <w:rFonts w:ascii="Times New Roman" w:hAnsi="Times New Roman" w:cs="Times New Roman"/>
          <w:b/>
          <w:bCs/>
        </w:rPr>
        <w:t>31-P-01</w:t>
      </w:r>
      <w:r w:rsidR="00B876DB">
        <w:rPr>
          <w:rFonts w:ascii="Times New Roman" w:hAnsi="Times New Roman" w:cs="Times New Roman"/>
          <w:b/>
          <w:bCs/>
        </w:rPr>
        <w:t>”</w:t>
      </w:r>
      <w:r w:rsidR="00B876DB" w:rsidRPr="00B876DB">
        <w:rPr>
          <w:rFonts w:ascii="Times New Roman" w:hAnsi="Times New Roman" w:cs="Times New Roman"/>
          <w:b/>
          <w:bCs/>
        </w:rPr>
        <w:t xml:space="preserve"> Equipment.</w:t>
      </w:r>
    </w:p>
    <w:p w:rsidR="00B876DB" w:rsidRPr="00B876DB" w:rsidRDefault="00B876DB" w:rsidP="00B876DB">
      <w:pPr>
        <w:spacing w:line="276" w:lineRule="auto"/>
        <w:jc w:val="both"/>
        <w:rPr>
          <w:rFonts w:ascii="Times New Roman" w:hAnsi="Times New Roman" w:cs="Times New Roman"/>
        </w:rPr>
      </w:pPr>
      <w:r w:rsidRPr="00B876DB">
        <w:rPr>
          <w:rFonts w:ascii="Times New Roman" w:hAnsi="Times New Roman" w:cs="Times New Roman"/>
          <w:b/>
          <w:bCs/>
        </w:rPr>
        <w:t>Unit:</w:t>
      </w:r>
      <w:r w:rsidRPr="00B876DB">
        <w:rPr>
          <w:rFonts w:ascii="Times New Roman" w:hAnsi="Times New Roman" w:cs="Times New Roman"/>
        </w:rPr>
        <w:t xml:space="preserve"> UFC.</w:t>
      </w:r>
    </w:p>
    <w:p w:rsidR="00B876DB" w:rsidRPr="00B876DB" w:rsidRDefault="00B876DB" w:rsidP="00B876DB">
      <w:pPr>
        <w:spacing w:line="276" w:lineRule="auto"/>
        <w:jc w:val="both"/>
        <w:rPr>
          <w:rFonts w:ascii="Times New Roman" w:hAnsi="Times New Roman" w:cs="Times New Roman"/>
        </w:rPr>
      </w:pPr>
      <w:r w:rsidRPr="00B876DB">
        <w:rPr>
          <w:rFonts w:ascii="Times New Roman" w:hAnsi="Times New Roman" w:cs="Times New Roman"/>
          <w:b/>
          <w:bCs/>
        </w:rPr>
        <w:t>Equipment rpm:</w:t>
      </w:r>
      <w:r w:rsidRPr="00B876DB">
        <w:rPr>
          <w:rFonts w:ascii="Times New Roman" w:hAnsi="Times New Roman" w:cs="Times New Roman"/>
        </w:rPr>
        <w:t xml:space="preserve"> 2989</w:t>
      </w:r>
    </w:p>
    <w:p w:rsidR="00B876DB" w:rsidRPr="00745C5F" w:rsidRDefault="00B876DB" w:rsidP="00B876DB">
      <w:pPr>
        <w:spacing w:line="276" w:lineRule="auto"/>
        <w:jc w:val="both"/>
        <w:rPr>
          <w:rFonts w:ascii="Times New Roman" w:hAnsi="Times New Roman" w:cs="Times New Roman"/>
          <w:b/>
          <w:bCs/>
        </w:rPr>
      </w:pPr>
      <w:r w:rsidRPr="00745C5F">
        <w:rPr>
          <w:rFonts w:ascii="Times New Roman" w:hAnsi="Times New Roman" w:cs="Times New Roman"/>
          <w:b/>
          <w:bCs/>
        </w:rPr>
        <w:t xml:space="preserve">Table </w:t>
      </w:r>
      <w:r w:rsidR="00745C5F" w:rsidRPr="00745C5F">
        <w:rPr>
          <w:rFonts w:ascii="Times New Roman" w:hAnsi="Times New Roman" w:cs="Times New Roman"/>
          <w:b/>
          <w:bCs/>
        </w:rPr>
        <w:t>2</w:t>
      </w:r>
      <w:r w:rsidRPr="00745C5F">
        <w:rPr>
          <w:rFonts w:ascii="Times New Roman" w:hAnsi="Times New Roman" w:cs="Times New Roman"/>
          <w:b/>
          <w:bCs/>
        </w:rPr>
        <w:t>. Motor and Pump Vibration Summary (mm/s)</w:t>
      </w:r>
    </w:p>
    <w:tbl>
      <w:tblPr>
        <w:tblStyle w:val="TableGrid"/>
        <w:tblW w:w="9666" w:type="dxa"/>
        <w:tblLook w:val="04A0"/>
      </w:tblPr>
      <w:tblGrid>
        <w:gridCol w:w="1736"/>
        <w:gridCol w:w="1240"/>
        <w:gridCol w:w="1403"/>
        <w:gridCol w:w="1260"/>
        <w:gridCol w:w="1383"/>
        <w:gridCol w:w="1240"/>
        <w:gridCol w:w="1404"/>
      </w:tblGrid>
      <w:tr w:rsidR="00B876DB" w:rsidRPr="00B876DB" w:rsidTr="00991924">
        <w:trPr>
          <w:trHeight w:val="674"/>
        </w:trPr>
        <w:tc>
          <w:tcPr>
            <w:tcW w:w="0" w:type="auto"/>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Equipment</w:t>
            </w:r>
          </w:p>
        </w:tc>
        <w:tc>
          <w:tcPr>
            <w:tcW w:w="0" w:type="auto"/>
            <w:gridSpan w:val="2"/>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H (Horizontal)</w:t>
            </w:r>
          </w:p>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1</w:t>
            </w:r>
            <w:r w:rsidRPr="00B876DB">
              <w:rPr>
                <w:rFonts w:ascii="Times New Roman" w:hAnsi="Times New Roman" w:cs="Times New Roman"/>
                <w:b/>
                <w:bCs/>
                <w:vertAlign w:val="superscript"/>
              </w:rPr>
              <w:t>st</w:t>
            </w:r>
            <w:r w:rsidRPr="00B876DB">
              <w:rPr>
                <w:rFonts w:ascii="Times New Roman" w:hAnsi="Times New Roman" w:cs="Times New Roman"/>
                <w:b/>
                <w:bCs/>
              </w:rPr>
              <w:t xml:space="preserve"> &amp; 2</w:t>
            </w:r>
            <w:r w:rsidRPr="00B876DB">
              <w:rPr>
                <w:rFonts w:ascii="Times New Roman" w:hAnsi="Times New Roman" w:cs="Times New Roman"/>
                <w:b/>
                <w:bCs/>
                <w:vertAlign w:val="superscript"/>
              </w:rPr>
              <w:t>nd</w:t>
            </w:r>
            <w:r w:rsidRPr="00B876DB">
              <w:rPr>
                <w:rFonts w:ascii="Times New Roman" w:hAnsi="Times New Roman" w:cs="Times New Roman"/>
                <w:b/>
                <w:bCs/>
              </w:rPr>
              <w:t xml:space="preserve"> Readings</w:t>
            </w:r>
          </w:p>
        </w:tc>
        <w:tc>
          <w:tcPr>
            <w:tcW w:w="0" w:type="auto"/>
            <w:gridSpan w:val="2"/>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V (Vertical)</w:t>
            </w:r>
          </w:p>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1</w:t>
            </w:r>
            <w:r w:rsidRPr="00B876DB">
              <w:rPr>
                <w:rFonts w:ascii="Times New Roman" w:hAnsi="Times New Roman" w:cs="Times New Roman"/>
                <w:b/>
                <w:bCs/>
                <w:vertAlign w:val="superscript"/>
              </w:rPr>
              <w:t>st</w:t>
            </w:r>
            <w:r w:rsidRPr="00B876DB">
              <w:rPr>
                <w:rFonts w:ascii="Times New Roman" w:hAnsi="Times New Roman" w:cs="Times New Roman"/>
                <w:b/>
                <w:bCs/>
              </w:rPr>
              <w:t xml:space="preserve"> &amp; 2</w:t>
            </w:r>
            <w:r w:rsidRPr="00B876DB">
              <w:rPr>
                <w:rFonts w:ascii="Times New Roman" w:hAnsi="Times New Roman" w:cs="Times New Roman"/>
                <w:b/>
                <w:bCs/>
                <w:vertAlign w:val="superscript"/>
              </w:rPr>
              <w:t>nd</w:t>
            </w:r>
            <w:r w:rsidRPr="00B876DB">
              <w:rPr>
                <w:rFonts w:ascii="Times New Roman" w:hAnsi="Times New Roman" w:cs="Times New Roman"/>
                <w:b/>
                <w:bCs/>
              </w:rPr>
              <w:t xml:space="preserve"> Readings</w:t>
            </w:r>
          </w:p>
        </w:tc>
        <w:tc>
          <w:tcPr>
            <w:tcW w:w="0" w:type="auto"/>
            <w:gridSpan w:val="2"/>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A (Axial)</w:t>
            </w:r>
          </w:p>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1</w:t>
            </w:r>
            <w:r w:rsidRPr="00B876DB">
              <w:rPr>
                <w:rFonts w:ascii="Times New Roman" w:hAnsi="Times New Roman" w:cs="Times New Roman"/>
                <w:b/>
                <w:bCs/>
                <w:vertAlign w:val="superscript"/>
              </w:rPr>
              <w:t>st</w:t>
            </w:r>
            <w:r w:rsidRPr="00B876DB">
              <w:rPr>
                <w:rFonts w:ascii="Times New Roman" w:hAnsi="Times New Roman" w:cs="Times New Roman"/>
                <w:b/>
                <w:bCs/>
              </w:rPr>
              <w:t xml:space="preserve"> &amp; 2</w:t>
            </w:r>
            <w:r w:rsidRPr="00B876DB">
              <w:rPr>
                <w:rFonts w:ascii="Times New Roman" w:hAnsi="Times New Roman" w:cs="Times New Roman"/>
                <w:b/>
                <w:bCs/>
                <w:vertAlign w:val="superscript"/>
              </w:rPr>
              <w:t>nd</w:t>
            </w:r>
            <w:r w:rsidRPr="00B876DB">
              <w:rPr>
                <w:rFonts w:ascii="Times New Roman" w:hAnsi="Times New Roman" w:cs="Times New Roman"/>
                <w:b/>
                <w:bCs/>
              </w:rPr>
              <w:t xml:space="preserve"> Readings</w:t>
            </w:r>
          </w:p>
        </w:tc>
      </w:tr>
      <w:tr w:rsidR="00B876DB" w:rsidRPr="00B876DB" w:rsidTr="00991924">
        <w:trPr>
          <w:trHeight w:val="294"/>
        </w:trPr>
        <w:tc>
          <w:tcPr>
            <w:tcW w:w="0" w:type="auto"/>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lastRenderedPageBreak/>
              <w:t>Motor A</w:t>
            </w:r>
          </w:p>
        </w:tc>
        <w:tc>
          <w:tcPr>
            <w:tcW w:w="1240"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2.67</w:t>
            </w:r>
          </w:p>
        </w:tc>
        <w:tc>
          <w:tcPr>
            <w:tcW w:w="1403"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(2.77)</w:t>
            </w:r>
          </w:p>
        </w:tc>
        <w:tc>
          <w:tcPr>
            <w:tcW w:w="1260"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3.92</w:t>
            </w:r>
          </w:p>
        </w:tc>
        <w:tc>
          <w:tcPr>
            <w:tcW w:w="1383"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(4.22)</w:t>
            </w:r>
          </w:p>
        </w:tc>
        <w:tc>
          <w:tcPr>
            <w:tcW w:w="1240"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4.07</w:t>
            </w:r>
          </w:p>
        </w:tc>
        <w:tc>
          <w:tcPr>
            <w:tcW w:w="1404"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(4.28)</w:t>
            </w:r>
          </w:p>
        </w:tc>
      </w:tr>
      <w:tr w:rsidR="00B876DB" w:rsidRPr="00B876DB" w:rsidTr="00991924">
        <w:trPr>
          <w:trHeight w:val="294"/>
        </w:trPr>
        <w:tc>
          <w:tcPr>
            <w:tcW w:w="0" w:type="auto"/>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Motor B</w:t>
            </w:r>
          </w:p>
        </w:tc>
        <w:tc>
          <w:tcPr>
            <w:tcW w:w="1240"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3.97</w:t>
            </w:r>
          </w:p>
        </w:tc>
        <w:tc>
          <w:tcPr>
            <w:tcW w:w="1403"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(3.88)</w:t>
            </w:r>
          </w:p>
        </w:tc>
        <w:tc>
          <w:tcPr>
            <w:tcW w:w="1260"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5.61</w:t>
            </w:r>
          </w:p>
        </w:tc>
        <w:tc>
          <w:tcPr>
            <w:tcW w:w="1383"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(5.75)</w:t>
            </w:r>
          </w:p>
        </w:tc>
        <w:tc>
          <w:tcPr>
            <w:tcW w:w="1240"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4.51</w:t>
            </w:r>
          </w:p>
        </w:tc>
        <w:tc>
          <w:tcPr>
            <w:tcW w:w="1404"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(4.66)</w:t>
            </w:r>
          </w:p>
        </w:tc>
      </w:tr>
      <w:tr w:rsidR="00B876DB" w:rsidRPr="00B876DB" w:rsidTr="00991924">
        <w:trPr>
          <w:trHeight w:val="294"/>
        </w:trPr>
        <w:tc>
          <w:tcPr>
            <w:tcW w:w="0" w:type="auto"/>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Pump C</w:t>
            </w:r>
          </w:p>
        </w:tc>
        <w:tc>
          <w:tcPr>
            <w:tcW w:w="1240"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22.3</w:t>
            </w:r>
          </w:p>
        </w:tc>
        <w:tc>
          <w:tcPr>
            <w:tcW w:w="1403"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(22.8)</w:t>
            </w:r>
          </w:p>
        </w:tc>
        <w:tc>
          <w:tcPr>
            <w:tcW w:w="1260"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13.2</w:t>
            </w:r>
          </w:p>
        </w:tc>
        <w:tc>
          <w:tcPr>
            <w:tcW w:w="1383"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(12.8)</w:t>
            </w:r>
          </w:p>
        </w:tc>
        <w:tc>
          <w:tcPr>
            <w:tcW w:w="1240"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8.18</w:t>
            </w:r>
          </w:p>
        </w:tc>
        <w:tc>
          <w:tcPr>
            <w:tcW w:w="1404"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(7.88)</w:t>
            </w:r>
          </w:p>
        </w:tc>
      </w:tr>
      <w:tr w:rsidR="00B876DB" w:rsidRPr="00B876DB" w:rsidTr="00991924">
        <w:trPr>
          <w:trHeight w:val="280"/>
        </w:trPr>
        <w:tc>
          <w:tcPr>
            <w:tcW w:w="0" w:type="auto"/>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Pump D</w:t>
            </w:r>
          </w:p>
        </w:tc>
        <w:tc>
          <w:tcPr>
            <w:tcW w:w="1240"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20.3</w:t>
            </w:r>
          </w:p>
        </w:tc>
        <w:tc>
          <w:tcPr>
            <w:tcW w:w="1403"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(19.8)</w:t>
            </w:r>
          </w:p>
        </w:tc>
        <w:tc>
          <w:tcPr>
            <w:tcW w:w="1260"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7.79</w:t>
            </w:r>
          </w:p>
        </w:tc>
        <w:tc>
          <w:tcPr>
            <w:tcW w:w="1383"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b/>
                <w:bCs/>
              </w:rPr>
            </w:pPr>
            <w:r w:rsidRPr="00B876DB">
              <w:rPr>
                <w:rFonts w:ascii="Times New Roman" w:hAnsi="Times New Roman" w:cs="Times New Roman"/>
                <w:b/>
                <w:bCs/>
              </w:rPr>
              <w:t>(8.05)</w:t>
            </w:r>
          </w:p>
        </w:tc>
        <w:tc>
          <w:tcPr>
            <w:tcW w:w="1240"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5.02</w:t>
            </w:r>
          </w:p>
        </w:tc>
        <w:tc>
          <w:tcPr>
            <w:tcW w:w="1404" w:type="dxa"/>
            <w:tcBorders>
              <w:top w:val="single" w:sz="4" w:space="0" w:color="auto"/>
              <w:left w:val="single" w:sz="4" w:space="0" w:color="auto"/>
              <w:bottom w:val="single" w:sz="4" w:space="0" w:color="auto"/>
              <w:right w:val="single" w:sz="4" w:space="0" w:color="auto"/>
            </w:tcBorders>
            <w:hideMark/>
          </w:tcPr>
          <w:p w:rsidR="00B876DB" w:rsidRPr="00B876DB" w:rsidRDefault="00B876DB" w:rsidP="00B876DB">
            <w:pPr>
              <w:spacing w:after="160" w:line="276" w:lineRule="auto"/>
              <w:jc w:val="both"/>
              <w:rPr>
                <w:rFonts w:ascii="Times New Roman" w:hAnsi="Times New Roman" w:cs="Times New Roman"/>
              </w:rPr>
            </w:pPr>
            <w:r w:rsidRPr="00B876DB">
              <w:rPr>
                <w:rFonts w:ascii="Times New Roman" w:hAnsi="Times New Roman" w:cs="Times New Roman"/>
              </w:rPr>
              <w:t>(4.98)</w:t>
            </w:r>
          </w:p>
        </w:tc>
      </w:tr>
    </w:tbl>
    <w:p w:rsidR="001F670D" w:rsidRDefault="001F670D" w:rsidP="00B876DB">
      <w:pPr>
        <w:spacing w:line="276" w:lineRule="auto"/>
        <w:jc w:val="both"/>
        <w:rPr>
          <w:rFonts w:ascii="Times New Roman" w:hAnsi="Times New Roman" w:cs="Times New Roman"/>
          <w:b/>
          <w:bCs/>
        </w:rPr>
      </w:pPr>
    </w:p>
    <w:p w:rsidR="00B876DB" w:rsidRPr="00B876DB" w:rsidRDefault="00B876DB" w:rsidP="00B876DB">
      <w:pPr>
        <w:spacing w:line="276" w:lineRule="auto"/>
        <w:jc w:val="both"/>
        <w:rPr>
          <w:rFonts w:ascii="Times New Roman" w:hAnsi="Times New Roman" w:cs="Times New Roman"/>
          <w:b/>
          <w:bCs/>
        </w:rPr>
      </w:pPr>
      <w:r w:rsidRPr="00B876DB">
        <w:rPr>
          <w:rFonts w:ascii="Times New Roman" w:hAnsi="Times New Roman" w:cs="Times New Roman"/>
          <w:b/>
          <w:bCs/>
        </w:rPr>
        <w:t>Observation:</w:t>
      </w:r>
    </w:p>
    <w:p w:rsidR="00730D28" w:rsidRDefault="00B876DB" w:rsidP="00B876DB">
      <w:pPr>
        <w:pStyle w:val="ListParagraph"/>
        <w:numPr>
          <w:ilvl w:val="0"/>
          <w:numId w:val="11"/>
        </w:numPr>
        <w:spacing w:line="276" w:lineRule="auto"/>
        <w:jc w:val="both"/>
        <w:rPr>
          <w:rFonts w:ascii="Times New Roman" w:hAnsi="Times New Roman" w:cs="Times New Roman"/>
        </w:rPr>
      </w:pPr>
      <w:r w:rsidRPr="00730D28">
        <w:rPr>
          <w:rFonts w:ascii="Times New Roman" w:hAnsi="Times New Roman" w:cs="Times New Roman"/>
        </w:rPr>
        <w:t>Pump C has a very high vibration on horizontal, vertical and axial direction. Hence it requires immediate inspection.</w:t>
      </w:r>
    </w:p>
    <w:p w:rsidR="00730D28" w:rsidRDefault="00B876DB" w:rsidP="00B876DB">
      <w:pPr>
        <w:pStyle w:val="ListParagraph"/>
        <w:numPr>
          <w:ilvl w:val="0"/>
          <w:numId w:val="11"/>
        </w:numPr>
        <w:spacing w:line="276" w:lineRule="auto"/>
        <w:jc w:val="both"/>
        <w:rPr>
          <w:rFonts w:ascii="Times New Roman" w:hAnsi="Times New Roman" w:cs="Times New Roman"/>
        </w:rPr>
      </w:pPr>
      <w:r w:rsidRPr="00730D28">
        <w:rPr>
          <w:rFonts w:ascii="Times New Roman" w:hAnsi="Times New Roman" w:cs="Times New Roman"/>
        </w:rPr>
        <w:t>Pump D also has a very high vibration on horizontal, vertical and slightly on axial axis. Hence it requires immediate inspection.</w:t>
      </w:r>
    </w:p>
    <w:p w:rsidR="00730D28" w:rsidRDefault="00B876DB" w:rsidP="00B876DB">
      <w:pPr>
        <w:pStyle w:val="ListParagraph"/>
        <w:numPr>
          <w:ilvl w:val="0"/>
          <w:numId w:val="11"/>
        </w:numPr>
        <w:spacing w:line="276" w:lineRule="auto"/>
        <w:jc w:val="both"/>
        <w:rPr>
          <w:rFonts w:ascii="Times New Roman" w:hAnsi="Times New Roman" w:cs="Times New Roman"/>
        </w:rPr>
      </w:pPr>
      <w:r w:rsidRPr="00730D28">
        <w:rPr>
          <w:rFonts w:ascii="Times New Roman" w:hAnsi="Times New Roman" w:cs="Times New Roman"/>
        </w:rPr>
        <w:t>Motors A and B show moderate-to-high vibration in vertical and axial directions, suggesting alignment.</w:t>
      </w:r>
    </w:p>
    <w:p w:rsidR="00660DCE" w:rsidRPr="00660DCE" w:rsidRDefault="00B876DB" w:rsidP="00730D28">
      <w:pPr>
        <w:pStyle w:val="ListParagraph"/>
        <w:numPr>
          <w:ilvl w:val="0"/>
          <w:numId w:val="11"/>
        </w:numPr>
        <w:spacing w:line="276" w:lineRule="auto"/>
        <w:jc w:val="both"/>
        <w:rPr>
          <w:rFonts w:ascii="Times New Roman" w:hAnsi="Times New Roman" w:cs="Times New Roman"/>
        </w:rPr>
      </w:pPr>
      <w:r w:rsidRPr="00730D28">
        <w:rPr>
          <w:rFonts w:ascii="Times New Roman" w:hAnsi="Times New Roman" w:cs="Times New Roman"/>
        </w:rPr>
        <w:t xml:space="preserve">The FFT </w:t>
      </w:r>
      <w:r w:rsidR="00730D28" w:rsidRPr="00730D28">
        <w:rPr>
          <w:rFonts w:ascii="Times New Roman" w:hAnsi="Times New Roman" w:cs="Times New Roman"/>
        </w:rPr>
        <w:t>spectrum</w:t>
      </w:r>
      <w:r w:rsidRPr="00730D28">
        <w:rPr>
          <w:rFonts w:ascii="Times New Roman" w:hAnsi="Times New Roman" w:cs="Times New Roman"/>
        </w:rPr>
        <w:t xml:space="preserve"> pattern </w:t>
      </w:r>
      <w:r w:rsidR="00730D28" w:rsidRPr="00730D28">
        <w:rPr>
          <w:rFonts w:ascii="Times New Roman" w:hAnsi="Times New Roman" w:cs="Times New Roman"/>
        </w:rPr>
        <w:t>indicates</w:t>
      </w:r>
      <w:r w:rsidRPr="00730D28">
        <w:rPr>
          <w:rFonts w:ascii="Times New Roman" w:hAnsi="Times New Roman" w:cs="Times New Roman"/>
        </w:rPr>
        <w:t xml:space="preserve"> bearing looseness for motor and pump bearings.</w:t>
      </w:r>
    </w:p>
    <w:p w:rsidR="00660DCE" w:rsidRDefault="00660DCE" w:rsidP="00730D28">
      <w:pPr>
        <w:spacing w:line="276" w:lineRule="auto"/>
        <w:jc w:val="both"/>
        <w:rPr>
          <w:rFonts w:ascii="Times New Roman" w:hAnsi="Times New Roman" w:cs="Times New Roman"/>
        </w:rPr>
      </w:pPr>
      <w:r>
        <w:rPr>
          <w:noProof/>
        </w:rPr>
        <w:drawing>
          <wp:inline distT="0" distB="0" distL="0" distR="0">
            <wp:extent cx="5848350" cy="3009900"/>
            <wp:effectExtent l="0" t="0" r="0" b="0"/>
            <wp:docPr id="1287046637"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6CD39D1-ADFC-A88D-BE1D-693CD58CC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60DCE" w:rsidRPr="00660DCE" w:rsidRDefault="00660DCE" w:rsidP="00660DCE">
      <w:pPr>
        <w:spacing w:line="276" w:lineRule="auto"/>
        <w:jc w:val="both"/>
        <w:rPr>
          <w:rFonts w:ascii="Times New Roman" w:hAnsi="Times New Roman" w:cs="Times New Roman"/>
        </w:rPr>
      </w:pPr>
      <w:r w:rsidRPr="00660DCE">
        <w:rPr>
          <w:rFonts w:ascii="Times New Roman" w:hAnsi="Times New Roman" w:cs="Times New Roman"/>
          <w:b/>
          <w:bCs/>
        </w:rPr>
        <w:t xml:space="preserve">Fig </w:t>
      </w:r>
      <w:r w:rsidR="00745C5F" w:rsidRPr="00745C5F">
        <w:rPr>
          <w:rFonts w:ascii="Times New Roman" w:hAnsi="Times New Roman" w:cs="Times New Roman"/>
          <w:b/>
          <w:bCs/>
        </w:rPr>
        <w:t>3</w:t>
      </w:r>
      <w:r w:rsidRPr="00660DCE">
        <w:rPr>
          <w:rFonts w:ascii="Times New Roman" w:hAnsi="Times New Roman" w:cs="Times New Roman"/>
          <w:b/>
          <w:bCs/>
        </w:rPr>
        <w:t>.</w:t>
      </w:r>
      <w:r w:rsidRPr="00660DCE">
        <w:rPr>
          <w:rFonts w:ascii="Times New Roman" w:hAnsi="Times New Roman" w:cs="Times New Roman"/>
        </w:rPr>
        <w:t xml:space="preserve"> Motor and Pump Temperature Readings</w:t>
      </w:r>
    </w:p>
    <w:p w:rsidR="00660DCE" w:rsidRPr="00730D28" w:rsidRDefault="00660DCE" w:rsidP="00730D28">
      <w:pPr>
        <w:spacing w:line="276" w:lineRule="auto"/>
        <w:jc w:val="both"/>
        <w:rPr>
          <w:rFonts w:ascii="Times New Roman" w:hAnsi="Times New Roman" w:cs="Times New Roman"/>
        </w:rPr>
      </w:pPr>
    </w:p>
    <w:p w:rsidR="00B876DB" w:rsidRPr="00B876DB" w:rsidRDefault="00B876DB" w:rsidP="00B876DB">
      <w:pPr>
        <w:spacing w:line="276" w:lineRule="auto"/>
        <w:jc w:val="both"/>
        <w:rPr>
          <w:rFonts w:ascii="Times New Roman" w:hAnsi="Times New Roman" w:cs="Times New Roman"/>
        </w:rPr>
      </w:pPr>
      <w:r w:rsidRPr="00730D28">
        <w:rPr>
          <w:rFonts w:ascii="Times New Roman" w:hAnsi="Times New Roman" w:cs="Times New Roman"/>
          <w:b/>
          <w:bCs/>
        </w:rPr>
        <w:t>Observation:</w:t>
      </w:r>
      <w:r w:rsidR="00730D28">
        <w:rPr>
          <w:rFonts w:ascii="Times New Roman" w:hAnsi="Times New Roman" w:cs="Times New Roman"/>
        </w:rPr>
        <w:t xml:space="preserve"> </w:t>
      </w:r>
      <w:r w:rsidRPr="00B876DB">
        <w:rPr>
          <w:rFonts w:ascii="Times New Roman" w:hAnsi="Times New Roman" w:cs="Times New Roman"/>
        </w:rPr>
        <w:t>Motor and pump bearings are within normal operating temperature range.</w:t>
      </w:r>
    </w:p>
    <w:p w:rsidR="00730D28" w:rsidRPr="00730D28" w:rsidRDefault="00730D28" w:rsidP="00730D28">
      <w:pPr>
        <w:spacing w:line="276" w:lineRule="auto"/>
        <w:jc w:val="both"/>
        <w:rPr>
          <w:rFonts w:ascii="Times New Roman" w:hAnsi="Times New Roman" w:cs="Times New Roman"/>
        </w:rPr>
      </w:pPr>
      <w:r w:rsidRPr="00730D28">
        <w:rPr>
          <w:rFonts w:ascii="Times New Roman" w:hAnsi="Times New Roman" w:cs="Times New Roman"/>
          <w:b/>
          <w:bCs/>
        </w:rPr>
        <w:t>4.2.1</w:t>
      </w:r>
      <w:r w:rsidRPr="00730D28">
        <w:rPr>
          <w:rFonts w:ascii="Times New Roman" w:hAnsi="Times New Roman" w:cs="Times New Roman"/>
        </w:rPr>
        <w:t xml:space="preserve"> </w:t>
      </w:r>
      <w:r w:rsidRPr="00730D28">
        <w:rPr>
          <w:rFonts w:ascii="Times New Roman" w:hAnsi="Times New Roman" w:cs="Times New Roman"/>
          <w:b/>
          <w:bCs/>
        </w:rPr>
        <w:t>Vibration Analysis (1st and 2nd Readings)</w:t>
      </w:r>
    </w:p>
    <w:p w:rsidR="00B876DB" w:rsidRPr="00B876DB" w:rsidRDefault="00B876DB" w:rsidP="00B876DB">
      <w:pPr>
        <w:spacing w:line="276" w:lineRule="auto"/>
        <w:jc w:val="both"/>
        <w:rPr>
          <w:rFonts w:ascii="Times New Roman" w:hAnsi="Times New Roman" w:cs="Times New Roman"/>
        </w:rPr>
      </w:pPr>
      <w:r w:rsidRPr="00B876DB">
        <w:rPr>
          <w:rFonts w:ascii="Times New Roman" w:hAnsi="Times New Roman" w:cs="Times New Roman"/>
        </w:rPr>
        <w:t xml:space="preserve">Vibration measurements were recorded in </w:t>
      </w:r>
      <w:r w:rsidR="009D5AA8" w:rsidRPr="00B876DB">
        <w:rPr>
          <w:rFonts w:ascii="Times New Roman" w:hAnsi="Times New Roman" w:cs="Times New Roman"/>
        </w:rPr>
        <w:t>horizontal</w:t>
      </w:r>
      <w:r w:rsidRPr="00B876DB">
        <w:rPr>
          <w:rFonts w:ascii="Times New Roman" w:hAnsi="Times New Roman" w:cs="Times New Roman"/>
        </w:rPr>
        <w:t xml:space="preserve">, vertical, and axial directions and expressed in mm/s RMS. Comparison of the first and second readings shows that the vibration levels are </w:t>
      </w:r>
      <w:r w:rsidRPr="00B876DB">
        <w:rPr>
          <w:rFonts w:ascii="Times New Roman" w:hAnsi="Times New Roman" w:cs="Times New Roman"/>
        </w:rPr>
        <w:lastRenderedPageBreak/>
        <w:t>persistent, indicating an underlying mechanical problem rather than temporary operational effects.</w:t>
      </w:r>
    </w:p>
    <w:p w:rsidR="00B876DB" w:rsidRPr="00B876DB" w:rsidRDefault="00B876DB" w:rsidP="00B876DB">
      <w:pPr>
        <w:spacing w:line="276" w:lineRule="auto"/>
        <w:jc w:val="both"/>
        <w:rPr>
          <w:rFonts w:ascii="Times New Roman" w:hAnsi="Times New Roman" w:cs="Times New Roman"/>
        </w:rPr>
      </w:pPr>
      <w:r w:rsidRPr="00B876DB">
        <w:rPr>
          <w:rFonts w:ascii="Times New Roman" w:hAnsi="Times New Roman" w:cs="Times New Roman"/>
        </w:rPr>
        <w:t xml:space="preserve">Motor A shows moderate vibration levels, particularly in </w:t>
      </w:r>
      <w:r w:rsidR="00730D28" w:rsidRPr="00B876DB">
        <w:rPr>
          <w:rFonts w:ascii="Times New Roman" w:hAnsi="Times New Roman" w:cs="Times New Roman"/>
        </w:rPr>
        <w:t>vertical</w:t>
      </w:r>
      <w:r w:rsidRPr="00B876DB">
        <w:rPr>
          <w:rFonts w:ascii="Times New Roman" w:hAnsi="Times New Roman" w:cs="Times New Roman"/>
        </w:rPr>
        <w:t xml:space="preserve"> and axial directions, with a slight increase between the first and second readings. This vibration pattern is commonly associated with coupling misalignment, soft foot conditions, or early-stage bearing looseness.</w:t>
      </w:r>
    </w:p>
    <w:p w:rsidR="00B876DB" w:rsidRPr="00B876DB" w:rsidRDefault="00B876DB" w:rsidP="00B876DB">
      <w:pPr>
        <w:spacing w:line="276" w:lineRule="auto"/>
        <w:jc w:val="both"/>
        <w:rPr>
          <w:rFonts w:ascii="Times New Roman" w:hAnsi="Times New Roman" w:cs="Times New Roman"/>
        </w:rPr>
      </w:pPr>
      <w:r w:rsidRPr="00B876DB">
        <w:rPr>
          <w:rFonts w:ascii="Times New Roman" w:hAnsi="Times New Roman" w:cs="Times New Roman"/>
        </w:rPr>
        <w:t>Motor B exhibits elevated vertical and axial vibration, remaining consistently high across both readings. Such vibration behavior typically indicates angular misalignment, structural looseness, or deterioration of bearing internal clearances.</w:t>
      </w:r>
    </w:p>
    <w:p w:rsidR="00B876DB" w:rsidRPr="00B876DB" w:rsidRDefault="00B876DB" w:rsidP="00B876DB">
      <w:pPr>
        <w:spacing w:line="276" w:lineRule="auto"/>
        <w:jc w:val="both"/>
        <w:rPr>
          <w:rFonts w:ascii="Times New Roman" w:hAnsi="Times New Roman" w:cs="Times New Roman"/>
        </w:rPr>
      </w:pPr>
      <w:r w:rsidRPr="00B876DB">
        <w:rPr>
          <w:rFonts w:ascii="Times New Roman" w:hAnsi="Times New Roman" w:cs="Times New Roman"/>
        </w:rPr>
        <w:t>Pump C presents extremely high vibration levels in all directions, with horizontal vibration exceeding 22 mm/s in both readings. These values are far above acceptable limits and clearly indicate a severe mechanical fault. Possible contributors include advanced bearing damage, shaft misalignment, mechanical looseness, hydraulic imbalance, or internal pump defects.</w:t>
      </w:r>
    </w:p>
    <w:p w:rsidR="00B876DB" w:rsidRPr="00B876DB" w:rsidRDefault="00B876DB" w:rsidP="00B876DB">
      <w:pPr>
        <w:spacing w:line="276" w:lineRule="auto"/>
        <w:jc w:val="both"/>
        <w:rPr>
          <w:rFonts w:ascii="Times New Roman" w:hAnsi="Times New Roman" w:cs="Times New Roman"/>
        </w:rPr>
      </w:pPr>
      <w:r w:rsidRPr="00B876DB">
        <w:rPr>
          <w:rFonts w:ascii="Times New Roman" w:hAnsi="Times New Roman" w:cs="Times New Roman"/>
        </w:rPr>
        <w:t xml:space="preserve">Pump D also records very high vibration levels, particularly in </w:t>
      </w:r>
      <w:r w:rsidR="00730D28" w:rsidRPr="00B876DB">
        <w:rPr>
          <w:rFonts w:ascii="Times New Roman" w:hAnsi="Times New Roman" w:cs="Times New Roman"/>
        </w:rPr>
        <w:t>horizontal</w:t>
      </w:r>
      <w:r w:rsidRPr="00B876DB">
        <w:rPr>
          <w:rFonts w:ascii="Times New Roman" w:hAnsi="Times New Roman" w:cs="Times New Roman"/>
        </w:rPr>
        <w:t xml:space="preserve"> and vertical directions, with axial vibration approaching critical limits. The consistency of these readings suggests </w:t>
      </w:r>
      <w:r w:rsidR="006629BC" w:rsidRPr="00B876DB">
        <w:rPr>
          <w:rFonts w:ascii="Times New Roman" w:hAnsi="Times New Roman" w:cs="Times New Roman"/>
        </w:rPr>
        <w:t>progressive</w:t>
      </w:r>
      <w:r w:rsidRPr="00B876DB">
        <w:rPr>
          <w:rFonts w:ascii="Times New Roman" w:hAnsi="Times New Roman" w:cs="Times New Roman"/>
        </w:rPr>
        <w:t xml:space="preserve"> degradation and possible foundation or </w:t>
      </w:r>
      <w:r w:rsidR="00730D28" w:rsidRPr="00B876DB">
        <w:rPr>
          <w:rFonts w:ascii="Times New Roman" w:hAnsi="Times New Roman" w:cs="Times New Roman"/>
        </w:rPr>
        <w:t>causing</w:t>
      </w:r>
      <w:r w:rsidRPr="00B876DB">
        <w:rPr>
          <w:rFonts w:ascii="Times New Roman" w:hAnsi="Times New Roman" w:cs="Times New Roman"/>
        </w:rPr>
        <w:t xml:space="preserve"> looseness.</w:t>
      </w:r>
    </w:p>
    <w:p w:rsidR="00730D28" w:rsidRPr="00730D28" w:rsidRDefault="00730D28" w:rsidP="00730D28">
      <w:pPr>
        <w:spacing w:line="276" w:lineRule="auto"/>
        <w:jc w:val="both"/>
        <w:rPr>
          <w:rFonts w:ascii="Times New Roman" w:hAnsi="Times New Roman" w:cs="Times New Roman"/>
        </w:rPr>
      </w:pPr>
      <w:r w:rsidRPr="00730D28">
        <w:rPr>
          <w:rFonts w:ascii="Times New Roman" w:hAnsi="Times New Roman" w:cs="Times New Roman"/>
          <w:b/>
          <w:bCs/>
        </w:rPr>
        <w:t>4.2.2</w:t>
      </w:r>
      <w:r w:rsidRPr="00730D28">
        <w:rPr>
          <w:rFonts w:ascii="Times New Roman" w:hAnsi="Times New Roman" w:cs="Times New Roman"/>
        </w:rPr>
        <w:t xml:space="preserve"> </w:t>
      </w:r>
      <w:r w:rsidRPr="00730D28">
        <w:rPr>
          <w:rFonts w:ascii="Times New Roman" w:hAnsi="Times New Roman" w:cs="Times New Roman"/>
          <w:b/>
          <w:bCs/>
        </w:rPr>
        <w:t>Temperature Analysis</w:t>
      </w:r>
    </w:p>
    <w:p w:rsidR="00B876DB" w:rsidRPr="00B876DB" w:rsidRDefault="00B876DB" w:rsidP="00B876DB">
      <w:pPr>
        <w:spacing w:line="276" w:lineRule="auto"/>
        <w:jc w:val="both"/>
        <w:rPr>
          <w:rFonts w:ascii="Times New Roman" w:hAnsi="Times New Roman" w:cs="Times New Roman"/>
        </w:rPr>
      </w:pPr>
      <w:r w:rsidRPr="00B876DB">
        <w:rPr>
          <w:rFonts w:ascii="Times New Roman" w:hAnsi="Times New Roman" w:cs="Times New Roman"/>
        </w:rPr>
        <w:t xml:space="preserve">Motor and pump temperature measurements were evaluated to support the vibration findings. Motor A (30.6°C) and Motor B (38.7°C) </w:t>
      </w:r>
      <w:r w:rsidR="00730D28" w:rsidRPr="00B876DB">
        <w:rPr>
          <w:rFonts w:ascii="Times New Roman" w:hAnsi="Times New Roman" w:cs="Times New Roman"/>
        </w:rPr>
        <w:t>operate</w:t>
      </w:r>
      <w:r w:rsidRPr="00B876DB">
        <w:rPr>
          <w:rFonts w:ascii="Times New Roman" w:hAnsi="Times New Roman" w:cs="Times New Roman"/>
        </w:rPr>
        <w:t xml:space="preserve"> within normal thermal limits. Similarly, Pump C (37.0°C) and Pump D (33.5°C) do not currently show abnormal temperature rise.</w:t>
      </w:r>
    </w:p>
    <w:p w:rsidR="00B876DB" w:rsidRPr="00B876DB" w:rsidRDefault="00B876DB" w:rsidP="00B876DB">
      <w:pPr>
        <w:spacing w:line="276" w:lineRule="auto"/>
        <w:jc w:val="both"/>
        <w:rPr>
          <w:rFonts w:ascii="Times New Roman" w:hAnsi="Times New Roman" w:cs="Times New Roman"/>
        </w:rPr>
      </w:pPr>
      <w:r w:rsidRPr="00B876DB">
        <w:rPr>
          <w:rFonts w:ascii="Times New Roman" w:hAnsi="Times New Roman" w:cs="Times New Roman"/>
        </w:rPr>
        <w:t>Although temperatures are within acceptable ranges, this does not eliminate the presence of bearing defects. Early-</w:t>
      </w:r>
      <w:r w:rsidR="006629BC" w:rsidRPr="00B876DB">
        <w:rPr>
          <w:rFonts w:ascii="Times New Roman" w:hAnsi="Times New Roman" w:cs="Times New Roman"/>
        </w:rPr>
        <w:t>stage</w:t>
      </w:r>
      <w:r w:rsidRPr="00B876DB">
        <w:rPr>
          <w:rFonts w:ascii="Times New Roman" w:hAnsi="Times New Roman" w:cs="Times New Roman"/>
        </w:rPr>
        <w:t xml:space="preserve"> looseness and mechanical clearance issues often manifest as high vibration before a noticeable temperature increase occurs.</w:t>
      </w:r>
    </w:p>
    <w:p w:rsidR="00B876DB" w:rsidRPr="00B876DB" w:rsidRDefault="009D5AA8" w:rsidP="00B876DB">
      <w:pPr>
        <w:spacing w:line="276" w:lineRule="auto"/>
        <w:jc w:val="both"/>
        <w:rPr>
          <w:rFonts w:ascii="Times New Roman" w:hAnsi="Times New Roman" w:cs="Times New Roman"/>
        </w:rPr>
      </w:pPr>
      <w:r w:rsidRPr="009D5AA8">
        <w:rPr>
          <w:rFonts w:ascii="Times New Roman" w:hAnsi="Times New Roman" w:cs="Times New Roman"/>
          <w:b/>
          <w:bCs/>
        </w:rPr>
        <w:t xml:space="preserve">4.2.3 </w:t>
      </w:r>
      <w:r w:rsidR="00B876DB" w:rsidRPr="009D5AA8">
        <w:rPr>
          <w:rFonts w:ascii="Times New Roman" w:hAnsi="Times New Roman" w:cs="Times New Roman"/>
          <w:b/>
          <w:bCs/>
        </w:rPr>
        <w:t>Relationship Between High Vibration and Bearing Damage</w:t>
      </w:r>
    </w:p>
    <w:p w:rsidR="00B876DB" w:rsidRPr="00B876DB" w:rsidRDefault="00B876DB" w:rsidP="00B876DB">
      <w:pPr>
        <w:spacing w:line="276" w:lineRule="auto"/>
        <w:jc w:val="both"/>
        <w:rPr>
          <w:rFonts w:ascii="Times New Roman" w:hAnsi="Times New Roman" w:cs="Times New Roman"/>
        </w:rPr>
      </w:pPr>
      <w:r w:rsidRPr="00B876DB">
        <w:rPr>
          <w:rFonts w:ascii="Times New Roman" w:hAnsi="Times New Roman" w:cs="Times New Roman"/>
        </w:rPr>
        <w:t>High vibration levels have a direct and detrimental effect on bearing life. Excessive vibration induces cyclic dynamic loads on rolling elements and raceways, leading to accelerated fatigue, surface distress, and micro-cracking.</w:t>
      </w:r>
    </w:p>
    <w:p w:rsidR="00B876DB" w:rsidRPr="00B876DB" w:rsidRDefault="00B876DB" w:rsidP="00B876DB">
      <w:pPr>
        <w:spacing w:line="276" w:lineRule="auto"/>
        <w:jc w:val="both"/>
        <w:rPr>
          <w:rFonts w:ascii="Times New Roman" w:hAnsi="Times New Roman" w:cs="Times New Roman"/>
        </w:rPr>
      </w:pPr>
      <w:r w:rsidRPr="00B876DB">
        <w:rPr>
          <w:rFonts w:ascii="Times New Roman" w:hAnsi="Times New Roman" w:cs="Times New Roman"/>
        </w:rPr>
        <w:t>As vibration amplitude increases, bearing internal clearances enlarge, causing looseness and instability. This results in metal-to-metal contact, lubricant film breakdown, and uneven load distribution. Over time, these conditions progress to spalling, cage damage, and eventual bearing failure.</w:t>
      </w:r>
    </w:p>
    <w:p w:rsidR="00B876DB" w:rsidRPr="00B876DB" w:rsidRDefault="00B876DB" w:rsidP="00B876DB">
      <w:pPr>
        <w:spacing w:line="276" w:lineRule="auto"/>
        <w:jc w:val="both"/>
        <w:rPr>
          <w:rFonts w:ascii="Times New Roman" w:hAnsi="Times New Roman" w:cs="Times New Roman"/>
        </w:rPr>
      </w:pPr>
      <w:r w:rsidRPr="00B876DB">
        <w:rPr>
          <w:rFonts w:ascii="Times New Roman" w:hAnsi="Times New Roman" w:cs="Times New Roman"/>
        </w:rPr>
        <w:t>The FFT spectrum characteristics observed for this equipment indicate bearing looseness, confirming that the vibration energy is being generated and amplified within the bearing system.</w:t>
      </w:r>
    </w:p>
    <w:p w:rsidR="00B876DB" w:rsidRPr="009D5AA8" w:rsidRDefault="009D5AA8" w:rsidP="00B876DB">
      <w:pPr>
        <w:spacing w:line="276" w:lineRule="auto"/>
        <w:jc w:val="both"/>
        <w:rPr>
          <w:rFonts w:ascii="Times New Roman" w:hAnsi="Times New Roman" w:cs="Times New Roman"/>
          <w:b/>
          <w:bCs/>
        </w:rPr>
      </w:pPr>
      <w:r w:rsidRPr="009D5AA8">
        <w:rPr>
          <w:rFonts w:ascii="Times New Roman" w:hAnsi="Times New Roman" w:cs="Times New Roman"/>
          <w:b/>
          <w:bCs/>
        </w:rPr>
        <w:t xml:space="preserve">4.2.4 </w:t>
      </w:r>
      <w:r w:rsidR="00B876DB" w:rsidRPr="009D5AA8">
        <w:rPr>
          <w:rFonts w:ascii="Times New Roman" w:hAnsi="Times New Roman" w:cs="Times New Roman"/>
          <w:b/>
          <w:bCs/>
        </w:rPr>
        <w:t>Root Causes of High Vibration in 31-P-01</w:t>
      </w:r>
    </w:p>
    <w:p w:rsidR="00946AE9" w:rsidRPr="00966282" w:rsidRDefault="00C67FC0" w:rsidP="00946AE9">
      <w:pPr>
        <w:spacing w:line="276" w:lineRule="auto"/>
        <w:jc w:val="both"/>
        <w:rPr>
          <w:rFonts w:ascii="Times New Roman" w:hAnsi="Times New Roman" w:cs="Times New Roman"/>
        </w:rPr>
      </w:pPr>
      <w:r w:rsidRPr="00C67FC0">
        <w:rPr>
          <w:rFonts w:ascii="Times New Roman" w:hAnsi="Times New Roman" w:cs="Times New Roman"/>
        </w:rPr>
        <w:lastRenderedPageBreak/>
        <w:t>High vibration in equipment 31-P-01 is most likely caused by progressive mechanical faults, including severe bearing wear or looseness, motor-pump shaft misalignment, mechanical looseness at the base or bearing housings, and possible hydraulic instability or internal pump defects. The consistently high vibration levels indicate these issues are ongoing and worsening. Root cause analysis points to systemic maintenance deficiencies</w:t>
      </w:r>
      <w:r>
        <w:rPr>
          <w:rFonts w:ascii="Times New Roman" w:hAnsi="Times New Roman" w:cs="Times New Roman"/>
        </w:rPr>
        <w:t xml:space="preserve"> </w:t>
      </w:r>
      <w:r w:rsidRPr="00C67FC0">
        <w:rPr>
          <w:rFonts w:ascii="Times New Roman" w:hAnsi="Times New Roman" w:cs="Times New Roman"/>
        </w:rPr>
        <w:t>such as poor lubrication practices, inadequate sealing, insufficient alignment control during installation, limited use of predictive condition monitoring, and gaps in maintenance standardization and technical training.</w:t>
      </w:r>
      <w:r w:rsidR="00946AE9">
        <w:rPr>
          <w:rFonts w:ascii="Times New Roman" w:hAnsi="Times New Roman" w:cs="Times New Roman"/>
        </w:rPr>
        <w:t xml:space="preserve"> </w:t>
      </w:r>
      <w:r w:rsidR="00946AE9" w:rsidRPr="00966282">
        <w:rPr>
          <w:rFonts w:ascii="Times New Roman" w:hAnsi="Times New Roman" w:cs="Times New Roman"/>
        </w:rPr>
        <w:t>Vibration analysis results further confirm bearing looseness and misalignment as key contributors to excessive dynamic loading [27].</w:t>
      </w:r>
    </w:p>
    <w:p w:rsidR="00C67FC0" w:rsidRPr="00C67FC0" w:rsidRDefault="00C67FC0" w:rsidP="00D737F5">
      <w:pPr>
        <w:spacing w:line="276" w:lineRule="auto"/>
        <w:jc w:val="both"/>
        <w:rPr>
          <w:rFonts w:ascii="Times New Roman" w:hAnsi="Times New Roman" w:cs="Times New Roman"/>
        </w:rPr>
      </w:pPr>
    </w:p>
    <w:p w:rsidR="00C67FC0" w:rsidRDefault="00C67FC0" w:rsidP="00C67FC0">
      <w:pPr>
        <w:rPr>
          <w:rFonts w:ascii="Times New Roman" w:hAnsi="Times New Roman" w:cs="Times New Roman"/>
        </w:rPr>
      </w:pPr>
      <w:r>
        <w:rPr>
          <w:noProof/>
        </w:rPr>
        <w:drawing>
          <wp:inline distT="0" distB="0" distL="0" distR="0">
            <wp:extent cx="1832292" cy="2635305"/>
            <wp:effectExtent l="0" t="0" r="0" b="0"/>
            <wp:docPr id="1292609624" name="Picture 129260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165" r="4577"/>
                    <a:stretch>
                      <a:fillRect/>
                    </a:stretch>
                  </pic:blipFill>
                  <pic:spPr bwMode="auto">
                    <a:xfrm>
                      <a:off x="0" y="0"/>
                      <a:ext cx="1919383" cy="27605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rPr>
        <w:t xml:space="preserve">  </w:t>
      </w:r>
      <w:r>
        <w:rPr>
          <w:noProof/>
        </w:rPr>
        <w:drawing>
          <wp:inline distT="0" distB="0" distL="0" distR="0">
            <wp:extent cx="1695236" cy="263883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440"/>
                    <a:stretch>
                      <a:fillRect/>
                    </a:stretch>
                  </pic:blipFill>
                  <pic:spPr bwMode="auto">
                    <a:xfrm>
                      <a:off x="0" y="0"/>
                      <a:ext cx="1741593" cy="27109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rPr>
        <w:t xml:space="preserve">  </w:t>
      </w:r>
      <w:r>
        <w:rPr>
          <w:noProof/>
        </w:rPr>
        <w:drawing>
          <wp:inline distT="0" distB="0" distL="0" distR="0">
            <wp:extent cx="1746607" cy="2622155"/>
            <wp:effectExtent l="0" t="0" r="6350" b="6985"/>
            <wp:docPr id="872790831" name="Picture 87279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136"/>
                    <a:stretch>
                      <a:fillRect/>
                    </a:stretch>
                  </pic:blipFill>
                  <pic:spPr bwMode="auto">
                    <a:xfrm>
                      <a:off x="0" y="0"/>
                      <a:ext cx="1840601" cy="27632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67FC0" w:rsidRPr="001F670D" w:rsidRDefault="001F670D" w:rsidP="001F670D">
      <w:pPr>
        <w:pStyle w:val="ListParagraph"/>
        <w:numPr>
          <w:ilvl w:val="0"/>
          <w:numId w:val="14"/>
        </w:numPr>
        <w:ind w:firstLine="180"/>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t>(b)</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(c)</w:t>
      </w:r>
    </w:p>
    <w:p w:rsidR="00D737F5" w:rsidRPr="00D737F5" w:rsidRDefault="00C67FC0" w:rsidP="00C67FC0">
      <w:pPr>
        <w:rPr>
          <w:rFonts w:ascii="Times New Roman" w:hAnsi="Times New Roman" w:cs="Times New Roman"/>
        </w:rPr>
      </w:pPr>
      <w:r>
        <w:rPr>
          <w:noProof/>
        </w:rPr>
        <w:drawing>
          <wp:inline distT="0" distB="0" distL="0" distR="0">
            <wp:extent cx="1790700" cy="2802141"/>
            <wp:effectExtent l="0" t="0" r="0" b="0"/>
            <wp:docPr id="673660710" name="Picture 67366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978"/>
                    <a:stretch>
                      <a:fillRect/>
                    </a:stretch>
                  </pic:blipFill>
                  <pic:spPr bwMode="auto">
                    <a:xfrm>
                      <a:off x="0" y="0"/>
                      <a:ext cx="1830983" cy="28651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rPr>
        <w:t xml:space="preserve"> </w:t>
      </w:r>
      <w:r w:rsidR="00C00DC5">
        <w:rPr>
          <w:rFonts w:ascii="Times New Roman" w:hAnsi="Times New Roman" w:cs="Times New Roman"/>
        </w:rPr>
        <w:t xml:space="preserve">  </w:t>
      </w:r>
      <w:r>
        <w:rPr>
          <w:rFonts w:ascii="Times New Roman" w:hAnsi="Times New Roman" w:cs="Times New Roman"/>
        </w:rPr>
        <w:t xml:space="preserve"> </w:t>
      </w:r>
      <w:r>
        <w:rPr>
          <w:noProof/>
        </w:rPr>
        <w:drawing>
          <wp:inline distT="0" distB="0" distL="0" distR="0">
            <wp:extent cx="1807707" cy="27787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534"/>
                    <a:stretch>
                      <a:fillRect/>
                    </a:stretch>
                  </pic:blipFill>
                  <pic:spPr bwMode="auto">
                    <a:xfrm>
                      <a:off x="0" y="0"/>
                      <a:ext cx="1842093" cy="28316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F670D" w:rsidRPr="001F670D" w:rsidRDefault="001F670D" w:rsidP="00C96F70">
      <w:pPr>
        <w:spacing w:line="276" w:lineRule="auto"/>
        <w:jc w:val="both"/>
        <w:rPr>
          <w:rFonts w:ascii="Times New Roman" w:hAnsi="Times New Roman" w:cs="Times New Roman"/>
          <w:b/>
          <w:bCs/>
          <w:u w:color="D9D9D9" w:themeColor="background1" w:themeShade="D9"/>
        </w:rPr>
      </w:pPr>
      <w:r w:rsidRPr="001F670D">
        <w:rPr>
          <w:rFonts w:ascii="Times New Roman" w:hAnsi="Times New Roman" w:cs="Times New Roman"/>
          <w:b/>
          <w:bCs/>
          <w:u w:color="D9D9D9" w:themeColor="background1" w:themeShade="D9"/>
        </w:rPr>
        <w:lastRenderedPageBreak/>
        <w:tab/>
      </w:r>
      <w:r>
        <w:rPr>
          <w:rFonts w:ascii="Times New Roman" w:hAnsi="Times New Roman" w:cs="Times New Roman"/>
          <w:b/>
          <w:bCs/>
          <w:u w:color="D9D9D9" w:themeColor="background1" w:themeShade="D9"/>
        </w:rPr>
        <w:t xml:space="preserve">        (d)</w:t>
      </w:r>
      <w:r>
        <w:rPr>
          <w:rFonts w:ascii="Times New Roman" w:hAnsi="Times New Roman" w:cs="Times New Roman"/>
          <w:b/>
          <w:bCs/>
          <w:u w:color="D9D9D9" w:themeColor="background1" w:themeShade="D9"/>
        </w:rPr>
        <w:tab/>
      </w:r>
      <w:r>
        <w:rPr>
          <w:rFonts w:ascii="Times New Roman" w:hAnsi="Times New Roman" w:cs="Times New Roman"/>
          <w:b/>
          <w:bCs/>
          <w:u w:color="D9D9D9" w:themeColor="background1" w:themeShade="D9"/>
        </w:rPr>
        <w:tab/>
      </w:r>
      <w:r>
        <w:rPr>
          <w:rFonts w:ascii="Times New Roman" w:hAnsi="Times New Roman" w:cs="Times New Roman"/>
          <w:b/>
          <w:bCs/>
          <w:u w:color="D9D9D9" w:themeColor="background1" w:themeShade="D9"/>
        </w:rPr>
        <w:tab/>
      </w:r>
      <w:r>
        <w:rPr>
          <w:rFonts w:ascii="Times New Roman" w:hAnsi="Times New Roman" w:cs="Times New Roman"/>
          <w:b/>
          <w:bCs/>
          <w:u w:color="D9D9D9" w:themeColor="background1" w:themeShade="D9"/>
        </w:rPr>
        <w:tab/>
        <w:t>(e)</w:t>
      </w:r>
    </w:p>
    <w:p w:rsidR="00D737F5" w:rsidRPr="00456F5F" w:rsidRDefault="00456F5F" w:rsidP="00C96F70">
      <w:pPr>
        <w:spacing w:line="276" w:lineRule="auto"/>
        <w:jc w:val="both"/>
        <w:rPr>
          <w:rFonts w:ascii="Times New Roman" w:hAnsi="Times New Roman" w:cs="Times New Roman"/>
          <w:u w:val="dotted" w:color="D9D9D9" w:themeColor="background1" w:themeShade="D9"/>
        </w:rPr>
      </w:pPr>
      <w:r w:rsidRPr="00456F5F">
        <w:rPr>
          <w:rFonts w:ascii="Times New Roman" w:hAnsi="Times New Roman" w:cs="Times New Roman"/>
          <w:b/>
          <w:bCs/>
          <w:u w:val="dotted" w:color="D9D9D9" w:themeColor="background1" w:themeShade="D9"/>
        </w:rPr>
        <w:t>Fig 4.</w:t>
      </w:r>
      <w:r w:rsidRPr="00456F5F">
        <w:rPr>
          <w:rFonts w:ascii="Times New Roman" w:hAnsi="Times New Roman" w:cs="Times New Roman"/>
          <w:u w:val="dotted" w:color="D9D9D9" w:themeColor="background1" w:themeShade="D9"/>
        </w:rPr>
        <w:t xml:space="preserve"> FFT Vibration Spectrum for Dominant Frequency Vibration.</w:t>
      </w:r>
      <w:r>
        <w:rPr>
          <w:rFonts w:ascii="Times New Roman" w:hAnsi="Times New Roman" w:cs="Times New Roman"/>
          <w:u w:val="dotted" w:color="D9D9D9" w:themeColor="background1" w:themeShade="D9"/>
        </w:rPr>
        <w:tab/>
      </w:r>
      <w:r>
        <w:rPr>
          <w:rFonts w:ascii="Times New Roman" w:hAnsi="Times New Roman" w:cs="Times New Roman"/>
          <w:u w:val="dotted" w:color="D9D9D9" w:themeColor="background1" w:themeShade="D9"/>
        </w:rPr>
        <w:tab/>
      </w:r>
      <w:r>
        <w:rPr>
          <w:rFonts w:ascii="Times New Roman" w:hAnsi="Times New Roman" w:cs="Times New Roman"/>
          <w:u w:val="dotted" w:color="D9D9D9" w:themeColor="background1" w:themeShade="D9"/>
        </w:rPr>
        <w:tab/>
      </w:r>
      <w:r>
        <w:rPr>
          <w:rFonts w:ascii="Times New Roman" w:hAnsi="Times New Roman" w:cs="Times New Roman"/>
          <w:u w:val="dotted" w:color="D9D9D9" w:themeColor="background1" w:themeShade="D9"/>
        </w:rPr>
        <w:tab/>
      </w:r>
      <w:r>
        <w:rPr>
          <w:rFonts w:ascii="Times New Roman" w:hAnsi="Times New Roman" w:cs="Times New Roman"/>
          <w:u w:val="dotted" w:color="D9D9D9" w:themeColor="background1" w:themeShade="D9"/>
        </w:rPr>
        <w:tab/>
      </w:r>
    </w:p>
    <w:p w:rsidR="001F670D" w:rsidRDefault="001F670D" w:rsidP="00C96F70">
      <w:pPr>
        <w:spacing w:line="276" w:lineRule="auto"/>
        <w:jc w:val="both"/>
        <w:rPr>
          <w:rFonts w:ascii="Times New Roman" w:hAnsi="Times New Roman" w:cs="Times New Roman"/>
          <w:b/>
          <w:bCs/>
        </w:rPr>
      </w:pPr>
    </w:p>
    <w:p w:rsidR="004F2697" w:rsidRPr="00CE2EB0" w:rsidRDefault="004F2697" w:rsidP="00C96F70">
      <w:pPr>
        <w:spacing w:line="276" w:lineRule="auto"/>
        <w:jc w:val="both"/>
        <w:rPr>
          <w:rFonts w:ascii="Times New Roman" w:hAnsi="Times New Roman" w:cs="Times New Roman"/>
          <w:b/>
          <w:bCs/>
        </w:rPr>
      </w:pPr>
      <w:r w:rsidRPr="00CE2EB0">
        <w:rPr>
          <w:rFonts w:ascii="Times New Roman" w:hAnsi="Times New Roman" w:cs="Times New Roman"/>
          <w:b/>
          <w:bCs/>
        </w:rPr>
        <w:t>4.3 Reliability Assessment and MTBF Analysis</w:t>
      </w:r>
    </w:p>
    <w:p w:rsidR="00946AE9" w:rsidRDefault="00946AE9" w:rsidP="0016116E">
      <w:pPr>
        <w:spacing w:line="276" w:lineRule="auto"/>
        <w:jc w:val="both"/>
        <w:rPr>
          <w:rFonts w:ascii="Times New Roman" w:hAnsi="Times New Roman" w:cs="Times New Roman"/>
        </w:rPr>
      </w:pPr>
      <w:r w:rsidRPr="00966282">
        <w:rPr>
          <w:rFonts w:ascii="Times New Roman" w:hAnsi="Times New Roman" w:cs="Times New Roman"/>
        </w:rPr>
        <w:t xml:space="preserve">Reliability assessment reveals MTBF values significantly below manufacturer expectations, highlighting deficiencies in installation practices, lubrication management, and early fault detection [21], [30]. </w:t>
      </w:r>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b/>
          <w:bCs/>
        </w:rPr>
        <w:t xml:space="preserve">Table </w:t>
      </w:r>
      <w:r w:rsidR="00745C5F">
        <w:rPr>
          <w:rFonts w:ascii="Times New Roman" w:hAnsi="Times New Roman" w:cs="Times New Roman"/>
          <w:b/>
          <w:bCs/>
        </w:rPr>
        <w:t>3</w:t>
      </w:r>
      <w:r w:rsidRPr="00CE2EB0">
        <w:rPr>
          <w:rFonts w:ascii="Times New Roman" w:hAnsi="Times New Roman" w:cs="Times New Roman"/>
          <w:b/>
          <w:bCs/>
        </w:rPr>
        <w:t>. Bearing Reliability Indices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2" w:type="dxa"/>
          <w:bottom w:w="15" w:type="dxa"/>
          <w:right w:w="72" w:type="dxa"/>
        </w:tblCellMar>
        <w:tblLook w:val="04A0"/>
      </w:tblPr>
      <w:tblGrid>
        <w:gridCol w:w="1351"/>
        <w:gridCol w:w="2976"/>
        <w:gridCol w:w="2446"/>
        <w:gridCol w:w="1201"/>
        <w:gridCol w:w="1530"/>
      </w:tblGrid>
      <w:tr w:rsidR="004F2697" w:rsidRPr="00CE2EB0" w:rsidTr="00BB7EAA">
        <w:trPr>
          <w:jc w:val="center"/>
        </w:trPr>
        <w:tc>
          <w:tcPr>
            <w:tcW w:w="691" w:type="pct"/>
            <w:vAlign w:val="center"/>
            <w:hideMark/>
          </w:tcPr>
          <w:p w:rsidR="004F2697" w:rsidRPr="00BB7EAA" w:rsidRDefault="004F2697" w:rsidP="00BB7EAA">
            <w:pPr>
              <w:spacing w:line="276" w:lineRule="auto"/>
              <w:jc w:val="center"/>
              <w:rPr>
                <w:rFonts w:ascii="Times New Roman" w:hAnsi="Times New Roman" w:cs="Times New Roman"/>
                <w:b/>
                <w:bCs/>
              </w:rPr>
            </w:pPr>
            <w:r w:rsidRPr="00BB7EAA">
              <w:rPr>
                <w:rFonts w:ascii="Times New Roman" w:hAnsi="Times New Roman" w:cs="Times New Roman"/>
                <w:b/>
                <w:bCs/>
              </w:rPr>
              <w:t>Pump ID</w:t>
            </w:r>
          </w:p>
        </w:tc>
        <w:tc>
          <w:tcPr>
            <w:tcW w:w="1522" w:type="pct"/>
            <w:vAlign w:val="center"/>
            <w:hideMark/>
          </w:tcPr>
          <w:p w:rsidR="004F2697" w:rsidRPr="00BB7EAA" w:rsidRDefault="004F2697" w:rsidP="00BB7EAA">
            <w:pPr>
              <w:spacing w:line="276" w:lineRule="auto"/>
              <w:jc w:val="center"/>
              <w:rPr>
                <w:rFonts w:ascii="Times New Roman" w:hAnsi="Times New Roman" w:cs="Times New Roman"/>
                <w:b/>
                <w:bCs/>
              </w:rPr>
            </w:pPr>
            <w:r w:rsidRPr="00BB7EAA">
              <w:rPr>
                <w:rFonts w:ascii="Times New Roman" w:hAnsi="Times New Roman" w:cs="Times New Roman"/>
                <w:b/>
                <w:bCs/>
              </w:rPr>
              <w:t>Bearing Type</w:t>
            </w:r>
          </w:p>
        </w:tc>
        <w:tc>
          <w:tcPr>
            <w:tcW w:w="1252" w:type="pct"/>
            <w:vAlign w:val="center"/>
            <w:hideMark/>
          </w:tcPr>
          <w:p w:rsidR="004F2697" w:rsidRPr="00BB7EAA" w:rsidRDefault="004F2697" w:rsidP="00BB7EAA">
            <w:pPr>
              <w:spacing w:line="276" w:lineRule="auto"/>
              <w:jc w:val="center"/>
              <w:rPr>
                <w:rFonts w:ascii="Times New Roman" w:hAnsi="Times New Roman" w:cs="Times New Roman"/>
                <w:b/>
                <w:bCs/>
              </w:rPr>
            </w:pPr>
            <w:r w:rsidRPr="00BB7EAA">
              <w:rPr>
                <w:rFonts w:ascii="Times New Roman" w:hAnsi="Times New Roman" w:cs="Times New Roman"/>
                <w:b/>
                <w:bCs/>
              </w:rPr>
              <w:t>Operating Hours</w:t>
            </w:r>
          </w:p>
        </w:tc>
        <w:tc>
          <w:tcPr>
            <w:tcW w:w="615" w:type="pct"/>
            <w:vAlign w:val="center"/>
            <w:hideMark/>
          </w:tcPr>
          <w:p w:rsidR="004F2697" w:rsidRPr="00BB7EAA" w:rsidRDefault="004F2697" w:rsidP="00BB7EAA">
            <w:pPr>
              <w:spacing w:line="276" w:lineRule="auto"/>
              <w:jc w:val="center"/>
              <w:rPr>
                <w:rFonts w:ascii="Times New Roman" w:hAnsi="Times New Roman" w:cs="Times New Roman"/>
                <w:b/>
                <w:bCs/>
              </w:rPr>
            </w:pPr>
            <w:r w:rsidRPr="00BB7EAA">
              <w:rPr>
                <w:rFonts w:ascii="Times New Roman" w:hAnsi="Times New Roman" w:cs="Times New Roman"/>
                <w:b/>
                <w:bCs/>
              </w:rPr>
              <w:t>Failures</w:t>
            </w:r>
          </w:p>
        </w:tc>
        <w:tc>
          <w:tcPr>
            <w:tcW w:w="783" w:type="pct"/>
            <w:vAlign w:val="center"/>
            <w:hideMark/>
          </w:tcPr>
          <w:p w:rsidR="004F2697" w:rsidRPr="00BB7EAA" w:rsidRDefault="004F2697" w:rsidP="00BB7EAA">
            <w:pPr>
              <w:spacing w:line="276" w:lineRule="auto"/>
              <w:jc w:val="center"/>
              <w:rPr>
                <w:rFonts w:ascii="Times New Roman" w:hAnsi="Times New Roman" w:cs="Times New Roman"/>
                <w:b/>
                <w:bCs/>
              </w:rPr>
            </w:pPr>
            <w:r w:rsidRPr="00BB7EAA">
              <w:rPr>
                <w:rFonts w:ascii="Times New Roman" w:hAnsi="Times New Roman" w:cs="Times New Roman"/>
                <w:b/>
                <w:bCs/>
              </w:rPr>
              <w:t>MTBF (h)</w:t>
            </w:r>
          </w:p>
        </w:tc>
      </w:tr>
      <w:tr w:rsidR="004F2697" w:rsidRPr="00CE2EB0" w:rsidTr="00BB7EAA">
        <w:trPr>
          <w:jc w:val="center"/>
        </w:trPr>
        <w:tc>
          <w:tcPr>
            <w:tcW w:w="691"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P-</w:t>
            </w:r>
            <w:r w:rsidR="00BD092C">
              <w:rPr>
                <w:rFonts w:ascii="Times New Roman" w:hAnsi="Times New Roman" w:cs="Times New Roman"/>
              </w:rPr>
              <w:t>0</w:t>
            </w:r>
            <w:r w:rsidRPr="00CE2EB0">
              <w:rPr>
                <w:rFonts w:ascii="Times New Roman" w:hAnsi="Times New Roman" w:cs="Times New Roman"/>
              </w:rPr>
              <w:t>1</w:t>
            </w:r>
            <w:r w:rsidR="00BD092C">
              <w:rPr>
                <w:rFonts w:ascii="Times New Roman" w:hAnsi="Times New Roman" w:cs="Times New Roman"/>
              </w:rPr>
              <w:t>4</w:t>
            </w:r>
          </w:p>
        </w:tc>
        <w:tc>
          <w:tcPr>
            <w:tcW w:w="1522"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Deep groove ball</w:t>
            </w:r>
          </w:p>
        </w:tc>
        <w:tc>
          <w:tcPr>
            <w:tcW w:w="1252"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32,000</w:t>
            </w:r>
          </w:p>
        </w:tc>
        <w:tc>
          <w:tcPr>
            <w:tcW w:w="61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6</w:t>
            </w:r>
          </w:p>
        </w:tc>
        <w:tc>
          <w:tcPr>
            <w:tcW w:w="783"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5,333</w:t>
            </w:r>
          </w:p>
        </w:tc>
      </w:tr>
      <w:tr w:rsidR="004F2697" w:rsidRPr="00CE2EB0" w:rsidTr="00BB7EAA">
        <w:trPr>
          <w:jc w:val="center"/>
        </w:trPr>
        <w:tc>
          <w:tcPr>
            <w:tcW w:w="691"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P-</w:t>
            </w:r>
            <w:r w:rsidR="00BD092C">
              <w:rPr>
                <w:rFonts w:ascii="Times New Roman" w:hAnsi="Times New Roman" w:cs="Times New Roman"/>
              </w:rPr>
              <w:t>007</w:t>
            </w:r>
          </w:p>
        </w:tc>
        <w:tc>
          <w:tcPr>
            <w:tcW w:w="1522"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Angular contact ball</w:t>
            </w:r>
          </w:p>
        </w:tc>
        <w:tc>
          <w:tcPr>
            <w:tcW w:w="1252"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28,500</w:t>
            </w:r>
          </w:p>
        </w:tc>
        <w:tc>
          <w:tcPr>
            <w:tcW w:w="61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5</w:t>
            </w:r>
          </w:p>
        </w:tc>
        <w:tc>
          <w:tcPr>
            <w:tcW w:w="783"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5,700</w:t>
            </w:r>
          </w:p>
        </w:tc>
      </w:tr>
      <w:tr w:rsidR="004F2697" w:rsidRPr="00CE2EB0" w:rsidTr="00BB7EAA">
        <w:trPr>
          <w:jc w:val="center"/>
        </w:trPr>
        <w:tc>
          <w:tcPr>
            <w:tcW w:w="691"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P-</w:t>
            </w:r>
            <w:r w:rsidR="00BD092C">
              <w:rPr>
                <w:rFonts w:ascii="Times New Roman" w:hAnsi="Times New Roman" w:cs="Times New Roman"/>
              </w:rPr>
              <w:t>001</w:t>
            </w:r>
          </w:p>
        </w:tc>
        <w:tc>
          <w:tcPr>
            <w:tcW w:w="1522"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Cylindrical roller</w:t>
            </w:r>
          </w:p>
        </w:tc>
        <w:tc>
          <w:tcPr>
            <w:tcW w:w="1252"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35,200</w:t>
            </w:r>
          </w:p>
        </w:tc>
        <w:tc>
          <w:tcPr>
            <w:tcW w:w="61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7</w:t>
            </w:r>
          </w:p>
        </w:tc>
        <w:tc>
          <w:tcPr>
            <w:tcW w:w="783"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5,029</w:t>
            </w:r>
          </w:p>
        </w:tc>
      </w:tr>
      <w:tr w:rsidR="004F2697" w:rsidRPr="00CE2EB0" w:rsidTr="00BB7EAA">
        <w:trPr>
          <w:jc w:val="center"/>
        </w:trPr>
        <w:tc>
          <w:tcPr>
            <w:tcW w:w="691"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P-</w:t>
            </w:r>
            <w:r w:rsidR="00BD092C">
              <w:rPr>
                <w:rFonts w:ascii="Times New Roman" w:hAnsi="Times New Roman" w:cs="Times New Roman"/>
              </w:rPr>
              <w:t>015</w:t>
            </w:r>
          </w:p>
        </w:tc>
        <w:tc>
          <w:tcPr>
            <w:tcW w:w="1522"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Deep groove ball</w:t>
            </w:r>
          </w:p>
        </w:tc>
        <w:tc>
          <w:tcPr>
            <w:tcW w:w="1252"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30,100</w:t>
            </w:r>
          </w:p>
        </w:tc>
        <w:tc>
          <w:tcPr>
            <w:tcW w:w="61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6</w:t>
            </w:r>
          </w:p>
        </w:tc>
        <w:tc>
          <w:tcPr>
            <w:tcW w:w="783"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5,017</w:t>
            </w:r>
          </w:p>
        </w:tc>
      </w:tr>
    </w:tbl>
    <w:p w:rsidR="00854059" w:rsidRDefault="00854059" w:rsidP="0016116E">
      <w:pPr>
        <w:spacing w:line="276" w:lineRule="auto"/>
        <w:jc w:val="both"/>
        <w:rPr>
          <w:rFonts w:ascii="Times New Roman" w:hAnsi="Times New Roman" w:cs="Times New Roman"/>
        </w:rPr>
      </w:pPr>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The low MTBF values reflect premature degradation primarily linked to lubrication and contamination-related issues.</w:t>
      </w: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4.4 Weibull Reliability Modeling</w:t>
      </w:r>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Bearing life data were analyzed using the two-parameter Weibull distribution. The cumulative distribution function is given by:</w:t>
      </w:r>
    </w:p>
    <w:p w:rsidR="004F2697" w:rsidRPr="00CE2EB0" w:rsidRDefault="004F2697" w:rsidP="0016116E">
      <w:pPr>
        <w:spacing w:line="276" w:lineRule="auto"/>
        <w:jc w:val="both"/>
        <w:rPr>
          <w:rFonts w:ascii="Times New Roman" w:hAnsi="Times New Roman" w:cs="Times New Roman"/>
        </w:rPr>
      </w:pPr>
      <m:oMathPara>
        <m:oMath>
          <m:r>
            <w:rPr>
              <w:rFonts w:ascii="Cambria Math" w:hAnsi="Cambria Math" w:cs="Times New Roman"/>
            </w:rPr>
            <m:t>F(t)=1-</m:t>
          </m:r>
          <m:r>
            <m:rPr>
              <m:sty m:val="p"/>
            </m:rPr>
            <w:rPr>
              <w:rFonts w:ascii="Cambria Math" w:hAnsi="Cambria Math" w:cs="Times New Roman"/>
            </w:rPr>
            <m:t>exp</m:t>
          </m:r>
          <m:r>
            <w:rPr>
              <w:rFonts w:ascii="Cambria Math" w:hAnsi="Cambria Math" w:cs="Times New Roman"/>
            </w:rPr>
            <m:t>⁡</m:t>
          </m:r>
          <m:d>
            <m:dPr>
              <m:begChr m:val="["/>
              <m:sepChr m:val="−"/>
              <m:endChr m:val="]"/>
              <m:ctrlPr>
                <w:rPr>
                  <w:rFonts w:ascii="Cambria Math" w:hAnsi="Cambria Math" w:cs="Times New Roman"/>
                </w:rPr>
              </m:ctrlPr>
            </m:dPr>
            <m:e/>
            <m:e>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t</m:t>
                          </m:r>
                        </m:num>
                        <m:den>
                          <m:r>
                            <w:rPr>
                              <w:rFonts w:ascii="Cambria Math" w:hAnsi="Cambria Math" w:cs="Times New Roman"/>
                            </w:rPr>
                            <m:t>η</m:t>
                          </m:r>
                        </m:den>
                      </m:f>
                    </m:e>
                  </m:d>
                </m:e>
                <m:sup>
                  <m:r>
                    <w:rPr>
                      <w:rFonts w:ascii="Cambria Math" w:hAnsi="Cambria Math" w:cs="Times New Roman"/>
                    </w:rPr>
                    <m:t>β</m:t>
                  </m:r>
                </m:sup>
              </m:sSup>
            </m:e>
          </m:d>
        </m:oMath>
      </m:oMathPara>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 xml:space="preserve">For a bearing population with </w:t>
      </w:r>
      <m:oMath>
        <m:r>
          <w:rPr>
            <w:rFonts w:ascii="Cambria Math" w:hAnsi="Cambria Math" w:cs="Times New Roman"/>
          </w:rPr>
          <m:t>β=0.72</m:t>
        </m:r>
      </m:oMath>
      <w:r w:rsidRPr="00CE2EB0">
        <w:rPr>
          <w:rFonts w:ascii="Times New Roman" w:hAnsi="Times New Roman" w:cs="Times New Roman"/>
        </w:rPr>
        <w:t xml:space="preserve">and </w:t>
      </w:r>
      <m:oMath>
        <m:r>
          <w:rPr>
            <w:rFonts w:ascii="Cambria Math" w:hAnsi="Cambria Math" w:cs="Times New Roman"/>
          </w:rPr>
          <m:t>η=6100</m:t>
        </m:r>
      </m:oMath>
      <w:r w:rsidRPr="00CE2EB0">
        <w:rPr>
          <w:rFonts w:ascii="Times New Roman" w:hAnsi="Times New Roman" w:cs="Times New Roman"/>
        </w:rPr>
        <w:t>h, the probability of failure at 4000 h is approximately 0.41, indicating that 41% of bearings are expected to fail before this operating duration.</w:t>
      </w:r>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b/>
          <w:bCs/>
        </w:rPr>
        <w:t xml:space="preserve">Table </w:t>
      </w:r>
      <w:r w:rsidR="00745C5F">
        <w:rPr>
          <w:rFonts w:ascii="Times New Roman" w:hAnsi="Times New Roman" w:cs="Times New Roman"/>
          <w:b/>
          <w:bCs/>
        </w:rPr>
        <w:t>4</w:t>
      </w:r>
      <w:r w:rsidRPr="00CE2EB0">
        <w:rPr>
          <w:rFonts w:ascii="Times New Roman" w:hAnsi="Times New Roman" w:cs="Times New Roman"/>
          <w:b/>
          <w:bCs/>
        </w:rPr>
        <w:t>. Weibull Parameters for Bearing Populations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2" w:type="dxa"/>
          <w:bottom w:w="15" w:type="dxa"/>
          <w:right w:w="72" w:type="dxa"/>
        </w:tblCellMar>
        <w:tblLook w:val="04A0"/>
      </w:tblPr>
      <w:tblGrid>
        <w:gridCol w:w="1409"/>
        <w:gridCol w:w="2604"/>
        <w:gridCol w:w="2969"/>
        <w:gridCol w:w="2522"/>
      </w:tblGrid>
      <w:tr w:rsidR="004F2697" w:rsidRPr="00CE2EB0" w:rsidTr="0081653E">
        <w:tc>
          <w:tcPr>
            <w:tcW w:w="726" w:type="pct"/>
            <w:vAlign w:val="center"/>
            <w:hideMark/>
          </w:tcPr>
          <w:p w:rsidR="004F2697" w:rsidRPr="0081653E" w:rsidRDefault="004F2697" w:rsidP="0081653E">
            <w:pPr>
              <w:spacing w:line="276" w:lineRule="auto"/>
              <w:jc w:val="center"/>
              <w:rPr>
                <w:rFonts w:ascii="Times New Roman" w:hAnsi="Times New Roman" w:cs="Times New Roman"/>
                <w:b/>
                <w:bCs/>
              </w:rPr>
            </w:pPr>
            <w:r w:rsidRPr="0081653E">
              <w:rPr>
                <w:rFonts w:ascii="Times New Roman" w:hAnsi="Times New Roman" w:cs="Times New Roman"/>
                <w:b/>
                <w:bCs/>
              </w:rPr>
              <w:t>Population</w:t>
            </w:r>
          </w:p>
        </w:tc>
        <w:tc>
          <w:tcPr>
            <w:tcW w:w="1342" w:type="pct"/>
            <w:vAlign w:val="center"/>
            <w:hideMark/>
          </w:tcPr>
          <w:p w:rsidR="004F2697" w:rsidRPr="0081653E" w:rsidRDefault="004F2697" w:rsidP="0081653E">
            <w:pPr>
              <w:spacing w:line="276" w:lineRule="auto"/>
              <w:jc w:val="center"/>
              <w:rPr>
                <w:rFonts w:ascii="Times New Roman" w:hAnsi="Times New Roman" w:cs="Times New Roman"/>
                <w:b/>
                <w:bCs/>
              </w:rPr>
            </w:pPr>
            <w:r w:rsidRPr="0081653E">
              <w:rPr>
                <w:rFonts w:ascii="Times New Roman" w:hAnsi="Times New Roman" w:cs="Times New Roman"/>
                <w:b/>
                <w:bCs/>
              </w:rPr>
              <w:t>Shape parameter (β)</w:t>
            </w:r>
          </w:p>
        </w:tc>
        <w:tc>
          <w:tcPr>
            <w:tcW w:w="1530" w:type="pct"/>
            <w:vAlign w:val="center"/>
            <w:hideMark/>
          </w:tcPr>
          <w:p w:rsidR="004F2697" w:rsidRPr="0081653E" w:rsidRDefault="004F2697" w:rsidP="0081653E">
            <w:pPr>
              <w:spacing w:line="276" w:lineRule="auto"/>
              <w:jc w:val="center"/>
              <w:rPr>
                <w:rFonts w:ascii="Times New Roman" w:hAnsi="Times New Roman" w:cs="Times New Roman"/>
                <w:b/>
                <w:bCs/>
              </w:rPr>
            </w:pPr>
            <w:r w:rsidRPr="0081653E">
              <w:rPr>
                <w:rFonts w:ascii="Times New Roman" w:hAnsi="Times New Roman" w:cs="Times New Roman"/>
                <w:b/>
                <w:bCs/>
              </w:rPr>
              <w:t>Scale parameter (η) (h)</w:t>
            </w:r>
          </w:p>
        </w:tc>
        <w:tc>
          <w:tcPr>
            <w:tcW w:w="1300" w:type="pct"/>
            <w:vAlign w:val="center"/>
            <w:hideMark/>
          </w:tcPr>
          <w:p w:rsidR="004F2697" w:rsidRPr="0081653E" w:rsidRDefault="004F2697" w:rsidP="0081653E">
            <w:pPr>
              <w:spacing w:line="276" w:lineRule="auto"/>
              <w:jc w:val="center"/>
              <w:rPr>
                <w:rFonts w:ascii="Times New Roman" w:hAnsi="Times New Roman" w:cs="Times New Roman"/>
                <w:b/>
                <w:bCs/>
              </w:rPr>
            </w:pPr>
            <w:r w:rsidRPr="0081653E">
              <w:rPr>
                <w:rFonts w:ascii="Times New Roman" w:hAnsi="Times New Roman" w:cs="Times New Roman"/>
                <w:b/>
                <w:bCs/>
              </w:rPr>
              <w:t>Failure behavior</w:t>
            </w:r>
          </w:p>
        </w:tc>
      </w:tr>
      <w:tr w:rsidR="004F2697" w:rsidRPr="00CE2EB0" w:rsidTr="0081653E">
        <w:tc>
          <w:tcPr>
            <w:tcW w:w="726" w:type="pct"/>
            <w:vAlign w:val="center"/>
            <w:hideMark/>
          </w:tcPr>
          <w:p w:rsidR="004F2697" w:rsidRPr="00CE2EB0" w:rsidRDefault="004F2697" w:rsidP="0081653E">
            <w:pPr>
              <w:spacing w:line="276" w:lineRule="auto"/>
              <w:jc w:val="center"/>
              <w:rPr>
                <w:rFonts w:ascii="Times New Roman" w:hAnsi="Times New Roman" w:cs="Times New Roman"/>
              </w:rPr>
            </w:pPr>
            <w:r w:rsidRPr="00CE2EB0">
              <w:rPr>
                <w:rFonts w:ascii="Times New Roman" w:hAnsi="Times New Roman" w:cs="Times New Roman"/>
              </w:rPr>
              <w:t>A</w:t>
            </w:r>
          </w:p>
        </w:tc>
        <w:tc>
          <w:tcPr>
            <w:tcW w:w="1342" w:type="pct"/>
            <w:vAlign w:val="center"/>
            <w:hideMark/>
          </w:tcPr>
          <w:p w:rsidR="004F2697" w:rsidRPr="00CE2EB0" w:rsidRDefault="004F2697" w:rsidP="0081653E">
            <w:pPr>
              <w:spacing w:line="276" w:lineRule="auto"/>
              <w:jc w:val="center"/>
              <w:rPr>
                <w:rFonts w:ascii="Times New Roman" w:hAnsi="Times New Roman" w:cs="Times New Roman"/>
              </w:rPr>
            </w:pPr>
            <w:r w:rsidRPr="00CE2EB0">
              <w:rPr>
                <w:rFonts w:ascii="Times New Roman" w:hAnsi="Times New Roman" w:cs="Times New Roman"/>
              </w:rPr>
              <w:t>0.72</w:t>
            </w:r>
          </w:p>
        </w:tc>
        <w:tc>
          <w:tcPr>
            <w:tcW w:w="1530" w:type="pct"/>
            <w:vAlign w:val="center"/>
            <w:hideMark/>
          </w:tcPr>
          <w:p w:rsidR="004F2697" w:rsidRPr="00CE2EB0" w:rsidRDefault="004F2697" w:rsidP="0081653E">
            <w:pPr>
              <w:spacing w:line="276" w:lineRule="auto"/>
              <w:jc w:val="center"/>
              <w:rPr>
                <w:rFonts w:ascii="Times New Roman" w:hAnsi="Times New Roman" w:cs="Times New Roman"/>
              </w:rPr>
            </w:pPr>
            <w:r w:rsidRPr="00CE2EB0">
              <w:rPr>
                <w:rFonts w:ascii="Times New Roman" w:hAnsi="Times New Roman" w:cs="Times New Roman"/>
              </w:rPr>
              <w:t>6,100</w:t>
            </w:r>
          </w:p>
        </w:tc>
        <w:tc>
          <w:tcPr>
            <w:tcW w:w="1300" w:type="pct"/>
            <w:vAlign w:val="center"/>
            <w:hideMark/>
          </w:tcPr>
          <w:p w:rsidR="004F2697" w:rsidRPr="00CE2EB0" w:rsidRDefault="004F2697" w:rsidP="0081653E">
            <w:pPr>
              <w:spacing w:line="276" w:lineRule="auto"/>
              <w:jc w:val="center"/>
              <w:rPr>
                <w:rFonts w:ascii="Times New Roman" w:hAnsi="Times New Roman" w:cs="Times New Roman"/>
              </w:rPr>
            </w:pPr>
            <w:r w:rsidRPr="00CE2EB0">
              <w:rPr>
                <w:rFonts w:ascii="Times New Roman" w:hAnsi="Times New Roman" w:cs="Times New Roman"/>
              </w:rPr>
              <w:t>Early-life dominant</w:t>
            </w:r>
          </w:p>
        </w:tc>
      </w:tr>
      <w:tr w:rsidR="004F2697" w:rsidRPr="00CE2EB0" w:rsidTr="0081653E">
        <w:tc>
          <w:tcPr>
            <w:tcW w:w="726" w:type="pct"/>
            <w:vAlign w:val="center"/>
            <w:hideMark/>
          </w:tcPr>
          <w:p w:rsidR="004F2697" w:rsidRPr="00CE2EB0" w:rsidRDefault="004F2697" w:rsidP="0081653E">
            <w:pPr>
              <w:spacing w:line="276" w:lineRule="auto"/>
              <w:jc w:val="center"/>
              <w:rPr>
                <w:rFonts w:ascii="Times New Roman" w:hAnsi="Times New Roman" w:cs="Times New Roman"/>
              </w:rPr>
            </w:pPr>
            <w:r w:rsidRPr="00CE2EB0">
              <w:rPr>
                <w:rFonts w:ascii="Times New Roman" w:hAnsi="Times New Roman" w:cs="Times New Roman"/>
              </w:rPr>
              <w:t>B</w:t>
            </w:r>
          </w:p>
        </w:tc>
        <w:tc>
          <w:tcPr>
            <w:tcW w:w="1342" w:type="pct"/>
            <w:vAlign w:val="center"/>
            <w:hideMark/>
          </w:tcPr>
          <w:p w:rsidR="004F2697" w:rsidRPr="00CE2EB0" w:rsidRDefault="004F2697" w:rsidP="0081653E">
            <w:pPr>
              <w:spacing w:line="276" w:lineRule="auto"/>
              <w:jc w:val="center"/>
              <w:rPr>
                <w:rFonts w:ascii="Times New Roman" w:hAnsi="Times New Roman" w:cs="Times New Roman"/>
              </w:rPr>
            </w:pPr>
            <w:r w:rsidRPr="00CE2EB0">
              <w:rPr>
                <w:rFonts w:ascii="Times New Roman" w:hAnsi="Times New Roman" w:cs="Times New Roman"/>
              </w:rPr>
              <w:t>0.98</w:t>
            </w:r>
          </w:p>
        </w:tc>
        <w:tc>
          <w:tcPr>
            <w:tcW w:w="1530" w:type="pct"/>
            <w:vAlign w:val="center"/>
            <w:hideMark/>
          </w:tcPr>
          <w:p w:rsidR="004F2697" w:rsidRPr="00CE2EB0" w:rsidRDefault="004F2697" w:rsidP="0081653E">
            <w:pPr>
              <w:spacing w:line="276" w:lineRule="auto"/>
              <w:jc w:val="center"/>
              <w:rPr>
                <w:rFonts w:ascii="Times New Roman" w:hAnsi="Times New Roman" w:cs="Times New Roman"/>
              </w:rPr>
            </w:pPr>
            <w:r w:rsidRPr="00CE2EB0">
              <w:rPr>
                <w:rFonts w:ascii="Times New Roman" w:hAnsi="Times New Roman" w:cs="Times New Roman"/>
              </w:rPr>
              <w:t>6,800</w:t>
            </w:r>
          </w:p>
        </w:tc>
        <w:tc>
          <w:tcPr>
            <w:tcW w:w="1300" w:type="pct"/>
            <w:vAlign w:val="center"/>
            <w:hideMark/>
          </w:tcPr>
          <w:p w:rsidR="004F2697" w:rsidRPr="00CE2EB0" w:rsidRDefault="004F2697" w:rsidP="0081653E">
            <w:pPr>
              <w:spacing w:line="276" w:lineRule="auto"/>
              <w:jc w:val="center"/>
              <w:rPr>
                <w:rFonts w:ascii="Times New Roman" w:hAnsi="Times New Roman" w:cs="Times New Roman"/>
              </w:rPr>
            </w:pPr>
            <w:r w:rsidRPr="00CE2EB0">
              <w:rPr>
                <w:rFonts w:ascii="Times New Roman" w:hAnsi="Times New Roman" w:cs="Times New Roman"/>
              </w:rPr>
              <w:t>Random</w:t>
            </w:r>
          </w:p>
        </w:tc>
      </w:tr>
      <w:tr w:rsidR="004F2697" w:rsidRPr="00CE2EB0" w:rsidTr="0081653E">
        <w:tc>
          <w:tcPr>
            <w:tcW w:w="726" w:type="pct"/>
            <w:vAlign w:val="center"/>
            <w:hideMark/>
          </w:tcPr>
          <w:p w:rsidR="004F2697" w:rsidRPr="00CE2EB0" w:rsidRDefault="004F2697" w:rsidP="0081653E">
            <w:pPr>
              <w:spacing w:line="276" w:lineRule="auto"/>
              <w:jc w:val="center"/>
              <w:rPr>
                <w:rFonts w:ascii="Times New Roman" w:hAnsi="Times New Roman" w:cs="Times New Roman"/>
              </w:rPr>
            </w:pPr>
            <w:r w:rsidRPr="00CE2EB0">
              <w:rPr>
                <w:rFonts w:ascii="Times New Roman" w:hAnsi="Times New Roman" w:cs="Times New Roman"/>
              </w:rPr>
              <w:lastRenderedPageBreak/>
              <w:t>C</w:t>
            </w:r>
          </w:p>
        </w:tc>
        <w:tc>
          <w:tcPr>
            <w:tcW w:w="1342" w:type="pct"/>
            <w:vAlign w:val="center"/>
            <w:hideMark/>
          </w:tcPr>
          <w:p w:rsidR="004F2697" w:rsidRPr="00CE2EB0" w:rsidRDefault="004F2697" w:rsidP="0081653E">
            <w:pPr>
              <w:spacing w:line="276" w:lineRule="auto"/>
              <w:jc w:val="center"/>
              <w:rPr>
                <w:rFonts w:ascii="Times New Roman" w:hAnsi="Times New Roman" w:cs="Times New Roman"/>
              </w:rPr>
            </w:pPr>
            <w:r w:rsidRPr="00CE2EB0">
              <w:rPr>
                <w:rFonts w:ascii="Times New Roman" w:hAnsi="Times New Roman" w:cs="Times New Roman"/>
              </w:rPr>
              <w:t>1.35</w:t>
            </w:r>
          </w:p>
        </w:tc>
        <w:tc>
          <w:tcPr>
            <w:tcW w:w="1530" w:type="pct"/>
            <w:vAlign w:val="center"/>
            <w:hideMark/>
          </w:tcPr>
          <w:p w:rsidR="004F2697" w:rsidRPr="00CE2EB0" w:rsidRDefault="004F2697" w:rsidP="0081653E">
            <w:pPr>
              <w:spacing w:line="276" w:lineRule="auto"/>
              <w:jc w:val="center"/>
              <w:rPr>
                <w:rFonts w:ascii="Times New Roman" w:hAnsi="Times New Roman" w:cs="Times New Roman"/>
              </w:rPr>
            </w:pPr>
            <w:r w:rsidRPr="00CE2EB0">
              <w:rPr>
                <w:rFonts w:ascii="Times New Roman" w:hAnsi="Times New Roman" w:cs="Times New Roman"/>
              </w:rPr>
              <w:t>8,200</w:t>
            </w:r>
          </w:p>
        </w:tc>
        <w:tc>
          <w:tcPr>
            <w:tcW w:w="1300" w:type="pct"/>
            <w:vAlign w:val="center"/>
            <w:hideMark/>
          </w:tcPr>
          <w:p w:rsidR="004F2697" w:rsidRPr="00CE2EB0" w:rsidRDefault="004F2697" w:rsidP="0081653E">
            <w:pPr>
              <w:spacing w:line="276" w:lineRule="auto"/>
              <w:jc w:val="center"/>
              <w:rPr>
                <w:rFonts w:ascii="Times New Roman" w:hAnsi="Times New Roman" w:cs="Times New Roman"/>
              </w:rPr>
            </w:pPr>
            <w:r w:rsidRPr="00CE2EB0">
              <w:rPr>
                <w:rFonts w:ascii="Times New Roman" w:hAnsi="Times New Roman" w:cs="Times New Roman"/>
              </w:rPr>
              <w:t>Wear-out dominant</w:t>
            </w:r>
          </w:p>
        </w:tc>
      </w:tr>
    </w:tbl>
    <w:p w:rsidR="00456F5F" w:rsidRDefault="00456F5F" w:rsidP="0016116E">
      <w:pPr>
        <w:spacing w:line="276" w:lineRule="auto"/>
        <w:jc w:val="both"/>
        <w:rPr>
          <w:rFonts w:ascii="Times New Roman" w:hAnsi="Times New Roman" w:cs="Times New Roman"/>
          <w:b/>
          <w:bCs/>
        </w:rPr>
      </w:pP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4.5 Availability Analysis</w:t>
      </w:r>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Assuming a mean repair time (MTTR) of 12 h, pump availability was estimated using:</w:t>
      </w:r>
    </w:p>
    <w:p w:rsidR="004F2697" w:rsidRPr="00CE2EB0" w:rsidRDefault="004F2697" w:rsidP="0016116E">
      <w:pPr>
        <w:spacing w:line="276" w:lineRule="auto"/>
        <w:jc w:val="both"/>
        <w:rPr>
          <w:rFonts w:ascii="Times New Roman" w:hAnsi="Times New Roman" w:cs="Times New Roman"/>
        </w:rPr>
      </w:pPr>
      <m:oMathPara>
        <m:oMath>
          <m:r>
            <w:rPr>
              <w:rFonts w:ascii="Cambria Math" w:hAnsi="Cambria Math" w:cs="Times New Roman"/>
            </w:rPr>
            <m:t>A=</m:t>
          </m:r>
          <m:f>
            <m:fPr>
              <m:ctrlPr>
                <w:rPr>
                  <w:rFonts w:ascii="Cambria Math" w:hAnsi="Cambria Math" w:cs="Times New Roman"/>
                </w:rPr>
              </m:ctrlPr>
            </m:fPr>
            <m:num>
              <m:r>
                <w:rPr>
                  <w:rFonts w:ascii="Cambria Math" w:hAnsi="Cambria Math" w:cs="Times New Roman"/>
                </w:rPr>
                <m:t>MTBF</m:t>
              </m:r>
            </m:num>
            <m:den>
              <m:r>
                <w:rPr>
                  <w:rFonts w:ascii="Cambria Math" w:hAnsi="Cambria Math" w:cs="Times New Roman"/>
                </w:rPr>
                <m:t>MTBF+MTTR</m:t>
              </m:r>
            </m:den>
          </m:f>
        </m:oMath>
      </m:oMathPara>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For Pump P-101, availability was approximately 99.77%, indicating that modest improvements in MTBF could yield substantial availability gains.</w:t>
      </w:r>
    </w:p>
    <w:p w:rsidR="000E77AC" w:rsidRPr="000E77AC" w:rsidRDefault="000E77AC" w:rsidP="000E77AC">
      <w:pPr>
        <w:spacing w:line="276" w:lineRule="auto"/>
        <w:jc w:val="both"/>
        <w:rPr>
          <w:rFonts w:ascii="Times New Roman" w:hAnsi="Times New Roman" w:cs="Times New Roman"/>
        </w:rPr>
      </w:pPr>
      <w:r w:rsidRPr="000E77AC">
        <w:rPr>
          <w:rFonts w:ascii="Times New Roman" w:hAnsi="Times New Roman" w:cs="Times New Roman"/>
          <w:b/>
          <w:bCs/>
        </w:rPr>
        <w:t>4.6 Engineering Implications</w:t>
      </w:r>
    </w:p>
    <w:p w:rsidR="00456F5F" w:rsidRPr="00456F5F" w:rsidRDefault="00A54246" w:rsidP="00456F5F">
      <w:pPr>
        <w:spacing w:line="276" w:lineRule="auto"/>
        <w:jc w:val="both"/>
        <w:rPr>
          <w:rFonts w:ascii="Times New Roman" w:hAnsi="Times New Roman" w:cs="Times New Roman"/>
        </w:rPr>
      </w:pPr>
      <w:r w:rsidRPr="00966282">
        <w:rPr>
          <w:rFonts w:ascii="Times New Roman" w:hAnsi="Times New Roman" w:cs="Times New Roman"/>
        </w:rPr>
        <w:t>Weibull analysis shows shape parameter values below or near unity, indicating early-life and random failure behavior [11], [34]</w:t>
      </w:r>
      <w:r w:rsidR="00456F5F" w:rsidRPr="00456F5F">
        <w:rPr>
          <w:rFonts w:ascii="Times New Roman" w:hAnsi="Times New Roman" w:cs="Times New Roman"/>
        </w:rPr>
        <w:t>, rather than wear-out mechanisms. This means the equipment is failing not because it has reached its expected service life, but because defects are being introduced during installation, assembly, or early operation.</w:t>
      </w:r>
    </w:p>
    <w:p w:rsidR="00456F5F" w:rsidRPr="00456F5F" w:rsidRDefault="00456F5F" w:rsidP="00456F5F">
      <w:pPr>
        <w:spacing w:line="276" w:lineRule="auto"/>
        <w:jc w:val="both"/>
        <w:rPr>
          <w:rFonts w:ascii="Times New Roman" w:hAnsi="Times New Roman" w:cs="Times New Roman"/>
        </w:rPr>
      </w:pPr>
      <w:r w:rsidRPr="00456F5F">
        <w:rPr>
          <w:rFonts w:ascii="Times New Roman" w:hAnsi="Times New Roman" w:cs="Times New Roman"/>
        </w:rPr>
        <w:t>Accordingly, preventive strategies should focus on improving installation quality and early-life controls, as illustrated in Fig. 3. Critical actions include measuring pump shaft runout and inspecting for bent shaft conditions prior to installation, since these defects can immediately induce high vibration, uneven loading, and premature bearing damage.</w:t>
      </w:r>
    </w:p>
    <w:p w:rsidR="00456F5F" w:rsidRPr="00456F5F" w:rsidRDefault="00456F5F" w:rsidP="00456F5F">
      <w:pPr>
        <w:spacing w:line="276" w:lineRule="auto"/>
        <w:jc w:val="both"/>
        <w:rPr>
          <w:rFonts w:ascii="Times New Roman" w:hAnsi="Times New Roman" w:cs="Times New Roman"/>
        </w:rPr>
      </w:pPr>
      <w:r w:rsidRPr="00456F5F">
        <w:rPr>
          <w:rFonts w:ascii="Times New Roman" w:hAnsi="Times New Roman" w:cs="Times New Roman"/>
        </w:rPr>
        <w:t>Proper bearing installation is equally important. Bearings should be installed using controlled methods such as cold mounting with mechanical fitting tool kits, thermal installation using an oil bath, or induction heating. These methods ensure correct interference fit while avoiding impact loading or surface damage that can significantly shorten bearing life.</w:t>
      </w:r>
    </w:p>
    <w:p w:rsidR="00456F5F" w:rsidRPr="00456F5F" w:rsidRDefault="00456F5F" w:rsidP="00456F5F">
      <w:pPr>
        <w:spacing w:line="276" w:lineRule="auto"/>
        <w:jc w:val="both"/>
        <w:rPr>
          <w:rFonts w:ascii="Times New Roman" w:hAnsi="Times New Roman" w:cs="Times New Roman"/>
        </w:rPr>
      </w:pPr>
      <w:r w:rsidRPr="00456F5F">
        <w:rPr>
          <w:rFonts w:ascii="Times New Roman" w:hAnsi="Times New Roman" w:cs="Times New Roman"/>
        </w:rPr>
        <w:t>Shaft alignment is another key preventive measure. Initial alignment can be performed using a straight edge; however, final alignment should be carried out using a properly calibrated dial gauge indicator or, preferably, a laser alignment machine. As shown in Fig. 4, misalignment correction results for horizontal centrifugal pumps using a laser alignment machine demonstrate superior accuracy, ease of use, and repeatability, significantly reducing residual misalignment and associated vibration.</w:t>
      </w:r>
    </w:p>
    <w:p w:rsidR="00456F5F" w:rsidRPr="00456F5F" w:rsidRDefault="00456F5F" w:rsidP="00456F5F">
      <w:pPr>
        <w:spacing w:line="276" w:lineRule="auto"/>
        <w:jc w:val="both"/>
        <w:rPr>
          <w:rFonts w:ascii="Times New Roman" w:hAnsi="Times New Roman" w:cs="Times New Roman"/>
        </w:rPr>
      </w:pPr>
      <w:r w:rsidRPr="00456F5F">
        <w:rPr>
          <w:rFonts w:ascii="Times New Roman" w:hAnsi="Times New Roman" w:cs="Times New Roman"/>
        </w:rPr>
        <w:t>In addition, effective contamination control</w:t>
      </w:r>
      <w:r>
        <w:rPr>
          <w:rFonts w:ascii="Times New Roman" w:hAnsi="Times New Roman" w:cs="Times New Roman"/>
        </w:rPr>
        <w:t xml:space="preserve"> </w:t>
      </w:r>
      <w:r w:rsidRPr="00456F5F">
        <w:rPr>
          <w:rFonts w:ascii="Times New Roman" w:hAnsi="Times New Roman" w:cs="Times New Roman"/>
        </w:rPr>
        <w:t>preventing the ingress of dirt, moisture, and debris into bearings and lubrication systems</w:t>
      </w:r>
      <w:r>
        <w:rPr>
          <w:rFonts w:ascii="Times New Roman" w:hAnsi="Times New Roman" w:cs="Times New Roman"/>
        </w:rPr>
        <w:t xml:space="preserve"> </w:t>
      </w:r>
      <w:r w:rsidRPr="00456F5F">
        <w:rPr>
          <w:rFonts w:ascii="Times New Roman" w:hAnsi="Times New Roman" w:cs="Times New Roman"/>
        </w:rPr>
        <w:t>is essential to reduce random failure occurrence. Finally, early fault detection through continuous condition monitoring, such as vibration analysis, enables timely identification and correction of developing defects before they progress into functional failures.</w:t>
      </w:r>
    </w:p>
    <w:p w:rsidR="00456F5F" w:rsidRPr="00456F5F" w:rsidRDefault="00456F5F" w:rsidP="00456F5F">
      <w:pPr>
        <w:spacing w:line="276" w:lineRule="auto"/>
        <w:jc w:val="both"/>
        <w:rPr>
          <w:rFonts w:ascii="Times New Roman" w:hAnsi="Times New Roman" w:cs="Times New Roman"/>
        </w:rPr>
      </w:pPr>
      <w:r w:rsidRPr="00456F5F">
        <w:rPr>
          <w:rFonts w:ascii="Times New Roman" w:hAnsi="Times New Roman" w:cs="Times New Roman"/>
        </w:rPr>
        <w:lastRenderedPageBreak/>
        <w:t>Overall, the prevalence of low Weibull shape parameters clearly indicates that strengthening installation practices, alignment precision, cleanliness, and early condition monitoring will deliver the greatest improvements in equipment reliability.</w:t>
      </w:r>
    </w:p>
    <w:p w:rsidR="004F0015" w:rsidRDefault="00DE068E" w:rsidP="000E77AC">
      <w:pPr>
        <w:spacing w:line="276" w:lineRule="auto"/>
        <w:jc w:val="both"/>
        <w:rPr>
          <w:rFonts w:ascii="Times New Roman" w:hAnsi="Times New Roman" w:cs="Times New Roman"/>
          <w:b/>
          <w:bCs/>
        </w:rPr>
      </w:pPr>
      <w:r>
        <w:rPr>
          <w:rFonts w:ascii="Times New Roman" w:hAnsi="Times New Roman" w:cs="Times New Roman"/>
          <w:b/>
          <w:bCs/>
          <w:noProof/>
        </w:rPr>
        <w:pict>
          <v:shapetype id="_x0000_t32" coordsize="21600,21600" o:spt="32" o:oned="t" path="m,l21600,21600e" filled="f">
            <v:path arrowok="t" fillok="f" o:connecttype="none"/>
            <o:lock v:ext="edit" shapetype="t"/>
          </v:shapetype>
          <v:shape id="Straight Arrow Connector 10" o:spid="_x0000_s1026" type="#_x0000_t32" style="position:absolute;left:0;text-align:left;margin-left:345.05pt;margin-top:168.5pt;width:50.95pt;height:3.6pt;flip:x y;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" strokecolor="#e97132 [3205]" strokeweight="1.5pt">
            <v:stroke endarrow="block" joinstyle="miter"/>
          </v:shape>
        </w:pict>
      </w:r>
      <w:r>
        <w:rPr>
          <w:rFonts w:ascii="Times New Roman" w:hAnsi="Times New Roman" w:cs="Times New Roman"/>
          <w:b/>
          <w:bCs/>
          <w:noProof/>
        </w:rPr>
        <w:pict>
          <v:shapetype id="_x0000_t202" coordsize="21600,21600" o:spt="202" path="m,l,21600r21600,l21600,xe">
            <v:stroke joinstyle="miter"/>
            <v:path gradientshapeok="t" o:connecttype="rect"/>
          </v:shapetype>
          <v:shape id="Text Box 6" o:spid="_x0000_s1045" type="#_x0000_t202" style="position:absolute;left:0;text-align:left;margin-left:395.7pt;margin-top:160.45pt;width:42.1pt;height:24.45pt;z-index:251676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" fillcolor="white [3201]" stroked="f" strokeweight=".5pt">
            <v:textbox>
              <w:txbxContent>
                <w:p w:rsidR="00171F0F" w:rsidRPr="00171F0F" w:rsidRDefault="00171F0F" w:rsidP="00171F0F">
                  <w:pPr>
                    <w:rPr>
                      <w:rFonts w:ascii="Times New Roman" w:hAnsi="Times New Roman" w:cs="Times New Roman"/>
                    </w:rPr>
                  </w:pPr>
                  <w:r>
                    <w:rPr>
                      <w:rFonts w:ascii="Times New Roman" w:hAnsi="Times New Roman" w:cs="Times New Roman"/>
                    </w:rPr>
                    <w:t>Bath</w:t>
                  </w:r>
                </w:p>
              </w:txbxContent>
            </v:textbox>
          </v:shape>
        </w:pict>
      </w:r>
      <w:r>
        <w:rPr>
          <w:rFonts w:ascii="Times New Roman" w:hAnsi="Times New Roman" w:cs="Times New Roman"/>
          <w:b/>
          <w:bCs/>
          <w:noProof/>
        </w:rPr>
        <w:pict>
          <v:shape id="Straight Arrow Connector 8" o:spid="_x0000_s1044" type="#_x0000_t32" style="position:absolute;left:0;text-align:left;margin-left:341.25pt;margin-top:138.05pt;width:59.5pt;height:10.85pt;flip:x;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" strokecolor="#e97132 [3205]" strokeweight="1.5pt">
            <v:stroke endarrow="block" joinstyle="miter"/>
          </v:shape>
        </w:pict>
      </w:r>
      <w:r>
        <w:rPr>
          <w:rFonts w:ascii="Times New Roman" w:hAnsi="Times New Roman" w:cs="Times New Roman"/>
          <w:b/>
          <w:bCs/>
          <w:noProof/>
        </w:rPr>
        <w:pict>
          <v:shape id="Straight Arrow Connector 7" o:spid="_x0000_s1043" type="#_x0000_t32" style="position:absolute;left:0;text-align:left;margin-left:326.7pt;margin-top:85.05pt;width:70.65pt;height:48.9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" strokecolor="#e97132 [3205]" strokeweight="1.5pt">
            <v:stroke endarrow="block" joinstyle="miter"/>
          </v:shape>
        </w:pict>
      </w:r>
      <w:r>
        <w:rPr>
          <w:rFonts w:ascii="Times New Roman" w:hAnsi="Times New Roman" w:cs="Times New Roman"/>
          <w:b/>
          <w:bCs/>
          <w:noProof/>
        </w:rPr>
        <w:pict>
          <v:shape id="_x0000_s1027" type="#_x0000_t202" style="position:absolute;left:0;text-align:left;margin-left:396.7pt;margin-top:123.8pt;width:33.3pt;height:24.45pt;z-index:2516725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" fillcolor="white [3201]" stroked="f" strokeweight=".5pt">
            <v:textbox>
              <w:txbxContent>
                <w:p w:rsidR="00171F0F" w:rsidRPr="00171F0F" w:rsidRDefault="00171F0F" w:rsidP="00171F0F">
                  <w:pPr>
                    <w:rPr>
                      <w:rFonts w:ascii="Times New Roman" w:hAnsi="Times New Roman" w:cs="Times New Roman"/>
                    </w:rPr>
                  </w:pPr>
                  <w:r>
                    <w:rPr>
                      <w:rFonts w:ascii="Times New Roman" w:hAnsi="Times New Roman" w:cs="Times New Roman"/>
                    </w:rPr>
                    <w:t>Oil</w:t>
                  </w:r>
                </w:p>
              </w:txbxContent>
            </v:textbox>
          </v:shape>
        </w:pict>
      </w:r>
      <w:r>
        <w:rPr>
          <w:rFonts w:ascii="Times New Roman" w:hAnsi="Times New Roman" w:cs="Times New Roman"/>
          <w:b/>
          <w:bCs/>
          <w:noProof/>
        </w:rPr>
        <w:pict>
          <v:shape id="_x0000_s1028" type="#_x0000_t202" style="position:absolute;left:0;text-align:left;margin-left:392.6pt;margin-top:62.65pt;width:67.9pt;height:24.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" fillcolor="white [3201]" stroked="f" strokeweight=".5pt">
            <v:textbox>
              <w:txbxContent>
                <w:p w:rsidR="00171F0F" w:rsidRPr="00171F0F" w:rsidRDefault="00171F0F">
                  <w:pPr>
                    <w:rPr>
                      <w:rFonts w:ascii="Times New Roman" w:hAnsi="Times New Roman" w:cs="Times New Roman"/>
                    </w:rPr>
                  </w:pPr>
                  <w:r w:rsidRPr="00171F0F">
                    <w:rPr>
                      <w:rFonts w:ascii="Times New Roman" w:hAnsi="Times New Roman" w:cs="Times New Roman"/>
                    </w:rPr>
                    <w:t>Bearing</w:t>
                  </w:r>
                </w:p>
              </w:txbxContent>
            </v:textbox>
          </v:shape>
        </w:pict>
      </w:r>
      <w:r>
        <w:rPr>
          <w:rFonts w:ascii="Times New Roman" w:hAnsi="Times New Roman" w:cs="Times New Roman"/>
          <w:b/>
          <w:bCs/>
          <w:noProof/>
        </w:rPr>
        <w:pict>
          <v:shape id="Straight Arrow Connector 5" o:spid="_x0000_s1042" type="#_x0000_t32" style="position:absolute;left:0;text-align:left;margin-left:74.7pt;margin-top:35.45pt;width:5.45pt;height:37.4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" strokecolor="#e97132 [3205]" strokeweight="1.5pt">
            <v:stroke endarrow="block" joinstyle="miter"/>
          </v:shape>
        </w:pict>
      </w:r>
      <w:r>
        <w:rPr>
          <w:rFonts w:ascii="Times New Roman" w:hAnsi="Times New Roman" w:cs="Times New Roman"/>
          <w:b/>
          <w:bCs/>
          <w:noProof/>
        </w:rPr>
        <w:pict>
          <v:shape id="Text Box 1" o:spid="_x0000_s1029" type="#_x0000_t202" style="position:absolute;left:0;text-align:left;margin-left:47.55pt;margin-top:4.25pt;width:56.4pt;height:31.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" fillcolor="white [3201]" stroked="f" strokeweight=".5pt">
            <v:textbox>
              <w:txbxContent>
                <w:p w:rsidR="00295569" w:rsidRPr="00272C23" w:rsidRDefault="00295569" w:rsidP="00295569">
                  <w:pPr>
                    <w:rPr>
                      <w:rFonts w:ascii="Times New Roman" w:hAnsi="Times New Roman" w:cs="Times New Roman"/>
                      <w:b/>
                      <w:bCs/>
                      <w:sz w:val="18"/>
                      <w:szCs w:val="18"/>
                    </w:rPr>
                  </w:pPr>
                  <w:r w:rsidRPr="00272C23">
                    <w:rPr>
                      <w:rFonts w:ascii="Times New Roman" w:hAnsi="Times New Roman" w:cs="Times New Roman"/>
                      <w:b/>
                      <w:bCs/>
                      <w:sz w:val="18"/>
                      <w:szCs w:val="18"/>
                    </w:rPr>
                    <w:t>Magnetic stand</w:t>
                  </w:r>
                </w:p>
              </w:txbxContent>
            </v:textbox>
          </v:shape>
        </w:pict>
      </w:r>
      <w:r>
        <w:rPr>
          <w:rFonts w:ascii="Times New Roman" w:hAnsi="Times New Roman" w:cs="Times New Roman"/>
          <w:b/>
          <w:bCs/>
          <w:noProof/>
        </w:rPr>
        <w:pict>
          <v:shape id="Straight Arrow Connector 4" o:spid="_x0000_s1041" type="#_x0000_t32" style="position:absolute;left:0;text-align:left;margin-left:123.6pt;margin-top:49.75pt;width:32pt;height:21pt;flip:x y;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" strokecolor="#e97132 [3205]" strokeweight="1.5pt">
            <v:stroke endarrow="block" joinstyle="miter"/>
          </v:shape>
        </w:pict>
      </w:r>
      <w:r>
        <w:rPr>
          <w:rFonts w:ascii="Times New Roman" w:hAnsi="Times New Roman" w:cs="Times New Roman"/>
          <w:b/>
          <w:bCs/>
          <w:noProof/>
        </w:rPr>
        <w:pict>
          <v:shape id="_x0000_s1030" type="#_x0000_t202" style="position:absolute;left:0;text-align:left;margin-left:129.75pt;margin-top:114.95pt;width:59.1pt;height:29.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" fillcolor="white [3201]" stroked="f" strokeweight=".5pt">
            <v:textbox>
              <w:txbxContent>
                <w:p w:rsidR="00295569" w:rsidRPr="00272C23" w:rsidRDefault="00295569" w:rsidP="00295569">
                  <w:pPr>
                    <w:spacing w:after="0" w:line="240" w:lineRule="auto"/>
                    <w:rPr>
                      <w:rFonts w:ascii="Times New Roman" w:hAnsi="Times New Roman" w:cs="Times New Roman"/>
                      <w:b/>
                      <w:bCs/>
                      <w:sz w:val="18"/>
                      <w:szCs w:val="18"/>
                    </w:rPr>
                  </w:pPr>
                  <w:r w:rsidRPr="00272C23">
                    <w:rPr>
                      <w:rFonts w:ascii="Times New Roman" w:hAnsi="Times New Roman" w:cs="Times New Roman"/>
                      <w:b/>
                      <w:bCs/>
                      <w:sz w:val="18"/>
                      <w:szCs w:val="18"/>
                    </w:rPr>
                    <w:t xml:space="preserve">Dial guage </w:t>
                  </w:r>
                </w:p>
                <w:p w:rsidR="00295569" w:rsidRPr="00272C23" w:rsidRDefault="00295569" w:rsidP="00295569">
                  <w:pPr>
                    <w:spacing w:after="0" w:line="240" w:lineRule="auto"/>
                    <w:rPr>
                      <w:rFonts w:ascii="Times New Roman" w:hAnsi="Times New Roman" w:cs="Times New Roman"/>
                      <w:b/>
                      <w:bCs/>
                      <w:sz w:val="18"/>
                      <w:szCs w:val="18"/>
                    </w:rPr>
                  </w:pPr>
                  <w:r w:rsidRPr="00272C23">
                    <w:rPr>
                      <w:rFonts w:ascii="Times New Roman" w:hAnsi="Times New Roman" w:cs="Times New Roman"/>
                      <w:b/>
                      <w:bCs/>
                      <w:sz w:val="18"/>
                      <w:szCs w:val="18"/>
                    </w:rPr>
                    <w:t>Indicator</w:t>
                  </w:r>
                </w:p>
              </w:txbxContent>
            </v:textbox>
          </v:shape>
        </w:pict>
      </w:r>
      <w:r>
        <w:rPr>
          <w:rFonts w:ascii="Times New Roman" w:hAnsi="Times New Roman" w:cs="Times New Roman"/>
          <w:b/>
          <w:bCs/>
          <w:noProof/>
        </w:rPr>
        <w:pict>
          <v:shape id="_x0000_s1031" type="#_x0000_t202" style="position:absolute;left:0;text-align:left;margin-left:154.85pt;margin-top:57.2pt;width:1in;height:20.4pt;z-index:2516623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" fillcolor="white [3201]" stroked="f" strokeweight=".5pt">
            <v:textbox>
              <w:txbxContent>
                <w:p w:rsidR="00295569" w:rsidRPr="00272C23" w:rsidRDefault="00295569" w:rsidP="00295569">
                  <w:pPr>
                    <w:rPr>
                      <w:rFonts w:ascii="Times New Roman" w:hAnsi="Times New Roman" w:cs="Times New Roman"/>
                      <w:b/>
                      <w:bCs/>
                      <w:sz w:val="18"/>
                      <w:szCs w:val="18"/>
                    </w:rPr>
                  </w:pPr>
                  <w:r w:rsidRPr="00272C23">
                    <w:rPr>
                      <w:rFonts w:ascii="Times New Roman" w:hAnsi="Times New Roman" w:cs="Times New Roman"/>
                      <w:b/>
                      <w:bCs/>
                      <w:sz w:val="18"/>
                      <w:szCs w:val="18"/>
                    </w:rPr>
                    <w:t>Shaft</w:t>
                  </w:r>
                </w:p>
              </w:txbxContent>
            </v:textbox>
          </v:shape>
        </w:pict>
      </w:r>
      <w:r>
        <w:rPr>
          <w:rFonts w:ascii="Times New Roman" w:hAnsi="Times New Roman" w:cs="Times New Roman"/>
          <w:b/>
          <w:bCs/>
          <w:noProof/>
        </w:rPr>
        <w:pict>
          <v:shape id="_x0000_s1032" type="#_x0000_t202" style="position:absolute;left:0;text-align:left;margin-left:146.7pt;margin-top:30.75pt;width:48.25pt;height:18.3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" fillcolor="white [3201]" stroked="f" strokeweight=".5pt">
            <v:textbox>
              <w:txbxContent>
                <w:p w:rsidR="004F0015" w:rsidRPr="00272C23" w:rsidRDefault="004F0015">
                  <w:pPr>
                    <w:rPr>
                      <w:rFonts w:ascii="Times New Roman" w:hAnsi="Times New Roman" w:cs="Times New Roman"/>
                      <w:b/>
                      <w:bCs/>
                      <w:sz w:val="18"/>
                      <w:szCs w:val="18"/>
                    </w:rPr>
                  </w:pPr>
                  <w:r w:rsidRPr="00272C23">
                    <w:rPr>
                      <w:rFonts w:ascii="Times New Roman" w:hAnsi="Times New Roman" w:cs="Times New Roman"/>
                      <w:b/>
                      <w:bCs/>
                      <w:sz w:val="18"/>
                      <w:szCs w:val="18"/>
                    </w:rPr>
                    <w:t>V-Block</w:t>
                  </w:r>
                </w:p>
              </w:txbxContent>
            </v:textbox>
          </v:shape>
        </w:pict>
      </w:r>
      <w:r>
        <w:rPr>
          <w:rFonts w:ascii="Times New Roman" w:hAnsi="Times New Roman" w:cs="Times New Roman"/>
          <w:b/>
          <w:bCs/>
          <w:noProof/>
        </w:rPr>
        <w:pict>
          <v:shape id="Straight Arrow Connector 3" o:spid="_x0000_s1040" type="#_x0000_t32" style="position:absolute;left:0;text-align:left;margin-left:131.05pt;margin-top:85.95pt;width:38.85pt;height:29.95pt;flip:x 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" strokecolor="#e97132 [3205]" strokeweight="1.5pt">
            <v:stroke endarrow="block" joinstyle="miter"/>
          </v:shape>
        </w:pict>
      </w:r>
      <w:r>
        <w:rPr>
          <w:rFonts w:ascii="Times New Roman" w:hAnsi="Times New Roman" w:cs="Times New Roman"/>
          <w:b/>
          <w:bCs/>
          <w:noProof/>
        </w:rPr>
        <w:pict>
          <v:shape id="Straight Arrow Connector 2" o:spid="_x0000_s1039" type="#_x0000_t32" style="position:absolute;left:0;text-align:left;margin-left:138.35pt;margin-top:17.2pt;width:29.1pt;height:13.75pt;flip:x 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" strokecolor="#e97132 [3205]" strokeweight="1.5pt">
            <v:stroke endarrow="block" joinstyle="miter"/>
          </v:shape>
        </w:pict>
      </w:r>
      <w:r w:rsidR="004F0015">
        <w:rPr>
          <w:rFonts w:ascii="Times New Roman" w:hAnsi="Times New Roman" w:cs="Times New Roman"/>
          <w:b/>
          <w:bCs/>
        </w:rPr>
        <w:t xml:space="preserve">    </w:t>
      </w:r>
      <w:r w:rsidR="004F0015">
        <w:rPr>
          <w:rFonts w:ascii="Times New Roman" w:hAnsi="Times New Roman" w:cs="Times New Roman"/>
          <w:b/>
          <w:bCs/>
        </w:rPr>
        <w:tab/>
        <w:t xml:space="preserve">   </w:t>
      </w:r>
      <w:r w:rsidR="000E77AC" w:rsidRPr="000E77AC">
        <w:rPr>
          <w:rFonts w:ascii="Times New Roman" w:hAnsi="Times New Roman" w:cs="Times New Roman"/>
          <w:b/>
          <w:bCs/>
          <w:noProof/>
        </w:rPr>
        <w:drawing>
          <wp:inline distT="0" distB="0" distL="0" distR="0">
            <wp:extent cx="2013735" cy="2684776"/>
            <wp:effectExtent l="0" t="0" r="5715" b="1905"/>
            <wp:docPr id="121079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95894" name="Picture 1210795894"/>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7"/>
                    <a:stretch>
                      <a:fillRect/>
                    </a:stretch>
                  </pic:blipFill>
                  <pic:spPr bwMode="auto">
                    <a:xfrm>
                      <a:off x="0" y="0"/>
                      <a:ext cx="2052223" cy="2736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0E77AC" w:rsidRPr="000E77AC">
        <w:rPr>
          <w:rFonts w:ascii="Times New Roman" w:hAnsi="Times New Roman" w:cs="Times New Roman"/>
          <w:b/>
          <w:bCs/>
        </w:rPr>
        <w:t xml:space="preserve"> </w:t>
      </w:r>
      <w:r w:rsidR="004F0015">
        <w:rPr>
          <w:rFonts w:ascii="Times New Roman" w:hAnsi="Times New Roman" w:cs="Times New Roman"/>
          <w:b/>
          <w:bCs/>
        </w:rPr>
        <w:t xml:space="preserve">        </w:t>
      </w:r>
      <w:r w:rsidR="000E77AC" w:rsidRPr="000E77AC">
        <w:rPr>
          <w:rFonts w:ascii="Times New Roman" w:hAnsi="Times New Roman" w:cs="Times New Roman"/>
          <w:b/>
          <w:bCs/>
          <w:noProof/>
        </w:rPr>
        <w:drawing>
          <wp:inline distT="0" distB="0" distL="0" distR="0">
            <wp:extent cx="1915624" cy="2554196"/>
            <wp:effectExtent l="0" t="0" r="8890" b="0"/>
            <wp:docPr id="111308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8574" name="Picture 111308574"/>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b="-1"/>
                    <a:stretch>
                      <a:fillRect/>
                    </a:stretch>
                  </pic:blipFill>
                  <pic:spPr bwMode="auto">
                    <a:xfrm>
                      <a:off x="0" y="0"/>
                      <a:ext cx="1950146" cy="26002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F0015" w:rsidRPr="00171F0F" w:rsidRDefault="00171F0F" w:rsidP="00AE68A3">
      <w:pPr>
        <w:pStyle w:val="ListParagraph"/>
        <w:numPr>
          <w:ilvl w:val="0"/>
          <w:numId w:val="12"/>
        </w:numPr>
        <w:spacing w:line="276" w:lineRule="auto"/>
        <w:ind w:left="1260" w:hanging="180"/>
        <w:jc w:val="both"/>
        <w:rPr>
          <w:rFonts w:ascii="Times New Roman" w:hAnsi="Times New Roman" w:cs="Times New Roman"/>
          <w:b/>
          <w:bCs/>
        </w:rPr>
      </w:pPr>
      <w:r>
        <w:rPr>
          <w:rFonts w:ascii="Times New Roman" w:hAnsi="Times New Roman" w:cs="Times New Roman"/>
          <w:b/>
          <w:bCs/>
        </w:rPr>
        <w:t xml:space="preserve">Pump </w:t>
      </w:r>
      <w:r w:rsidR="00AE68A3">
        <w:rPr>
          <w:rFonts w:ascii="Times New Roman" w:hAnsi="Times New Roman" w:cs="Times New Roman"/>
          <w:b/>
          <w:bCs/>
        </w:rPr>
        <w:t>s</w:t>
      </w:r>
      <w:r>
        <w:rPr>
          <w:rFonts w:ascii="Times New Roman" w:hAnsi="Times New Roman" w:cs="Times New Roman"/>
          <w:b/>
          <w:bCs/>
        </w:rPr>
        <w:t xml:space="preserve">haft run out    </w:t>
      </w:r>
      <w:r w:rsidR="00AE68A3">
        <w:rPr>
          <w:rFonts w:ascii="Times New Roman" w:hAnsi="Times New Roman" w:cs="Times New Roman"/>
          <w:b/>
          <w:bCs/>
        </w:rPr>
        <w:t xml:space="preserve"> </w:t>
      </w:r>
      <w:r>
        <w:rPr>
          <w:rFonts w:ascii="Times New Roman" w:hAnsi="Times New Roman" w:cs="Times New Roman"/>
          <w:b/>
          <w:bCs/>
        </w:rPr>
        <w:t xml:space="preserve"> </w:t>
      </w:r>
      <w:r>
        <w:rPr>
          <w:rFonts w:ascii="Times New Roman" w:hAnsi="Times New Roman" w:cs="Times New Roman"/>
          <w:b/>
          <w:bCs/>
        </w:rPr>
        <w:tab/>
      </w:r>
      <w:r w:rsidR="00AE68A3">
        <w:rPr>
          <w:rFonts w:ascii="Times New Roman" w:hAnsi="Times New Roman" w:cs="Times New Roman"/>
          <w:b/>
          <w:bCs/>
        </w:rPr>
        <w:t xml:space="preserve">    (</w:t>
      </w:r>
      <w:r>
        <w:rPr>
          <w:rFonts w:ascii="Times New Roman" w:hAnsi="Times New Roman" w:cs="Times New Roman"/>
          <w:b/>
          <w:bCs/>
        </w:rPr>
        <w:t xml:space="preserve">b) </w:t>
      </w:r>
      <w:r w:rsidRPr="00171F0F">
        <w:rPr>
          <w:rFonts w:ascii="Times New Roman" w:hAnsi="Times New Roman" w:cs="Times New Roman"/>
          <w:b/>
          <w:bCs/>
        </w:rPr>
        <w:t>thermal installation method</w:t>
      </w:r>
    </w:p>
    <w:p w:rsidR="000E77AC" w:rsidRDefault="00DE068E" w:rsidP="004F0015">
      <w:pPr>
        <w:spacing w:line="276" w:lineRule="auto"/>
        <w:ind w:firstLine="720"/>
        <w:jc w:val="both"/>
        <w:rPr>
          <w:rFonts w:ascii="Times New Roman" w:hAnsi="Times New Roman" w:cs="Times New Roman"/>
          <w:b/>
          <w:bCs/>
        </w:rPr>
      </w:pPr>
      <w:r>
        <w:rPr>
          <w:rFonts w:ascii="Times New Roman" w:hAnsi="Times New Roman" w:cs="Times New Roman"/>
          <w:b/>
          <w:bCs/>
          <w:noProof/>
        </w:rPr>
        <w:pict>
          <v:shape id="Straight Arrow Connector 12" o:spid="_x0000_s1038" type="#_x0000_t32" style="position:absolute;left:0;text-align:left;margin-left:319.9pt;margin-top:28.55pt;width:3.6pt;height:25pt;flip:x;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" strokecolor="#e97132 [3205]" strokeweight="1.5pt">
            <v:stroke endarrow="block" joinstyle="miter"/>
          </v:shape>
        </w:pict>
      </w:r>
      <w:r>
        <w:rPr>
          <w:rFonts w:ascii="Times New Roman" w:hAnsi="Times New Roman" w:cs="Times New Roman"/>
          <w:b/>
          <w:bCs/>
          <w:noProof/>
        </w:rPr>
        <w:pict>
          <v:shape id="Text Box 11" o:spid="_x0000_s1033" type="#_x0000_t202" style="position:absolute;left:0;text-align:left;margin-left:288.35pt;margin-top:9.5pt;width:1in;height:23.75pt;z-index:25167872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" fillcolor="white [3201]" stroked="f" strokeweight=".5pt">
            <v:textbox>
              <w:txbxContent>
                <w:p w:rsidR="00712ACB" w:rsidRPr="00712ACB" w:rsidRDefault="00712ACB">
                  <w:pPr>
                    <w:rPr>
                      <w:rFonts w:ascii="Times New Roman" w:hAnsi="Times New Roman" w:cs="Times New Roman"/>
                    </w:rPr>
                  </w:pPr>
                  <w:r w:rsidRPr="00712ACB">
                    <w:rPr>
                      <w:rFonts w:ascii="Times New Roman" w:hAnsi="Times New Roman" w:cs="Times New Roman"/>
                    </w:rPr>
                    <w:t>Bearing</w:t>
                  </w:r>
                </w:p>
              </w:txbxContent>
            </v:textbox>
          </v:shape>
        </w:pict>
      </w:r>
      <w:r w:rsidR="00AE68A3">
        <w:rPr>
          <w:rFonts w:ascii="Times New Roman" w:hAnsi="Times New Roman" w:cs="Times New Roman"/>
          <w:b/>
          <w:bCs/>
        </w:rPr>
        <w:t xml:space="preserve">   </w:t>
      </w:r>
      <w:r w:rsidR="000E77AC" w:rsidRPr="000E77AC">
        <w:rPr>
          <w:rFonts w:ascii="Times New Roman" w:hAnsi="Times New Roman" w:cs="Times New Roman"/>
          <w:b/>
          <w:bCs/>
          <w:noProof/>
        </w:rPr>
        <w:drawing>
          <wp:inline distT="0" distB="0" distL="0" distR="0">
            <wp:extent cx="1725031" cy="2291012"/>
            <wp:effectExtent l="0" t="0" r="8890" b="0"/>
            <wp:docPr id="1688586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86008" name="Picture 1688586008"/>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51944" cy="2326755"/>
                    </a:xfrm>
                    <a:prstGeom prst="rect">
                      <a:avLst/>
                    </a:prstGeom>
                  </pic:spPr>
                </pic:pic>
              </a:graphicData>
            </a:graphic>
          </wp:inline>
        </w:drawing>
      </w:r>
      <w:r w:rsidR="004F0015">
        <w:rPr>
          <w:rFonts w:ascii="Times New Roman" w:hAnsi="Times New Roman" w:cs="Times New Roman"/>
          <w:b/>
          <w:bCs/>
        </w:rPr>
        <w:t xml:space="preserve">        </w:t>
      </w:r>
      <w:r w:rsidR="000E77AC" w:rsidRPr="000E77AC">
        <w:rPr>
          <w:rFonts w:ascii="Times New Roman" w:hAnsi="Times New Roman" w:cs="Times New Roman"/>
          <w:b/>
          <w:bCs/>
          <w:noProof/>
        </w:rPr>
        <w:drawing>
          <wp:inline distT="0" distB="0" distL="0" distR="0">
            <wp:extent cx="2426677" cy="1914058"/>
            <wp:effectExtent l="0" t="0" r="0" b="0"/>
            <wp:docPr id="1711732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32189" name="Picture 1711732189"/>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854" r="16832"/>
                    <a:stretch>
                      <a:fillRect/>
                    </a:stretch>
                  </pic:blipFill>
                  <pic:spPr bwMode="auto">
                    <a:xfrm>
                      <a:off x="0" y="0"/>
                      <a:ext cx="2501024" cy="1972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E77AC" w:rsidRPr="000E77AC" w:rsidRDefault="00AE68A3" w:rsidP="000E77AC">
      <w:pPr>
        <w:spacing w:line="276" w:lineRule="auto"/>
        <w:jc w:val="both"/>
        <w:rPr>
          <w:rFonts w:ascii="Times New Roman" w:hAnsi="Times New Roman" w:cs="Times New Roman"/>
          <w:b/>
          <w:bCs/>
        </w:rPr>
      </w:pPr>
      <w:r>
        <w:rPr>
          <w:rFonts w:ascii="Times New Roman" w:hAnsi="Times New Roman" w:cs="Times New Roman"/>
          <w:b/>
          <w:bCs/>
        </w:rPr>
        <w:t xml:space="preserve">                   (c) C</w:t>
      </w:r>
      <w:r w:rsidRPr="00AE68A3">
        <w:rPr>
          <w:rFonts w:ascii="Times New Roman" w:hAnsi="Times New Roman" w:cs="Times New Roman"/>
          <w:b/>
          <w:bCs/>
        </w:rPr>
        <w:t>old m</w:t>
      </w:r>
      <w:r>
        <w:rPr>
          <w:rFonts w:ascii="Times New Roman" w:hAnsi="Times New Roman" w:cs="Times New Roman"/>
          <w:b/>
          <w:bCs/>
        </w:rPr>
        <w:t>ount</w:t>
      </w:r>
      <w:r w:rsidRPr="00AE68A3">
        <w:rPr>
          <w:rFonts w:ascii="Times New Roman" w:hAnsi="Times New Roman" w:cs="Times New Roman"/>
          <w:b/>
          <w:bCs/>
        </w:rPr>
        <w:t>ing method</w:t>
      </w:r>
      <w:r>
        <w:rPr>
          <w:rFonts w:ascii="Times New Roman" w:hAnsi="Times New Roman" w:cs="Times New Roman"/>
          <w:b/>
          <w:bCs/>
        </w:rPr>
        <w:tab/>
        <w:t xml:space="preserve">             (d) I</w:t>
      </w:r>
      <w:r w:rsidRPr="00AE68A3">
        <w:rPr>
          <w:rFonts w:ascii="Times New Roman" w:hAnsi="Times New Roman" w:cs="Times New Roman"/>
          <w:b/>
          <w:bCs/>
        </w:rPr>
        <w:t>nduction heater</w:t>
      </w:r>
    </w:p>
    <w:p w:rsidR="000E77AC" w:rsidRPr="000E77AC" w:rsidRDefault="00DE068E" w:rsidP="000E77AC">
      <w:pPr>
        <w:spacing w:line="276" w:lineRule="auto"/>
        <w:jc w:val="both"/>
        <w:rPr>
          <w:rFonts w:ascii="Times New Roman" w:hAnsi="Times New Roman" w:cs="Times New Roman"/>
          <w:b/>
          <w:bCs/>
        </w:rPr>
      </w:pPr>
      <w:r>
        <w:rPr>
          <w:rFonts w:ascii="Times New Roman" w:hAnsi="Times New Roman" w:cs="Times New Roman"/>
          <w:b/>
          <w:bCs/>
          <w:noProof/>
        </w:rPr>
        <w:lastRenderedPageBreak/>
        <w:pict>
          <v:shape id="Straight Arrow Connector 18" o:spid="_x0000_s1037" type="#_x0000_t32" style="position:absolute;left:0;text-align:left;margin-left:338.25pt;margin-top:46.2pt;width:50.25pt;height:61.8pt;flip:x 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" strokecolor="#e97132 [3205]" strokeweight="1.5pt">
            <v:stroke endarrow="block" joinstyle="miter"/>
          </v:shape>
        </w:pict>
      </w:r>
      <w:r>
        <w:rPr>
          <w:rFonts w:ascii="Times New Roman" w:hAnsi="Times New Roman" w:cs="Times New Roman"/>
          <w:b/>
          <w:bCs/>
          <w:noProof/>
        </w:rPr>
        <w:pict>
          <v:shape id="Text Box 16" o:spid="_x0000_s1034" type="#_x0000_t202" style="position:absolute;left:0;text-align:left;margin-left:388.55pt;margin-top:88.95pt;width:62.5pt;height:39.4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" fillcolor="white [3201]" stroked="f" strokeweight=".5pt">
            <v:textbox>
              <w:txbxContent>
                <w:p w:rsidR="00E707F8" w:rsidRPr="00E707F8" w:rsidRDefault="00E707F8">
                  <w:pPr>
                    <w:rPr>
                      <w:rFonts w:ascii="Times New Roman" w:hAnsi="Times New Roman" w:cs="Times New Roman"/>
                    </w:rPr>
                  </w:pPr>
                  <w:r w:rsidRPr="00E707F8">
                    <w:rPr>
                      <w:rFonts w:ascii="Times New Roman" w:hAnsi="Times New Roman" w:cs="Times New Roman"/>
                    </w:rPr>
                    <w:t>Laser machine</w:t>
                  </w:r>
                </w:p>
              </w:txbxContent>
            </v:textbox>
          </v:shape>
        </w:pict>
      </w:r>
      <w:r>
        <w:rPr>
          <w:rFonts w:ascii="Times New Roman" w:hAnsi="Times New Roman" w:cs="Times New Roman"/>
          <w:b/>
          <w:bCs/>
          <w:noProof/>
        </w:rPr>
        <w:pict>
          <v:shape id="Straight Arrow Connector 15" o:spid="_x0000_s1036" type="#_x0000_t32" style="position:absolute;left:0;text-align:left;margin-left:78.8pt;margin-top:31.9pt;width:29.9pt;height:61.8pt;flip:y;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" strokecolor="#e97132 [3205]" strokeweight="1.5pt">
            <v:stroke endarrow="block" joinstyle="miter"/>
          </v:shape>
        </w:pict>
      </w:r>
      <w:r>
        <w:rPr>
          <w:rFonts w:ascii="Times New Roman" w:hAnsi="Times New Roman" w:cs="Times New Roman"/>
          <w:b/>
          <w:bCs/>
          <w:noProof/>
        </w:rPr>
        <w:pict>
          <v:shape id="Text Box 13" o:spid="_x0000_s1035" type="#_x0000_t202" style="position:absolute;left:0;text-align:left;margin-left:20.4pt;margin-top:93.05pt;width:82.85pt;height:21.05pt;z-index:2516807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" fillcolor="white [3201]" stroked="f" strokeweight=".5pt">
            <v:textbox>
              <w:txbxContent>
                <w:p w:rsidR="00E707F8" w:rsidRPr="00E707F8" w:rsidRDefault="00E707F8">
                  <w:pPr>
                    <w:rPr>
                      <w:rFonts w:ascii="Times New Roman" w:hAnsi="Times New Roman" w:cs="Times New Roman"/>
                    </w:rPr>
                  </w:pPr>
                  <w:r w:rsidRPr="00E707F8">
                    <w:rPr>
                      <w:rFonts w:ascii="Times New Roman" w:hAnsi="Times New Roman" w:cs="Times New Roman"/>
                    </w:rPr>
                    <w:t xml:space="preserve">Straight </w:t>
                  </w:r>
                  <w:r>
                    <w:rPr>
                      <w:rFonts w:ascii="Times New Roman" w:hAnsi="Times New Roman" w:cs="Times New Roman"/>
                    </w:rPr>
                    <w:t>edge</w:t>
                  </w:r>
                </w:p>
              </w:txbxContent>
            </v:textbox>
          </v:shape>
        </w:pict>
      </w:r>
      <w:r w:rsidR="000E77AC" w:rsidRPr="000E77AC">
        <w:rPr>
          <w:rFonts w:ascii="Times New Roman" w:hAnsi="Times New Roman" w:cs="Times New Roman"/>
          <w:b/>
          <w:bCs/>
          <w:noProof/>
        </w:rPr>
        <w:drawing>
          <wp:inline distT="0" distB="0" distL="0" distR="0">
            <wp:extent cx="1686722" cy="1950891"/>
            <wp:effectExtent l="1270" t="0" r="0" b="0"/>
            <wp:docPr id="1917463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63870" name="Picture 1917463870"/>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435" b="5477"/>
                    <a:stretch>
                      <a:fillRect/>
                    </a:stretch>
                  </pic:blipFill>
                  <pic:spPr bwMode="auto">
                    <a:xfrm rot="5400000">
                      <a:off x="0" y="0"/>
                      <a:ext cx="1716979" cy="19858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0E77AC" w:rsidRPr="000E77AC">
        <w:rPr>
          <w:rFonts w:ascii="Times New Roman" w:hAnsi="Times New Roman" w:cs="Times New Roman"/>
          <w:b/>
          <w:bCs/>
        </w:rPr>
        <w:t xml:space="preserve"> </w:t>
      </w:r>
      <w:r w:rsidR="000E77AC" w:rsidRPr="000E77AC">
        <w:rPr>
          <w:rFonts w:ascii="Times New Roman" w:hAnsi="Times New Roman" w:cs="Times New Roman"/>
          <w:b/>
          <w:bCs/>
          <w:noProof/>
        </w:rPr>
        <w:drawing>
          <wp:inline distT="0" distB="0" distL="0" distR="0">
            <wp:extent cx="1909267" cy="1682917"/>
            <wp:effectExtent l="0" t="0" r="0" b="0"/>
            <wp:docPr id="273504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04349" name="Picture 273504349"/>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544" r="6029"/>
                    <a:stretch>
                      <a:fillRect/>
                    </a:stretch>
                  </pic:blipFill>
                  <pic:spPr bwMode="auto">
                    <a:xfrm>
                      <a:off x="0" y="0"/>
                      <a:ext cx="1973206" cy="17392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0E77AC" w:rsidRPr="000E77AC">
        <w:rPr>
          <w:rFonts w:ascii="Times New Roman" w:hAnsi="Times New Roman" w:cs="Times New Roman"/>
          <w:b/>
          <w:bCs/>
        </w:rPr>
        <w:t xml:space="preserve"> </w:t>
      </w:r>
      <w:r w:rsidR="000E77AC" w:rsidRPr="000E77AC">
        <w:rPr>
          <w:rFonts w:ascii="Times New Roman" w:hAnsi="Times New Roman" w:cs="Times New Roman"/>
          <w:b/>
          <w:bCs/>
          <w:noProof/>
        </w:rPr>
        <w:drawing>
          <wp:inline distT="0" distB="0" distL="0" distR="0">
            <wp:extent cx="2001441" cy="1680439"/>
            <wp:effectExtent l="0" t="0" r="0" b="0"/>
            <wp:docPr id="106679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9415" name="Picture 106679415"/>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151" b="13877"/>
                    <a:stretch>
                      <a:fillRect/>
                    </a:stretch>
                  </pic:blipFill>
                  <pic:spPr bwMode="auto">
                    <a:xfrm>
                      <a:off x="0" y="0"/>
                      <a:ext cx="2096627" cy="17603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E77AC" w:rsidRPr="00E707F8" w:rsidRDefault="00E707F8" w:rsidP="00E707F8">
      <w:pPr>
        <w:pStyle w:val="ListParagraph"/>
        <w:numPr>
          <w:ilvl w:val="0"/>
          <w:numId w:val="13"/>
        </w:numPr>
        <w:spacing w:line="276" w:lineRule="auto"/>
        <w:ind w:left="1800"/>
        <w:jc w:val="both"/>
        <w:rPr>
          <w:rFonts w:ascii="Times New Roman" w:hAnsi="Times New Roman" w:cs="Times New Roman"/>
          <w:b/>
          <w:bCs/>
        </w:rPr>
      </w:pPr>
      <w:r>
        <w:rPr>
          <w:rFonts w:ascii="Times New Roman" w:hAnsi="Times New Roman" w:cs="Times New Roman"/>
          <w:b/>
          <w:bCs/>
        </w:rPr>
        <w:t xml:space="preserve">    </w:t>
      </w:r>
      <w:r w:rsidR="000E77AC" w:rsidRPr="00E707F8">
        <w:rPr>
          <w:rFonts w:ascii="Times New Roman" w:hAnsi="Times New Roman" w:cs="Times New Roman"/>
          <w:b/>
          <w:bCs/>
        </w:rPr>
        <w:t xml:space="preserve">   </w:t>
      </w:r>
      <w:r w:rsidR="000E77AC" w:rsidRPr="00E707F8">
        <w:rPr>
          <w:rFonts w:ascii="Times New Roman" w:hAnsi="Times New Roman" w:cs="Times New Roman"/>
          <w:b/>
          <w:bCs/>
        </w:rPr>
        <w:tab/>
      </w:r>
      <w:r w:rsidR="000E77AC" w:rsidRPr="00E707F8">
        <w:rPr>
          <w:rFonts w:ascii="Times New Roman" w:hAnsi="Times New Roman" w:cs="Times New Roman"/>
          <w:b/>
          <w:bCs/>
        </w:rPr>
        <w:tab/>
        <w:t xml:space="preserve">                 (</w:t>
      </w:r>
      <w:r>
        <w:rPr>
          <w:rFonts w:ascii="Times New Roman" w:hAnsi="Times New Roman" w:cs="Times New Roman"/>
          <w:b/>
          <w:bCs/>
        </w:rPr>
        <w:t>f</w:t>
      </w:r>
      <w:r w:rsidR="000E77AC" w:rsidRPr="00E707F8">
        <w:rPr>
          <w:rFonts w:ascii="Times New Roman" w:hAnsi="Times New Roman" w:cs="Times New Roman"/>
          <w:b/>
          <w:bCs/>
        </w:rPr>
        <w:t xml:space="preserve">)    </w:t>
      </w:r>
      <w:r w:rsidR="000E77AC" w:rsidRPr="00E707F8">
        <w:rPr>
          <w:rFonts w:ascii="Times New Roman" w:hAnsi="Times New Roman" w:cs="Times New Roman"/>
          <w:b/>
          <w:bCs/>
        </w:rPr>
        <w:tab/>
      </w:r>
      <w:r w:rsidR="000E77AC" w:rsidRPr="00E707F8">
        <w:rPr>
          <w:rFonts w:ascii="Times New Roman" w:hAnsi="Times New Roman" w:cs="Times New Roman"/>
          <w:b/>
          <w:bCs/>
        </w:rPr>
        <w:tab/>
      </w:r>
      <w:r w:rsidR="000E77AC" w:rsidRPr="00E707F8">
        <w:rPr>
          <w:rFonts w:ascii="Times New Roman" w:hAnsi="Times New Roman" w:cs="Times New Roman"/>
          <w:b/>
          <w:bCs/>
        </w:rPr>
        <w:tab/>
        <w:t xml:space="preserve">       (</w:t>
      </w:r>
      <w:r>
        <w:rPr>
          <w:rFonts w:ascii="Times New Roman" w:hAnsi="Times New Roman" w:cs="Times New Roman"/>
          <w:b/>
          <w:bCs/>
        </w:rPr>
        <w:t>g</w:t>
      </w:r>
      <w:r w:rsidR="000E77AC" w:rsidRPr="00E707F8">
        <w:rPr>
          <w:rFonts w:ascii="Times New Roman" w:hAnsi="Times New Roman" w:cs="Times New Roman"/>
          <w:b/>
          <w:bCs/>
        </w:rPr>
        <w:t>)</w:t>
      </w:r>
    </w:p>
    <w:p w:rsidR="00EB0D67" w:rsidRPr="00712ACB" w:rsidRDefault="000E77AC" w:rsidP="0016116E">
      <w:pPr>
        <w:spacing w:line="276" w:lineRule="auto"/>
        <w:jc w:val="both"/>
        <w:rPr>
          <w:rFonts w:ascii="Times New Roman" w:hAnsi="Times New Roman" w:cs="Times New Roman"/>
          <w:u w:val="dotted" w:color="D9D9D9" w:themeColor="background1" w:themeShade="D9"/>
        </w:rPr>
      </w:pPr>
      <w:r w:rsidRPr="00017F03">
        <w:rPr>
          <w:rFonts w:ascii="Times New Roman" w:hAnsi="Times New Roman" w:cs="Times New Roman"/>
          <w:b/>
          <w:bCs/>
          <w:u w:val="dotted" w:color="D9D9D9" w:themeColor="background1" w:themeShade="D9"/>
        </w:rPr>
        <w:t xml:space="preserve">Fig </w:t>
      </w:r>
      <w:r w:rsidR="00017F03" w:rsidRPr="00017F03">
        <w:rPr>
          <w:rFonts w:ascii="Times New Roman" w:hAnsi="Times New Roman" w:cs="Times New Roman"/>
          <w:b/>
          <w:bCs/>
          <w:u w:val="dotted" w:color="D9D9D9" w:themeColor="background1" w:themeShade="D9"/>
        </w:rPr>
        <w:t>5</w:t>
      </w:r>
      <w:r w:rsidRPr="00017F03">
        <w:rPr>
          <w:rFonts w:ascii="Times New Roman" w:hAnsi="Times New Roman" w:cs="Times New Roman"/>
          <w:b/>
          <w:bCs/>
          <w:u w:val="dotted" w:color="D9D9D9" w:themeColor="background1" w:themeShade="D9"/>
        </w:rPr>
        <w:t>.</w:t>
      </w:r>
      <w:r w:rsidRPr="001F670D">
        <w:rPr>
          <w:rFonts w:ascii="Times New Roman" w:hAnsi="Times New Roman" w:cs="Times New Roman"/>
          <w:u w:val="dotted" w:color="D9D9D9" w:themeColor="background1" w:themeShade="D9"/>
        </w:rPr>
        <w:t xml:space="preserve"> </w:t>
      </w:r>
      <w:r w:rsidR="00712ACB" w:rsidRPr="001F670D">
        <w:rPr>
          <w:rFonts w:ascii="Times New Roman" w:hAnsi="Times New Roman" w:cs="Times New Roman"/>
          <w:u w:val="dotted" w:color="D9D9D9" w:themeColor="background1" w:themeShade="D9"/>
        </w:rPr>
        <w:t>Improved</w:t>
      </w:r>
      <w:r w:rsidR="00712ACB" w:rsidRPr="00712ACB">
        <w:rPr>
          <w:rFonts w:ascii="Times New Roman" w:hAnsi="Times New Roman" w:cs="Times New Roman"/>
          <w:u w:val="dotted" w:color="D9D9D9" w:themeColor="background1" w:themeShade="D9"/>
        </w:rPr>
        <w:t xml:space="preserve"> installation practices</w:t>
      </w:r>
      <w:r w:rsidR="00712ACB" w:rsidRPr="00712ACB">
        <w:rPr>
          <w:rFonts w:ascii="Times New Roman" w:hAnsi="Times New Roman" w:cs="Times New Roman"/>
          <w:u w:val="dotted" w:color="D9D9D9" w:themeColor="background1" w:themeShade="D9"/>
        </w:rPr>
        <w:tab/>
      </w:r>
      <w:r w:rsidR="00712ACB" w:rsidRPr="00712ACB">
        <w:rPr>
          <w:rFonts w:ascii="Times New Roman" w:hAnsi="Times New Roman" w:cs="Times New Roman"/>
          <w:u w:val="dotted" w:color="D9D9D9" w:themeColor="background1" w:themeShade="D9"/>
        </w:rPr>
        <w:tab/>
      </w:r>
      <w:r w:rsidR="00712ACB" w:rsidRPr="00712ACB">
        <w:rPr>
          <w:rFonts w:ascii="Times New Roman" w:hAnsi="Times New Roman" w:cs="Times New Roman"/>
          <w:u w:val="dotted" w:color="D9D9D9" w:themeColor="background1" w:themeShade="D9"/>
        </w:rPr>
        <w:tab/>
      </w:r>
      <w:r w:rsidR="00712ACB" w:rsidRPr="00712ACB">
        <w:rPr>
          <w:rFonts w:ascii="Times New Roman" w:hAnsi="Times New Roman" w:cs="Times New Roman"/>
          <w:u w:val="dotted" w:color="D9D9D9" w:themeColor="background1" w:themeShade="D9"/>
        </w:rPr>
        <w:tab/>
      </w:r>
      <w:r w:rsidR="00712ACB" w:rsidRPr="00712ACB">
        <w:rPr>
          <w:rFonts w:ascii="Times New Roman" w:hAnsi="Times New Roman" w:cs="Times New Roman"/>
          <w:u w:val="dotted" w:color="D9D9D9" w:themeColor="background1" w:themeShade="D9"/>
        </w:rPr>
        <w:tab/>
      </w:r>
      <w:r w:rsidR="00712ACB" w:rsidRPr="00712ACB">
        <w:rPr>
          <w:rFonts w:ascii="Times New Roman" w:hAnsi="Times New Roman" w:cs="Times New Roman"/>
          <w:u w:val="dotted" w:color="D9D9D9" w:themeColor="background1" w:themeShade="D9"/>
        </w:rPr>
        <w:tab/>
      </w:r>
      <w:r w:rsidR="00712ACB" w:rsidRPr="00712ACB">
        <w:rPr>
          <w:rFonts w:ascii="Times New Roman" w:hAnsi="Times New Roman" w:cs="Times New Roman"/>
          <w:u w:val="dotted" w:color="D9D9D9" w:themeColor="background1" w:themeShade="D9"/>
        </w:rPr>
        <w:tab/>
      </w:r>
      <w:r w:rsidRPr="000E77AC">
        <w:rPr>
          <w:rFonts w:ascii="Times New Roman" w:hAnsi="Times New Roman" w:cs="Times New Roman"/>
          <w:u w:val="dotted" w:color="D9D9D9" w:themeColor="background1" w:themeShade="D9"/>
        </w:rPr>
        <w:tab/>
      </w:r>
    </w:p>
    <w:p w:rsidR="00745C5F" w:rsidRDefault="00745C5F" w:rsidP="0016116E">
      <w:pPr>
        <w:spacing w:line="276" w:lineRule="auto"/>
        <w:jc w:val="both"/>
        <w:rPr>
          <w:rFonts w:ascii="Times New Roman" w:hAnsi="Times New Roman" w:cs="Times New Roman"/>
        </w:rPr>
      </w:pPr>
    </w:p>
    <w:p w:rsidR="008C7DAC" w:rsidRPr="00CE2EB0" w:rsidRDefault="00F468A3" w:rsidP="0016116E">
      <w:pPr>
        <w:spacing w:line="276"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2934269" cy="4259828"/>
            <wp:effectExtent l="0" t="0" r="0" b="7620"/>
            <wp:docPr id="180657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77362" name="Picture 1806577362"/>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66" r="5618" b="5122"/>
                    <a:stretch>
                      <a:fillRect/>
                    </a:stretch>
                  </pic:blipFill>
                  <pic:spPr bwMode="auto">
                    <a:xfrm>
                      <a:off x="0" y="0"/>
                      <a:ext cx="2966800" cy="4307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rPr>
        <w:t xml:space="preserve"> </w:t>
      </w:r>
      <w:r>
        <w:rPr>
          <w:rFonts w:ascii="Times New Roman" w:hAnsi="Times New Roman" w:cs="Times New Roman"/>
          <w:noProof/>
        </w:rPr>
        <w:lastRenderedPageBreak/>
        <w:drawing>
          <wp:inline distT="0" distB="0" distL="0" distR="0">
            <wp:extent cx="2975286" cy="4263503"/>
            <wp:effectExtent l="0" t="0" r="0" b="3810"/>
            <wp:docPr id="1709886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86398" name="Picture 1709886398"/>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92" r="5352" b="5701"/>
                    <a:stretch>
                      <a:fillRect/>
                    </a:stretch>
                  </pic:blipFill>
                  <pic:spPr bwMode="auto">
                    <a:xfrm>
                      <a:off x="0" y="0"/>
                      <a:ext cx="2977166" cy="42661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F2697" w:rsidRDefault="00FB2748" w:rsidP="0016116E">
      <w:pPr>
        <w:spacing w:line="276"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sidRPr="00FB2748">
        <w:rPr>
          <w:rFonts w:ascii="Times New Roman" w:hAnsi="Times New Roman" w:cs="Times New Roman"/>
          <w:b/>
          <w:bCs/>
        </w:rPr>
        <w:tab/>
        <w:t>(</w:t>
      </w:r>
      <w:r w:rsidR="007453A2">
        <w:rPr>
          <w:rFonts w:ascii="Times New Roman" w:hAnsi="Times New Roman" w:cs="Times New Roman"/>
          <w:b/>
          <w:bCs/>
        </w:rPr>
        <w:t>a</w:t>
      </w:r>
      <w:r w:rsidRPr="00FB2748">
        <w:rPr>
          <w:rFonts w:ascii="Times New Roman" w:hAnsi="Times New Roman" w:cs="Times New Roman"/>
          <w:b/>
          <w:bCs/>
        </w:rPr>
        <w:t xml:space="preserve">)   </w:t>
      </w:r>
      <w:r w:rsidRPr="00FB2748">
        <w:rPr>
          <w:rFonts w:ascii="Times New Roman" w:hAnsi="Times New Roman" w:cs="Times New Roman"/>
          <w:b/>
          <w:bCs/>
        </w:rPr>
        <w:tab/>
      </w:r>
      <w:r w:rsidRPr="00FB2748">
        <w:rPr>
          <w:rFonts w:ascii="Times New Roman" w:hAnsi="Times New Roman" w:cs="Times New Roman"/>
          <w:b/>
          <w:bCs/>
        </w:rPr>
        <w:tab/>
      </w:r>
      <w:r w:rsidRPr="00FB2748">
        <w:rPr>
          <w:rFonts w:ascii="Times New Roman" w:hAnsi="Times New Roman" w:cs="Times New Roman"/>
          <w:b/>
          <w:bCs/>
        </w:rPr>
        <w:tab/>
      </w:r>
      <w:r w:rsidRPr="00FB2748">
        <w:rPr>
          <w:rFonts w:ascii="Times New Roman" w:hAnsi="Times New Roman" w:cs="Times New Roman"/>
          <w:b/>
          <w:bCs/>
        </w:rPr>
        <w:tab/>
      </w:r>
      <w:r w:rsidRPr="00FB2748">
        <w:rPr>
          <w:rFonts w:ascii="Times New Roman" w:hAnsi="Times New Roman" w:cs="Times New Roman"/>
          <w:b/>
          <w:bCs/>
        </w:rPr>
        <w:tab/>
      </w:r>
      <w:r w:rsidRPr="00FB2748">
        <w:rPr>
          <w:rFonts w:ascii="Times New Roman" w:hAnsi="Times New Roman" w:cs="Times New Roman"/>
          <w:b/>
          <w:bCs/>
        </w:rPr>
        <w:tab/>
        <w:t>(</w:t>
      </w:r>
      <w:r w:rsidR="007453A2">
        <w:rPr>
          <w:rFonts w:ascii="Times New Roman" w:hAnsi="Times New Roman" w:cs="Times New Roman"/>
          <w:b/>
          <w:bCs/>
        </w:rPr>
        <w:t>b</w:t>
      </w:r>
      <w:r w:rsidRPr="00FB2748">
        <w:rPr>
          <w:rFonts w:ascii="Times New Roman" w:hAnsi="Times New Roman" w:cs="Times New Roman"/>
          <w:b/>
          <w:bCs/>
        </w:rPr>
        <w:t>)</w:t>
      </w:r>
      <w:r>
        <w:rPr>
          <w:rFonts w:ascii="Times New Roman" w:hAnsi="Times New Roman" w:cs="Times New Roman"/>
          <w:b/>
          <w:bCs/>
        </w:rPr>
        <w:t xml:space="preserve"> </w:t>
      </w:r>
    </w:p>
    <w:p w:rsidR="00FB2748" w:rsidRPr="007453A2" w:rsidRDefault="00FB2748" w:rsidP="0016116E">
      <w:pPr>
        <w:spacing w:line="276" w:lineRule="auto"/>
        <w:jc w:val="both"/>
        <w:rPr>
          <w:rFonts w:ascii="Times New Roman" w:hAnsi="Times New Roman" w:cs="Times New Roman"/>
          <w:b/>
          <w:bCs/>
          <w:u w:val="dotted" w:color="D9D9D9" w:themeColor="background1" w:themeShade="D9"/>
        </w:rPr>
      </w:pPr>
      <w:r w:rsidRPr="00017F03">
        <w:rPr>
          <w:rFonts w:ascii="Times New Roman" w:hAnsi="Times New Roman" w:cs="Times New Roman"/>
          <w:b/>
          <w:bCs/>
          <w:u w:val="dotted" w:color="D9D9D9" w:themeColor="background1" w:themeShade="D9"/>
        </w:rPr>
        <w:t xml:space="preserve">Fig </w:t>
      </w:r>
      <w:r w:rsidR="00017F03" w:rsidRPr="00017F03">
        <w:rPr>
          <w:rFonts w:ascii="Times New Roman" w:hAnsi="Times New Roman" w:cs="Times New Roman"/>
          <w:b/>
          <w:bCs/>
          <w:u w:val="dotted" w:color="D9D9D9" w:themeColor="background1" w:themeShade="D9"/>
        </w:rPr>
        <w:t>6</w:t>
      </w:r>
      <w:r w:rsidRPr="00017F03">
        <w:rPr>
          <w:rFonts w:ascii="Times New Roman" w:hAnsi="Times New Roman" w:cs="Times New Roman"/>
          <w:b/>
          <w:bCs/>
          <w:u w:val="dotted" w:color="D9D9D9" w:themeColor="background1" w:themeShade="D9"/>
        </w:rPr>
        <w:t>.</w:t>
      </w:r>
      <w:r w:rsidR="007453A2">
        <w:rPr>
          <w:rFonts w:ascii="Times New Roman" w:hAnsi="Times New Roman" w:cs="Times New Roman"/>
          <w:b/>
          <w:bCs/>
          <w:u w:val="dotted" w:color="D9D9D9" w:themeColor="background1" w:themeShade="D9"/>
        </w:rPr>
        <w:t xml:space="preserve"> </w:t>
      </w:r>
      <w:r w:rsidR="007453A2" w:rsidRPr="007453A2">
        <w:rPr>
          <w:rFonts w:ascii="Times New Roman" w:hAnsi="Times New Roman" w:cs="Times New Roman"/>
          <w:u w:val="dotted" w:color="D9D9D9" w:themeColor="background1" w:themeShade="D9"/>
        </w:rPr>
        <w:t>Misalig</w:t>
      </w:r>
      <w:r w:rsidR="007453A2">
        <w:rPr>
          <w:rFonts w:ascii="Times New Roman" w:hAnsi="Times New Roman" w:cs="Times New Roman"/>
          <w:u w:val="dotted" w:color="D9D9D9" w:themeColor="background1" w:themeShade="D9"/>
        </w:rPr>
        <w:t>n</w:t>
      </w:r>
      <w:r w:rsidR="007453A2" w:rsidRPr="007453A2">
        <w:rPr>
          <w:rFonts w:ascii="Times New Roman" w:hAnsi="Times New Roman" w:cs="Times New Roman"/>
          <w:u w:val="dotted" w:color="D9D9D9" w:themeColor="background1" w:themeShade="D9"/>
        </w:rPr>
        <w:t>ment</w:t>
      </w:r>
      <w:r w:rsidR="007453A2">
        <w:rPr>
          <w:rFonts w:ascii="Times New Roman" w:hAnsi="Times New Roman" w:cs="Times New Roman"/>
          <w:u w:val="dotted" w:color="D9D9D9" w:themeColor="background1" w:themeShade="D9"/>
        </w:rPr>
        <w:t xml:space="preserve"> correction results for h</w:t>
      </w:r>
      <w:r w:rsidR="007453A2" w:rsidRPr="007453A2">
        <w:rPr>
          <w:rFonts w:ascii="Times New Roman" w:hAnsi="Times New Roman" w:cs="Times New Roman"/>
          <w:u w:val="dotted" w:color="D9D9D9" w:themeColor="background1" w:themeShade="D9"/>
        </w:rPr>
        <w:t>orizontal centrifugal pumps</w:t>
      </w:r>
      <w:r w:rsidR="007453A2">
        <w:rPr>
          <w:rFonts w:ascii="Times New Roman" w:hAnsi="Times New Roman" w:cs="Times New Roman"/>
          <w:b/>
          <w:bCs/>
          <w:u w:val="dotted" w:color="D9D9D9" w:themeColor="background1" w:themeShade="D9"/>
        </w:rPr>
        <w:t xml:space="preserve"> </w:t>
      </w:r>
      <w:r w:rsidR="007453A2">
        <w:rPr>
          <w:rFonts w:ascii="Times New Roman" w:hAnsi="Times New Roman" w:cs="Times New Roman"/>
          <w:u w:val="dotted" w:color="D9D9D9" w:themeColor="background1" w:themeShade="D9"/>
        </w:rPr>
        <w:t>using laser alignment machine</w:t>
      </w:r>
      <w:r w:rsidRPr="006A29F2">
        <w:rPr>
          <w:rFonts w:ascii="Times New Roman" w:hAnsi="Times New Roman" w:cs="Times New Roman"/>
          <w:b/>
          <w:bCs/>
          <w:u w:val="dotted" w:color="D9D9D9" w:themeColor="background1" w:themeShade="D9"/>
        </w:rPr>
        <w:t xml:space="preserve"> </w:t>
      </w:r>
      <w:r w:rsidR="006A29F2">
        <w:rPr>
          <w:rFonts w:ascii="Times New Roman" w:hAnsi="Times New Roman" w:cs="Times New Roman"/>
          <w:u w:val="dotted" w:color="D9D9D9" w:themeColor="background1" w:themeShade="D9"/>
        </w:rPr>
        <w:tab/>
      </w:r>
    </w:p>
    <w:p w:rsidR="006A29F2" w:rsidRPr="00FB2748" w:rsidRDefault="006A29F2" w:rsidP="0016116E">
      <w:pPr>
        <w:spacing w:line="276" w:lineRule="auto"/>
        <w:jc w:val="both"/>
        <w:rPr>
          <w:rFonts w:ascii="Times New Roman" w:hAnsi="Times New Roman" w:cs="Times New Roman"/>
        </w:rPr>
      </w:pP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5.</w:t>
      </w:r>
      <w:r w:rsidR="00017F03">
        <w:rPr>
          <w:rFonts w:ascii="Times New Roman" w:hAnsi="Times New Roman" w:cs="Times New Roman"/>
          <w:b/>
          <w:bCs/>
        </w:rPr>
        <w:t>0</w:t>
      </w:r>
      <w:r w:rsidRPr="00CE2EB0">
        <w:rPr>
          <w:rFonts w:ascii="Times New Roman" w:hAnsi="Times New Roman" w:cs="Times New Roman"/>
          <w:b/>
          <w:bCs/>
        </w:rPr>
        <w:t xml:space="preserve"> Reliability Improvement Framework</w:t>
      </w:r>
    </w:p>
    <w:p w:rsidR="00CC34D9" w:rsidRDefault="004F2697" w:rsidP="0016116E">
      <w:pPr>
        <w:spacing w:line="276" w:lineRule="auto"/>
        <w:jc w:val="both"/>
        <w:rPr>
          <w:rFonts w:ascii="Times New Roman" w:hAnsi="Times New Roman" w:cs="Times New Roman"/>
        </w:rPr>
      </w:pPr>
      <w:r w:rsidRPr="00CE2EB0">
        <w:rPr>
          <w:rFonts w:ascii="Times New Roman" w:hAnsi="Times New Roman" w:cs="Times New Roman"/>
        </w:rPr>
        <w:t xml:space="preserve">A structured reliability improvement framework was developed based on identified failure mechanisms and reliability assessment outcomes. The framework integrates condition-based monitoring, optimized lubrication management, </w:t>
      </w:r>
      <w:r w:rsidR="00CC34D9" w:rsidRPr="00966282">
        <w:rPr>
          <w:rFonts w:ascii="Times New Roman" w:hAnsi="Times New Roman" w:cs="Times New Roman"/>
        </w:rPr>
        <w:t>improved installation standards, and RCM principles was developed [9], [10]. FMEA results highlight lubrication starvation and contamination ingress as the highest-risk failure modes [33].</w:t>
      </w:r>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b/>
          <w:bCs/>
        </w:rPr>
        <w:t xml:space="preserve">Table </w:t>
      </w:r>
      <w:r w:rsidR="00017F03">
        <w:rPr>
          <w:rFonts w:ascii="Times New Roman" w:hAnsi="Times New Roman" w:cs="Times New Roman"/>
          <w:b/>
          <w:bCs/>
        </w:rPr>
        <w:t>5</w:t>
      </w:r>
      <w:r w:rsidRPr="00CE2EB0">
        <w:rPr>
          <w:rFonts w:ascii="Times New Roman" w:hAnsi="Times New Roman" w:cs="Times New Roman"/>
          <w:b/>
          <w:bCs/>
        </w:rPr>
        <w:t>. FMEA Summary for Pump Bearings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8" w:type="dxa"/>
          <w:bottom w:w="15" w:type="dxa"/>
          <w:right w:w="58" w:type="dxa"/>
        </w:tblCellMar>
        <w:tblLook w:val="04A0"/>
      </w:tblPr>
      <w:tblGrid>
        <w:gridCol w:w="1925"/>
        <w:gridCol w:w="1698"/>
        <w:gridCol w:w="1770"/>
        <w:gridCol w:w="1073"/>
        <w:gridCol w:w="1311"/>
        <w:gridCol w:w="1089"/>
        <w:gridCol w:w="610"/>
      </w:tblGrid>
      <w:tr w:rsidR="004F2697" w:rsidRPr="006A29F2" w:rsidTr="00BB7EAA">
        <w:tc>
          <w:tcPr>
            <w:tcW w:w="1045" w:type="pct"/>
            <w:vAlign w:val="center"/>
            <w:hideMark/>
          </w:tcPr>
          <w:p w:rsidR="004F2697" w:rsidRPr="006A29F2" w:rsidRDefault="004F2697" w:rsidP="00BB7EAA">
            <w:pPr>
              <w:spacing w:line="276" w:lineRule="auto"/>
              <w:jc w:val="center"/>
              <w:rPr>
                <w:rFonts w:ascii="Times New Roman" w:hAnsi="Times New Roman" w:cs="Times New Roman"/>
                <w:b/>
                <w:bCs/>
              </w:rPr>
            </w:pPr>
            <w:r w:rsidRPr="006A29F2">
              <w:rPr>
                <w:rFonts w:ascii="Times New Roman" w:hAnsi="Times New Roman" w:cs="Times New Roman"/>
                <w:b/>
                <w:bCs/>
              </w:rPr>
              <w:t>Failure Mode</w:t>
            </w:r>
          </w:p>
        </w:tc>
        <w:tc>
          <w:tcPr>
            <w:tcW w:w="925" w:type="pct"/>
            <w:vAlign w:val="center"/>
            <w:hideMark/>
          </w:tcPr>
          <w:p w:rsidR="004F2697" w:rsidRPr="006A29F2" w:rsidRDefault="004F2697" w:rsidP="00BB7EAA">
            <w:pPr>
              <w:spacing w:line="276" w:lineRule="auto"/>
              <w:jc w:val="center"/>
              <w:rPr>
                <w:rFonts w:ascii="Times New Roman" w:hAnsi="Times New Roman" w:cs="Times New Roman"/>
                <w:b/>
                <w:bCs/>
              </w:rPr>
            </w:pPr>
            <w:r w:rsidRPr="006A29F2">
              <w:rPr>
                <w:rFonts w:ascii="Times New Roman" w:hAnsi="Times New Roman" w:cs="Times New Roman"/>
                <w:b/>
                <w:bCs/>
              </w:rPr>
              <w:t>Primary Cause</w:t>
            </w:r>
          </w:p>
        </w:tc>
        <w:tc>
          <w:tcPr>
            <w:tcW w:w="963" w:type="pct"/>
            <w:vAlign w:val="center"/>
            <w:hideMark/>
          </w:tcPr>
          <w:p w:rsidR="004F2697" w:rsidRPr="006A29F2" w:rsidRDefault="004F2697" w:rsidP="00BB7EAA">
            <w:pPr>
              <w:spacing w:line="276" w:lineRule="auto"/>
              <w:jc w:val="center"/>
              <w:rPr>
                <w:rFonts w:ascii="Times New Roman" w:hAnsi="Times New Roman" w:cs="Times New Roman"/>
                <w:b/>
                <w:bCs/>
              </w:rPr>
            </w:pPr>
            <w:r w:rsidRPr="006A29F2">
              <w:rPr>
                <w:rFonts w:ascii="Times New Roman" w:hAnsi="Times New Roman" w:cs="Times New Roman"/>
                <w:b/>
                <w:bCs/>
              </w:rPr>
              <w:t>Effect</w:t>
            </w:r>
          </w:p>
        </w:tc>
        <w:tc>
          <w:tcPr>
            <w:tcW w:w="595" w:type="pct"/>
            <w:vAlign w:val="center"/>
            <w:hideMark/>
          </w:tcPr>
          <w:p w:rsidR="004F2697" w:rsidRPr="006A29F2" w:rsidRDefault="004F2697" w:rsidP="00BB7EAA">
            <w:pPr>
              <w:spacing w:line="276" w:lineRule="auto"/>
              <w:jc w:val="center"/>
              <w:rPr>
                <w:rFonts w:ascii="Times New Roman" w:hAnsi="Times New Roman" w:cs="Times New Roman"/>
                <w:b/>
                <w:bCs/>
              </w:rPr>
            </w:pPr>
            <w:r w:rsidRPr="006A29F2">
              <w:rPr>
                <w:rFonts w:ascii="Times New Roman" w:hAnsi="Times New Roman" w:cs="Times New Roman"/>
                <w:b/>
                <w:bCs/>
              </w:rPr>
              <w:t>Severity</w:t>
            </w:r>
          </w:p>
        </w:tc>
        <w:tc>
          <w:tcPr>
            <w:tcW w:w="655" w:type="pct"/>
            <w:vAlign w:val="center"/>
            <w:hideMark/>
          </w:tcPr>
          <w:p w:rsidR="004F2697" w:rsidRPr="006A29F2" w:rsidRDefault="004F2697" w:rsidP="00BB7EAA">
            <w:pPr>
              <w:spacing w:line="276" w:lineRule="auto"/>
              <w:jc w:val="center"/>
              <w:rPr>
                <w:rFonts w:ascii="Times New Roman" w:hAnsi="Times New Roman" w:cs="Times New Roman"/>
                <w:b/>
                <w:bCs/>
              </w:rPr>
            </w:pPr>
            <w:r w:rsidRPr="006A29F2">
              <w:rPr>
                <w:rFonts w:ascii="Times New Roman" w:hAnsi="Times New Roman" w:cs="Times New Roman"/>
                <w:b/>
                <w:bCs/>
              </w:rPr>
              <w:t>Occurrence</w:t>
            </w:r>
          </w:p>
        </w:tc>
        <w:tc>
          <w:tcPr>
            <w:tcW w:w="536" w:type="pct"/>
            <w:vAlign w:val="center"/>
            <w:hideMark/>
          </w:tcPr>
          <w:p w:rsidR="004F2697" w:rsidRPr="006A29F2" w:rsidRDefault="004F2697" w:rsidP="00BB7EAA">
            <w:pPr>
              <w:spacing w:line="276" w:lineRule="auto"/>
              <w:jc w:val="center"/>
              <w:rPr>
                <w:rFonts w:ascii="Times New Roman" w:hAnsi="Times New Roman" w:cs="Times New Roman"/>
                <w:b/>
                <w:bCs/>
              </w:rPr>
            </w:pPr>
            <w:r w:rsidRPr="006A29F2">
              <w:rPr>
                <w:rFonts w:ascii="Times New Roman" w:hAnsi="Times New Roman" w:cs="Times New Roman"/>
                <w:b/>
                <w:bCs/>
              </w:rPr>
              <w:t>Detection</w:t>
            </w:r>
          </w:p>
        </w:tc>
        <w:tc>
          <w:tcPr>
            <w:tcW w:w="280" w:type="pct"/>
            <w:vAlign w:val="center"/>
            <w:hideMark/>
          </w:tcPr>
          <w:p w:rsidR="004F2697" w:rsidRPr="006A29F2" w:rsidRDefault="004F2697" w:rsidP="00BB7EAA">
            <w:pPr>
              <w:spacing w:line="276" w:lineRule="auto"/>
              <w:jc w:val="center"/>
              <w:rPr>
                <w:rFonts w:ascii="Times New Roman" w:hAnsi="Times New Roman" w:cs="Times New Roman"/>
                <w:b/>
                <w:bCs/>
              </w:rPr>
            </w:pPr>
            <w:r w:rsidRPr="006A29F2">
              <w:rPr>
                <w:rFonts w:ascii="Times New Roman" w:hAnsi="Times New Roman" w:cs="Times New Roman"/>
                <w:b/>
                <w:bCs/>
              </w:rPr>
              <w:t>RPN</w:t>
            </w:r>
          </w:p>
        </w:tc>
      </w:tr>
      <w:tr w:rsidR="004F2697" w:rsidRPr="00CE2EB0" w:rsidTr="00BB7EAA">
        <w:tc>
          <w:tcPr>
            <w:tcW w:w="104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Lubrication starvation</w:t>
            </w:r>
          </w:p>
        </w:tc>
        <w:tc>
          <w:tcPr>
            <w:tcW w:w="92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Inadequate relubrication</w:t>
            </w:r>
          </w:p>
        </w:tc>
        <w:tc>
          <w:tcPr>
            <w:tcW w:w="963"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Overheating, seizure</w:t>
            </w:r>
          </w:p>
        </w:tc>
        <w:tc>
          <w:tcPr>
            <w:tcW w:w="59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8</w:t>
            </w:r>
          </w:p>
        </w:tc>
        <w:tc>
          <w:tcPr>
            <w:tcW w:w="65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7</w:t>
            </w:r>
          </w:p>
        </w:tc>
        <w:tc>
          <w:tcPr>
            <w:tcW w:w="536"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5</w:t>
            </w:r>
          </w:p>
        </w:tc>
        <w:tc>
          <w:tcPr>
            <w:tcW w:w="280"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280</w:t>
            </w:r>
          </w:p>
        </w:tc>
      </w:tr>
      <w:tr w:rsidR="004F2697" w:rsidRPr="00CE2EB0" w:rsidTr="00BB7EAA">
        <w:tc>
          <w:tcPr>
            <w:tcW w:w="104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lastRenderedPageBreak/>
              <w:t>Contamination ingress</w:t>
            </w:r>
          </w:p>
        </w:tc>
        <w:tc>
          <w:tcPr>
            <w:tcW w:w="92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Poor sealing</w:t>
            </w:r>
          </w:p>
        </w:tc>
        <w:tc>
          <w:tcPr>
            <w:tcW w:w="963"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Abrasive wear</w:t>
            </w:r>
          </w:p>
        </w:tc>
        <w:tc>
          <w:tcPr>
            <w:tcW w:w="59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7</w:t>
            </w:r>
          </w:p>
        </w:tc>
        <w:tc>
          <w:tcPr>
            <w:tcW w:w="65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6</w:t>
            </w:r>
          </w:p>
        </w:tc>
        <w:tc>
          <w:tcPr>
            <w:tcW w:w="536"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4</w:t>
            </w:r>
          </w:p>
        </w:tc>
        <w:tc>
          <w:tcPr>
            <w:tcW w:w="280"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168</w:t>
            </w:r>
          </w:p>
        </w:tc>
      </w:tr>
      <w:tr w:rsidR="004F2697" w:rsidRPr="00CE2EB0" w:rsidTr="00BB7EAA">
        <w:tc>
          <w:tcPr>
            <w:tcW w:w="104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Misalignment</w:t>
            </w:r>
          </w:p>
        </w:tc>
        <w:tc>
          <w:tcPr>
            <w:tcW w:w="92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Poor installation</w:t>
            </w:r>
          </w:p>
        </w:tc>
        <w:tc>
          <w:tcPr>
            <w:tcW w:w="963"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Excessive vibration</w:t>
            </w:r>
          </w:p>
        </w:tc>
        <w:tc>
          <w:tcPr>
            <w:tcW w:w="59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6</w:t>
            </w:r>
          </w:p>
        </w:tc>
        <w:tc>
          <w:tcPr>
            <w:tcW w:w="65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5</w:t>
            </w:r>
          </w:p>
        </w:tc>
        <w:tc>
          <w:tcPr>
            <w:tcW w:w="536"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4</w:t>
            </w:r>
          </w:p>
        </w:tc>
        <w:tc>
          <w:tcPr>
            <w:tcW w:w="280"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120</w:t>
            </w:r>
          </w:p>
        </w:tc>
      </w:tr>
      <w:tr w:rsidR="004F2697" w:rsidRPr="00CE2EB0" w:rsidTr="00BB7EAA">
        <w:tc>
          <w:tcPr>
            <w:tcW w:w="104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Fatigue spalling</w:t>
            </w:r>
          </w:p>
        </w:tc>
        <w:tc>
          <w:tcPr>
            <w:tcW w:w="92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Prolonged service</w:t>
            </w:r>
          </w:p>
        </w:tc>
        <w:tc>
          <w:tcPr>
            <w:tcW w:w="963"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Noise, failure</w:t>
            </w:r>
          </w:p>
        </w:tc>
        <w:tc>
          <w:tcPr>
            <w:tcW w:w="59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5</w:t>
            </w:r>
          </w:p>
        </w:tc>
        <w:tc>
          <w:tcPr>
            <w:tcW w:w="655"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3</w:t>
            </w:r>
          </w:p>
        </w:tc>
        <w:tc>
          <w:tcPr>
            <w:tcW w:w="536"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3</w:t>
            </w:r>
          </w:p>
        </w:tc>
        <w:tc>
          <w:tcPr>
            <w:tcW w:w="280" w:type="pct"/>
            <w:vAlign w:val="center"/>
            <w:hideMark/>
          </w:tcPr>
          <w:p w:rsidR="004F2697" w:rsidRPr="00CE2EB0" w:rsidRDefault="004F2697" w:rsidP="00BB7EAA">
            <w:pPr>
              <w:spacing w:line="276" w:lineRule="auto"/>
              <w:jc w:val="center"/>
              <w:rPr>
                <w:rFonts w:ascii="Times New Roman" w:hAnsi="Times New Roman" w:cs="Times New Roman"/>
              </w:rPr>
            </w:pPr>
            <w:r w:rsidRPr="00CE2EB0">
              <w:rPr>
                <w:rFonts w:ascii="Times New Roman" w:hAnsi="Times New Roman" w:cs="Times New Roman"/>
              </w:rPr>
              <w:t>45</w:t>
            </w:r>
          </w:p>
        </w:tc>
      </w:tr>
    </w:tbl>
    <w:p w:rsidR="004F2697" w:rsidRPr="00CE2EB0" w:rsidRDefault="004F2697" w:rsidP="0016116E">
      <w:pPr>
        <w:spacing w:line="276" w:lineRule="auto"/>
        <w:jc w:val="both"/>
        <w:rPr>
          <w:rFonts w:ascii="Times New Roman" w:hAnsi="Times New Roman" w:cs="Times New Roman"/>
        </w:rPr>
      </w:pP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6.</w:t>
      </w:r>
      <w:r w:rsidR="00017F03">
        <w:rPr>
          <w:rFonts w:ascii="Times New Roman" w:hAnsi="Times New Roman" w:cs="Times New Roman"/>
          <w:b/>
          <w:bCs/>
        </w:rPr>
        <w:t>0</w:t>
      </w:r>
      <w:r w:rsidRPr="00CE2EB0">
        <w:rPr>
          <w:rFonts w:ascii="Times New Roman" w:hAnsi="Times New Roman" w:cs="Times New Roman"/>
          <w:b/>
          <w:bCs/>
        </w:rPr>
        <w:t xml:space="preserve"> Practical Implementation Considerations</w:t>
      </w:r>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Implementation of the proposed framework within Nigerian oil and gas facilities requires careful consideration of resource constraints, workforce competency, and organizational culture. A phased deployment approach, targeted training programs, and sustained management commitment are critical to successful adoption.</w:t>
      </w:r>
    </w:p>
    <w:p w:rsidR="004F2697" w:rsidRPr="00CE2EB0" w:rsidRDefault="004F2697" w:rsidP="0016116E">
      <w:pPr>
        <w:spacing w:line="276" w:lineRule="auto"/>
        <w:jc w:val="both"/>
        <w:rPr>
          <w:rFonts w:ascii="Times New Roman" w:hAnsi="Times New Roman" w:cs="Times New Roman"/>
        </w:rPr>
      </w:pP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7.</w:t>
      </w:r>
      <w:r w:rsidR="00017F03">
        <w:rPr>
          <w:rFonts w:ascii="Times New Roman" w:hAnsi="Times New Roman" w:cs="Times New Roman"/>
          <w:b/>
          <w:bCs/>
        </w:rPr>
        <w:t>0</w:t>
      </w:r>
      <w:r w:rsidRPr="00CE2EB0">
        <w:rPr>
          <w:rFonts w:ascii="Times New Roman" w:hAnsi="Times New Roman" w:cs="Times New Roman"/>
          <w:b/>
          <w:bCs/>
        </w:rPr>
        <w:t xml:space="preserve"> Limitations of the Study</w:t>
      </w:r>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 xml:space="preserve">The study relies primarily on historical maintenance records, which may contain incomplete or inconsistent </w:t>
      </w:r>
      <w:r w:rsidR="0097013C" w:rsidRPr="00966282">
        <w:rPr>
          <w:rFonts w:ascii="Times New Roman" w:hAnsi="Times New Roman" w:cs="Times New Roman"/>
        </w:rPr>
        <w:t>documentation [32]. Advanced metallurgical and real-time sensor data were limited due to practical constraints [28].</w:t>
      </w:r>
    </w:p>
    <w:p w:rsidR="004F2697" w:rsidRPr="00CE2EB0" w:rsidRDefault="004F2697" w:rsidP="0016116E">
      <w:pPr>
        <w:spacing w:line="276" w:lineRule="auto"/>
        <w:jc w:val="both"/>
        <w:rPr>
          <w:rFonts w:ascii="Times New Roman" w:hAnsi="Times New Roman" w:cs="Times New Roman"/>
        </w:rPr>
      </w:pPr>
    </w:p>
    <w:p w:rsidR="004F2697" w:rsidRPr="00CE2EB0" w:rsidRDefault="004F2697" w:rsidP="0016116E">
      <w:pPr>
        <w:spacing w:line="276" w:lineRule="auto"/>
        <w:jc w:val="both"/>
        <w:rPr>
          <w:rFonts w:ascii="Times New Roman" w:hAnsi="Times New Roman" w:cs="Times New Roman"/>
          <w:b/>
          <w:bCs/>
        </w:rPr>
      </w:pPr>
      <w:r w:rsidRPr="00CE2EB0">
        <w:rPr>
          <w:rFonts w:ascii="Times New Roman" w:hAnsi="Times New Roman" w:cs="Times New Roman"/>
          <w:b/>
          <w:bCs/>
        </w:rPr>
        <w:t>8.</w:t>
      </w:r>
      <w:r w:rsidR="00017F03">
        <w:rPr>
          <w:rFonts w:ascii="Times New Roman" w:hAnsi="Times New Roman" w:cs="Times New Roman"/>
          <w:b/>
          <w:bCs/>
        </w:rPr>
        <w:t>0</w:t>
      </w:r>
      <w:r w:rsidRPr="00CE2EB0">
        <w:rPr>
          <w:rFonts w:ascii="Times New Roman" w:hAnsi="Times New Roman" w:cs="Times New Roman"/>
          <w:b/>
          <w:bCs/>
        </w:rPr>
        <w:t xml:space="preserve"> Future Research Directions</w:t>
      </w:r>
    </w:p>
    <w:p w:rsidR="004F2697" w:rsidRPr="00CE2EB0" w:rsidRDefault="004F2697" w:rsidP="0016116E">
      <w:pPr>
        <w:spacing w:line="276" w:lineRule="auto"/>
        <w:jc w:val="both"/>
        <w:rPr>
          <w:rFonts w:ascii="Times New Roman" w:hAnsi="Times New Roman" w:cs="Times New Roman"/>
        </w:rPr>
      </w:pPr>
      <w:r w:rsidRPr="00CE2EB0">
        <w:rPr>
          <w:rFonts w:ascii="Times New Roman" w:hAnsi="Times New Roman" w:cs="Times New Roman"/>
        </w:rPr>
        <w:t xml:space="preserve">Future studies should integrate continuous </w:t>
      </w:r>
      <w:r w:rsidR="0097013C">
        <w:rPr>
          <w:rFonts w:ascii="Times New Roman" w:hAnsi="Times New Roman" w:cs="Times New Roman"/>
        </w:rPr>
        <w:t>condition-monitoring data and advanced signal-processing techniques to enable</w:t>
      </w:r>
      <w:r w:rsidRPr="00CE2EB0">
        <w:rPr>
          <w:rFonts w:ascii="Times New Roman" w:hAnsi="Times New Roman" w:cs="Times New Roman"/>
        </w:rPr>
        <w:t xml:space="preserve"> early fault detection. Development of remaining useful life (RUL) prediction models</w:t>
      </w:r>
      <w:r w:rsidR="0097013C">
        <w:rPr>
          <w:rFonts w:ascii="Times New Roman" w:hAnsi="Times New Roman" w:cs="Times New Roman"/>
        </w:rPr>
        <w:t xml:space="preserve"> </w:t>
      </w:r>
      <w:r w:rsidR="0097013C" w:rsidRPr="00966282">
        <w:t>[35]</w:t>
      </w:r>
      <w:r w:rsidRPr="00CE2EB0">
        <w:rPr>
          <w:rFonts w:ascii="Times New Roman" w:hAnsi="Times New Roman" w:cs="Times New Roman"/>
        </w:rPr>
        <w:t xml:space="preserve"> using data-driven and hybrid approaches is recommended. Comparative studies across different pump standards and operating environments would further strengthen </w:t>
      </w:r>
      <w:r w:rsidR="0097013C">
        <w:rPr>
          <w:rFonts w:ascii="Times New Roman" w:hAnsi="Times New Roman" w:cs="Times New Roman"/>
        </w:rPr>
        <w:t>insights into reliability</w:t>
      </w:r>
      <w:r w:rsidRPr="00CE2EB0">
        <w:rPr>
          <w:rFonts w:ascii="Times New Roman" w:hAnsi="Times New Roman" w:cs="Times New Roman"/>
        </w:rPr>
        <w:t>.</w:t>
      </w:r>
    </w:p>
    <w:p w:rsidR="004F2697" w:rsidRPr="00CE2EB0" w:rsidRDefault="004F2697" w:rsidP="0016116E">
      <w:pPr>
        <w:spacing w:line="276" w:lineRule="auto"/>
        <w:jc w:val="both"/>
        <w:rPr>
          <w:rFonts w:ascii="Times New Roman" w:hAnsi="Times New Roman" w:cs="Times New Roman"/>
        </w:rPr>
      </w:pPr>
    </w:p>
    <w:p w:rsidR="00E26CF5" w:rsidRPr="00E26CF5" w:rsidRDefault="00E26CF5" w:rsidP="00E26CF5">
      <w:pPr>
        <w:spacing w:line="276" w:lineRule="auto"/>
        <w:jc w:val="both"/>
        <w:rPr>
          <w:rFonts w:ascii="Times New Roman" w:hAnsi="Times New Roman" w:cs="Times New Roman"/>
          <w:b/>
          <w:bCs/>
        </w:rPr>
      </w:pPr>
      <w:r w:rsidRPr="00E26CF5">
        <w:rPr>
          <w:rFonts w:ascii="Times New Roman" w:hAnsi="Times New Roman" w:cs="Times New Roman"/>
          <w:b/>
          <w:bCs/>
        </w:rPr>
        <w:t xml:space="preserve">9.0 Conclusion  </w:t>
      </w:r>
    </w:p>
    <w:p w:rsidR="00E26CF5" w:rsidRPr="00E26CF5" w:rsidRDefault="00E26CF5" w:rsidP="00E26CF5">
      <w:pPr>
        <w:spacing w:line="276" w:lineRule="auto"/>
        <w:jc w:val="both"/>
        <w:rPr>
          <w:rFonts w:ascii="Times New Roman" w:hAnsi="Times New Roman" w:cs="Times New Roman"/>
        </w:rPr>
      </w:pPr>
      <w:r w:rsidRPr="00E26CF5">
        <w:rPr>
          <w:rFonts w:ascii="Times New Roman" w:hAnsi="Times New Roman" w:cs="Times New Roman"/>
        </w:rPr>
        <w:t>Bearing failures have a considerable adverse effect on the reliability and operational availability of centrifugal pumps in the oil and gas processing plants located in Nigeria. The results indicate that merging comprehensive analysis of bearing failures with maintenance strategies based on reliability can significantly enhance pump efficiency, minimize downtime, and decrease lifecycle expenses.</w:t>
      </w:r>
    </w:p>
    <w:p w:rsidR="00E26CF5" w:rsidRPr="00E26CF5" w:rsidRDefault="00E26CF5" w:rsidP="00E26CF5">
      <w:pPr>
        <w:spacing w:line="276" w:lineRule="auto"/>
        <w:jc w:val="both"/>
        <w:rPr>
          <w:rFonts w:ascii="Times New Roman" w:hAnsi="Times New Roman" w:cs="Times New Roman"/>
          <w:b/>
          <w:bCs/>
        </w:rPr>
      </w:pPr>
    </w:p>
    <w:p w:rsidR="00E26CF5" w:rsidRPr="00E26CF5" w:rsidRDefault="00E26CF5" w:rsidP="00E26CF5">
      <w:pPr>
        <w:spacing w:line="276" w:lineRule="auto"/>
        <w:jc w:val="both"/>
        <w:rPr>
          <w:rFonts w:ascii="Times New Roman" w:hAnsi="Times New Roman" w:cs="Times New Roman"/>
          <w:b/>
          <w:bCs/>
        </w:rPr>
      </w:pPr>
      <w:r w:rsidRPr="00E26CF5">
        <w:rPr>
          <w:rFonts w:ascii="Times New Roman" w:hAnsi="Times New Roman" w:cs="Times New Roman"/>
          <w:b/>
          <w:bCs/>
        </w:rPr>
        <w:lastRenderedPageBreak/>
        <w:t xml:space="preserve">10.0 Recommendations  </w:t>
      </w:r>
    </w:p>
    <w:p w:rsidR="00795F7A" w:rsidRPr="00E26CF5" w:rsidRDefault="00E26CF5" w:rsidP="00E26CF5">
      <w:pPr>
        <w:spacing w:line="276" w:lineRule="auto"/>
        <w:jc w:val="both"/>
        <w:rPr>
          <w:rFonts w:ascii="Times New Roman" w:hAnsi="Times New Roman" w:cs="Times New Roman"/>
        </w:rPr>
      </w:pPr>
      <w:r w:rsidRPr="00E26CF5">
        <w:rPr>
          <w:rFonts w:ascii="Times New Roman" w:hAnsi="Times New Roman" w:cs="Times New Roman"/>
        </w:rPr>
        <w:t>Operators in the oil and gas sector should give priority to condition monitoring that focuses on bearings, establish systematic lubrication management programs, uphold installation and alignment standards, and implement reliability-centered maintenance approaches. Future research should investigate digital condition monitoring technologies and sophisticated models for predicting the remaining useful life of pump bearings.</w:t>
      </w:r>
    </w:p>
    <w:p w:rsidR="00E26CF5" w:rsidRPr="00CE2EB0" w:rsidRDefault="00E26CF5" w:rsidP="00E26CF5">
      <w:pPr>
        <w:spacing w:line="276" w:lineRule="auto"/>
        <w:jc w:val="both"/>
        <w:rPr>
          <w:rFonts w:ascii="Times New Roman" w:hAnsi="Times New Roman" w:cs="Times New Roman"/>
        </w:rPr>
      </w:pPr>
    </w:p>
    <w:p w:rsidR="00795F7A" w:rsidRPr="00CE2EB0" w:rsidRDefault="00795F7A" w:rsidP="0016116E">
      <w:pPr>
        <w:spacing w:line="276" w:lineRule="auto"/>
        <w:jc w:val="both"/>
        <w:rPr>
          <w:rFonts w:ascii="Times New Roman" w:hAnsi="Times New Roman" w:cs="Times New Roman"/>
          <w:b/>
          <w:bCs/>
        </w:rPr>
      </w:pPr>
      <w:r w:rsidRPr="00CE2EB0">
        <w:rPr>
          <w:rFonts w:ascii="Times New Roman" w:hAnsi="Times New Roman" w:cs="Times New Roman"/>
          <w:b/>
          <w:bCs/>
        </w:rPr>
        <w:t>References</w:t>
      </w:r>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Bloch, H. P., &amp; Geitner, F. K. (2019). </w:t>
      </w:r>
      <w:r w:rsidRPr="00CE2EB0">
        <w:rPr>
          <w:rFonts w:ascii="Times New Roman" w:hAnsi="Times New Roman" w:cs="Times New Roman"/>
          <w:i/>
          <w:iCs/>
        </w:rPr>
        <w:t>Machinery Failure Analysis and Troubleshooting</w:t>
      </w:r>
      <w:r w:rsidRPr="00CE2EB0">
        <w:rPr>
          <w:rFonts w:ascii="Times New Roman" w:hAnsi="Times New Roman" w:cs="Times New Roman"/>
        </w:rPr>
        <w:t>. Elsevier, Oxford.</w:t>
      </w:r>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Mobley, R. K. (2020). </w:t>
      </w:r>
      <w:r w:rsidRPr="00CE2EB0">
        <w:rPr>
          <w:rFonts w:ascii="Times New Roman" w:hAnsi="Times New Roman" w:cs="Times New Roman"/>
          <w:i/>
          <w:iCs/>
        </w:rPr>
        <w:t>An Introduction to Predictive Maintenance</w:t>
      </w:r>
      <w:r w:rsidRPr="00CE2EB0">
        <w:rPr>
          <w:rFonts w:ascii="Times New Roman" w:hAnsi="Times New Roman" w:cs="Times New Roman"/>
        </w:rPr>
        <w:t xml:space="preserve"> (3rd ed.). Butterworth-Heinemann, Oxford.</w:t>
      </w:r>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SKF Group. (2018). </w:t>
      </w:r>
      <w:r w:rsidRPr="00CE2EB0">
        <w:rPr>
          <w:rFonts w:ascii="Times New Roman" w:hAnsi="Times New Roman" w:cs="Times New Roman"/>
          <w:i/>
          <w:iCs/>
        </w:rPr>
        <w:t>Rolling Bearing Damage and Failures</w:t>
      </w:r>
      <w:r w:rsidRPr="00CE2EB0">
        <w:rPr>
          <w:rFonts w:ascii="Times New Roman" w:hAnsi="Times New Roman" w:cs="Times New Roman"/>
        </w:rPr>
        <w:t>. SKF Publication, Gothenburg.</w:t>
      </w:r>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ISO 15243. (2017). </w:t>
      </w:r>
      <w:r w:rsidRPr="00CE2EB0">
        <w:rPr>
          <w:rFonts w:ascii="Times New Roman" w:hAnsi="Times New Roman" w:cs="Times New Roman"/>
          <w:i/>
          <w:iCs/>
        </w:rPr>
        <w:t>Rolling Bearings—Damage and Failures—Terms, Characteristics and Causes</w:t>
      </w:r>
      <w:r w:rsidRPr="00CE2EB0">
        <w:rPr>
          <w:rFonts w:ascii="Times New Roman" w:hAnsi="Times New Roman" w:cs="Times New Roman"/>
        </w:rPr>
        <w:t>. International Organization for Standardization, Geneva.</w:t>
      </w:r>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Budris, A. R. (2014). Centrifugal pump bearings: Tips for improving reliability and reducing failure. </w:t>
      </w:r>
      <w:r w:rsidRPr="00CE2EB0">
        <w:rPr>
          <w:rFonts w:ascii="Times New Roman" w:hAnsi="Times New Roman" w:cs="Times New Roman"/>
          <w:i/>
          <w:iCs/>
        </w:rPr>
        <w:t>Water Technology Online</w:t>
      </w:r>
      <w:r w:rsidRPr="00CE2EB0">
        <w:rPr>
          <w:rFonts w:ascii="Times New Roman" w:hAnsi="Times New Roman" w:cs="Times New Roman"/>
        </w:rPr>
        <w:t>, 39(6), 1–6.</w:t>
      </w:r>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Petrashko, M. (2011). Proactive bearing maintenance. </w:t>
      </w:r>
      <w:r w:rsidRPr="00CE2EB0">
        <w:rPr>
          <w:rFonts w:ascii="Times New Roman" w:hAnsi="Times New Roman" w:cs="Times New Roman"/>
          <w:i/>
          <w:iCs/>
        </w:rPr>
        <w:t>Pumps &amp; Systems</w:t>
      </w:r>
      <w:r w:rsidRPr="00CE2EB0">
        <w:rPr>
          <w:rFonts w:ascii="Times New Roman" w:hAnsi="Times New Roman" w:cs="Times New Roman"/>
        </w:rPr>
        <w:t>, 18(5), 34–39.</w:t>
      </w:r>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Funmilayo, A. T., &amp; Saturday, E. G. (2023). Cost-effective maintenance strategy for centrifugal pumps using reliability-centered maintenance. </w:t>
      </w:r>
      <w:r w:rsidRPr="00CE2EB0">
        <w:rPr>
          <w:rFonts w:ascii="Times New Roman" w:hAnsi="Times New Roman" w:cs="Times New Roman"/>
          <w:i/>
          <w:iCs/>
        </w:rPr>
        <w:t>International Journal of Frontiers in Engineering and Technology Research</w:t>
      </w:r>
      <w:r w:rsidRPr="00CE2EB0">
        <w:rPr>
          <w:rFonts w:ascii="Times New Roman" w:hAnsi="Times New Roman" w:cs="Times New Roman"/>
        </w:rPr>
        <w:t>, 5(2), 1–11.</w:t>
      </w:r>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Jardine, A. K. S., Lin, D., &amp; </w:t>
      </w:r>
      <w:proofErr w:type="spellStart"/>
      <w:r w:rsidRPr="00CE2EB0">
        <w:rPr>
          <w:rFonts w:ascii="Times New Roman" w:hAnsi="Times New Roman" w:cs="Times New Roman"/>
        </w:rPr>
        <w:t>Banjevic</w:t>
      </w:r>
      <w:proofErr w:type="spellEnd"/>
      <w:r w:rsidRPr="00CE2EB0">
        <w:rPr>
          <w:rFonts w:ascii="Times New Roman" w:hAnsi="Times New Roman" w:cs="Times New Roman"/>
        </w:rPr>
        <w:t xml:space="preserve">, D. (2006). A review on machinery diagnostics and prognostics. </w:t>
      </w:r>
      <w:r w:rsidRPr="00CE2EB0">
        <w:rPr>
          <w:rFonts w:ascii="Times New Roman" w:hAnsi="Times New Roman" w:cs="Times New Roman"/>
          <w:i/>
          <w:iCs/>
        </w:rPr>
        <w:t>Mechanical Systems and Signal Processing</w:t>
      </w:r>
      <w:r w:rsidRPr="00CE2EB0">
        <w:rPr>
          <w:rFonts w:ascii="Times New Roman" w:hAnsi="Times New Roman" w:cs="Times New Roman"/>
        </w:rPr>
        <w:t>, 20(7), 1483–1510.</w:t>
      </w:r>
      <w:r w:rsidRPr="00CE2EB0">
        <w:rPr>
          <w:rFonts w:ascii="Times New Roman" w:hAnsi="Times New Roman" w:cs="Times New Roman"/>
        </w:rPr>
        <w:br/>
      </w:r>
      <w:hyperlink r:id="rId24" w:tgtFrame="_new" w:history="1">
        <w:r w:rsidRPr="00CE2EB0">
          <w:rPr>
            <w:rStyle w:val="Hyperlink"/>
            <w:rFonts w:ascii="Times New Roman" w:hAnsi="Times New Roman" w:cs="Times New Roman"/>
          </w:rPr>
          <w:t>https://doi.org/10.1016/j.ymssp.2005.09.012</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Moubray, J. (1997). </w:t>
      </w:r>
      <w:r w:rsidRPr="00CE2EB0">
        <w:rPr>
          <w:rFonts w:ascii="Times New Roman" w:hAnsi="Times New Roman" w:cs="Times New Roman"/>
          <w:i/>
          <w:iCs/>
        </w:rPr>
        <w:t>Reliability-Centered Maintenance</w:t>
      </w:r>
      <w:r w:rsidRPr="00CE2EB0">
        <w:rPr>
          <w:rFonts w:ascii="Times New Roman" w:hAnsi="Times New Roman" w:cs="Times New Roman"/>
        </w:rPr>
        <w:t>. Butterworth-Heinemann, Oxford.</w:t>
      </w:r>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Mobley, R. K., &amp; Keith, R. (2002). </w:t>
      </w:r>
      <w:r w:rsidRPr="00CE2EB0">
        <w:rPr>
          <w:rFonts w:ascii="Times New Roman" w:hAnsi="Times New Roman" w:cs="Times New Roman"/>
          <w:i/>
          <w:iCs/>
        </w:rPr>
        <w:t>Maintenance Engineering Handbook</w:t>
      </w:r>
      <w:r w:rsidRPr="00CE2EB0">
        <w:rPr>
          <w:rFonts w:ascii="Times New Roman" w:hAnsi="Times New Roman" w:cs="Times New Roman"/>
        </w:rPr>
        <w:t xml:space="preserve"> (6th ed.). McGraw-Hill, New York.</w:t>
      </w:r>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Raj, K. K., Kumar, S., &amp; Kumar, R. R. (2025). Systematic review of bearing component failure: Strategies for diagnosis and prognosis in rotating machinery. </w:t>
      </w:r>
      <w:r w:rsidRPr="00CE2EB0">
        <w:rPr>
          <w:rFonts w:ascii="Times New Roman" w:hAnsi="Times New Roman" w:cs="Times New Roman"/>
          <w:i/>
          <w:iCs/>
        </w:rPr>
        <w:t>Arabian Journal for Science and Engineering</w:t>
      </w:r>
      <w:r w:rsidRPr="00CE2EB0">
        <w:rPr>
          <w:rFonts w:ascii="Times New Roman" w:hAnsi="Times New Roman" w:cs="Times New Roman"/>
        </w:rPr>
        <w:t>, 50, 5353–5375.</w:t>
      </w:r>
      <w:r w:rsidRPr="00CE2EB0">
        <w:rPr>
          <w:rFonts w:ascii="Times New Roman" w:hAnsi="Times New Roman" w:cs="Times New Roman"/>
        </w:rPr>
        <w:br/>
      </w:r>
      <w:hyperlink r:id="rId25" w:tgtFrame="_new" w:history="1">
        <w:r w:rsidRPr="00CE2EB0">
          <w:rPr>
            <w:rStyle w:val="Hyperlink"/>
            <w:rFonts w:ascii="Times New Roman" w:hAnsi="Times New Roman" w:cs="Times New Roman"/>
          </w:rPr>
          <w:t>https://doi.org/10.1007/s13369-024-09866-x</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lastRenderedPageBreak/>
        <w:t xml:space="preserve">Palit, P., Sri, P., Gokarn, P., Kumar, A., &amp; Das, S. (2025). Rolling contact fatigue failure analysis of ball bearing in gearbox. </w:t>
      </w:r>
      <w:r w:rsidRPr="00CE2EB0">
        <w:rPr>
          <w:rFonts w:ascii="Times New Roman" w:hAnsi="Times New Roman" w:cs="Times New Roman"/>
          <w:i/>
          <w:iCs/>
        </w:rPr>
        <w:t>Journal of Failure Analysis and Prevention</w:t>
      </w:r>
      <w:r w:rsidRPr="00CE2EB0">
        <w:rPr>
          <w:rFonts w:ascii="Times New Roman" w:hAnsi="Times New Roman" w:cs="Times New Roman"/>
        </w:rPr>
        <w:t>, 25, 62–69.</w:t>
      </w:r>
      <w:r w:rsidRPr="00CE2EB0">
        <w:rPr>
          <w:rFonts w:ascii="Times New Roman" w:hAnsi="Times New Roman" w:cs="Times New Roman"/>
        </w:rPr>
        <w:br/>
      </w:r>
      <w:hyperlink r:id="rId26" w:tgtFrame="_new" w:history="1">
        <w:r w:rsidRPr="00CE2EB0">
          <w:rPr>
            <w:rStyle w:val="Hyperlink"/>
            <w:rFonts w:ascii="Times New Roman" w:hAnsi="Times New Roman" w:cs="Times New Roman"/>
          </w:rPr>
          <w:t>https://doi.org/10.1007/s11668-025-02109-7</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Li, R., Zhang, Y., Wang, J., &amp; Liu, H. (2024). Failure analysis of a needle roller bearing in a megawatt reciprocating pump. </w:t>
      </w:r>
      <w:r w:rsidRPr="00CE2EB0">
        <w:rPr>
          <w:rFonts w:ascii="Times New Roman" w:hAnsi="Times New Roman" w:cs="Times New Roman"/>
          <w:i/>
          <w:iCs/>
        </w:rPr>
        <w:t>Journal of Failure Analysis and Prevention</w:t>
      </w:r>
      <w:r w:rsidRPr="00CE2EB0">
        <w:rPr>
          <w:rFonts w:ascii="Times New Roman" w:hAnsi="Times New Roman" w:cs="Times New Roman"/>
        </w:rPr>
        <w:t>, 24, 108–115.</w:t>
      </w:r>
      <w:r w:rsidRPr="00CE2EB0">
        <w:rPr>
          <w:rFonts w:ascii="Times New Roman" w:hAnsi="Times New Roman" w:cs="Times New Roman"/>
        </w:rPr>
        <w:br/>
        <w:t>https://doi.org/10.1007/s11668-023-01821-6</w:t>
      </w:r>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Yang, Z., Hong, J., Wang, D., Ma, Y., &amp; Cheng, R. (2023). Failure analysis of an aero-engine inter-shaft bearing due to clearance between the outer ring and its housing. </w:t>
      </w:r>
      <w:r w:rsidRPr="00CE2EB0">
        <w:rPr>
          <w:rFonts w:ascii="Times New Roman" w:hAnsi="Times New Roman" w:cs="Times New Roman"/>
          <w:i/>
          <w:iCs/>
        </w:rPr>
        <w:t>Engineering Failure Analysis</w:t>
      </w:r>
      <w:r w:rsidRPr="00CE2EB0">
        <w:rPr>
          <w:rFonts w:ascii="Times New Roman" w:hAnsi="Times New Roman" w:cs="Times New Roman"/>
        </w:rPr>
        <w:t>, 150, 107298.</w:t>
      </w:r>
      <w:r w:rsidRPr="00CE2EB0">
        <w:rPr>
          <w:rFonts w:ascii="Times New Roman" w:hAnsi="Times New Roman" w:cs="Times New Roman"/>
        </w:rPr>
        <w:br/>
      </w:r>
      <w:hyperlink r:id="rId27" w:tgtFrame="_new" w:history="1">
        <w:r w:rsidRPr="00CE2EB0">
          <w:rPr>
            <w:rStyle w:val="Hyperlink"/>
            <w:rFonts w:ascii="Times New Roman" w:hAnsi="Times New Roman" w:cs="Times New Roman"/>
          </w:rPr>
          <w:t>https://doi.org/10.1016/j.engfailanal.2023.107298</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Hong, J., Liu, F., Ma, Y., Chen, X., &amp; Wang, Y. (2024). Composite failure analysis of an aero-engine inter-shaft bearing inner ring. </w:t>
      </w:r>
      <w:r w:rsidRPr="00CE2EB0">
        <w:rPr>
          <w:rFonts w:ascii="Times New Roman" w:hAnsi="Times New Roman" w:cs="Times New Roman"/>
          <w:i/>
          <w:iCs/>
        </w:rPr>
        <w:t>Engineering Failure Analysis</w:t>
      </w:r>
      <w:r w:rsidRPr="00CE2EB0">
        <w:rPr>
          <w:rFonts w:ascii="Times New Roman" w:hAnsi="Times New Roman" w:cs="Times New Roman"/>
        </w:rPr>
        <w:t>, 165, 108707.</w:t>
      </w:r>
      <w:r w:rsidRPr="00CE2EB0">
        <w:rPr>
          <w:rFonts w:ascii="Times New Roman" w:hAnsi="Times New Roman" w:cs="Times New Roman"/>
        </w:rPr>
        <w:br/>
      </w:r>
      <w:hyperlink r:id="rId28" w:tgtFrame="_new" w:history="1">
        <w:r w:rsidRPr="00CE2EB0">
          <w:rPr>
            <w:rStyle w:val="Hyperlink"/>
            <w:rFonts w:ascii="Times New Roman" w:hAnsi="Times New Roman" w:cs="Times New Roman"/>
          </w:rPr>
          <w:t>https://doi.org/10.1016/j.engfailanal.2024.108707</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Lu, G., Zhang, Y., Li, H., Wang, X., &amp; Zhou, J. (2023). Micro-morphological analysis and wear failure mechanisms of propeller hub bearings in marine environments. </w:t>
      </w:r>
      <w:r w:rsidRPr="00CE2EB0">
        <w:rPr>
          <w:rFonts w:ascii="Times New Roman" w:hAnsi="Times New Roman" w:cs="Times New Roman"/>
          <w:i/>
          <w:iCs/>
        </w:rPr>
        <w:t>Wear</w:t>
      </w:r>
      <w:r w:rsidRPr="00CE2EB0">
        <w:rPr>
          <w:rFonts w:ascii="Times New Roman" w:hAnsi="Times New Roman" w:cs="Times New Roman"/>
        </w:rPr>
        <w:t>, 530–531, 205047.</w:t>
      </w:r>
      <w:r w:rsidRPr="00CE2EB0">
        <w:rPr>
          <w:rFonts w:ascii="Times New Roman" w:hAnsi="Times New Roman" w:cs="Times New Roman"/>
        </w:rPr>
        <w:br/>
      </w:r>
      <w:hyperlink r:id="rId29" w:tgtFrame="_new" w:history="1">
        <w:r w:rsidRPr="00CE2EB0">
          <w:rPr>
            <w:rStyle w:val="Hyperlink"/>
            <w:rFonts w:ascii="Times New Roman" w:hAnsi="Times New Roman" w:cs="Times New Roman"/>
          </w:rPr>
          <w:t>https://doi.org/10.1016/j.wear.2023.205047</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Chang, Z., Jia, Q., Yuan, X., &amp; Chen, Y. (2017). Main failure mode of oil-air lubricated rolling bearing installed in high-speed machining. </w:t>
      </w:r>
      <w:r w:rsidRPr="00CE2EB0">
        <w:rPr>
          <w:rFonts w:ascii="Times New Roman" w:hAnsi="Times New Roman" w:cs="Times New Roman"/>
          <w:i/>
          <w:iCs/>
        </w:rPr>
        <w:t>Tribology International</w:t>
      </w:r>
      <w:r w:rsidRPr="00CE2EB0">
        <w:rPr>
          <w:rFonts w:ascii="Times New Roman" w:hAnsi="Times New Roman" w:cs="Times New Roman"/>
        </w:rPr>
        <w:t>, 112, 68–74.</w:t>
      </w:r>
      <w:r w:rsidRPr="00CE2EB0">
        <w:rPr>
          <w:rFonts w:ascii="Times New Roman" w:hAnsi="Times New Roman" w:cs="Times New Roman"/>
        </w:rPr>
        <w:br/>
      </w:r>
      <w:hyperlink r:id="rId30" w:tgtFrame="_new" w:history="1">
        <w:r w:rsidRPr="00CE2EB0">
          <w:rPr>
            <w:rStyle w:val="Hyperlink"/>
            <w:rFonts w:ascii="Times New Roman" w:hAnsi="Times New Roman" w:cs="Times New Roman"/>
          </w:rPr>
          <w:t>https://doi.org/10.1016/j.triboint.2017.03.024</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Jakobsen, M. O., Hansen, J. H., &amp; Larsen, R. (2021). Vibration signatures in ball bearings as a function of lubricant viscosity ratio under alternating lubrication conditions. </w:t>
      </w:r>
      <w:r w:rsidRPr="00CE2EB0">
        <w:rPr>
          <w:rFonts w:ascii="Times New Roman" w:hAnsi="Times New Roman" w:cs="Times New Roman"/>
          <w:i/>
          <w:iCs/>
        </w:rPr>
        <w:t>Tribology International</w:t>
      </w:r>
      <w:r w:rsidRPr="00CE2EB0">
        <w:rPr>
          <w:rFonts w:ascii="Times New Roman" w:hAnsi="Times New Roman" w:cs="Times New Roman"/>
        </w:rPr>
        <w:t>, 156, 106840.</w:t>
      </w:r>
      <w:r w:rsidRPr="00CE2EB0">
        <w:rPr>
          <w:rFonts w:ascii="Times New Roman" w:hAnsi="Times New Roman" w:cs="Times New Roman"/>
        </w:rPr>
        <w:br/>
      </w:r>
      <w:hyperlink r:id="rId31" w:tgtFrame="_new" w:history="1">
        <w:r w:rsidRPr="00CE2EB0">
          <w:rPr>
            <w:rStyle w:val="Hyperlink"/>
            <w:rFonts w:ascii="Times New Roman" w:hAnsi="Times New Roman" w:cs="Times New Roman"/>
          </w:rPr>
          <w:t>https://doi.org/10.1016/j.triboint.2020.106840</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Sousa, A. M., Pereira, M. J., &amp; Matos, H. A. (2022). Oil-in-water and water-in-oil emulsions formation and demulsification. </w:t>
      </w:r>
      <w:r w:rsidRPr="00CE2EB0">
        <w:rPr>
          <w:rFonts w:ascii="Times New Roman" w:hAnsi="Times New Roman" w:cs="Times New Roman"/>
          <w:i/>
          <w:iCs/>
        </w:rPr>
        <w:t>Journal of Petroleum Science and Engineering</w:t>
      </w:r>
      <w:r w:rsidRPr="00CE2EB0">
        <w:rPr>
          <w:rFonts w:ascii="Times New Roman" w:hAnsi="Times New Roman" w:cs="Times New Roman"/>
        </w:rPr>
        <w:t>, 210, 110041.</w:t>
      </w:r>
      <w:r w:rsidRPr="00CE2EB0">
        <w:rPr>
          <w:rFonts w:ascii="Times New Roman" w:hAnsi="Times New Roman" w:cs="Times New Roman"/>
        </w:rPr>
        <w:br/>
      </w:r>
      <w:hyperlink r:id="rId32" w:tgtFrame="_new" w:history="1">
        <w:r w:rsidRPr="00CE2EB0">
          <w:rPr>
            <w:rStyle w:val="Hyperlink"/>
            <w:rFonts w:ascii="Times New Roman" w:hAnsi="Times New Roman" w:cs="Times New Roman"/>
          </w:rPr>
          <w:t>https://doi.org/10.1016/j.petrol.2021.110041</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Dai, L., Guo, J., Wan, J. L., Wang, J., &amp; Zan, X. (2022). A reliability evaluation model of rolling bearings based on WKN-</w:t>
      </w:r>
      <w:proofErr w:type="spellStart"/>
      <w:r w:rsidRPr="00CE2EB0">
        <w:rPr>
          <w:rFonts w:ascii="Times New Roman" w:hAnsi="Times New Roman" w:cs="Times New Roman"/>
        </w:rPr>
        <w:t>BiGRU</w:t>
      </w:r>
      <w:proofErr w:type="spellEnd"/>
      <w:r w:rsidRPr="00CE2EB0">
        <w:rPr>
          <w:rFonts w:ascii="Times New Roman" w:hAnsi="Times New Roman" w:cs="Times New Roman"/>
        </w:rPr>
        <w:t xml:space="preserve"> and Wiener process. </w:t>
      </w:r>
      <w:r w:rsidRPr="00CE2EB0">
        <w:rPr>
          <w:rFonts w:ascii="Times New Roman" w:hAnsi="Times New Roman" w:cs="Times New Roman"/>
          <w:i/>
          <w:iCs/>
        </w:rPr>
        <w:t>Reliability Engineering &amp; System Safety</w:t>
      </w:r>
      <w:r w:rsidRPr="00CE2EB0">
        <w:rPr>
          <w:rFonts w:ascii="Times New Roman" w:hAnsi="Times New Roman" w:cs="Times New Roman"/>
        </w:rPr>
        <w:t>, 225, 108646.</w:t>
      </w:r>
      <w:r w:rsidRPr="00CE2EB0">
        <w:rPr>
          <w:rFonts w:ascii="Times New Roman" w:hAnsi="Times New Roman" w:cs="Times New Roman"/>
        </w:rPr>
        <w:br/>
      </w:r>
      <w:hyperlink r:id="rId33" w:tgtFrame="_new" w:history="1">
        <w:r w:rsidRPr="00CE2EB0">
          <w:rPr>
            <w:rStyle w:val="Hyperlink"/>
            <w:rFonts w:ascii="Times New Roman" w:hAnsi="Times New Roman" w:cs="Times New Roman"/>
          </w:rPr>
          <w:t>https://doi.org/10.1016/j.ress.2022.108646</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lastRenderedPageBreak/>
        <w:t xml:space="preserve">Kong, W., &amp; Li, H. (2022). Remaining useful life prediction of rolling bearing under limited data. </w:t>
      </w:r>
      <w:r w:rsidRPr="00CE2EB0">
        <w:rPr>
          <w:rFonts w:ascii="Times New Roman" w:hAnsi="Times New Roman" w:cs="Times New Roman"/>
          <w:i/>
          <w:iCs/>
        </w:rPr>
        <w:t>Applied Soft Computing</w:t>
      </w:r>
      <w:r w:rsidRPr="00CE2EB0">
        <w:rPr>
          <w:rFonts w:ascii="Times New Roman" w:hAnsi="Times New Roman" w:cs="Times New Roman"/>
        </w:rPr>
        <w:t>, 129, 109630.</w:t>
      </w:r>
      <w:r w:rsidRPr="00CE2EB0">
        <w:rPr>
          <w:rFonts w:ascii="Times New Roman" w:hAnsi="Times New Roman" w:cs="Times New Roman"/>
        </w:rPr>
        <w:br/>
      </w:r>
      <w:hyperlink r:id="rId34" w:tgtFrame="_new" w:history="1">
        <w:r w:rsidRPr="00CE2EB0">
          <w:rPr>
            <w:rStyle w:val="Hyperlink"/>
            <w:rFonts w:ascii="Times New Roman" w:hAnsi="Times New Roman" w:cs="Times New Roman"/>
          </w:rPr>
          <w:t>https://doi.org/10.1016/j.asoc.2022.109630</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Wang, Y., Zhao, J., Yang, C., Xu, D., &amp; Ge, J. (2022). Remaining useful life prediction of rolling bearings based on multi-feature fusion. </w:t>
      </w:r>
      <w:r w:rsidRPr="00CE2EB0">
        <w:rPr>
          <w:rFonts w:ascii="Times New Roman" w:hAnsi="Times New Roman" w:cs="Times New Roman"/>
          <w:i/>
          <w:iCs/>
        </w:rPr>
        <w:t>Measurement</w:t>
      </w:r>
      <w:r w:rsidRPr="00CE2EB0">
        <w:rPr>
          <w:rFonts w:ascii="Times New Roman" w:hAnsi="Times New Roman" w:cs="Times New Roman"/>
        </w:rPr>
        <w:t>, 201, 111572.</w:t>
      </w:r>
      <w:r w:rsidRPr="00CE2EB0">
        <w:rPr>
          <w:rFonts w:ascii="Times New Roman" w:hAnsi="Times New Roman" w:cs="Times New Roman"/>
        </w:rPr>
        <w:br/>
      </w:r>
      <w:hyperlink r:id="rId35" w:tgtFrame="_new" w:history="1">
        <w:r w:rsidRPr="00CE2EB0">
          <w:rPr>
            <w:rStyle w:val="Hyperlink"/>
            <w:rFonts w:ascii="Times New Roman" w:hAnsi="Times New Roman" w:cs="Times New Roman"/>
          </w:rPr>
          <w:t>https://doi.org/10.1016/j.measurement.2022.111572</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Schmidt, S., Heyns, P. S., &amp; </w:t>
      </w:r>
      <w:proofErr w:type="spellStart"/>
      <w:r w:rsidRPr="00CE2EB0">
        <w:rPr>
          <w:rFonts w:ascii="Times New Roman" w:hAnsi="Times New Roman" w:cs="Times New Roman"/>
        </w:rPr>
        <w:t>Gryllias</w:t>
      </w:r>
      <w:proofErr w:type="spellEnd"/>
      <w:r w:rsidRPr="00CE2EB0">
        <w:rPr>
          <w:rFonts w:ascii="Times New Roman" w:hAnsi="Times New Roman" w:cs="Times New Roman"/>
        </w:rPr>
        <w:t xml:space="preserve">, K. C. (2019). Discrepancy analysis methodology for rolling element bearing diagnostics under variable speed conditions. </w:t>
      </w:r>
      <w:r w:rsidRPr="00CE2EB0">
        <w:rPr>
          <w:rFonts w:ascii="Times New Roman" w:hAnsi="Times New Roman" w:cs="Times New Roman"/>
          <w:i/>
          <w:iCs/>
        </w:rPr>
        <w:t>Mechanical Systems and Signal Processing</w:t>
      </w:r>
      <w:r w:rsidRPr="00CE2EB0">
        <w:rPr>
          <w:rFonts w:ascii="Times New Roman" w:hAnsi="Times New Roman" w:cs="Times New Roman"/>
        </w:rPr>
        <w:t>, 116, 40–61.</w:t>
      </w:r>
      <w:r w:rsidRPr="00CE2EB0">
        <w:rPr>
          <w:rFonts w:ascii="Times New Roman" w:hAnsi="Times New Roman" w:cs="Times New Roman"/>
        </w:rPr>
        <w:br/>
      </w:r>
      <w:hyperlink r:id="rId36" w:tgtFrame="_new" w:history="1">
        <w:r w:rsidRPr="00CE2EB0">
          <w:rPr>
            <w:rStyle w:val="Hyperlink"/>
            <w:rFonts w:ascii="Times New Roman" w:hAnsi="Times New Roman" w:cs="Times New Roman"/>
          </w:rPr>
          <w:t>https://doi.org/10.1016/j.ymssp.2018.06.026</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Salunkhe, V. G., &amp; </w:t>
      </w:r>
      <w:proofErr w:type="spellStart"/>
      <w:r w:rsidRPr="00CE2EB0">
        <w:rPr>
          <w:rFonts w:ascii="Times New Roman" w:hAnsi="Times New Roman" w:cs="Times New Roman"/>
        </w:rPr>
        <w:t>Desavale</w:t>
      </w:r>
      <w:proofErr w:type="spellEnd"/>
      <w:r w:rsidRPr="00CE2EB0">
        <w:rPr>
          <w:rFonts w:ascii="Times New Roman" w:hAnsi="Times New Roman" w:cs="Times New Roman"/>
        </w:rPr>
        <w:t xml:space="preserve">, R. G. (2021). Intelligent prediction for detecting bearing vibration characteristics using machine learning. </w:t>
      </w:r>
      <w:r w:rsidRPr="00CE2EB0">
        <w:rPr>
          <w:rFonts w:ascii="Times New Roman" w:hAnsi="Times New Roman" w:cs="Times New Roman"/>
          <w:i/>
          <w:iCs/>
        </w:rPr>
        <w:t>Journal of Nondestructive Evaluation, Diagnostics and Prognostics of Engineering Systems</w:t>
      </w:r>
      <w:r w:rsidRPr="00CE2EB0">
        <w:rPr>
          <w:rFonts w:ascii="Times New Roman" w:hAnsi="Times New Roman" w:cs="Times New Roman"/>
        </w:rPr>
        <w:t>, 4.</w:t>
      </w:r>
      <w:r w:rsidRPr="00CE2EB0">
        <w:rPr>
          <w:rFonts w:ascii="Times New Roman" w:hAnsi="Times New Roman" w:cs="Times New Roman"/>
        </w:rPr>
        <w:br/>
      </w:r>
      <w:hyperlink r:id="rId37" w:tgtFrame="_new" w:history="1">
        <w:r w:rsidRPr="00CE2EB0">
          <w:rPr>
            <w:rStyle w:val="Hyperlink"/>
            <w:rFonts w:ascii="Times New Roman" w:hAnsi="Times New Roman" w:cs="Times New Roman"/>
          </w:rPr>
          <w:t>https://doi.org/10.1115/1.4049938</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Salunkhe, V. G., Khot, S. M., </w:t>
      </w:r>
      <w:proofErr w:type="spellStart"/>
      <w:r w:rsidRPr="00CE2EB0">
        <w:rPr>
          <w:rFonts w:ascii="Times New Roman" w:hAnsi="Times New Roman" w:cs="Times New Roman"/>
        </w:rPr>
        <w:t>Desavale</w:t>
      </w:r>
      <w:proofErr w:type="spellEnd"/>
      <w:r w:rsidRPr="00CE2EB0">
        <w:rPr>
          <w:rFonts w:ascii="Times New Roman" w:hAnsi="Times New Roman" w:cs="Times New Roman"/>
        </w:rPr>
        <w:t xml:space="preserve">, R. G., &amp; </w:t>
      </w:r>
      <w:proofErr w:type="spellStart"/>
      <w:r w:rsidRPr="00CE2EB0">
        <w:rPr>
          <w:rFonts w:ascii="Times New Roman" w:hAnsi="Times New Roman" w:cs="Times New Roman"/>
        </w:rPr>
        <w:t>Yelve</w:t>
      </w:r>
      <w:proofErr w:type="spellEnd"/>
      <w:r w:rsidRPr="00CE2EB0">
        <w:rPr>
          <w:rFonts w:ascii="Times New Roman" w:hAnsi="Times New Roman" w:cs="Times New Roman"/>
        </w:rPr>
        <w:t xml:space="preserve">, N. P. (2023). Incipient fault detection for roller bearings using deep independent component analysis. </w:t>
      </w:r>
      <w:r w:rsidRPr="00CE2EB0">
        <w:rPr>
          <w:rFonts w:ascii="Times New Roman" w:hAnsi="Times New Roman" w:cs="Times New Roman"/>
          <w:i/>
          <w:iCs/>
        </w:rPr>
        <w:t>Journal of Tribology</w:t>
      </w:r>
      <w:r w:rsidRPr="00CE2EB0">
        <w:rPr>
          <w:rFonts w:ascii="Times New Roman" w:hAnsi="Times New Roman" w:cs="Times New Roman"/>
        </w:rPr>
        <w:t>, 145.</w:t>
      </w:r>
      <w:r w:rsidRPr="00CE2EB0">
        <w:rPr>
          <w:rFonts w:ascii="Times New Roman" w:hAnsi="Times New Roman" w:cs="Times New Roman"/>
        </w:rPr>
        <w:br/>
      </w:r>
      <w:hyperlink r:id="rId38" w:tgtFrame="_new" w:history="1">
        <w:r w:rsidRPr="00CE2EB0">
          <w:rPr>
            <w:rStyle w:val="Hyperlink"/>
            <w:rFonts w:ascii="Times New Roman" w:hAnsi="Times New Roman" w:cs="Times New Roman"/>
          </w:rPr>
          <w:t>https://doi.org/10.1115/1.4056899</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rPr>
        <w:t xml:space="preserve">Salunkhe, V. G., Khot, S. M., </w:t>
      </w:r>
      <w:proofErr w:type="spellStart"/>
      <w:r w:rsidRPr="00CE2EB0">
        <w:rPr>
          <w:rFonts w:ascii="Times New Roman" w:hAnsi="Times New Roman" w:cs="Times New Roman"/>
        </w:rPr>
        <w:t>Yelve</w:t>
      </w:r>
      <w:proofErr w:type="spellEnd"/>
      <w:r w:rsidRPr="00CE2EB0">
        <w:rPr>
          <w:rFonts w:ascii="Times New Roman" w:hAnsi="Times New Roman" w:cs="Times New Roman"/>
        </w:rPr>
        <w:t xml:space="preserve">, N. P., </w:t>
      </w:r>
      <w:proofErr w:type="spellStart"/>
      <w:r w:rsidRPr="00CE2EB0">
        <w:rPr>
          <w:rFonts w:ascii="Times New Roman" w:hAnsi="Times New Roman" w:cs="Times New Roman"/>
        </w:rPr>
        <w:t>Jagadeesha</w:t>
      </w:r>
      <w:proofErr w:type="spellEnd"/>
      <w:r w:rsidRPr="00CE2EB0">
        <w:rPr>
          <w:rFonts w:ascii="Times New Roman" w:hAnsi="Times New Roman" w:cs="Times New Roman"/>
        </w:rPr>
        <w:t xml:space="preserve">, T., &amp; </w:t>
      </w:r>
      <w:proofErr w:type="spellStart"/>
      <w:r w:rsidRPr="00CE2EB0">
        <w:rPr>
          <w:rFonts w:ascii="Times New Roman" w:hAnsi="Times New Roman" w:cs="Times New Roman"/>
        </w:rPr>
        <w:t>Desavale</w:t>
      </w:r>
      <w:proofErr w:type="spellEnd"/>
      <w:r w:rsidRPr="00CE2EB0">
        <w:rPr>
          <w:rFonts w:ascii="Times New Roman" w:hAnsi="Times New Roman" w:cs="Times New Roman"/>
        </w:rPr>
        <w:t xml:space="preserve">, R. G. (2025). Rolling element bearing fault diagnosis using Elman neural networks with LSTM strategy. </w:t>
      </w:r>
      <w:r w:rsidRPr="00CE2EB0">
        <w:rPr>
          <w:rFonts w:ascii="Times New Roman" w:hAnsi="Times New Roman" w:cs="Times New Roman"/>
          <w:i/>
          <w:iCs/>
        </w:rPr>
        <w:t>Journal of Tribology</w:t>
      </w:r>
      <w:r w:rsidRPr="00CE2EB0">
        <w:rPr>
          <w:rFonts w:ascii="Times New Roman" w:hAnsi="Times New Roman" w:cs="Times New Roman"/>
        </w:rPr>
        <w:t>, 147.</w:t>
      </w:r>
      <w:r w:rsidRPr="00CE2EB0">
        <w:rPr>
          <w:rFonts w:ascii="Times New Roman" w:hAnsi="Times New Roman" w:cs="Times New Roman"/>
        </w:rPr>
        <w:br/>
      </w:r>
      <w:hyperlink r:id="rId39" w:tgtFrame="_new" w:history="1">
        <w:r w:rsidRPr="00CE2EB0">
          <w:rPr>
            <w:rStyle w:val="Hyperlink"/>
            <w:rFonts w:ascii="Times New Roman" w:hAnsi="Times New Roman" w:cs="Times New Roman"/>
          </w:rPr>
          <w:t>https://doi.org/10.1115/1.4067382</w:t>
        </w:r>
      </w:hyperlink>
    </w:p>
    <w:p w:rsidR="00795F7A" w:rsidRPr="00CE2EB0"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i/>
          <w:iCs/>
        </w:rPr>
        <w:t>Failure analysis of ball bearing in centrifugal pump using envelope and demodulation techniques</w:t>
      </w:r>
      <w:r w:rsidRPr="00CE2EB0">
        <w:rPr>
          <w:rFonts w:ascii="Times New Roman" w:hAnsi="Times New Roman" w:cs="Times New Roman"/>
        </w:rPr>
        <w:t xml:space="preserve">. (2022). </w:t>
      </w:r>
      <w:r w:rsidRPr="00CE2EB0">
        <w:rPr>
          <w:rFonts w:ascii="Times New Roman" w:hAnsi="Times New Roman" w:cs="Times New Roman"/>
          <w:i/>
          <w:iCs/>
        </w:rPr>
        <w:t>Materials Today: Proceedings</w:t>
      </w:r>
      <w:r w:rsidRPr="00CE2EB0">
        <w:rPr>
          <w:rFonts w:ascii="Times New Roman" w:hAnsi="Times New Roman" w:cs="Times New Roman"/>
        </w:rPr>
        <w:t>.</w:t>
      </w:r>
    </w:p>
    <w:p w:rsidR="00B14AA5" w:rsidRDefault="00795F7A" w:rsidP="0016116E">
      <w:pPr>
        <w:numPr>
          <w:ilvl w:val="0"/>
          <w:numId w:val="4"/>
        </w:numPr>
        <w:spacing w:line="276" w:lineRule="auto"/>
        <w:jc w:val="both"/>
        <w:rPr>
          <w:rFonts w:ascii="Times New Roman" w:hAnsi="Times New Roman" w:cs="Times New Roman"/>
        </w:rPr>
      </w:pPr>
      <w:r w:rsidRPr="00CE2EB0">
        <w:rPr>
          <w:rFonts w:ascii="Times New Roman" w:hAnsi="Times New Roman" w:cs="Times New Roman"/>
          <w:i/>
          <w:iCs/>
        </w:rPr>
        <w:t>Reliability estimation using EM algorithm with censored data: A case study on centrifugal pumps</w:t>
      </w:r>
      <w:r w:rsidRPr="00CE2EB0">
        <w:rPr>
          <w:rFonts w:ascii="Times New Roman" w:hAnsi="Times New Roman" w:cs="Times New Roman"/>
        </w:rPr>
        <w:t xml:space="preserve">. (2024). </w:t>
      </w:r>
      <w:r w:rsidRPr="00CE2EB0">
        <w:rPr>
          <w:rFonts w:ascii="Times New Roman" w:hAnsi="Times New Roman" w:cs="Times New Roman"/>
          <w:i/>
          <w:iCs/>
        </w:rPr>
        <w:t>Applied Sciences</w:t>
      </w:r>
      <w:r w:rsidRPr="00CE2EB0">
        <w:rPr>
          <w:rFonts w:ascii="Times New Roman" w:hAnsi="Times New Roman" w:cs="Times New Roman"/>
        </w:rPr>
        <w:t>.</w:t>
      </w:r>
    </w:p>
    <w:p w:rsidR="003D0A34" w:rsidRDefault="00795F7A" w:rsidP="0016116E">
      <w:pPr>
        <w:numPr>
          <w:ilvl w:val="0"/>
          <w:numId w:val="4"/>
        </w:numPr>
        <w:spacing w:line="276" w:lineRule="auto"/>
        <w:jc w:val="both"/>
        <w:rPr>
          <w:rFonts w:ascii="Times New Roman" w:hAnsi="Times New Roman" w:cs="Times New Roman"/>
        </w:rPr>
      </w:pPr>
      <w:r w:rsidRPr="00B14AA5">
        <w:rPr>
          <w:rFonts w:ascii="Times New Roman" w:hAnsi="Times New Roman" w:cs="Times New Roman"/>
        </w:rPr>
        <w:t xml:space="preserve">Salunkhe, V. G., &amp; </w:t>
      </w:r>
      <w:proofErr w:type="spellStart"/>
      <w:r w:rsidRPr="00B14AA5">
        <w:rPr>
          <w:rFonts w:ascii="Times New Roman" w:hAnsi="Times New Roman" w:cs="Times New Roman"/>
        </w:rPr>
        <w:t>Desavale</w:t>
      </w:r>
      <w:proofErr w:type="spellEnd"/>
      <w:r w:rsidRPr="00B14AA5">
        <w:rPr>
          <w:rFonts w:ascii="Times New Roman" w:hAnsi="Times New Roman" w:cs="Times New Roman"/>
        </w:rPr>
        <w:t xml:space="preserve">, R. G. (2021). Intelligent prediction for detecting bearing vibration characteristics using machine learning. </w:t>
      </w:r>
      <w:r w:rsidRPr="00B14AA5">
        <w:rPr>
          <w:rFonts w:ascii="Times New Roman" w:hAnsi="Times New Roman" w:cs="Times New Roman"/>
          <w:i/>
          <w:iCs/>
        </w:rPr>
        <w:t>Journal of Nondestructive Evaluation, Diagnostics and Prognostics of Engineering Systems</w:t>
      </w:r>
      <w:r w:rsidRPr="00B14AA5">
        <w:rPr>
          <w:rFonts w:ascii="Times New Roman" w:hAnsi="Times New Roman" w:cs="Times New Roman"/>
        </w:rPr>
        <w:t>, 4.</w:t>
      </w:r>
      <w:r w:rsidRPr="00B14AA5">
        <w:rPr>
          <w:rFonts w:ascii="Times New Roman" w:hAnsi="Times New Roman" w:cs="Times New Roman"/>
        </w:rPr>
        <w:br/>
      </w:r>
      <w:hyperlink r:id="rId40" w:tgtFrame="_new" w:history="1">
        <w:r w:rsidRPr="00B14AA5">
          <w:rPr>
            <w:rStyle w:val="Hyperlink"/>
            <w:rFonts w:ascii="Times New Roman" w:hAnsi="Times New Roman" w:cs="Times New Roman"/>
          </w:rPr>
          <w:t>https://doi.org/10.1115/1.4049938</w:t>
        </w:r>
      </w:hyperlink>
    </w:p>
    <w:p w:rsidR="003D0A34" w:rsidRDefault="00795F7A" w:rsidP="0016116E">
      <w:pPr>
        <w:numPr>
          <w:ilvl w:val="0"/>
          <w:numId w:val="4"/>
        </w:numPr>
        <w:spacing w:line="276" w:lineRule="auto"/>
        <w:jc w:val="both"/>
        <w:rPr>
          <w:rFonts w:ascii="Times New Roman" w:hAnsi="Times New Roman" w:cs="Times New Roman"/>
        </w:rPr>
      </w:pPr>
      <w:r w:rsidRPr="003D0A34">
        <w:rPr>
          <w:rFonts w:ascii="Times New Roman" w:hAnsi="Times New Roman" w:cs="Times New Roman"/>
        </w:rPr>
        <w:t xml:space="preserve">Salunkhe, V. G., Khot, S. M., </w:t>
      </w:r>
      <w:proofErr w:type="spellStart"/>
      <w:r w:rsidRPr="003D0A34">
        <w:rPr>
          <w:rFonts w:ascii="Times New Roman" w:hAnsi="Times New Roman" w:cs="Times New Roman"/>
        </w:rPr>
        <w:t>Desavale</w:t>
      </w:r>
      <w:proofErr w:type="spellEnd"/>
      <w:r w:rsidRPr="003D0A34">
        <w:rPr>
          <w:rFonts w:ascii="Times New Roman" w:hAnsi="Times New Roman" w:cs="Times New Roman"/>
        </w:rPr>
        <w:t xml:space="preserve">, R. G., &amp; </w:t>
      </w:r>
      <w:proofErr w:type="spellStart"/>
      <w:r w:rsidRPr="003D0A34">
        <w:rPr>
          <w:rFonts w:ascii="Times New Roman" w:hAnsi="Times New Roman" w:cs="Times New Roman"/>
        </w:rPr>
        <w:t>Yelve</w:t>
      </w:r>
      <w:proofErr w:type="spellEnd"/>
      <w:r w:rsidRPr="003D0A34">
        <w:rPr>
          <w:rFonts w:ascii="Times New Roman" w:hAnsi="Times New Roman" w:cs="Times New Roman"/>
        </w:rPr>
        <w:t xml:space="preserve">, N. P. (2023). Incipient fault detection for roller bearings using deep independent component analysis. </w:t>
      </w:r>
      <w:r w:rsidRPr="003D0A34">
        <w:rPr>
          <w:rFonts w:ascii="Times New Roman" w:hAnsi="Times New Roman" w:cs="Times New Roman"/>
          <w:i/>
          <w:iCs/>
        </w:rPr>
        <w:t>Journal of Tribology</w:t>
      </w:r>
      <w:r w:rsidRPr="003D0A34">
        <w:rPr>
          <w:rFonts w:ascii="Times New Roman" w:hAnsi="Times New Roman" w:cs="Times New Roman"/>
        </w:rPr>
        <w:t>, 145.</w:t>
      </w:r>
      <w:r w:rsidRPr="003D0A34">
        <w:rPr>
          <w:rFonts w:ascii="Times New Roman" w:hAnsi="Times New Roman" w:cs="Times New Roman"/>
        </w:rPr>
        <w:br/>
      </w:r>
      <w:hyperlink r:id="rId41" w:tgtFrame="_new" w:history="1">
        <w:r w:rsidRPr="003D0A34">
          <w:rPr>
            <w:rStyle w:val="Hyperlink"/>
            <w:rFonts w:ascii="Times New Roman" w:hAnsi="Times New Roman" w:cs="Times New Roman"/>
          </w:rPr>
          <w:t>https://doi.org/10.1115/1.4056899</w:t>
        </w:r>
      </w:hyperlink>
    </w:p>
    <w:p w:rsidR="003D0A34" w:rsidRDefault="00795F7A" w:rsidP="0016116E">
      <w:pPr>
        <w:numPr>
          <w:ilvl w:val="0"/>
          <w:numId w:val="4"/>
        </w:numPr>
        <w:spacing w:line="276" w:lineRule="auto"/>
        <w:jc w:val="both"/>
        <w:rPr>
          <w:rFonts w:ascii="Times New Roman" w:hAnsi="Times New Roman" w:cs="Times New Roman"/>
        </w:rPr>
      </w:pPr>
      <w:r w:rsidRPr="003D0A34">
        <w:rPr>
          <w:rFonts w:ascii="Times New Roman" w:hAnsi="Times New Roman" w:cs="Times New Roman"/>
        </w:rPr>
        <w:lastRenderedPageBreak/>
        <w:t xml:space="preserve">Salunkhe, V. G., Khot, S. M., </w:t>
      </w:r>
      <w:proofErr w:type="spellStart"/>
      <w:r w:rsidRPr="003D0A34">
        <w:rPr>
          <w:rFonts w:ascii="Times New Roman" w:hAnsi="Times New Roman" w:cs="Times New Roman"/>
        </w:rPr>
        <w:t>Yelve</w:t>
      </w:r>
      <w:proofErr w:type="spellEnd"/>
      <w:r w:rsidRPr="003D0A34">
        <w:rPr>
          <w:rFonts w:ascii="Times New Roman" w:hAnsi="Times New Roman" w:cs="Times New Roman"/>
        </w:rPr>
        <w:t xml:space="preserve">, N. P., </w:t>
      </w:r>
      <w:proofErr w:type="spellStart"/>
      <w:r w:rsidRPr="003D0A34">
        <w:rPr>
          <w:rFonts w:ascii="Times New Roman" w:hAnsi="Times New Roman" w:cs="Times New Roman"/>
        </w:rPr>
        <w:t>Jagadeesha</w:t>
      </w:r>
      <w:proofErr w:type="spellEnd"/>
      <w:r w:rsidRPr="003D0A34">
        <w:rPr>
          <w:rFonts w:ascii="Times New Roman" w:hAnsi="Times New Roman" w:cs="Times New Roman"/>
        </w:rPr>
        <w:t xml:space="preserve">, T., &amp; </w:t>
      </w:r>
      <w:proofErr w:type="spellStart"/>
      <w:r w:rsidRPr="003D0A34">
        <w:rPr>
          <w:rFonts w:ascii="Times New Roman" w:hAnsi="Times New Roman" w:cs="Times New Roman"/>
        </w:rPr>
        <w:t>Desavale</w:t>
      </w:r>
      <w:proofErr w:type="spellEnd"/>
      <w:r w:rsidRPr="003D0A34">
        <w:rPr>
          <w:rFonts w:ascii="Times New Roman" w:hAnsi="Times New Roman" w:cs="Times New Roman"/>
        </w:rPr>
        <w:t xml:space="preserve">, R. G. (2025). Rolling element bearing fault diagnosis using Elman neural networks with LSTM strategy. </w:t>
      </w:r>
      <w:r w:rsidRPr="003D0A34">
        <w:rPr>
          <w:rFonts w:ascii="Times New Roman" w:hAnsi="Times New Roman" w:cs="Times New Roman"/>
          <w:i/>
          <w:iCs/>
        </w:rPr>
        <w:t>Journal of Tribology</w:t>
      </w:r>
      <w:r w:rsidRPr="003D0A34">
        <w:rPr>
          <w:rFonts w:ascii="Times New Roman" w:hAnsi="Times New Roman" w:cs="Times New Roman"/>
        </w:rPr>
        <w:t>, 147.</w:t>
      </w:r>
      <w:r w:rsidRPr="003D0A34">
        <w:rPr>
          <w:rFonts w:ascii="Times New Roman" w:hAnsi="Times New Roman" w:cs="Times New Roman"/>
        </w:rPr>
        <w:br/>
      </w:r>
      <w:hyperlink r:id="rId42" w:tgtFrame="_new" w:history="1">
        <w:r w:rsidRPr="003D0A34">
          <w:rPr>
            <w:rStyle w:val="Hyperlink"/>
            <w:rFonts w:ascii="Times New Roman" w:hAnsi="Times New Roman" w:cs="Times New Roman"/>
          </w:rPr>
          <w:t>https://doi.org/10.1115/1.4067382</w:t>
        </w:r>
      </w:hyperlink>
    </w:p>
    <w:p w:rsidR="003D0A34" w:rsidRDefault="00795F7A" w:rsidP="0016116E">
      <w:pPr>
        <w:numPr>
          <w:ilvl w:val="0"/>
          <w:numId w:val="4"/>
        </w:numPr>
        <w:spacing w:line="276" w:lineRule="auto"/>
        <w:jc w:val="both"/>
        <w:rPr>
          <w:rFonts w:ascii="Times New Roman" w:hAnsi="Times New Roman" w:cs="Times New Roman"/>
        </w:rPr>
      </w:pPr>
      <w:r w:rsidRPr="003D0A34">
        <w:rPr>
          <w:rFonts w:ascii="Times New Roman" w:hAnsi="Times New Roman" w:cs="Times New Roman"/>
          <w:i/>
          <w:iCs/>
        </w:rPr>
        <w:t>Failure analysis of ball bearing in centrifugal pump using envelope and demodulation techniques</w:t>
      </w:r>
      <w:r w:rsidRPr="003D0A34">
        <w:rPr>
          <w:rFonts w:ascii="Times New Roman" w:hAnsi="Times New Roman" w:cs="Times New Roman"/>
        </w:rPr>
        <w:t xml:space="preserve">. (2022). </w:t>
      </w:r>
      <w:r w:rsidRPr="003D0A34">
        <w:rPr>
          <w:rFonts w:ascii="Times New Roman" w:hAnsi="Times New Roman" w:cs="Times New Roman"/>
          <w:i/>
          <w:iCs/>
        </w:rPr>
        <w:t>Materials Today: Proceedings</w:t>
      </w:r>
      <w:r w:rsidRPr="003D0A34">
        <w:rPr>
          <w:rFonts w:ascii="Times New Roman" w:hAnsi="Times New Roman" w:cs="Times New Roman"/>
        </w:rPr>
        <w:t>.</w:t>
      </w:r>
    </w:p>
    <w:p w:rsidR="00795F7A" w:rsidRPr="003D0A34" w:rsidRDefault="00795F7A" w:rsidP="0016116E">
      <w:pPr>
        <w:numPr>
          <w:ilvl w:val="0"/>
          <w:numId w:val="4"/>
        </w:numPr>
        <w:spacing w:line="276" w:lineRule="auto"/>
        <w:jc w:val="both"/>
        <w:rPr>
          <w:rFonts w:ascii="Times New Roman" w:hAnsi="Times New Roman" w:cs="Times New Roman"/>
        </w:rPr>
      </w:pPr>
      <w:r w:rsidRPr="003D0A34">
        <w:rPr>
          <w:rFonts w:ascii="Times New Roman" w:hAnsi="Times New Roman" w:cs="Times New Roman"/>
          <w:i/>
          <w:iCs/>
        </w:rPr>
        <w:t>Reliability estimation using EM algorithm with censored data: A case study on centrifugal pumps</w:t>
      </w:r>
      <w:r w:rsidRPr="003D0A34">
        <w:rPr>
          <w:rFonts w:ascii="Times New Roman" w:hAnsi="Times New Roman" w:cs="Times New Roman"/>
        </w:rPr>
        <w:t xml:space="preserve">. (2024). </w:t>
      </w:r>
      <w:r w:rsidRPr="003D0A34">
        <w:rPr>
          <w:rFonts w:ascii="Times New Roman" w:hAnsi="Times New Roman" w:cs="Times New Roman"/>
          <w:i/>
          <w:iCs/>
        </w:rPr>
        <w:t>Applied Sciences</w:t>
      </w:r>
      <w:r w:rsidRPr="003D0A34">
        <w:rPr>
          <w:rFonts w:ascii="Times New Roman" w:hAnsi="Times New Roman" w:cs="Times New Roman"/>
        </w:rPr>
        <w:t>.</w:t>
      </w:r>
    </w:p>
    <w:p w:rsidR="00795F7A" w:rsidRPr="00CE2EB0" w:rsidRDefault="00795F7A" w:rsidP="0016116E">
      <w:pPr>
        <w:spacing w:line="276" w:lineRule="auto"/>
        <w:jc w:val="both"/>
        <w:rPr>
          <w:rFonts w:ascii="Times New Roman" w:hAnsi="Times New Roman" w:cs="Times New Roman"/>
        </w:rPr>
      </w:pPr>
    </w:p>
    <w:sectPr w:rsidR="00795F7A" w:rsidRPr="00CE2EB0" w:rsidSect="00DE068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0342"/>
    <w:multiLevelType w:val="multilevel"/>
    <w:tmpl w:val="4C20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EC05D6"/>
    <w:multiLevelType w:val="hybridMultilevel"/>
    <w:tmpl w:val="68BA186C"/>
    <w:lvl w:ilvl="0" w:tplc="51860462">
      <w:start w:val="1"/>
      <w:numFmt w:val="lowerLetter"/>
      <w:lvlText w:val="(%1)"/>
      <w:lvlJc w:val="left"/>
      <w:pPr>
        <w:ind w:left="6480" w:hanging="43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DE411AF"/>
    <w:multiLevelType w:val="multilevel"/>
    <w:tmpl w:val="1D4EC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D13A8F"/>
    <w:multiLevelType w:val="hybridMultilevel"/>
    <w:tmpl w:val="88A22B46"/>
    <w:lvl w:ilvl="0" w:tplc="A5DC6FEE">
      <w:start w:val="1"/>
      <w:numFmt w:val="lowerLetter"/>
      <w:lvlText w:val="(%1)"/>
      <w:lvlJc w:val="left"/>
      <w:pPr>
        <w:ind w:left="8280" w:hanging="360"/>
      </w:pPr>
      <w:rPr>
        <w:rFonts w:hint="default"/>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4">
    <w:nsid w:val="12102982"/>
    <w:multiLevelType w:val="hybridMultilevel"/>
    <w:tmpl w:val="4E884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61DB4"/>
    <w:multiLevelType w:val="hybridMultilevel"/>
    <w:tmpl w:val="6F0E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760BA6"/>
    <w:multiLevelType w:val="hybridMultilevel"/>
    <w:tmpl w:val="0BFACA96"/>
    <w:lvl w:ilvl="0" w:tplc="3098AA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B1328AB"/>
    <w:multiLevelType w:val="hybridMultilevel"/>
    <w:tmpl w:val="5CD0240C"/>
    <w:lvl w:ilvl="0" w:tplc="333C11E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36D25411"/>
    <w:multiLevelType w:val="hybridMultilevel"/>
    <w:tmpl w:val="362EC94A"/>
    <w:lvl w:ilvl="0" w:tplc="DC2E506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2D2F3C"/>
    <w:multiLevelType w:val="hybridMultilevel"/>
    <w:tmpl w:val="2E109A08"/>
    <w:lvl w:ilvl="0" w:tplc="6EDC5E4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nsid w:val="5B3557FC"/>
    <w:multiLevelType w:val="multilevel"/>
    <w:tmpl w:val="2880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9F3843"/>
    <w:multiLevelType w:val="hybridMultilevel"/>
    <w:tmpl w:val="6C24147A"/>
    <w:lvl w:ilvl="0" w:tplc="D76A798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nsid w:val="738F14F3"/>
    <w:multiLevelType w:val="hybridMultilevel"/>
    <w:tmpl w:val="E182B6B2"/>
    <w:lvl w:ilvl="0" w:tplc="41AAA23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74CE62F4"/>
    <w:multiLevelType w:val="multilevel"/>
    <w:tmpl w:val="D012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0"/>
  </w:num>
  <w:num w:numId="4">
    <w:abstractNumId w:val="2"/>
  </w:num>
  <w:num w:numId="5">
    <w:abstractNumId w:val="9"/>
  </w:num>
  <w:num w:numId="6">
    <w:abstractNumId w:val="3"/>
  </w:num>
  <w:num w:numId="7">
    <w:abstractNumId w:val="1"/>
  </w:num>
  <w:num w:numId="8">
    <w:abstractNumId w:val="11"/>
  </w:num>
  <w:num w:numId="9">
    <w:abstractNumId w:val="12"/>
  </w:num>
  <w:num w:numId="10">
    <w:abstractNumId w:val="4"/>
  </w:num>
  <w:num w:numId="11">
    <w:abstractNumId w:val="5"/>
  </w:num>
  <w:num w:numId="12">
    <w:abstractNumId w:val="7"/>
  </w:num>
  <w:num w:numId="13">
    <w:abstractNumId w:val="8"/>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characterSpacingControl w:val="doNotCompress"/>
  <w:compat/>
  <w:rsids>
    <w:rsidRoot w:val="00B81224"/>
    <w:rsid w:val="00017F03"/>
    <w:rsid w:val="00094CAA"/>
    <w:rsid w:val="000A6398"/>
    <w:rsid w:val="000C3597"/>
    <w:rsid w:val="000C59D8"/>
    <w:rsid w:val="000E6247"/>
    <w:rsid w:val="000E77AC"/>
    <w:rsid w:val="001103DD"/>
    <w:rsid w:val="001501CF"/>
    <w:rsid w:val="0016116E"/>
    <w:rsid w:val="0016711E"/>
    <w:rsid w:val="00171F0F"/>
    <w:rsid w:val="001723F3"/>
    <w:rsid w:val="001E6C27"/>
    <w:rsid w:val="001F670D"/>
    <w:rsid w:val="00230F96"/>
    <w:rsid w:val="00272C23"/>
    <w:rsid w:val="00283CB4"/>
    <w:rsid w:val="00295569"/>
    <w:rsid w:val="002F6D26"/>
    <w:rsid w:val="00310948"/>
    <w:rsid w:val="003D0A34"/>
    <w:rsid w:val="00426C98"/>
    <w:rsid w:val="00444A02"/>
    <w:rsid w:val="00445B48"/>
    <w:rsid w:val="00456F5F"/>
    <w:rsid w:val="00481867"/>
    <w:rsid w:val="00486E23"/>
    <w:rsid w:val="004B168D"/>
    <w:rsid w:val="004F0015"/>
    <w:rsid w:val="004F2697"/>
    <w:rsid w:val="004F49A7"/>
    <w:rsid w:val="00504886"/>
    <w:rsid w:val="0055150E"/>
    <w:rsid w:val="00553C0D"/>
    <w:rsid w:val="0058668C"/>
    <w:rsid w:val="005A4A2A"/>
    <w:rsid w:val="006370AB"/>
    <w:rsid w:val="00647114"/>
    <w:rsid w:val="00660DCE"/>
    <w:rsid w:val="006629BC"/>
    <w:rsid w:val="006633D3"/>
    <w:rsid w:val="006A29F2"/>
    <w:rsid w:val="006A42C4"/>
    <w:rsid w:val="00712ACB"/>
    <w:rsid w:val="00720CA4"/>
    <w:rsid w:val="00721AC0"/>
    <w:rsid w:val="00721B55"/>
    <w:rsid w:val="007253E5"/>
    <w:rsid w:val="00730D28"/>
    <w:rsid w:val="007405ED"/>
    <w:rsid w:val="007453A2"/>
    <w:rsid w:val="00745C5F"/>
    <w:rsid w:val="00795F7A"/>
    <w:rsid w:val="007C68E3"/>
    <w:rsid w:val="007D5F8E"/>
    <w:rsid w:val="00813E93"/>
    <w:rsid w:val="0081653E"/>
    <w:rsid w:val="008204E5"/>
    <w:rsid w:val="00850B63"/>
    <w:rsid w:val="00854059"/>
    <w:rsid w:val="00881430"/>
    <w:rsid w:val="008C7DAC"/>
    <w:rsid w:val="008D2C93"/>
    <w:rsid w:val="008D65CE"/>
    <w:rsid w:val="008F577B"/>
    <w:rsid w:val="00946AE9"/>
    <w:rsid w:val="0097013C"/>
    <w:rsid w:val="00973186"/>
    <w:rsid w:val="009A373B"/>
    <w:rsid w:val="009D174B"/>
    <w:rsid w:val="009D5AA8"/>
    <w:rsid w:val="00A313FF"/>
    <w:rsid w:val="00A34F0B"/>
    <w:rsid w:val="00A54246"/>
    <w:rsid w:val="00A62306"/>
    <w:rsid w:val="00A720C7"/>
    <w:rsid w:val="00A819B5"/>
    <w:rsid w:val="00A8779B"/>
    <w:rsid w:val="00AA7FE4"/>
    <w:rsid w:val="00AE68A3"/>
    <w:rsid w:val="00AF6870"/>
    <w:rsid w:val="00B14AA5"/>
    <w:rsid w:val="00B5506F"/>
    <w:rsid w:val="00B81224"/>
    <w:rsid w:val="00B876DB"/>
    <w:rsid w:val="00B93880"/>
    <w:rsid w:val="00BB7983"/>
    <w:rsid w:val="00BB7EAA"/>
    <w:rsid w:val="00BD092C"/>
    <w:rsid w:val="00BE65E3"/>
    <w:rsid w:val="00BF705E"/>
    <w:rsid w:val="00C00DC5"/>
    <w:rsid w:val="00C67FC0"/>
    <w:rsid w:val="00C921BC"/>
    <w:rsid w:val="00C96F70"/>
    <w:rsid w:val="00CA13EF"/>
    <w:rsid w:val="00CC34D9"/>
    <w:rsid w:val="00CD63E1"/>
    <w:rsid w:val="00CE2EB0"/>
    <w:rsid w:val="00CF6F50"/>
    <w:rsid w:val="00D153B7"/>
    <w:rsid w:val="00D737F5"/>
    <w:rsid w:val="00D82001"/>
    <w:rsid w:val="00DB59FA"/>
    <w:rsid w:val="00DD5D83"/>
    <w:rsid w:val="00DE068E"/>
    <w:rsid w:val="00E216BB"/>
    <w:rsid w:val="00E26CF5"/>
    <w:rsid w:val="00E30731"/>
    <w:rsid w:val="00E31D98"/>
    <w:rsid w:val="00E32264"/>
    <w:rsid w:val="00E6732A"/>
    <w:rsid w:val="00E707F8"/>
    <w:rsid w:val="00E93814"/>
    <w:rsid w:val="00E93E77"/>
    <w:rsid w:val="00EB09D3"/>
    <w:rsid w:val="00EB0D67"/>
    <w:rsid w:val="00EE1745"/>
    <w:rsid w:val="00F468A3"/>
    <w:rsid w:val="00F47FBB"/>
    <w:rsid w:val="00F84AD1"/>
    <w:rsid w:val="00FB2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0"/>
        <o:r id="V:Rule2" type="connector" idref="#Straight Arrow Connector 8"/>
        <o:r id="V:Rule3" type="connector" idref="#Straight Arrow Connector 7"/>
        <o:r id="V:Rule4" type="connector" idref="#Straight Arrow Connector 5"/>
        <o:r id="V:Rule5" type="connector" idref="#Straight Arrow Connector 4"/>
        <o:r id="V:Rule6" type="connector" idref="#Straight Arrow Connector 3"/>
        <o:r id="V:Rule7" type="connector" idref="#Straight Arrow Connector 2"/>
        <o:r id="V:Rule8" type="connector" idref="#Straight Arrow Connector 12"/>
        <o:r id="V:Rule9" type="connector" idref="#Straight Arrow Connector 18"/>
        <o:r id="V:Rule10"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68E"/>
  </w:style>
  <w:style w:type="paragraph" w:styleId="Heading1">
    <w:name w:val="heading 1"/>
    <w:basedOn w:val="Normal"/>
    <w:next w:val="Normal"/>
    <w:link w:val="Heading1Char"/>
    <w:uiPriority w:val="9"/>
    <w:qFormat/>
    <w:rsid w:val="00B812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12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12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12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12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12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12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12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12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2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12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12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12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12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12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12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12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1224"/>
    <w:rPr>
      <w:rFonts w:eastAsiaTheme="majorEastAsia" w:cstheme="majorBidi"/>
      <w:color w:val="272727" w:themeColor="text1" w:themeTint="D8"/>
    </w:rPr>
  </w:style>
  <w:style w:type="paragraph" w:styleId="Title">
    <w:name w:val="Title"/>
    <w:basedOn w:val="Normal"/>
    <w:next w:val="Normal"/>
    <w:link w:val="TitleChar"/>
    <w:uiPriority w:val="10"/>
    <w:qFormat/>
    <w:rsid w:val="00B812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12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12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12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1224"/>
    <w:pPr>
      <w:spacing w:before="160"/>
      <w:jc w:val="center"/>
    </w:pPr>
    <w:rPr>
      <w:i/>
      <w:iCs/>
      <w:color w:val="404040" w:themeColor="text1" w:themeTint="BF"/>
    </w:rPr>
  </w:style>
  <w:style w:type="character" w:customStyle="1" w:styleId="QuoteChar">
    <w:name w:val="Quote Char"/>
    <w:basedOn w:val="DefaultParagraphFont"/>
    <w:link w:val="Quote"/>
    <w:uiPriority w:val="29"/>
    <w:rsid w:val="00B81224"/>
    <w:rPr>
      <w:i/>
      <w:iCs/>
      <w:color w:val="404040" w:themeColor="text1" w:themeTint="BF"/>
    </w:rPr>
  </w:style>
  <w:style w:type="paragraph" w:styleId="ListParagraph">
    <w:name w:val="List Paragraph"/>
    <w:basedOn w:val="Normal"/>
    <w:uiPriority w:val="34"/>
    <w:qFormat/>
    <w:rsid w:val="00B81224"/>
    <w:pPr>
      <w:ind w:left="720"/>
      <w:contextualSpacing/>
    </w:pPr>
  </w:style>
  <w:style w:type="character" w:styleId="IntenseEmphasis">
    <w:name w:val="Intense Emphasis"/>
    <w:basedOn w:val="DefaultParagraphFont"/>
    <w:uiPriority w:val="21"/>
    <w:qFormat/>
    <w:rsid w:val="00B81224"/>
    <w:rPr>
      <w:i/>
      <w:iCs/>
      <w:color w:val="0F4761" w:themeColor="accent1" w:themeShade="BF"/>
    </w:rPr>
  </w:style>
  <w:style w:type="paragraph" w:styleId="IntenseQuote">
    <w:name w:val="Intense Quote"/>
    <w:basedOn w:val="Normal"/>
    <w:next w:val="Normal"/>
    <w:link w:val="IntenseQuoteChar"/>
    <w:uiPriority w:val="30"/>
    <w:qFormat/>
    <w:rsid w:val="00B812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1224"/>
    <w:rPr>
      <w:i/>
      <w:iCs/>
      <w:color w:val="0F4761" w:themeColor="accent1" w:themeShade="BF"/>
    </w:rPr>
  </w:style>
  <w:style w:type="character" w:styleId="IntenseReference">
    <w:name w:val="Intense Reference"/>
    <w:basedOn w:val="DefaultParagraphFont"/>
    <w:uiPriority w:val="32"/>
    <w:qFormat/>
    <w:rsid w:val="00B81224"/>
    <w:rPr>
      <w:b/>
      <w:bCs/>
      <w:smallCaps/>
      <w:color w:val="0F4761" w:themeColor="accent1" w:themeShade="BF"/>
      <w:spacing w:val="5"/>
    </w:rPr>
  </w:style>
  <w:style w:type="character" w:styleId="Hyperlink">
    <w:name w:val="Hyperlink"/>
    <w:basedOn w:val="DefaultParagraphFont"/>
    <w:uiPriority w:val="99"/>
    <w:unhideWhenUsed/>
    <w:rsid w:val="00795F7A"/>
    <w:rPr>
      <w:color w:val="467886" w:themeColor="hyperlink"/>
      <w:u w:val="single"/>
    </w:rPr>
  </w:style>
  <w:style w:type="character" w:customStyle="1" w:styleId="UnresolvedMention1">
    <w:name w:val="Unresolved Mention1"/>
    <w:basedOn w:val="DefaultParagraphFont"/>
    <w:uiPriority w:val="99"/>
    <w:semiHidden/>
    <w:unhideWhenUsed/>
    <w:rsid w:val="00795F7A"/>
    <w:rPr>
      <w:color w:val="605E5C"/>
      <w:shd w:val="clear" w:color="auto" w:fill="E1DFDD"/>
    </w:rPr>
  </w:style>
  <w:style w:type="table" w:styleId="TableGrid">
    <w:name w:val="Table Grid"/>
    <w:basedOn w:val="TableNormal"/>
    <w:uiPriority w:val="39"/>
    <w:rsid w:val="00AF68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0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9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oi.org/10.1007/s11668-025-02109-7" TargetMode="External"/><Relationship Id="rId39" Type="http://schemas.openxmlformats.org/officeDocument/2006/relationships/hyperlink" Target="https://doi.org/10.1115/1.4067382"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doi.org/10.1016/j.asoc.2022.109630" TargetMode="External"/><Relationship Id="rId42" Type="http://schemas.openxmlformats.org/officeDocument/2006/relationships/hyperlink" Target="https://doi.org/10.1115/1.4067382"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007/s13369-024-09866-x" TargetMode="External"/><Relationship Id="rId33" Type="http://schemas.openxmlformats.org/officeDocument/2006/relationships/hyperlink" Target="https://doi.org/10.1016/j.ress.2022.108646" TargetMode="External"/><Relationship Id="rId38" Type="http://schemas.openxmlformats.org/officeDocument/2006/relationships/hyperlink" Target="https://doi.org/10.1115/1.4056899"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oi.org/10.1016/j.wear.2023.205047" TargetMode="External"/><Relationship Id="rId41" Type="http://schemas.openxmlformats.org/officeDocument/2006/relationships/hyperlink" Target="https://doi.org/10.1115/1.4056899"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doi.org/10.1016/j.ymssp.2005.09.012" TargetMode="External"/><Relationship Id="rId32" Type="http://schemas.openxmlformats.org/officeDocument/2006/relationships/hyperlink" Target="https://doi.org/10.1016/j.petrol.2021.110041" TargetMode="External"/><Relationship Id="rId37" Type="http://schemas.openxmlformats.org/officeDocument/2006/relationships/hyperlink" Target="https://doi.org/10.1115/1.4049938" TargetMode="External"/><Relationship Id="rId40" Type="http://schemas.openxmlformats.org/officeDocument/2006/relationships/hyperlink" Target="https://doi.org/10.1115/1.4049938" TargetMode="External"/><Relationship Id="rId5" Type="http://schemas.openxmlformats.org/officeDocument/2006/relationships/chart" Target="charts/chart1.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doi.org/10.1016/j.engfailanal.2024.108707" TargetMode="External"/><Relationship Id="rId36" Type="http://schemas.openxmlformats.org/officeDocument/2006/relationships/hyperlink" Target="https://doi.org/10.1016/j.ymssp.2018.06.026"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16/j.triboint.2020.10684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doi.org/10.1016/j.engfailanal.2023.107298" TargetMode="External"/><Relationship Id="rId30" Type="http://schemas.openxmlformats.org/officeDocument/2006/relationships/hyperlink" Target="https://doi.org/10.1016/j.triboint.2017.03.024" TargetMode="External"/><Relationship Id="rId35" Type="http://schemas.openxmlformats.org/officeDocument/2006/relationships/hyperlink" Target="https://doi.org/10.1016/j.measurement.2022.111572"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figure%201%20R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strRef>
              <c:f>Sheet1!$E$2</c:f>
              <c:strCache>
                <c:ptCount val="1"/>
                <c:pt idx="0">
                  <c:v>B (Failure Probability %)</c:v>
                </c:pt>
              </c:strCache>
            </c:strRef>
          </c:tx>
          <c:spPr>
            <a:ln w="38100" cap="rnd">
              <a:noFill/>
              <a:round/>
            </a:ln>
            <a:effectLst/>
          </c:spPr>
          <c:marker>
            <c:symbol val="circle"/>
            <c:size val="8"/>
            <c:spPr>
              <a:solidFill>
                <a:schemeClr val="tx1"/>
              </a:solidFill>
              <a:ln w="9525">
                <a:noFill/>
              </a:ln>
              <a:effectLst/>
            </c:spPr>
          </c:marker>
          <c:xVal>
            <c:numRef>
              <c:f>Sheet1!$D$3:$D$9</c:f>
              <c:numCache>
                <c:formatCode>General</c:formatCode>
                <c:ptCount val="7"/>
                <c:pt idx="0">
                  <c:v>10</c:v>
                </c:pt>
                <c:pt idx="1">
                  <c:v>20</c:v>
                </c:pt>
                <c:pt idx="2">
                  <c:v>30</c:v>
                </c:pt>
                <c:pt idx="3">
                  <c:v>40</c:v>
                </c:pt>
                <c:pt idx="4">
                  <c:v>50</c:v>
                </c:pt>
                <c:pt idx="5">
                  <c:v>60</c:v>
                </c:pt>
                <c:pt idx="6">
                  <c:v>70</c:v>
                </c:pt>
              </c:numCache>
            </c:numRef>
          </c:xVal>
          <c:yVal>
            <c:numRef>
              <c:f>Sheet1!$E$3:$E$9</c:f>
              <c:numCache>
                <c:formatCode>General</c:formatCode>
                <c:ptCount val="7"/>
                <c:pt idx="0">
                  <c:v>5</c:v>
                </c:pt>
                <c:pt idx="1">
                  <c:v>15</c:v>
                </c:pt>
                <c:pt idx="2">
                  <c:v>30</c:v>
                </c:pt>
                <c:pt idx="3">
                  <c:v>45</c:v>
                </c:pt>
                <c:pt idx="4">
                  <c:v>50</c:v>
                </c:pt>
                <c:pt idx="5">
                  <c:v>48</c:v>
                </c:pt>
                <c:pt idx="6">
                  <c:v>35</c:v>
                </c:pt>
              </c:numCache>
            </c:numRef>
          </c:yVal>
          <c:extLst xmlns:c16r2="http://schemas.microsoft.com/office/drawing/2015/06/chart">
            <c:ext xmlns:c16="http://schemas.microsoft.com/office/drawing/2014/chart" uri="{C3380CC4-5D6E-409C-BE32-E72D297353CC}">
              <c16:uniqueId val="{00000000-3D8D-412A-B11D-CE479204FCC8}"/>
            </c:ext>
          </c:extLst>
        </c:ser>
        <c:axId val="147387136"/>
        <c:axId val="147389056"/>
      </c:scatterChart>
      <c:valAx>
        <c:axId val="147387136"/>
        <c:scaling>
          <c:orientation val="minMax"/>
        </c:scaling>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baseline="0">
                    <a:solidFill>
                      <a:sysClr val="windowText" lastClr="000000"/>
                    </a:solidFill>
                    <a:latin typeface="Times New Roman" panose="02020603050405020304" pitchFamily="18" charset="0"/>
                    <a:cs typeface="Times New Roman" panose="02020603050405020304" pitchFamily="18" charset="0"/>
                  </a:rPr>
                  <a:t>Weibull Scale Parameter (Eta)</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7404746281714796"/>
              <c:y val="0.81849518810148758"/>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147389056"/>
        <c:crosses val="autoZero"/>
        <c:crossBetween val="midCat"/>
      </c:valAx>
      <c:valAx>
        <c:axId val="147389056"/>
        <c:scaling>
          <c:orientation val="minMax"/>
          <c:max val="100"/>
        </c:scaling>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baseline="0">
                    <a:solidFill>
                      <a:sysClr val="windowText" lastClr="000000"/>
                    </a:solidFill>
                    <a:latin typeface="Times New Roman" panose="02020603050405020304" pitchFamily="18" charset="0"/>
                    <a:cs typeface="Times New Roman" panose="02020603050405020304" pitchFamily="18" charset="0"/>
                  </a:rPr>
                  <a:t>Failure Probability (%)</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7.4999936608013823E-2"/>
              <c:y val="0.19272489519858874"/>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a:outerShdw blurRad="114300" dist="76200" dir="4200000" sx="6000" sy="6000" algn="ctr" rotWithShape="0">
              <a:srgbClr val="000000">
                <a:alpha val="43137"/>
              </a:srgbClr>
            </a:outerShdw>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147387136"/>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Sheet1!$D$4</c:f>
              <c:strCache>
                <c:ptCount val="1"/>
                <c:pt idx="0">
                  <c:v>Temperature (°C)</c:v>
                </c:pt>
              </c:strCache>
            </c:strRef>
          </c:tx>
          <c:spPr>
            <a:solidFill>
              <a:schemeClr val="accent1"/>
            </a:solidFill>
            <a:ln>
              <a:noFill/>
            </a:ln>
            <a:effectLst/>
          </c:spPr>
          <c:cat>
            <c:strRef>
              <c:f>Sheet1!$C$5:$C$8</c:f>
              <c:strCache>
                <c:ptCount val="4"/>
                <c:pt idx="0">
                  <c:v>Motor A</c:v>
                </c:pt>
                <c:pt idx="1">
                  <c:v>Motor B</c:v>
                </c:pt>
                <c:pt idx="2">
                  <c:v>Pump C</c:v>
                </c:pt>
                <c:pt idx="3">
                  <c:v>Pump D</c:v>
                </c:pt>
              </c:strCache>
            </c:strRef>
          </c:cat>
          <c:val>
            <c:numRef>
              <c:f>Sheet1!$D$5:$D$8</c:f>
              <c:numCache>
                <c:formatCode>General</c:formatCode>
                <c:ptCount val="4"/>
                <c:pt idx="0">
                  <c:v>30.6</c:v>
                </c:pt>
                <c:pt idx="1">
                  <c:v>38.700000000000003</c:v>
                </c:pt>
                <c:pt idx="2">
                  <c:v>37</c:v>
                </c:pt>
                <c:pt idx="3">
                  <c:v>33.5</c:v>
                </c:pt>
              </c:numCache>
            </c:numRef>
          </c:val>
          <c:extLst xmlns:c16r2="http://schemas.microsoft.com/office/drawing/2015/06/chart">
            <c:ext xmlns:c16="http://schemas.microsoft.com/office/drawing/2014/chart" uri="{C3380CC4-5D6E-409C-BE32-E72D297353CC}">
              <c16:uniqueId val="{00000000-5AFD-4DAE-9AAE-100F16D5034E}"/>
            </c:ext>
          </c:extLst>
        </c:ser>
        <c:gapWidth val="219"/>
        <c:overlap val="-27"/>
        <c:axId val="144169984"/>
        <c:axId val="154076288"/>
      </c:barChart>
      <c:catAx>
        <c:axId val="14416998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Equipment</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76288"/>
        <c:crosses val="autoZero"/>
        <c:auto val="1"/>
        <c:lblAlgn val="ctr"/>
        <c:lblOffset val="100"/>
      </c:catAx>
      <c:valAx>
        <c:axId val="1540762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kern="1200" spc="0" baseline="0">
                    <a:solidFill>
                      <a:sysClr val="windowText" lastClr="000000"/>
                    </a:solidFill>
                    <a:latin typeface="Times New Roman" panose="02020603050405020304" pitchFamily="18" charset="0"/>
                    <a:cs typeface="Times New Roman" panose="02020603050405020304" pitchFamily="18" charset="0"/>
                  </a:rPr>
                  <a:t>Temperature (°C)</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16998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4450</Words>
  <Characters>25368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Wole Ariyo  [FERTILISER]</dc:creator>
  <cp:lastModifiedBy>admin</cp:lastModifiedBy>
  <cp:revision>2</cp:revision>
  <dcterms:created xsi:type="dcterms:W3CDTF">2026-02-13T04:55:00Z</dcterms:created>
  <dcterms:modified xsi:type="dcterms:W3CDTF">2026-02-13T04:55:00Z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0283ea57-5ccc-44bc-86d1-632e3b2640c6</vt:lpwstr>
  </property>
</Properties>
</file>