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761" w:rsidRPr="00BB739D" w:rsidRDefault="00A45761" w:rsidP="00A45761">
      <w:pPr>
        <w:pStyle w:val="NormalWeb"/>
        <w:rPr>
          <w:b/>
          <w:bCs/>
        </w:rPr>
      </w:pPr>
      <w:r w:rsidRPr="00BB739D">
        <w:rPr>
          <w:b/>
          <w:bCs/>
        </w:rPr>
        <w:t>TITLE</w:t>
      </w:r>
    </w:p>
    <w:p w:rsidR="00A45761" w:rsidRDefault="00A45761" w:rsidP="00A45761">
      <w:pPr>
        <w:pStyle w:val="NormalWeb"/>
        <w:rPr>
          <w:b/>
          <w:bCs/>
        </w:rPr>
      </w:pPr>
      <w:r w:rsidRPr="00BB739D">
        <w:rPr>
          <w:b/>
          <w:bCs/>
        </w:rPr>
        <w:t>THE CURRICULUM COMPLEXITY PARADOX: EDUCATIONAL EXPANSION, DEVELOPMENTAL READINESS, AND THE PEDAGOGY OF STUDENT RESISTANCE</w:t>
      </w:r>
    </w:p>
    <w:p w:rsidR="002854C8" w:rsidRDefault="002854C8" w:rsidP="002854C8">
      <w:pPr>
        <w:rPr>
          <w:rFonts w:ascii="Times New Roman" w:hAnsi="Times New Roman" w:cs="Times New Roman"/>
          <w:bCs/>
        </w:rPr>
      </w:pPr>
      <w:r>
        <w:rPr>
          <w:rFonts w:ascii="Times New Roman" w:hAnsi="Times New Roman" w:cs="Times New Roman"/>
          <w:bCs/>
        </w:rPr>
        <w:t>Ms. Elizabeth Njeri Ngigi</w:t>
      </w:r>
    </w:p>
    <w:p w:rsidR="002854C8" w:rsidRDefault="002854C8" w:rsidP="002854C8">
      <w:pPr>
        <w:rPr>
          <w:rFonts w:ascii="Times New Roman" w:hAnsi="Times New Roman" w:cs="Times New Roman"/>
          <w:bCs/>
        </w:rPr>
      </w:pPr>
      <w:r>
        <w:rPr>
          <w:rFonts w:ascii="Times New Roman" w:hAnsi="Times New Roman" w:cs="Times New Roman"/>
          <w:bCs/>
        </w:rPr>
        <w:t>Orangeburg County School District; Orangeburg Wilkinson High School</w:t>
      </w:r>
    </w:p>
    <w:p w:rsidR="002854C8" w:rsidRDefault="002854C8" w:rsidP="002854C8">
      <w:pPr>
        <w:rPr>
          <w:rFonts w:ascii="Times New Roman" w:hAnsi="Times New Roman" w:cs="Times New Roman"/>
          <w:bCs/>
        </w:rPr>
      </w:pPr>
      <w:r>
        <w:rPr>
          <w:rFonts w:ascii="Times New Roman" w:hAnsi="Times New Roman" w:cs="Times New Roman"/>
          <w:bCs/>
        </w:rPr>
        <w:t>Master of Education Technology, Mount Kenya University, Thika, Kenya</w:t>
      </w:r>
    </w:p>
    <w:p w:rsidR="002854C8" w:rsidRDefault="002854C8" w:rsidP="002854C8">
      <w:pPr>
        <w:rPr>
          <w:rFonts w:ascii="Times New Roman" w:hAnsi="Times New Roman" w:cs="Times New Roman"/>
          <w:bCs/>
          <w:sz w:val="28"/>
          <w:szCs w:val="28"/>
        </w:rPr>
      </w:pPr>
      <w:r>
        <w:rPr>
          <w:rFonts w:ascii="Times New Roman" w:hAnsi="Times New Roman" w:cs="Times New Roman"/>
          <w:bCs/>
        </w:rPr>
        <w:t>*</w:t>
      </w:r>
      <w:r>
        <w:rPr>
          <w:rFonts w:ascii="Times New Roman" w:hAnsi="Times New Roman" w:cs="Times New Roman"/>
          <w:bCs/>
          <w:i/>
          <w:iCs/>
        </w:rPr>
        <w:t>Corresponding Author:</w:t>
      </w:r>
      <w:r>
        <w:rPr>
          <w:rFonts w:ascii="Times New Roman" w:hAnsi="Times New Roman" w:cs="Times New Roman"/>
          <w:bCs/>
        </w:rPr>
        <w:t xml:space="preserve"> </w:t>
      </w:r>
      <w:r>
        <w:t>elinjengi@yahoo.com</w:t>
      </w:r>
    </w:p>
    <w:p w:rsidR="002854C8" w:rsidRPr="00BB739D" w:rsidRDefault="002854C8" w:rsidP="00A45761">
      <w:pPr>
        <w:pStyle w:val="NormalWeb"/>
        <w:rPr>
          <w:b/>
          <w:bCs/>
        </w:rPr>
      </w:pPr>
    </w:p>
    <w:p w:rsidR="00A45761" w:rsidRPr="00BB739D" w:rsidRDefault="00A45761" w:rsidP="00A45761">
      <w:pPr>
        <w:pStyle w:val="NormalWeb"/>
        <w:rPr>
          <w:b/>
          <w:bCs/>
        </w:rPr>
      </w:pPr>
      <w:r w:rsidRPr="00BB739D">
        <w:rPr>
          <w:b/>
          <w:bCs/>
        </w:rPr>
        <w:t>ABSTRACT</w:t>
      </w:r>
    </w:p>
    <w:p w:rsidR="00A45761" w:rsidRPr="001A7C60" w:rsidRDefault="00A45761" w:rsidP="00A45761">
      <w:pPr>
        <w:pStyle w:val="NormalWeb"/>
      </w:pPr>
      <w:r w:rsidRPr="001A7C60">
        <w:t xml:space="preserve">Modern educational systems operate within a culture of continuous expansion. As societies become increasingly technological, globalized, and information-driven, schools are expected to prepare learners for emerging realities through the addition of new knowledge, competencies, and literacies. Computer literacy, digital literacy, media literacy, global citizenship, computational thinking, and artificial intelligence literacy have been progressively incorporated into educational curricula over the last five decades. While these additions seek to enhance educational relevance and competitiveness, relatively little attention has been given to whether expanding curricular expectations remain aligned with learners' developmental readiness. This paper introduces the concept of the </w:t>
      </w:r>
      <w:r w:rsidRPr="007F663A">
        <w:rPr>
          <w:b/>
          <w:bCs/>
        </w:rPr>
        <w:t>Curriculum Complexity Paradox</w:t>
      </w:r>
      <w:r w:rsidRPr="001A7C60">
        <w:t xml:space="preserve">, a theoretical proposition describing the tension between cumulative curriculum expansion and relatively stable human developmental capacities. Drawing upon Constructivist Learning Theory, Cognitive Load Theory, Self-Worth Theory, Developmental Theory, and Critical Pedagogy, the paper argues that increasing curriculum complexity may contribute to disengagement, instructional resistance, anxiety, and behavioral disruptions. Student resistance is reconceptualized as educational feedback signaling a mismatch between curriculum demands and learner readiness. The paper proposes </w:t>
      </w:r>
      <w:r w:rsidRPr="00C70F62">
        <w:rPr>
          <w:b/>
          <w:bCs/>
        </w:rPr>
        <w:t>Curriculum Expansion Theory</w:t>
      </w:r>
      <w:r w:rsidRPr="001A7C60">
        <w:t xml:space="preserve"> as a framework for understanding contemporary educational challenges and suggests that educational systems should periodically evaluate curriculum complexity alongside learner developmental realities. Implications for curriculum design, educational policy, and instructional practice are discussed.</w:t>
      </w:r>
    </w:p>
    <w:p w:rsidR="00A45761" w:rsidRPr="00C70F62" w:rsidRDefault="00A45761" w:rsidP="00A45761">
      <w:pPr>
        <w:pStyle w:val="NormalWeb"/>
        <w:rPr>
          <w:b/>
          <w:bCs/>
        </w:rPr>
      </w:pPr>
      <w:r w:rsidRPr="001A7C60">
        <w:t xml:space="preserve">Keywords: </w:t>
      </w:r>
      <w:r w:rsidRPr="00156896">
        <w:rPr>
          <w:i/>
          <w:iCs/>
        </w:rPr>
        <w:t>Curriculum complexity, developmental readiness, student resistance, curriculum expansion, cognitive load, educational theory, instructional design</w:t>
      </w:r>
    </w:p>
    <w:p w:rsidR="00BB739D" w:rsidRDefault="00BB739D" w:rsidP="00A45761">
      <w:pPr>
        <w:pStyle w:val="NormalWeb"/>
      </w:pPr>
    </w:p>
    <w:p w:rsidR="00BB739D" w:rsidRDefault="00BB739D" w:rsidP="00A45761">
      <w:pPr>
        <w:pStyle w:val="NormalWeb"/>
      </w:pPr>
    </w:p>
    <w:p w:rsidR="00BB739D" w:rsidRDefault="00BB739D" w:rsidP="00A45761">
      <w:pPr>
        <w:pStyle w:val="NormalWeb"/>
      </w:pPr>
    </w:p>
    <w:p w:rsidR="00BB739D" w:rsidRDefault="00BB739D" w:rsidP="00A45761">
      <w:pPr>
        <w:pStyle w:val="NormalWeb"/>
        <w:sectPr w:rsidR="00BB739D" w:rsidSect="00BB739D">
          <w:footerReference w:type="default" r:id="rId7"/>
          <w:pgSz w:w="12240" w:h="15840"/>
          <w:pgMar w:top="1440" w:right="1440" w:bottom="1440" w:left="1440" w:header="720" w:footer="720" w:gutter="0"/>
          <w:cols w:space="720"/>
          <w:docGrid w:linePitch="360"/>
        </w:sectPr>
      </w:pPr>
    </w:p>
    <w:p w:rsidR="00A45761" w:rsidRPr="00FE3853" w:rsidRDefault="00A45761" w:rsidP="00A45761">
      <w:pPr>
        <w:pStyle w:val="NormalWeb"/>
        <w:rPr>
          <w:b/>
          <w:bCs/>
        </w:rPr>
      </w:pPr>
      <w:r w:rsidRPr="00FE3853">
        <w:rPr>
          <w:b/>
          <w:bCs/>
        </w:rPr>
        <w:lastRenderedPageBreak/>
        <w:t>I. INTRODUCTION</w:t>
      </w:r>
    </w:p>
    <w:p w:rsidR="00A45761" w:rsidRPr="001A7C60" w:rsidRDefault="00A45761" w:rsidP="00A45761">
      <w:pPr>
        <w:pStyle w:val="NormalWeb"/>
      </w:pPr>
      <w:r w:rsidRPr="001A7C60">
        <w:t>Education has historically been viewed as society's principal mechanism for transmitting knowledge, values, skills, and cultural heritage. As societies evolve, educational systems evolve alongside them. Scientific discoveries, technological innovations, economic transformations, and social changes continuously generate new knowledge that educational institutions are expected to incorporate into learning experiences.</w:t>
      </w:r>
    </w:p>
    <w:p w:rsidR="00A45761" w:rsidRPr="001A7C60" w:rsidRDefault="00A45761" w:rsidP="00A45761">
      <w:pPr>
        <w:pStyle w:val="NormalWeb"/>
      </w:pPr>
      <w:r w:rsidRPr="001A7C60">
        <w:t>The contemporary educational landscape reflects this process of expansion. Students are now expected to acquire competencies unimaginable to previous generations. Beyond traditional literacy and numeracy, learners encounter expectations related to digital technologies, global citizenship, data literacy, media literacy, information verification, computational thinking, cybersecurity awareness, and artificial intelligence.</w:t>
      </w:r>
    </w:p>
    <w:p w:rsidR="00A45761" w:rsidRPr="001A7C60" w:rsidRDefault="00A45761" w:rsidP="00A45761">
      <w:pPr>
        <w:pStyle w:val="NormalWeb"/>
      </w:pPr>
      <w:r w:rsidRPr="001A7C60">
        <w:t>Educational reforms frequently emphasize rigor, accountability, innovation, and global competitiveness. These objectives are generally accepted as necessary responses to changing societal demands. However, an important question remains largely absent from educational discourse:</w:t>
      </w:r>
    </w:p>
    <w:p w:rsidR="00A45761" w:rsidRPr="001A7C60" w:rsidRDefault="00A45761" w:rsidP="00A45761">
      <w:pPr>
        <w:pStyle w:val="NormalWeb"/>
      </w:pPr>
      <w:r w:rsidRPr="001A7C60">
        <w:t>Has curriculum complexity expanded faster than learner developmental readiness?</w:t>
      </w:r>
    </w:p>
    <w:p w:rsidR="00A45761" w:rsidRPr="001A7C60" w:rsidRDefault="00A45761" w:rsidP="00A45761">
      <w:pPr>
        <w:pStyle w:val="NormalWeb"/>
      </w:pPr>
      <w:r w:rsidRPr="001A7C60">
        <w:t xml:space="preserve">This paper argues that educational systems may be experiencing a Curriculum Complexity Paradox. While educational expectations continue to expand, human cognitive and developmental capacities remain governed by biological realities that have changed relatively little across generations. Consequently, a widening gap </w:t>
      </w:r>
      <w:r w:rsidRPr="001A7C60">
        <w:lastRenderedPageBreak/>
        <w:t>may be emerging between curriculum demands and learner readiness.</w:t>
      </w:r>
    </w:p>
    <w:p w:rsidR="00A45761" w:rsidRPr="001A7C60" w:rsidRDefault="00A45761" w:rsidP="00A45761">
      <w:pPr>
        <w:pStyle w:val="NormalWeb"/>
      </w:pPr>
      <w:r w:rsidRPr="001A7C60">
        <w:t>The paper further argues that student resistance during instruction may represent an observable manifestation of this gap. Rather than viewing classroom defiance exclusively as a behavioral problem, educators may interpret certain forms of resistance as educational feedback concerning curriculum accessibility, instructional design, and developmental appropriateness.</w:t>
      </w:r>
    </w:p>
    <w:p w:rsidR="00A45761" w:rsidRPr="00FE3853" w:rsidRDefault="00A45761" w:rsidP="00A45761">
      <w:pPr>
        <w:pStyle w:val="NormalWeb"/>
        <w:rPr>
          <w:b/>
          <w:bCs/>
        </w:rPr>
      </w:pPr>
      <w:r w:rsidRPr="00FE3853">
        <w:rPr>
          <w:b/>
          <w:bCs/>
        </w:rPr>
        <w:t>II. THE EVOLUTION OF CURRICULUM COMPLEXITY</w:t>
      </w:r>
    </w:p>
    <w:p w:rsidR="00A45761" w:rsidRPr="001A7C60" w:rsidRDefault="00A45761" w:rsidP="00A45761">
      <w:pPr>
        <w:pStyle w:val="NormalWeb"/>
      </w:pPr>
      <w:r w:rsidRPr="001A7C60">
        <w:t>Historically, educational curricula expanded gradually as societies accumulated knowledge. However, the pace of expansion accelerated significantly following the emergence of computer technologies during the late twentieth century.</w:t>
      </w:r>
    </w:p>
    <w:p w:rsidR="00A45761" w:rsidRPr="001A7C60" w:rsidRDefault="00A45761" w:rsidP="00A45761">
      <w:pPr>
        <w:pStyle w:val="NormalWeb"/>
      </w:pPr>
      <w:r w:rsidRPr="001A7C60">
        <w:t>During the 1980s, computer literacy became a curricular expectation. The 1990s introduced internet literacy. The early twenty-first century emphasized digital literacy, technological competence, and information literacy. The 2010s added global citizenship, media literacy, data analysis, and computational thinking. The 2020s increasingly emphasize artificial intelligence literacy, algorithmic awareness, cybersecurity competencies, and responsible digital participation.</w:t>
      </w:r>
    </w:p>
    <w:p w:rsidR="00A45761" w:rsidRPr="001A7C60" w:rsidRDefault="00A45761" w:rsidP="00A45761">
      <w:pPr>
        <w:pStyle w:val="NormalWeb"/>
      </w:pPr>
      <w:r w:rsidRPr="001A7C60">
        <w:t>Importantly, educational systems rarely remove content at the same rate that they add it. New competencies are frequently layered upon existing curricular expectations. This cumulative growth gradually increases the breadth and complexity of learning expectations.</w:t>
      </w:r>
    </w:p>
    <w:p w:rsidR="00A45761" w:rsidRPr="001A7C60" w:rsidRDefault="00A45761" w:rsidP="00A45761">
      <w:pPr>
        <w:pStyle w:val="NormalWeb"/>
      </w:pPr>
      <w:r w:rsidRPr="001A7C60">
        <w:lastRenderedPageBreak/>
        <w:t>As a result, contemporary learners are often expected to master both traditional academic foundations and a growing array of modern competencies within relatively unchanged developmental timelines.</w:t>
      </w:r>
    </w:p>
    <w:p w:rsidR="00A45761" w:rsidRPr="00FE3853" w:rsidRDefault="00A45761" w:rsidP="00A45761">
      <w:pPr>
        <w:pStyle w:val="NormalWeb"/>
        <w:rPr>
          <w:b/>
          <w:bCs/>
        </w:rPr>
      </w:pPr>
      <w:r w:rsidRPr="00FE3853">
        <w:rPr>
          <w:b/>
          <w:bCs/>
        </w:rPr>
        <w:t>III. LITERATURE REVIEW</w:t>
      </w:r>
    </w:p>
    <w:p w:rsidR="00A45761" w:rsidRPr="00FE3853" w:rsidRDefault="00A45761" w:rsidP="00A45761">
      <w:pPr>
        <w:pStyle w:val="NormalWeb"/>
        <w:rPr>
          <w:b/>
          <w:bCs/>
        </w:rPr>
      </w:pPr>
      <w:r w:rsidRPr="00FE3853">
        <w:rPr>
          <w:b/>
          <w:bCs/>
        </w:rPr>
        <w:t>A. Curriculum Expansion and Knowledge Growth</w:t>
      </w:r>
    </w:p>
    <w:p w:rsidR="00A45761" w:rsidRPr="001A7C60" w:rsidRDefault="00A45761" w:rsidP="00A45761">
      <w:pPr>
        <w:pStyle w:val="NormalWeb"/>
      </w:pPr>
      <w:r w:rsidRPr="001A7C60">
        <w:t>Curriculum scholars have long recognized the relationship between societal change and curriculum development. Schwab (1973) observed that curriculum planning frequently reflects competing societal expectations. Pinar (2012) similarly argued that curriculum serves as a reflection of social priorities and cultural anxieties.</w:t>
      </w:r>
    </w:p>
    <w:p w:rsidR="00A45761" w:rsidRPr="001A7C60" w:rsidRDefault="00A45761" w:rsidP="00A45761">
      <w:pPr>
        <w:pStyle w:val="NormalWeb"/>
      </w:pPr>
      <w:r w:rsidRPr="001A7C60">
        <w:t>The emergence of twenty-first-century competencies further accelerated curriculum expansion. Voogt and Roblin (2012) documented the rapid integration of new skills into educational frameworks worldwide. These additions have been driven largely by concerns regarding economic competitiveness, technological advancement, and workforce preparedness.</w:t>
      </w:r>
    </w:p>
    <w:p w:rsidR="00A45761" w:rsidRDefault="00A45761" w:rsidP="00A45761">
      <w:pPr>
        <w:pStyle w:val="NormalWeb"/>
      </w:pPr>
      <w:r w:rsidRPr="001A7C60">
        <w:t>While educational expansion is often viewed positively, relatively few studies have examined its cumulative impact on learner cognitive demands.</w:t>
      </w:r>
    </w:p>
    <w:p w:rsidR="00E643CF" w:rsidRPr="00E643CF" w:rsidRDefault="00E140B6" w:rsidP="00A45761">
      <w:pPr>
        <w:pStyle w:val="NormalWeb"/>
        <w:rPr>
          <w:b/>
          <w:bCs/>
        </w:rPr>
      </w:pPr>
      <w:r>
        <w:rPr>
          <w:b/>
          <w:bCs/>
        </w:rPr>
        <w:t>A1.</w:t>
      </w:r>
      <w:r w:rsidR="00E643CF" w:rsidRPr="00E643CF">
        <w:rPr>
          <w:b/>
          <w:bCs/>
        </w:rPr>
        <w:t>Historical Expansion of Curriculum Expectations (1980–2026)</w:t>
      </w:r>
    </w:p>
    <w:p w:rsidR="007B73C0" w:rsidRDefault="007B73C0" w:rsidP="00A45761">
      <w:pPr>
        <w:pStyle w:val="NormalWeb"/>
      </w:pPr>
      <w:r w:rsidRPr="007B73C0">
        <w:t xml:space="preserve">The OECD has already identified </w:t>
      </w:r>
      <w:r w:rsidRPr="007B73C0">
        <w:rPr>
          <w:b/>
          <w:bCs/>
        </w:rPr>
        <w:t>"content expansion"</w:t>
      </w:r>
      <w:r w:rsidRPr="007B73C0">
        <w:t xml:space="preserve"> as one of the primary causes of curriculum overload. Their 2020 report explicitly states that educational systems face pressure to continually add new areas of knowledge and competencies to curricula, resulting in overcrowded curricula.</w:t>
      </w:r>
    </w:p>
    <w:p w:rsidR="00767531" w:rsidRPr="00767531" w:rsidRDefault="00767531" w:rsidP="00767531">
      <w:pPr>
        <w:pStyle w:val="NormalWeb"/>
      </w:pPr>
      <w:r>
        <w:lastRenderedPageBreak/>
        <w:t>T</w:t>
      </w:r>
      <w:r w:rsidRPr="00767531">
        <w:t>he OECD identified three major concerns:</w:t>
      </w:r>
    </w:p>
    <w:p w:rsidR="00767531" w:rsidRPr="00767531" w:rsidRDefault="00767531" w:rsidP="00767531">
      <w:pPr>
        <w:pStyle w:val="NormalWeb"/>
        <w:numPr>
          <w:ilvl w:val="0"/>
          <w:numId w:val="2"/>
        </w:numPr>
      </w:pPr>
      <w:r w:rsidRPr="00767531">
        <w:t xml:space="preserve">Content expansion </w:t>
      </w:r>
    </w:p>
    <w:p w:rsidR="00767531" w:rsidRPr="00767531" w:rsidRDefault="00767531" w:rsidP="00767531">
      <w:pPr>
        <w:pStyle w:val="NormalWeb"/>
        <w:numPr>
          <w:ilvl w:val="0"/>
          <w:numId w:val="2"/>
        </w:numPr>
      </w:pPr>
      <w:r w:rsidRPr="00767531">
        <w:t xml:space="preserve">Content overload </w:t>
      </w:r>
    </w:p>
    <w:p w:rsidR="00767531" w:rsidRPr="00767531" w:rsidRDefault="00767531" w:rsidP="00767531">
      <w:pPr>
        <w:pStyle w:val="NormalWeb"/>
        <w:numPr>
          <w:ilvl w:val="0"/>
          <w:numId w:val="2"/>
        </w:numPr>
      </w:pPr>
      <w:r w:rsidRPr="00767531">
        <w:t xml:space="preserve">Curriculum pitch and workload </w:t>
      </w:r>
    </w:p>
    <w:p w:rsidR="00767531" w:rsidRPr="00767531" w:rsidRDefault="00767531" w:rsidP="00767531">
      <w:pPr>
        <w:pStyle w:val="NormalWeb"/>
      </w:pPr>
      <w:r w:rsidRPr="00767531">
        <w:t xml:space="preserve">They found that curriculum overload can lead to superficial coverage of material ("mile-wide, inch-deep"), increased pressure on teachers, and reduced accessibility for struggling learners. They also reported that overly rigorous curricula can place disadvantaged learners at greater risk of falling behind. </w:t>
      </w:r>
    </w:p>
    <w:p w:rsidR="00767531" w:rsidRDefault="00767531" w:rsidP="00A45761">
      <w:pPr>
        <w:pStyle w:val="NormalWeb"/>
      </w:pPr>
    </w:p>
    <w:tbl>
      <w:tblPr>
        <w:tblW w:w="0" w:type="auto"/>
        <w:tblCellSpacing w:w="15" w:type="dxa"/>
        <w:tblCellMar>
          <w:top w:w="15" w:type="dxa"/>
          <w:left w:w="15" w:type="dxa"/>
          <w:bottom w:w="15" w:type="dxa"/>
          <w:right w:w="15" w:type="dxa"/>
        </w:tblCellMar>
        <w:tblLook w:val="04A0"/>
      </w:tblPr>
      <w:tblGrid>
        <w:gridCol w:w="755"/>
        <w:gridCol w:w="3655"/>
      </w:tblGrid>
      <w:tr w:rsidR="004F5B2B" w:rsidRPr="004F5B2B">
        <w:trPr>
          <w:tblHeader/>
          <w:tblCellSpacing w:w="15" w:type="dxa"/>
        </w:trPr>
        <w:tc>
          <w:tcPr>
            <w:tcW w:w="0" w:type="auto"/>
            <w:vAlign w:val="center"/>
            <w:hideMark/>
          </w:tcPr>
          <w:p w:rsidR="00384C6D" w:rsidRDefault="00384C6D" w:rsidP="004F5B2B">
            <w:pPr>
              <w:pStyle w:val="NormalWeb"/>
              <w:rPr>
                <w:b/>
                <w:bCs/>
              </w:rPr>
            </w:pPr>
          </w:p>
          <w:p w:rsidR="00384C6D" w:rsidRDefault="00E140B6" w:rsidP="004F5B2B">
            <w:pPr>
              <w:pStyle w:val="NormalWeb"/>
              <w:rPr>
                <w:b/>
                <w:bCs/>
              </w:rPr>
            </w:pPr>
            <w:r>
              <w:rPr>
                <w:b/>
                <w:bCs/>
              </w:rPr>
              <w:t>A2.</w:t>
            </w:r>
          </w:p>
          <w:p w:rsidR="004F5B2B" w:rsidRPr="004F5B2B" w:rsidRDefault="004F5B2B" w:rsidP="004F5B2B">
            <w:pPr>
              <w:pStyle w:val="NormalWeb"/>
              <w:rPr>
                <w:b/>
                <w:bCs/>
              </w:rPr>
            </w:pPr>
            <w:r w:rsidRPr="004F5B2B">
              <w:rPr>
                <w:b/>
                <w:bCs/>
              </w:rPr>
              <w:t>Period</w:t>
            </w:r>
          </w:p>
        </w:tc>
        <w:tc>
          <w:tcPr>
            <w:tcW w:w="0" w:type="auto"/>
            <w:vAlign w:val="center"/>
            <w:hideMark/>
          </w:tcPr>
          <w:p w:rsidR="004F5B2B" w:rsidRPr="004F5B2B" w:rsidRDefault="004F5B2B" w:rsidP="004F5B2B">
            <w:pPr>
              <w:pStyle w:val="NormalWeb"/>
              <w:rPr>
                <w:b/>
                <w:bCs/>
              </w:rPr>
            </w:pPr>
            <w:r w:rsidRPr="004F5B2B">
              <w:rPr>
                <w:b/>
                <w:bCs/>
              </w:rPr>
              <w:t>Major Additions to School Expectations</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788"/>
        <w:gridCol w:w="3622"/>
      </w:tblGrid>
      <w:tr w:rsidR="004F5B2B" w:rsidRPr="004F5B2B">
        <w:trPr>
          <w:tblCellSpacing w:w="15" w:type="dxa"/>
        </w:trPr>
        <w:tc>
          <w:tcPr>
            <w:tcW w:w="0" w:type="auto"/>
            <w:vAlign w:val="center"/>
            <w:hideMark/>
          </w:tcPr>
          <w:p w:rsidR="004F5B2B" w:rsidRPr="004F5B2B" w:rsidRDefault="004F5B2B" w:rsidP="004F5B2B">
            <w:pPr>
              <w:pStyle w:val="NormalWeb"/>
            </w:pPr>
            <w:r w:rsidRPr="004F5B2B">
              <w:t>Pre-1980</w:t>
            </w:r>
          </w:p>
        </w:tc>
        <w:tc>
          <w:tcPr>
            <w:tcW w:w="0" w:type="auto"/>
            <w:vAlign w:val="center"/>
            <w:hideMark/>
          </w:tcPr>
          <w:p w:rsidR="004F5B2B" w:rsidRPr="004F5B2B" w:rsidRDefault="004F5B2B" w:rsidP="004F5B2B">
            <w:pPr>
              <w:pStyle w:val="NormalWeb"/>
            </w:pPr>
            <w:r w:rsidRPr="004F5B2B">
              <w:t>Reading, writing, mathematics, science, social studies</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649"/>
        <w:gridCol w:w="1815"/>
      </w:tblGrid>
      <w:tr w:rsidR="004F5B2B" w:rsidRPr="004F5B2B">
        <w:trPr>
          <w:tblCellSpacing w:w="15" w:type="dxa"/>
        </w:trPr>
        <w:tc>
          <w:tcPr>
            <w:tcW w:w="0" w:type="auto"/>
            <w:vAlign w:val="center"/>
            <w:hideMark/>
          </w:tcPr>
          <w:p w:rsidR="004F5B2B" w:rsidRPr="004F5B2B" w:rsidRDefault="004F5B2B" w:rsidP="004F5B2B">
            <w:pPr>
              <w:pStyle w:val="NormalWeb"/>
            </w:pPr>
            <w:r w:rsidRPr="004F5B2B">
              <w:t>1980s</w:t>
            </w:r>
          </w:p>
        </w:tc>
        <w:tc>
          <w:tcPr>
            <w:tcW w:w="0" w:type="auto"/>
            <w:vAlign w:val="center"/>
            <w:hideMark/>
          </w:tcPr>
          <w:p w:rsidR="004F5B2B" w:rsidRPr="004F5B2B" w:rsidRDefault="004F5B2B" w:rsidP="004F5B2B">
            <w:pPr>
              <w:pStyle w:val="NormalWeb"/>
            </w:pPr>
            <w:r w:rsidRPr="004F5B2B">
              <w:t>Computer literacy</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649"/>
        <w:gridCol w:w="3761"/>
      </w:tblGrid>
      <w:tr w:rsidR="004F5B2B" w:rsidRPr="004F5B2B">
        <w:trPr>
          <w:tblCellSpacing w:w="15" w:type="dxa"/>
        </w:trPr>
        <w:tc>
          <w:tcPr>
            <w:tcW w:w="0" w:type="auto"/>
            <w:vAlign w:val="center"/>
            <w:hideMark/>
          </w:tcPr>
          <w:p w:rsidR="004F5B2B" w:rsidRPr="004F5B2B" w:rsidRDefault="004F5B2B" w:rsidP="004F5B2B">
            <w:pPr>
              <w:pStyle w:val="NormalWeb"/>
            </w:pPr>
            <w:r w:rsidRPr="004F5B2B">
              <w:t>1990s</w:t>
            </w:r>
          </w:p>
        </w:tc>
        <w:tc>
          <w:tcPr>
            <w:tcW w:w="0" w:type="auto"/>
            <w:vAlign w:val="center"/>
            <w:hideMark/>
          </w:tcPr>
          <w:p w:rsidR="004F5B2B" w:rsidRPr="004F5B2B" w:rsidRDefault="004F5B2B" w:rsidP="004F5B2B">
            <w:pPr>
              <w:pStyle w:val="NormalWeb"/>
            </w:pPr>
            <w:r w:rsidRPr="004F5B2B">
              <w:t>Internet literacy, information technology skills</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649"/>
        <w:gridCol w:w="3554"/>
      </w:tblGrid>
      <w:tr w:rsidR="004F5B2B" w:rsidRPr="004F5B2B">
        <w:trPr>
          <w:tblCellSpacing w:w="15" w:type="dxa"/>
        </w:trPr>
        <w:tc>
          <w:tcPr>
            <w:tcW w:w="0" w:type="auto"/>
            <w:vAlign w:val="center"/>
            <w:hideMark/>
          </w:tcPr>
          <w:p w:rsidR="004F5B2B" w:rsidRPr="004F5B2B" w:rsidRDefault="004F5B2B" w:rsidP="004F5B2B">
            <w:pPr>
              <w:pStyle w:val="NormalWeb"/>
            </w:pPr>
            <w:r w:rsidRPr="004F5B2B">
              <w:t>2000s</w:t>
            </w:r>
          </w:p>
        </w:tc>
        <w:tc>
          <w:tcPr>
            <w:tcW w:w="0" w:type="auto"/>
            <w:vAlign w:val="center"/>
            <w:hideMark/>
          </w:tcPr>
          <w:p w:rsidR="004F5B2B" w:rsidRPr="004F5B2B" w:rsidRDefault="004F5B2B" w:rsidP="004F5B2B">
            <w:pPr>
              <w:pStyle w:val="NormalWeb"/>
            </w:pPr>
            <w:r w:rsidRPr="004F5B2B">
              <w:t>Digital literacy, information literacy</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649"/>
        <w:gridCol w:w="3761"/>
      </w:tblGrid>
      <w:tr w:rsidR="004F5B2B" w:rsidRPr="004F5B2B">
        <w:trPr>
          <w:tblCellSpacing w:w="15" w:type="dxa"/>
        </w:trPr>
        <w:tc>
          <w:tcPr>
            <w:tcW w:w="0" w:type="auto"/>
            <w:vAlign w:val="center"/>
            <w:hideMark/>
          </w:tcPr>
          <w:p w:rsidR="004F5B2B" w:rsidRPr="004F5B2B" w:rsidRDefault="004F5B2B" w:rsidP="004F5B2B">
            <w:pPr>
              <w:pStyle w:val="NormalWeb"/>
            </w:pPr>
            <w:r w:rsidRPr="004F5B2B">
              <w:t>2010s</w:t>
            </w:r>
          </w:p>
        </w:tc>
        <w:tc>
          <w:tcPr>
            <w:tcW w:w="0" w:type="auto"/>
            <w:vAlign w:val="center"/>
            <w:hideMark/>
          </w:tcPr>
          <w:p w:rsidR="004F5B2B" w:rsidRPr="004F5B2B" w:rsidRDefault="004F5B2B" w:rsidP="004F5B2B">
            <w:pPr>
              <w:pStyle w:val="NormalWeb"/>
            </w:pPr>
            <w:r w:rsidRPr="004F5B2B">
              <w:t>Media literacy, global citizenship, environmental literacy, coding</w:t>
            </w:r>
          </w:p>
        </w:tc>
      </w:tr>
    </w:tbl>
    <w:p w:rsidR="004F5B2B" w:rsidRPr="004F5B2B" w:rsidRDefault="004F5B2B" w:rsidP="004F5B2B">
      <w:pPr>
        <w:pStyle w:val="NormalWeb"/>
        <w:rPr>
          <w:vanish/>
        </w:rPr>
      </w:pPr>
    </w:p>
    <w:tbl>
      <w:tblPr>
        <w:tblW w:w="0" w:type="auto"/>
        <w:tblCellSpacing w:w="15" w:type="dxa"/>
        <w:tblCellMar>
          <w:top w:w="15" w:type="dxa"/>
          <w:left w:w="15" w:type="dxa"/>
          <w:bottom w:w="15" w:type="dxa"/>
          <w:right w:w="15" w:type="dxa"/>
        </w:tblCellMar>
        <w:tblLook w:val="04A0"/>
      </w:tblPr>
      <w:tblGrid>
        <w:gridCol w:w="649"/>
        <w:gridCol w:w="3761"/>
      </w:tblGrid>
      <w:tr w:rsidR="004F5B2B" w:rsidRPr="004F5B2B">
        <w:trPr>
          <w:tblCellSpacing w:w="15" w:type="dxa"/>
        </w:trPr>
        <w:tc>
          <w:tcPr>
            <w:tcW w:w="0" w:type="auto"/>
            <w:vAlign w:val="center"/>
            <w:hideMark/>
          </w:tcPr>
          <w:p w:rsidR="004F5B2B" w:rsidRPr="004F5B2B" w:rsidRDefault="004F5B2B" w:rsidP="004F5B2B">
            <w:pPr>
              <w:pStyle w:val="NormalWeb"/>
            </w:pPr>
            <w:r w:rsidRPr="004F5B2B">
              <w:t>2020s</w:t>
            </w:r>
          </w:p>
        </w:tc>
        <w:tc>
          <w:tcPr>
            <w:tcW w:w="0" w:type="auto"/>
            <w:vAlign w:val="center"/>
            <w:hideMark/>
          </w:tcPr>
          <w:p w:rsidR="004F5B2B" w:rsidRDefault="004F5B2B" w:rsidP="004F5B2B">
            <w:pPr>
              <w:pStyle w:val="NormalWeb"/>
            </w:pPr>
            <w:r w:rsidRPr="004F5B2B">
              <w:t>Artificial intelligence literacy, cybersecurity awareness, algorithmic thinking, digital citizenship, misinformation detection</w:t>
            </w:r>
          </w:p>
          <w:p w:rsidR="00C97D01" w:rsidRPr="004F5B2B" w:rsidRDefault="00C97D01" w:rsidP="004F5B2B">
            <w:pPr>
              <w:pStyle w:val="NormalWeb"/>
            </w:pPr>
          </w:p>
        </w:tc>
      </w:tr>
    </w:tbl>
    <w:p w:rsidR="004F5B2B" w:rsidRPr="001A7C60" w:rsidRDefault="004F5B2B" w:rsidP="00A45761">
      <w:pPr>
        <w:pStyle w:val="NormalWeb"/>
      </w:pPr>
    </w:p>
    <w:p w:rsidR="00980BAE" w:rsidRPr="00980BAE" w:rsidRDefault="006B5C9A" w:rsidP="00980BAE">
      <w:pPr>
        <w:pStyle w:val="NormalWeb"/>
        <w:rPr>
          <w:b/>
          <w:bCs/>
        </w:rPr>
      </w:pPr>
      <w:r>
        <w:rPr>
          <w:b/>
          <w:bCs/>
        </w:rPr>
        <w:lastRenderedPageBreak/>
        <w:t>A3.I</w:t>
      </w:r>
      <w:r w:rsidR="00980BAE" w:rsidRPr="00980BAE">
        <w:rPr>
          <w:b/>
          <w:bCs/>
        </w:rPr>
        <w:t>ndicators of Curriculum Complexity</w:t>
      </w:r>
    </w:p>
    <w:p w:rsidR="00980BAE" w:rsidRPr="00980BAE" w:rsidRDefault="00980BAE" w:rsidP="00980BAE">
      <w:pPr>
        <w:pStyle w:val="NormalWeb"/>
        <w:numPr>
          <w:ilvl w:val="0"/>
          <w:numId w:val="3"/>
        </w:numPr>
      </w:pPr>
      <w:r w:rsidRPr="00980BAE">
        <w:t xml:space="preserve">Number of curriculum objectives. </w:t>
      </w:r>
    </w:p>
    <w:p w:rsidR="00980BAE" w:rsidRPr="00980BAE" w:rsidRDefault="00980BAE" w:rsidP="00980BAE">
      <w:pPr>
        <w:pStyle w:val="NormalWeb"/>
        <w:numPr>
          <w:ilvl w:val="0"/>
          <w:numId w:val="3"/>
        </w:numPr>
        <w:rPr>
          <w:b/>
          <w:bCs/>
        </w:rPr>
      </w:pPr>
      <w:r w:rsidRPr="00980BAE">
        <w:t>Number of competencies expected at</w:t>
      </w:r>
      <w:r w:rsidRPr="00980BAE">
        <w:rPr>
          <w:b/>
          <w:bCs/>
        </w:rPr>
        <w:t xml:space="preserve"> </w:t>
      </w:r>
      <w:r w:rsidRPr="00980BAE">
        <w:t>each grade.</w:t>
      </w:r>
      <w:r w:rsidRPr="00980BAE">
        <w:rPr>
          <w:b/>
          <w:bCs/>
        </w:rPr>
        <w:t xml:space="preserve"> </w:t>
      </w:r>
    </w:p>
    <w:p w:rsidR="00980BAE" w:rsidRPr="00980BAE" w:rsidRDefault="00980BAE" w:rsidP="00980BAE">
      <w:pPr>
        <w:pStyle w:val="NormalWeb"/>
        <w:numPr>
          <w:ilvl w:val="0"/>
          <w:numId w:val="3"/>
        </w:numPr>
      </w:pPr>
      <w:r w:rsidRPr="00980BAE">
        <w:t xml:space="preserve">Number of literacy domains required. </w:t>
      </w:r>
    </w:p>
    <w:p w:rsidR="00980BAE" w:rsidRPr="00980BAE" w:rsidRDefault="00980BAE" w:rsidP="00980BAE">
      <w:pPr>
        <w:pStyle w:val="NormalWeb"/>
        <w:numPr>
          <w:ilvl w:val="0"/>
          <w:numId w:val="3"/>
        </w:numPr>
      </w:pPr>
      <w:r w:rsidRPr="00980BAE">
        <w:t xml:space="preserve">Reading-level demands. </w:t>
      </w:r>
    </w:p>
    <w:p w:rsidR="00980BAE" w:rsidRPr="00980BAE" w:rsidRDefault="00980BAE" w:rsidP="00980BAE">
      <w:pPr>
        <w:pStyle w:val="NormalWeb"/>
        <w:numPr>
          <w:ilvl w:val="0"/>
          <w:numId w:val="3"/>
        </w:numPr>
      </w:pPr>
      <w:r w:rsidRPr="00980BAE">
        <w:t xml:space="preserve">Assessment demands. </w:t>
      </w:r>
    </w:p>
    <w:p w:rsidR="00980BAE" w:rsidRPr="00980BAE" w:rsidRDefault="00980BAE" w:rsidP="00980BAE">
      <w:pPr>
        <w:pStyle w:val="NormalWeb"/>
        <w:numPr>
          <w:ilvl w:val="0"/>
          <w:numId w:val="3"/>
        </w:numPr>
      </w:pPr>
      <w:r w:rsidRPr="00980BAE">
        <w:t xml:space="preserve">Technology-related competencies. </w:t>
      </w:r>
    </w:p>
    <w:p w:rsidR="00980BAE" w:rsidRPr="00980BAE" w:rsidRDefault="00980BAE" w:rsidP="00980BAE">
      <w:pPr>
        <w:pStyle w:val="NormalWeb"/>
        <w:numPr>
          <w:ilvl w:val="0"/>
          <w:numId w:val="3"/>
        </w:numPr>
      </w:pPr>
      <w:r w:rsidRPr="00980BAE">
        <w:t xml:space="preserve">Interdisciplinary requirements. </w:t>
      </w:r>
    </w:p>
    <w:p w:rsidR="00980BAE" w:rsidRPr="00980BAE" w:rsidRDefault="00980BAE" w:rsidP="00980BAE">
      <w:pPr>
        <w:pStyle w:val="NormalWeb"/>
      </w:pPr>
      <w:r w:rsidRPr="00980BAE">
        <w:t>Future empirical studies should compare curriculum documents from the 1980s, 1990s, 2000s, and 2020s to determine whether measurable complexity has increased over time.</w:t>
      </w:r>
    </w:p>
    <w:p w:rsidR="00A45761" w:rsidRPr="00FE3853" w:rsidRDefault="00A45761" w:rsidP="00A45761">
      <w:pPr>
        <w:pStyle w:val="NormalWeb"/>
        <w:rPr>
          <w:b/>
          <w:bCs/>
        </w:rPr>
      </w:pPr>
      <w:r w:rsidRPr="00FE3853">
        <w:rPr>
          <w:b/>
          <w:bCs/>
        </w:rPr>
        <w:t>B. Developmental Readiness and Learning</w:t>
      </w:r>
    </w:p>
    <w:p w:rsidR="00A45761" w:rsidRPr="001A7C60" w:rsidRDefault="00A45761" w:rsidP="00A45761">
      <w:pPr>
        <w:pStyle w:val="NormalWeb"/>
      </w:pPr>
      <w:r w:rsidRPr="001A7C60">
        <w:t>Developmental theories emphasize that learning effectiveness depends upon alignment between instructional demands and learner readiness.</w:t>
      </w:r>
    </w:p>
    <w:p w:rsidR="00A45761" w:rsidRPr="001A7C60" w:rsidRDefault="00A45761" w:rsidP="00A45761">
      <w:pPr>
        <w:pStyle w:val="NormalWeb"/>
      </w:pPr>
      <w:r w:rsidRPr="001A7C60">
        <w:t>Piaget (1972) proposed that learners progress through identifiable developmental stages that influence their ability to process increasingly complex concepts. Vygotsky (1978) similarly emphasized the importance of aligning instruction within learners' Zones of Proximal Development.</w:t>
      </w:r>
    </w:p>
    <w:p w:rsidR="00A45761" w:rsidRPr="001A7C60" w:rsidRDefault="00A45761" w:rsidP="00A45761">
      <w:pPr>
        <w:pStyle w:val="NormalWeb"/>
      </w:pPr>
      <w:r w:rsidRPr="001A7C60">
        <w:t>These perspectives suggest that educational success depends not merely upon content quality but also upon developmental appropriateness.</w:t>
      </w:r>
    </w:p>
    <w:p w:rsidR="00A45761" w:rsidRPr="006B5C9A" w:rsidRDefault="00A45761" w:rsidP="00A45761">
      <w:pPr>
        <w:pStyle w:val="NormalWeb"/>
        <w:rPr>
          <w:b/>
          <w:bCs/>
        </w:rPr>
      </w:pPr>
      <w:r w:rsidRPr="006B5C9A">
        <w:rPr>
          <w:b/>
          <w:bCs/>
        </w:rPr>
        <w:t>C. Cognitive Load and Learning Complexity</w:t>
      </w:r>
    </w:p>
    <w:p w:rsidR="00A45761" w:rsidRPr="001A7C60" w:rsidRDefault="00A45761" w:rsidP="00A45761">
      <w:pPr>
        <w:pStyle w:val="NormalWeb"/>
      </w:pPr>
      <w:proofErr w:type="spellStart"/>
      <w:r w:rsidRPr="001A7C60">
        <w:t>Sweller's</w:t>
      </w:r>
      <w:proofErr w:type="spellEnd"/>
      <w:r w:rsidRPr="001A7C60">
        <w:t xml:space="preserve"> (1988) Cognitive Load Theory provides an important lens through which curriculum complexity can be examined. The theory proposes that working memory possesses limited processing capacity.</w:t>
      </w:r>
    </w:p>
    <w:p w:rsidR="00A45761" w:rsidRPr="001A7C60" w:rsidRDefault="00A45761" w:rsidP="00A45761">
      <w:pPr>
        <w:pStyle w:val="NormalWeb"/>
      </w:pPr>
      <w:r w:rsidRPr="001A7C60">
        <w:lastRenderedPageBreak/>
        <w:t>When learners encounter excessive information simultaneously, learning efficiency decreases. Dense curricula, abstract concepts, unfamiliar vocabulary, and rapid instructional pacing can overwhelm working memory, resulting in frustration, confusion, and disengagement.</w:t>
      </w:r>
    </w:p>
    <w:p w:rsidR="00A45761" w:rsidRPr="001A7C60" w:rsidRDefault="00A45761" w:rsidP="00A45761">
      <w:pPr>
        <w:pStyle w:val="NormalWeb"/>
      </w:pPr>
      <w:r w:rsidRPr="001A7C60">
        <w:t>From this perspective, increasing curriculum complexity may create conditions that contribute to cognitive overload among learners.</w:t>
      </w:r>
    </w:p>
    <w:p w:rsidR="00A45761" w:rsidRPr="00FE3853" w:rsidRDefault="00A45761" w:rsidP="00A45761">
      <w:pPr>
        <w:pStyle w:val="NormalWeb"/>
        <w:rPr>
          <w:b/>
          <w:bCs/>
        </w:rPr>
      </w:pPr>
      <w:r w:rsidRPr="00FE3853">
        <w:rPr>
          <w:b/>
          <w:bCs/>
        </w:rPr>
        <w:t>D. Student Resistance and Educational Engagement</w:t>
      </w:r>
    </w:p>
    <w:p w:rsidR="00A45761" w:rsidRPr="001A7C60" w:rsidRDefault="00A45761" w:rsidP="00A45761">
      <w:pPr>
        <w:pStyle w:val="NormalWeb"/>
      </w:pPr>
      <w:r w:rsidRPr="001A7C60">
        <w:t>Traditional interpretations frequently explain student resistance through behavioral, social, or motivational frameworks. However, critical educational scholars have proposed alternative perspectives.</w:t>
      </w:r>
    </w:p>
    <w:p w:rsidR="00A45761" w:rsidRPr="001A7C60" w:rsidRDefault="00A45761" w:rsidP="00A45761">
      <w:pPr>
        <w:pStyle w:val="NormalWeb"/>
      </w:pPr>
      <w:r w:rsidRPr="001A7C60">
        <w:t>Freire (1970) argued that learner disengagement often reflects educational alienation rather than mere disobedience. Students who perceive learning experiences as inaccessible or disconnected from lived realities may resist participation.</w:t>
      </w:r>
    </w:p>
    <w:p w:rsidR="00A45761" w:rsidRPr="001A7C60" w:rsidRDefault="00A45761" w:rsidP="00A45761">
      <w:pPr>
        <w:pStyle w:val="NormalWeb"/>
      </w:pPr>
      <w:r w:rsidRPr="001A7C60">
        <w:t>Recent scholarship increasingly recognizes that repeated academic frustration, diminished self-efficacy, and perceptions of failure can contribute to disengagement and classroom resistance.</w:t>
      </w:r>
    </w:p>
    <w:p w:rsidR="00A45761" w:rsidRPr="00FE3853" w:rsidRDefault="00A45761" w:rsidP="00A45761">
      <w:pPr>
        <w:pStyle w:val="NormalWeb"/>
        <w:rPr>
          <w:b/>
          <w:bCs/>
        </w:rPr>
      </w:pPr>
      <w:r w:rsidRPr="00FE3853">
        <w:rPr>
          <w:b/>
          <w:bCs/>
        </w:rPr>
        <w:t>E. Post-Pandemic Learning Loss and Educational Recovery</w:t>
      </w:r>
    </w:p>
    <w:p w:rsidR="00A45761" w:rsidRPr="001A7C60" w:rsidRDefault="00A45761" w:rsidP="00A45761">
      <w:pPr>
        <w:pStyle w:val="NormalWeb"/>
      </w:pPr>
      <w:r w:rsidRPr="001A7C60">
        <w:t>The COVID-19 pandemic introduced unprecedented disruptions to global education. Research conducted between 2020 and 2026 demonstrates significant learning losses, particularly in literacy and mathematics.</w:t>
      </w:r>
    </w:p>
    <w:p w:rsidR="00A45761" w:rsidRPr="001A7C60" w:rsidRDefault="00A45761" w:rsidP="00A45761">
      <w:pPr>
        <w:pStyle w:val="NormalWeb"/>
      </w:pPr>
      <w:r w:rsidRPr="001A7C60">
        <w:lastRenderedPageBreak/>
        <w:t>International studies reveal that many students returned to classrooms with weakened foundational competencies, increased anxiety, reduced engagement, and widened achievement gaps. Despite these realities, curriculum expectations largely remained unchanged.</w:t>
      </w:r>
    </w:p>
    <w:p w:rsidR="00A45761" w:rsidRPr="001A7C60" w:rsidRDefault="00A45761" w:rsidP="00A45761">
      <w:pPr>
        <w:pStyle w:val="NormalWeb"/>
      </w:pPr>
      <w:r w:rsidRPr="001A7C60">
        <w:t>Educational systems therefore faced a dual challenge: addressing learning loss while simultaneously introducing new competencies associated with rapidly changing technological environments.</w:t>
      </w:r>
    </w:p>
    <w:p w:rsidR="00A45761" w:rsidRPr="001A7C60" w:rsidRDefault="00A45761" w:rsidP="00A45761">
      <w:pPr>
        <w:pStyle w:val="NormalWeb"/>
      </w:pPr>
      <w:r w:rsidRPr="001A7C60">
        <w:t>This situation intensified concerns regarding learner readiness. Students recovering from interrupted educational experiences were frequently expected to engage with increasingly complex curriculum demands.</w:t>
      </w:r>
    </w:p>
    <w:p w:rsidR="00A45761" w:rsidRPr="001A7C60" w:rsidRDefault="00A45761" w:rsidP="00A45761">
      <w:pPr>
        <w:pStyle w:val="NormalWeb"/>
      </w:pPr>
      <w:r w:rsidRPr="001A7C60">
        <w:t>The post-pandemic era therefore provides an important context for understanding the Curriculum Complexity Paradox.</w:t>
      </w:r>
    </w:p>
    <w:p w:rsidR="00AD294B" w:rsidRPr="001A7C60" w:rsidRDefault="00AD294B" w:rsidP="00AD294B">
      <w:pPr>
        <w:spacing w:before="100" w:beforeAutospacing="1" w:after="100" w:afterAutospacing="1" w:line="240" w:lineRule="auto"/>
        <w:outlineLvl w:val="2"/>
        <w:rPr>
          <w:rFonts w:ascii="Times New Roman" w:eastAsia="Times New Roman" w:hAnsi="Times New Roman" w:cs="Times New Roman"/>
          <w:b/>
          <w:bCs/>
          <w:kern w:val="0"/>
        </w:rPr>
      </w:pPr>
      <w:r w:rsidRPr="001A7C60">
        <w:rPr>
          <w:rFonts w:ascii="Times New Roman" w:eastAsia="Times New Roman" w:hAnsi="Times New Roman" w:cs="Times New Roman"/>
          <w:b/>
          <w:bCs/>
          <w:kern w:val="0"/>
        </w:rPr>
        <w:t>F. The Global Pursuit of Educational Excellence and the Intensification of Curriculum Demands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The latter half of the twentieth century witnessed an unprecedented global emphasis on educational competitiveness. Nations increasingly came to view education as a strategic instrument for economic growth, technological advancement, and international competitiveness. Consequently, curriculum reforms across many countries focused on raising academic standards, expanding content coverage, and introducing increasingly sophisticated competencies.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 xml:space="preserve">International assessments such as the </w:t>
      </w:r>
      <w:proofErr w:type="spellStart"/>
      <w:r w:rsidRPr="001A7C60">
        <w:rPr>
          <w:rFonts w:ascii="Times New Roman" w:eastAsia="Times New Roman" w:hAnsi="Times New Roman" w:cs="Times New Roman"/>
          <w:kern w:val="0"/>
        </w:rPr>
        <w:t>Programme</w:t>
      </w:r>
      <w:proofErr w:type="spellEnd"/>
      <w:r w:rsidRPr="001A7C60">
        <w:rPr>
          <w:rFonts w:ascii="Times New Roman" w:eastAsia="Times New Roman" w:hAnsi="Times New Roman" w:cs="Times New Roman"/>
          <w:kern w:val="0"/>
        </w:rPr>
        <w:t xml:space="preserve"> for International Student Assessment (PISA) and Trends in International Mathematics and Science Study (TIMSS) intensified comparisons </w:t>
      </w:r>
      <w:r w:rsidRPr="001A7C60">
        <w:rPr>
          <w:rFonts w:ascii="Times New Roman" w:eastAsia="Times New Roman" w:hAnsi="Times New Roman" w:cs="Times New Roman"/>
          <w:kern w:val="0"/>
        </w:rPr>
        <w:lastRenderedPageBreak/>
        <w:t>among educational systems. Governments became increasingly concerned with rankings, workforce preparedness, innovation capacity, and knowledge economies. Educational reforms were frequently designed to improve measurable academic outcomes and strengthen global competitiveness.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While these developments generated important improvements in educational quality, they also encouraged the expansion of curriculum expectations. Subjects traditionally considered sufficient for academic success were supplemented with digital literacy, information literacy, media literacy, financial literacy, environmental literacy, global citizenship education, coding, computational thinking, and artificial intelligence awareness.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Scholars have noted that educational systems often respond to emerging societal demands through curricular addition rather than curricular replacement. As a result, curricula become progressively broader without corresponding reductions in content. Young and Muller (2016) argue that modern curriculum development increasingly reflects the accumulation of specialized knowledge domains. While such expansion enriches educational opportunities, it may simultaneously increase the cognitive burden placed upon learners.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This pattern raises an important question: Can curriculum expansion continue indefinitely without affecting learner accessibility? Existing educational discourse frequently assumes that greater content coverage produces better educational outcomes. However, relatively few studies have examined whether increasing curriculum breadth may eventually undermine depth of understanding and learner engagement.</w:t>
      </w:r>
    </w:p>
    <w:p w:rsidR="007B3C96" w:rsidRDefault="007B3C96" w:rsidP="00AD294B">
      <w:pPr>
        <w:spacing w:before="100" w:beforeAutospacing="1" w:after="100" w:afterAutospacing="1" w:line="240" w:lineRule="auto"/>
        <w:outlineLvl w:val="2"/>
        <w:rPr>
          <w:rFonts w:ascii="Times New Roman" w:eastAsia="Times New Roman" w:hAnsi="Times New Roman" w:cs="Times New Roman"/>
          <w:b/>
          <w:bCs/>
          <w:kern w:val="0"/>
        </w:rPr>
      </w:pPr>
    </w:p>
    <w:p w:rsidR="006B5C9A" w:rsidRDefault="006B5C9A" w:rsidP="00AD294B">
      <w:pPr>
        <w:spacing w:before="100" w:beforeAutospacing="1" w:after="100" w:afterAutospacing="1" w:line="240" w:lineRule="auto"/>
        <w:outlineLvl w:val="2"/>
        <w:rPr>
          <w:rFonts w:ascii="Times New Roman" w:eastAsia="Times New Roman" w:hAnsi="Times New Roman" w:cs="Times New Roman"/>
          <w:b/>
          <w:bCs/>
          <w:kern w:val="0"/>
        </w:rPr>
      </w:pPr>
    </w:p>
    <w:p w:rsidR="00AD294B" w:rsidRPr="001A7C60" w:rsidRDefault="00AD294B" w:rsidP="00AD294B">
      <w:pPr>
        <w:spacing w:before="100" w:beforeAutospacing="1" w:after="100" w:afterAutospacing="1" w:line="240" w:lineRule="auto"/>
        <w:outlineLvl w:val="2"/>
        <w:rPr>
          <w:rFonts w:ascii="Times New Roman" w:eastAsia="Times New Roman" w:hAnsi="Times New Roman" w:cs="Times New Roman"/>
          <w:b/>
          <w:bCs/>
          <w:kern w:val="0"/>
        </w:rPr>
      </w:pPr>
      <w:r w:rsidRPr="001A7C60">
        <w:rPr>
          <w:rFonts w:ascii="Times New Roman" w:eastAsia="Times New Roman" w:hAnsi="Times New Roman" w:cs="Times New Roman"/>
          <w:b/>
          <w:bCs/>
          <w:kern w:val="0"/>
        </w:rPr>
        <w:t>G. Information Abundance and the Changing Nature of Childhood</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The emergence of digital technologies has fundamentally transformed the informational environment in which children develop. Contemporary learners are exposed to unprecedented quantities of information through social media, online platforms, digital devices, streaming services, and artificial intelligence systems.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Unlike previous generations, today's students navigate both formal curricula and continuous streams of informal information. This phenomenon has created what some scholars describe as an information-saturated childhood. Learners must process not only school-based knowledge but also vast amounts of digital content competing for attention.</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Cognitive scientists have expressed concern regarding the effects of information overload on attention, memory, and learning. While technology offers extraordinary educational opportunities, it also increases cognitive demands. Students frequently encounter fragmented information, shortened attention cycles, and constant digital stimulation.</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Educational systems have responded by incorporating digital competencies into formal curricula. Ironically, however, these additions may further increase the volume of information students are expected to master. Thus, technological advancement simultaneously expands educational opportunities and curriculum complexity.</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lastRenderedPageBreak/>
        <w:t>From the perspective of the present paper, information abundance may intensify the Curriculum Complexity Paradox by increasing both the quantity of information available to learners and the quantity of information educational systems expect them to learn.</w:t>
      </w:r>
    </w:p>
    <w:p w:rsidR="00AD294B" w:rsidRPr="001A7C60" w:rsidRDefault="00AD294B" w:rsidP="00AD294B">
      <w:pPr>
        <w:spacing w:before="100" w:beforeAutospacing="1" w:after="100" w:afterAutospacing="1" w:line="240" w:lineRule="auto"/>
        <w:outlineLvl w:val="2"/>
        <w:rPr>
          <w:rFonts w:ascii="Times New Roman" w:eastAsia="Times New Roman" w:hAnsi="Times New Roman" w:cs="Times New Roman"/>
          <w:b/>
          <w:bCs/>
          <w:kern w:val="0"/>
        </w:rPr>
      </w:pPr>
      <w:r w:rsidRPr="001A7C60">
        <w:rPr>
          <w:rFonts w:ascii="Times New Roman" w:eastAsia="Times New Roman" w:hAnsi="Times New Roman" w:cs="Times New Roman"/>
          <w:b/>
          <w:bCs/>
          <w:kern w:val="0"/>
        </w:rPr>
        <w:t>H. Learner Diversity and the Myth of Uniform Readiness</w:t>
      </w:r>
    </w:p>
    <w:p w:rsidR="00541A1B"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 xml:space="preserve">One of the most enduring assumptions within standardized educational systems is that students of similar chronological age possess comparable levels of readiness for learning. </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Grade-level expectations are generally organized according to age cohorts, implying that learners progress through educational content at relatively similar rates.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Research in developmental psychology, however, consistently demonstrates significant variation in cognitive, linguistic, emotional, and social development among learners. Students enter classrooms with diverse backgrounds, experiences, prior knowledge, learning styles, and academic histories.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Tomlinson (2017) argues that learner diversity presents one of the greatest challenges confronting contemporary education. Standardized curriculum expectations frequently fail to account for substantial differences in readiness levels. Consequently, some learners encounter instructional material that aligns closely with their developmental stage, while others experience persistent difficulty.</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 xml:space="preserve">The challenge becomes more pronounced as curriculum complexity increases. Small differences in foundational understanding </w:t>
      </w:r>
      <w:r w:rsidRPr="001A7C60">
        <w:rPr>
          <w:rFonts w:ascii="Times New Roman" w:eastAsia="Times New Roman" w:hAnsi="Times New Roman" w:cs="Times New Roman"/>
          <w:kern w:val="0"/>
        </w:rPr>
        <w:lastRenderedPageBreak/>
        <w:t>can become amplified when learners encounter increasingly abstract concepts. Students who lack prerequisite knowledge may experience repeated academic frustration, diminished confidence, and reduced engagement.</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The present paper argues that curriculum complexity cannot be examined independently of learner diversity. Educational systems may inadvertently interpret developmental variation as student deficiency when, in reality, instructional expectations exceed individual readiness levels.</w:t>
      </w:r>
    </w:p>
    <w:p w:rsidR="00AD294B" w:rsidRPr="001A7C60" w:rsidRDefault="00AD294B" w:rsidP="00AD294B">
      <w:pPr>
        <w:spacing w:before="100" w:beforeAutospacing="1" w:after="100" w:afterAutospacing="1" w:line="240" w:lineRule="auto"/>
        <w:outlineLvl w:val="2"/>
        <w:rPr>
          <w:rFonts w:ascii="Times New Roman" w:eastAsia="Times New Roman" w:hAnsi="Times New Roman" w:cs="Times New Roman"/>
          <w:b/>
          <w:bCs/>
          <w:kern w:val="0"/>
        </w:rPr>
      </w:pPr>
      <w:r w:rsidRPr="001A7C60">
        <w:rPr>
          <w:rFonts w:ascii="Times New Roman" w:eastAsia="Times New Roman" w:hAnsi="Times New Roman" w:cs="Times New Roman"/>
          <w:b/>
          <w:bCs/>
          <w:kern w:val="0"/>
        </w:rPr>
        <w:t>I. Academic Frustration, Self-Efficacy, and Behavioral Responses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Research on academic self-efficacy provides important insights into the relationship between curriculum difficulty and student behavior. Bandura (1997) emphasized that learners' beliefs about their capabilities strongly influence motivation, persistence, and achievement.</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Students who repeatedly experience academic success typically develop positive self-efficacy and greater resilience when confronting challenges. Conversely, students who encounter repeated failure often experience declining confidence and increased avoidance behaviors.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Self-Worth Theory further suggests that learners actively seek to protect their sense of competence. When academic tasks appear unattainable, students may employ defensive strategies that preserve self-esteem. Such strategies may include disengagement, task avoidance, withdrawal, or oppositional behavior.</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 xml:space="preserve">Importantly, these behaviors are frequently interpreted as motivational problems rather </w:t>
      </w:r>
      <w:r w:rsidRPr="001A7C60">
        <w:rPr>
          <w:rFonts w:ascii="Times New Roman" w:eastAsia="Times New Roman" w:hAnsi="Times New Roman" w:cs="Times New Roman"/>
          <w:kern w:val="0"/>
        </w:rPr>
        <w:lastRenderedPageBreak/>
        <w:t>than responses to perceived academic difficulty. Yet educational psychology research suggests that frustration and failure often precede behavioral resistance.</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The timing of disruptive behavior provides an important clue. Students frequently become resistant during moments of instructional challenge rather than during activities that they perceive as achievable. This observation supports the argument that resistance may function as a response to educational difficulty rather than merely a rejection of authority.</w:t>
      </w:r>
    </w:p>
    <w:p w:rsidR="00AD294B" w:rsidRPr="001A7C60" w:rsidRDefault="00AD294B" w:rsidP="00AD294B">
      <w:pPr>
        <w:spacing w:before="100" w:beforeAutospacing="1" w:after="100" w:afterAutospacing="1" w:line="240" w:lineRule="auto"/>
        <w:outlineLvl w:val="2"/>
        <w:rPr>
          <w:rFonts w:ascii="Times New Roman" w:eastAsia="Times New Roman" w:hAnsi="Times New Roman" w:cs="Times New Roman"/>
          <w:b/>
          <w:bCs/>
          <w:kern w:val="0"/>
        </w:rPr>
      </w:pPr>
      <w:r w:rsidRPr="001A7C60">
        <w:rPr>
          <w:rFonts w:ascii="Times New Roman" w:eastAsia="Times New Roman" w:hAnsi="Times New Roman" w:cs="Times New Roman"/>
          <w:b/>
          <w:bCs/>
          <w:kern w:val="0"/>
        </w:rPr>
        <w:t>J. The Missing Variable in Curriculum Reform</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Much of contemporary curriculum reform focuses on identifying what students should learn in order to succeed in rapidly changing societies. Comparatively less attention is given to determining how much complexity learners can reasonably absorb within developmental constraints.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Curriculum discussions often emphasize rigor, standards, accountability, and competitiveness. While these priorities are important, they may inadvertently overlook a critical variable: developmental capacity.</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Educational policy frequently assumes that raising expectations leads directly to improved outcomes. However, developmental and cognitive theories suggest that learning occurs most effectively when challenges remain attainable. Excessive complexity may reduce rather than enhance educational effectiveness.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 xml:space="preserve">This observation reveals a significant gap within existing literature. Researchers have extensively examined curriculum standards, instructional quality, educational equity, and learning outcomes. Far fewer studies have </w:t>
      </w:r>
      <w:r w:rsidRPr="001A7C60">
        <w:rPr>
          <w:rFonts w:ascii="Times New Roman" w:eastAsia="Times New Roman" w:hAnsi="Times New Roman" w:cs="Times New Roman"/>
          <w:kern w:val="0"/>
        </w:rPr>
        <w:lastRenderedPageBreak/>
        <w:t>explored the cumulative effects of continuous curriculum expansion across generations.</w:t>
      </w:r>
    </w:p>
    <w:p w:rsidR="00AD294B" w:rsidRPr="001A7C60" w:rsidRDefault="00AD294B" w:rsidP="00AD294B">
      <w:pPr>
        <w:spacing w:before="100" w:beforeAutospacing="1" w:after="100" w:afterAutospacing="1" w:line="240" w:lineRule="auto"/>
        <w:rPr>
          <w:rFonts w:ascii="Times New Roman" w:eastAsia="Times New Roman" w:hAnsi="Times New Roman" w:cs="Times New Roman"/>
          <w:kern w:val="0"/>
        </w:rPr>
      </w:pPr>
      <w:r w:rsidRPr="001A7C60">
        <w:rPr>
          <w:rFonts w:ascii="Times New Roman" w:eastAsia="Times New Roman" w:hAnsi="Times New Roman" w:cs="Times New Roman"/>
          <w:kern w:val="0"/>
        </w:rPr>
        <w:t>The Curriculum Complexity Paradox seeks to address this gap by proposing that educational systems should evaluate not only the relevance of curriculum content but also its developmental attainability. Understanding this relationship may provide new insights into student disengagement, instructional resistance, and contemporary educational challenges.</w:t>
      </w:r>
    </w:p>
    <w:p w:rsidR="00AD294B" w:rsidRPr="001A7C60" w:rsidRDefault="00AD294B" w:rsidP="00A45761">
      <w:pPr>
        <w:pStyle w:val="NormalWeb"/>
      </w:pPr>
    </w:p>
    <w:p w:rsidR="00A45761" w:rsidRPr="003D48AA" w:rsidRDefault="00A45761" w:rsidP="00A45761">
      <w:pPr>
        <w:pStyle w:val="NormalWeb"/>
        <w:rPr>
          <w:b/>
          <w:bCs/>
        </w:rPr>
      </w:pPr>
      <w:r w:rsidRPr="003D48AA">
        <w:rPr>
          <w:b/>
          <w:bCs/>
        </w:rPr>
        <w:t>IV. THEORETICAL FRAMEWORK</w:t>
      </w:r>
    </w:p>
    <w:p w:rsidR="00A45761" w:rsidRPr="001A7C60" w:rsidRDefault="00A45761" w:rsidP="00A45761">
      <w:pPr>
        <w:pStyle w:val="NormalWeb"/>
      </w:pPr>
      <w:r w:rsidRPr="001A7C60">
        <w:t>This paper draws upon five complementary theoretical perspectives.</w:t>
      </w:r>
    </w:p>
    <w:p w:rsidR="00A45761" w:rsidRPr="001A7C60" w:rsidRDefault="00A45761" w:rsidP="00A45761">
      <w:pPr>
        <w:pStyle w:val="NormalWeb"/>
      </w:pPr>
      <w:r w:rsidRPr="006B5C9A">
        <w:rPr>
          <w:b/>
          <w:bCs/>
        </w:rPr>
        <w:t>4.1</w:t>
      </w:r>
      <w:r w:rsidRPr="001A7C60">
        <w:t xml:space="preserve"> </w:t>
      </w:r>
      <w:r w:rsidRPr="006B5C9A">
        <w:rPr>
          <w:b/>
          <w:bCs/>
        </w:rPr>
        <w:t>Constructivist Learning Theory</w:t>
      </w:r>
    </w:p>
    <w:p w:rsidR="00A45761" w:rsidRPr="001A7C60" w:rsidRDefault="00A45761" w:rsidP="00A45761">
      <w:pPr>
        <w:pStyle w:val="NormalWeb"/>
      </w:pPr>
      <w:r w:rsidRPr="001A7C60">
        <w:t>Constructivism posits that learners actively construct knowledge through meaningful interactions with prior experiences. Learning becomes difficult when new information exceeds learners' existing cognitive frameworks.</w:t>
      </w:r>
    </w:p>
    <w:p w:rsidR="00A45761" w:rsidRPr="001A7C60" w:rsidRDefault="00A45761" w:rsidP="00A45761">
      <w:pPr>
        <w:pStyle w:val="NormalWeb"/>
      </w:pPr>
      <w:r w:rsidRPr="006B5C9A">
        <w:rPr>
          <w:b/>
          <w:bCs/>
        </w:rPr>
        <w:t>4.2</w:t>
      </w:r>
      <w:r w:rsidRPr="001A7C60">
        <w:t xml:space="preserve"> </w:t>
      </w:r>
      <w:r w:rsidRPr="006B5C9A">
        <w:rPr>
          <w:b/>
          <w:bCs/>
        </w:rPr>
        <w:t>Cognitive Load Theory</w:t>
      </w:r>
    </w:p>
    <w:p w:rsidR="00A45761" w:rsidRPr="001A7C60" w:rsidRDefault="00A45761" w:rsidP="00A45761">
      <w:pPr>
        <w:pStyle w:val="NormalWeb"/>
      </w:pPr>
      <w:r w:rsidRPr="001A7C60">
        <w:t>Cognitive Load Theory explains how excessive information processing demands can overwhelm working memory and reduce learning efficiency.</w:t>
      </w:r>
    </w:p>
    <w:p w:rsidR="00A45761" w:rsidRPr="001A7C60" w:rsidRDefault="00A45761" w:rsidP="00A45761">
      <w:pPr>
        <w:pStyle w:val="NormalWeb"/>
      </w:pPr>
      <w:r w:rsidRPr="006B5C9A">
        <w:rPr>
          <w:b/>
          <w:bCs/>
        </w:rPr>
        <w:t>4.3</w:t>
      </w:r>
      <w:r w:rsidRPr="001A7C60">
        <w:t xml:space="preserve"> </w:t>
      </w:r>
      <w:r w:rsidRPr="006B5C9A">
        <w:rPr>
          <w:b/>
          <w:bCs/>
        </w:rPr>
        <w:t>Developmental Theory</w:t>
      </w:r>
    </w:p>
    <w:p w:rsidR="00A45761" w:rsidRPr="001A7C60" w:rsidRDefault="00A45761" w:rsidP="00A45761">
      <w:pPr>
        <w:pStyle w:val="NormalWeb"/>
      </w:pPr>
      <w:r w:rsidRPr="001A7C60">
        <w:t>Developmental theories emphasize the relationship between cognitive maturity and learning readiness. Effective instruction requires alignment between curriculum demands and developmental capacity.</w:t>
      </w:r>
    </w:p>
    <w:p w:rsidR="00A45761" w:rsidRPr="006B5C9A" w:rsidRDefault="00A45761" w:rsidP="00A45761">
      <w:pPr>
        <w:pStyle w:val="NormalWeb"/>
        <w:rPr>
          <w:b/>
          <w:bCs/>
        </w:rPr>
      </w:pPr>
      <w:r w:rsidRPr="006B5C9A">
        <w:rPr>
          <w:b/>
          <w:bCs/>
        </w:rPr>
        <w:t>4.4 Self-Worth Theory</w:t>
      </w:r>
    </w:p>
    <w:p w:rsidR="00A45761" w:rsidRPr="001A7C60" w:rsidRDefault="00A45761" w:rsidP="00A45761">
      <w:pPr>
        <w:pStyle w:val="NormalWeb"/>
      </w:pPr>
      <w:r w:rsidRPr="001A7C60">
        <w:lastRenderedPageBreak/>
        <w:t>Self-Worth Theory suggests that learners seek to maintain perceptions of competence. Academic failure threatens self-esteem and may generate defensive responses.</w:t>
      </w:r>
    </w:p>
    <w:p w:rsidR="00A45761" w:rsidRPr="00A0295B" w:rsidRDefault="00A45761" w:rsidP="00A45761">
      <w:pPr>
        <w:pStyle w:val="NormalWeb"/>
        <w:rPr>
          <w:b/>
          <w:bCs/>
        </w:rPr>
      </w:pPr>
      <w:r w:rsidRPr="00A0295B">
        <w:rPr>
          <w:b/>
          <w:bCs/>
        </w:rPr>
        <w:t>4.5 Critical Pedagogy</w:t>
      </w:r>
    </w:p>
    <w:p w:rsidR="00A45761" w:rsidRDefault="00A45761" w:rsidP="00A45761">
      <w:pPr>
        <w:pStyle w:val="NormalWeb"/>
      </w:pPr>
      <w:r w:rsidRPr="001A7C60">
        <w:t>Critical Pedagogy emphasizes learner agency and meaningful engagement. Resistance may emerge when students perceive educational experiences as inaccessible, irrelevant, or disconnected from their realities.</w:t>
      </w:r>
    </w:p>
    <w:p w:rsidR="00BA7756" w:rsidRDefault="00A45761" w:rsidP="00A45761">
      <w:pPr>
        <w:pStyle w:val="NormalWeb"/>
        <w:rPr>
          <w:b/>
          <w:bCs/>
        </w:rPr>
      </w:pPr>
      <w:r w:rsidRPr="00B62039">
        <w:rPr>
          <w:b/>
          <w:bCs/>
        </w:rPr>
        <w:t>V. CURRICULUM EXPANSION THEORY</w:t>
      </w:r>
    </w:p>
    <w:p w:rsidR="00A45761" w:rsidRPr="00BA7756" w:rsidRDefault="00A45761" w:rsidP="00A45761">
      <w:pPr>
        <w:pStyle w:val="NormalWeb"/>
        <w:rPr>
          <w:b/>
          <w:bCs/>
        </w:rPr>
      </w:pPr>
      <w:r w:rsidRPr="001A7C60">
        <w:t>This paper proposes Curriculum Expansion Theory</w:t>
      </w:r>
      <w:r w:rsidR="004964F5">
        <w:t xml:space="preserve">, </w:t>
      </w:r>
      <w:r w:rsidRPr="001A7C60">
        <w:t>based upon five assumptions:</w:t>
      </w:r>
    </w:p>
    <w:p w:rsidR="00A45761" w:rsidRPr="001A7C60" w:rsidRDefault="00A45761" w:rsidP="00A45761">
      <w:pPr>
        <w:pStyle w:val="NormalWeb"/>
        <w:numPr>
          <w:ilvl w:val="0"/>
          <w:numId w:val="1"/>
        </w:numPr>
      </w:pPr>
      <w:r w:rsidRPr="001A7C60">
        <w:t>Societies continuously generate new knowledge.</w:t>
      </w:r>
    </w:p>
    <w:p w:rsidR="00A45761" w:rsidRPr="001A7C60" w:rsidRDefault="00A45761" w:rsidP="00A45761">
      <w:pPr>
        <w:pStyle w:val="NormalWeb"/>
        <w:numPr>
          <w:ilvl w:val="0"/>
          <w:numId w:val="1"/>
        </w:numPr>
      </w:pPr>
      <w:r w:rsidRPr="001A7C60">
        <w:t>Educational systems respond by expanding curricula.</w:t>
      </w:r>
    </w:p>
    <w:p w:rsidR="00A45761" w:rsidRPr="001A7C60" w:rsidRDefault="00A45761" w:rsidP="00A45761">
      <w:pPr>
        <w:pStyle w:val="NormalWeb"/>
        <w:numPr>
          <w:ilvl w:val="0"/>
          <w:numId w:val="1"/>
        </w:numPr>
      </w:pPr>
      <w:r w:rsidRPr="001A7C60">
        <w:t>New content is added more frequently than old content is removed.</w:t>
      </w:r>
    </w:p>
    <w:p w:rsidR="00A45761" w:rsidRPr="001A7C60" w:rsidRDefault="00A45761" w:rsidP="00A45761">
      <w:pPr>
        <w:pStyle w:val="NormalWeb"/>
        <w:numPr>
          <w:ilvl w:val="0"/>
          <w:numId w:val="1"/>
        </w:numPr>
      </w:pPr>
      <w:r w:rsidRPr="001A7C60">
        <w:t>Human developmental capacities remain relatively stable.</w:t>
      </w:r>
    </w:p>
    <w:p w:rsidR="00A45761" w:rsidRPr="001A7C60" w:rsidRDefault="00A45761" w:rsidP="00A45761">
      <w:pPr>
        <w:pStyle w:val="NormalWeb"/>
        <w:numPr>
          <w:ilvl w:val="0"/>
          <w:numId w:val="1"/>
        </w:numPr>
      </w:pPr>
      <w:r w:rsidRPr="001A7C60">
        <w:t>Increasing divergence between curriculum expectations and learner readiness may emerge over time.</w:t>
      </w:r>
    </w:p>
    <w:p w:rsidR="00A45761" w:rsidRDefault="00A45761" w:rsidP="00A45761">
      <w:pPr>
        <w:pStyle w:val="NormalWeb"/>
      </w:pPr>
      <w:r w:rsidRPr="001A7C60">
        <w:t>The resulting divergence constitutes the Curriculum Complexity Paradox.</w:t>
      </w:r>
    </w:p>
    <w:p w:rsidR="007719E3" w:rsidRPr="007719E3" w:rsidRDefault="007719E3" w:rsidP="007719E3">
      <w:pPr>
        <w:pStyle w:val="NormalWeb"/>
      </w:pPr>
      <w:r w:rsidRPr="007719E3">
        <w:t xml:space="preserve">The assumptions underpinning Curriculum Expansion Theory are supported by emerging scholarship on curriculum overload and content expansion. Hanna (2020), in an OECD review of curriculum reform across multiple educational systems, observed that modern curricula are increasingly characterized by the continuous addition of new competencies, skills, and knowledge domains in response to evolving </w:t>
      </w:r>
      <w:r w:rsidRPr="007719E3">
        <w:lastRenderedPageBreak/>
        <w:t>societal demands. The report identifies content expansion as a major contributor to curriculum overload, noting that educational systems frequently respond to new challenges by adding content rather than removing or consolidating existing expectations. Consequently, curriculum breadth often increases without a corresponding reduction in instructional demands. While Hanna's analysis focuses primarily on curriculum overload and implementation challenges, the present paper extends this discussion by proposing that the cumulative effects of content expansion may have important developmental consequences. Specifically, Curriculum Expansion Theory argues that persistent curriculum growth, when insufficiently aligned with learner readiness, may contribute to cognitive overload, academic frustration, and forms of instructional resistance observed in contemporary classrooms. Thus, the Curriculum Complexity Paradox may be understood as a long-term consequence of educational expansion occurring faster than systematic evaluation of developmental attainability.</w:t>
      </w:r>
    </w:p>
    <w:p w:rsidR="00F33552" w:rsidRPr="001A7C60" w:rsidRDefault="00F33552" w:rsidP="00A45761">
      <w:pPr>
        <w:pStyle w:val="NormalWeb"/>
      </w:pPr>
    </w:p>
    <w:p w:rsidR="00527246" w:rsidRPr="001A7C60" w:rsidRDefault="00527246" w:rsidP="00A45761">
      <w:pPr>
        <w:pStyle w:val="NormalWeb"/>
      </w:pPr>
    </w:p>
    <w:p w:rsidR="00527246" w:rsidRPr="001A7C60" w:rsidRDefault="00527246" w:rsidP="00A45761">
      <w:pPr>
        <w:pStyle w:val="NormalWeb"/>
      </w:pPr>
    </w:p>
    <w:p w:rsidR="00527246" w:rsidRPr="001A7C60" w:rsidRDefault="00527246" w:rsidP="00A45761">
      <w:pPr>
        <w:pStyle w:val="NormalWeb"/>
      </w:pPr>
    </w:p>
    <w:p w:rsidR="00527246" w:rsidRPr="001A7C60" w:rsidRDefault="00527246" w:rsidP="00A45761">
      <w:pPr>
        <w:pStyle w:val="NormalWeb"/>
      </w:pPr>
    </w:p>
    <w:p w:rsidR="00527246" w:rsidRPr="001A7C60" w:rsidRDefault="00527246" w:rsidP="00A45761">
      <w:pPr>
        <w:pStyle w:val="NormalWeb"/>
      </w:pPr>
    </w:p>
    <w:p w:rsidR="00527246" w:rsidRPr="001A7C60" w:rsidRDefault="00527246" w:rsidP="00A45761">
      <w:pPr>
        <w:pStyle w:val="NormalWeb"/>
      </w:pPr>
    </w:p>
    <w:p w:rsidR="00F556E3" w:rsidRDefault="00F556E3" w:rsidP="00A45761">
      <w:pPr>
        <w:pStyle w:val="NormalWeb"/>
      </w:pPr>
    </w:p>
    <w:p w:rsidR="00F556E3" w:rsidRDefault="00F556E3" w:rsidP="00A45761">
      <w:pPr>
        <w:pStyle w:val="NormalWeb"/>
      </w:pPr>
    </w:p>
    <w:p w:rsidR="00F556E3" w:rsidRDefault="00F556E3" w:rsidP="00A45761">
      <w:pPr>
        <w:pStyle w:val="NormalWeb"/>
      </w:pPr>
    </w:p>
    <w:p w:rsidR="00A45761" w:rsidRPr="002854C8" w:rsidRDefault="00A45761" w:rsidP="00A45761">
      <w:pPr>
        <w:pStyle w:val="NormalWeb"/>
      </w:pPr>
      <w:r w:rsidRPr="008021CC">
        <w:rPr>
          <w:b/>
          <w:bCs/>
        </w:rPr>
        <w:t>VI. CONCEPTUAL FRAMEWORK</w:t>
      </w:r>
    </w:p>
    <w:p w:rsidR="00527246" w:rsidRPr="001A7C60" w:rsidRDefault="00527246" w:rsidP="00527246">
      <w:pPr>
        <w:pStyle w:val="NormalWeb"/>
      </w:pPr>
      <w:r w:rsidRPr="001A7C60">
        <w:rPr>
          <w:noProof/>
        </w:rPr>
        <w:drawing>
          <wp:inline distT="0" distB="0" distL="0" distR="0">
            <wp:extent cx="2262124" cy="3203822"/>
            <wp:effectExtent l="0" t="0" r="5080" b="0"/>
            <wp:docPr id="2052157157" name="Picture 1" descr="The image depicts a multi-layered framework illustrating the relationship between curriculum expansion, student behavior, and academic outcomes, emphasizing the impact of various factors such as global demands, policy pressures, and developmental mismat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57157" name="Picture 1" descr="The image depicts a multi-layered framework illustrating the relationship between curriculum expansion, student behavior, and academic outcomes, emphasizing the impact of various factors such as global demands, policy pressures, and developmental mismatch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1141" cy="3315733"/>
                    </a:xfrm>
                    <a:prstGeom prst="rect">
                      <a:avLst/>
                    </a:prstGeom>
                    <a:noFill/>
                    <a:ln>
                      <a:noFill/>
                    </a:ln>
                  </pic:spPr>
                </pic:pic>
              </a:graphicData>
            </a:graphic>
          </wp:inline>
        </w:drawing>
      </w:r>
    </w:p>
    <w:p w:rsidR="00527246" w:rsidRPr="001A7C60" w:rsidRDefault="00527246" w:rsidP="00A45761">
      <w:pPr>
        <w:pStyle w:val="NormalWeb"/>
      </w:pPr>
    </w:p>
    <w:p w:rsidR="00A45761" w:rsidRPr="00C24C87" w:rsidRDefault="005253DC" w:rsidP="00A45761">
      <w:pPr>
        <w:pStyle w:val="NormalWeb"/>
        <w:rPr>
          <w:b/>
          <w:bCs/>
        </w:rPr>
      </w:pPr>
      <w:r w:rsidRPr="001A7C60">
        <w:rPr>
          <w:rStyle w:val="Strong"/>
        </w:rPr>
        <w:t xml:space="preserve">Figure 1. </w:t>
      </w:r>
      <w:r w:rsidRPr="00C24C87">
        <w:rPr>
          <w:rStyle w:val="Strong"/>
          <w:b w:val="0"/>
          <w:bCs w:val="0"/>
          <w:i/>
          <w:iCs/>
        </w:rPr>
        <w:t>The Curriculum Expansion–Performance–Behavior Framework.</w:t>
      </w:r>
      <w:r w:rsidRPr="00C24C87">
        <w:rPr>
          <w:b/>
          <w:bCs/>
          <w:i/>
          <w:iCs/>
        </w:rPr>
        <w:t xml:space="preserve"> </w:t>
      </w:r>
      <w:r w:rsidRPr="00C24C87">
        <w:rPr>
          <w:i/>
          <w:iCs/>
        </w:rPr>
        <w:t>This diagram illustrates how</w:t>
      </w:r>
      <w:r w:rsidRPr="00C24C87">
        <w:rPr>
          <w:b/>
          <w:bCs/>
          <w:i/>
          <w:iCs/>
        </w:rPr>
        <w:t xml:space="preserve"> </w:t>
      </w:r>
      <w:r w:rsidRPr="00C24C87">
        <w:rPr>
          <w:rStyle w:val="Strong"/>
          <w:b w:val="0"/>
          <w:bCs w:val="0"/>
          <w:i/>
          <w:iCs/>
        </w:rPr>
        <w:t>educational expansion</w:t>
      </w:r>
      <w:r w:rsidRPr="00C24C87">
        <w:rPr>
          <w:b/>
          <w:bCs/>
          <w:i/>
          <w:iCs/>
        </w:rPr>
        <w:t xml:space="preserve"> (</w:t>
      </w:r>
      <w:r w:rsidRPr="00C24C87">
        <w:rPr>
          <w:i/>
          <w:iCs/>
        </w:rPr>
        <w:t>global, technological, and policy drivers) leads to</w:t>
      </w:r>
      <w:r w:rsidRPr="00C24C87">
        <w:rPr>
          <w:b/>
          <w:bCs/>
          <w:i/>
          <w:iCs/>
        </w:rPr>
        <w:t xml:space="preserve"> </w:t>
      </w:r>
      <w:r w:rsidRPr="00C24C87">
        <w:rPr>
          <w:rStyle w:val="Strong"/>
          <w:b w:val="0"/>
          <w:bCs w:val="0"/>
          <w:i/>
          <w:iCs/>
        </w:rPr>
        <w:t>curriculum complexity growth</w:t>
      </w:r>
      <w:r w:rsidRPr="00C24C87">
        <w:rPr>
          <w:i/>
          <w:iCs/>
        </w:rPr>
        <w:t>, which can produce a</w:t>
      </w:r>
      <w:r w:rsidRPr="00C24C87">
        <w:rPr>
          <w:b/>
          <w:bCs/>
          <w:i/>
          <w:iCs/>
        </w:rPr>
        <w:t xml:space="preserve"> </w:t>
      </w:r>
      <w:r w:rsidRPr="00C24C87">
        <w:rPr>
          <w:rStyle w:val="Strong"/>
          <w:b w:val="0"/>
          <w:bCs w:val="0"/>
          <w:i/>
          <w:iCs/>
        </w:rPr>
        <w:t>developmental mismatch</w:t>
      </w:r>
      <w:r w:rsidRPr="00C24C87">
        <w:rPr>
          <w:b/>
          <w:bCs/>
          <w:i/>
          <w:iCs/>
        </w:rPr>
        <w:t xml:space="preserve"> </w:t>
      </w:r>
      <w:r w:rsidRPr="00C24C87">
        <w:rPr>
          <w:i/>
          <w:iCs/>
        </w:rPr>
        <w:t xml:space="preserve">and </w:t>
      </w:r>
      <w:r w:rsidRPr="00C24C87">
        <w:rPr>
          <w:rStyle w:val="Strong"/>
          <w:b w:val="0"/>
          <w:bCs w:val="0"/>
          <w:i/>
          <w:iCs/>
        </w:rPr>
        <w:t>academic strain</w:t>
      </w:r>
      <w:r w:rsidRPr="00C24C87">
        <w:rPr>
          <w:b/>
          <w:bCs/>
          <w:i/>
          <w:iCs/>
        </w:rPr>
        <w:t xml:space="preserve">, </w:t>
      </w:r>
      <w:r w:rsidRPr="00C24C87">
        <w:rPr>
          <w:i/>
          <w:iCs/>
        </w:rPr>
        <w:t>ultimately manifesting as</w:t>
      </w:r>
      <w:r w:rsidRPr="00C24C87">
        <w:rPr>
          <w:b/>
          <w:bCs/>
          <w:i/>
          <w:iCs/>
        </w:rPr>
        <w:t xml:space="preserve"> </w:t>
      </w:r>
      <w:r w:rsidRPr="00C24C87">
        <w:rPr>
          <w:rStyle w:val="Strong"/>
          <w:b w:val="0"/>
          <w:bCs w:val="0"/>
          <w:i/>
          <w:iCs/>
        </w:rPr>
        <w:t>student underperformance and indiscipline</w:t>
      </w:r>
      <w:r w:rsidRPr="00C24C87">
        <w:rPr>
          <w:b/>
          <w:bCs/>
          <w:i/>
          <w:iCs/>
        </w:rPr>
        <w:t xml:space="preserve">; </w:t>
      </w:r>
      <w:r w:rsidRPr="00C24C87">
        <w:rPr>
          <w:i/>
          <w:iCs/>
        </w:rPr>
        <w:t>a feedback loop from student outcomes to curriculum design highlights resistance</w:t>
      </w:r>
      <w:r w:rsidRPr="00C24C87">
        <w:t xml:space="preserve"> </w:t>
      </w:r>
      <w:r w:rsidRPr="00715DB4">
        <w:rPr>
          <w:i/>
          <w:iCs/>
        </w:rPr>
        <w:t>as diagnostic information for reform</w:t>
      </w:r>
      <w:r w:rsidRPr="00C24C87">
        <w:t xml:space="preserve">. </w:t>
      </w:r>
    </w:p>
    <w:p w:rsidR="00A45761" w:rsidRPr="001A7C60" w:rsidRDefault="00A45761" w:rsidP="00A45761">
      <w:pPr>
        <w:pStyle w:val="NormalWeb"/>
      </w:pPr>
    </w:p>
    <w:p w:rsidR="00EE2031" w:rsidRPr="001A7C60" w:rsidRDefault="00EE2031" w:rsidP="00A45761">
      <w:pPr>
        <w:pStyle w:val="NormalWeb"/>
      </w:pPr>
    </w:p>
    <w:p w:rsidR="00EE2031" w:rsidRPr="001A7C60" w:rsidRDefault="00EE2031" w:rsidP="00A45761">
      <w:pPr>
        <w:pStyle w:val="NormalWeb"/>
      </w:pPr>
    </w:p>
    <w:p w:rsidR="00715DB4" w:rsidRDefault="00715DB4" w:rsidP="00A45761">
      <w:pPr>
        <w:pStyle w:val="NormalWeb"/>
      </w:pPr>
    </w:p>
    <w:p w:rsidR="00715DB4" w:rsidRDefault="00715DB4" w:rsidP="00A45761">
      <w:pPr>
        <w:pStyle w:val="NormalWeb"/>
      </w:pPr>
    </w:p>
    <w:p w:rsidR="00A45761" w:rsidRPr="00715DB4" w:rsidRDefault="00A45761" w:rsidP="00A45761">
      <w:pPr>
        <w:pStyle w:val="NormalWeb"/>
        <w:rPr>
          <w:b/>
          <w:bCs/>
        </w:rPr>
      </w:pPr>
      <w:r w:rsidRPr="00715DB4">
        <w:rPr>
          <w:b/>
          <w:bCs/>
        </w:rPr>
        <w:t>VII. THE PEDAGOGY OF STUDENT RESISTANCE</w:t>
      </w:r>
    </w:p>
    <w:p w:rsidR="00A45761" w:rsidRPr="001A7C60" w:rsidRDefault="00A45761" w:rsidP="00A45761">
      <w:pPr>
        <w:pStyle w:val="NormalWeb"/>
      </w:pPr>
      <w:r w:rsidRPr="001A7C60">
        <w:t>The concept of a Pedagogy of Student Resistance represents the central contribution of this paper.</w:t>
      </w:r>
    </w:p>
    <w:p w:rsidR="00A45761" w:rsidRPr="001A7C60" w:rsidRDefault="00A45761" w:rsidP="00A45761">
      <w:pPr>
        <w:pStyle w:val="NormalWeb"/>
      </w:pPr>
      <w:r w:rsidRPr="001A7C60">
        <w:t>Resistance occurring during instruction should not automatically be interpreted as evidence of indiscipline, laziness, or moral failure. In many cases, resistance may function as a communicative response to perceived educational difficulty.</w:t>
      </w:r>
    </w:p>
    <w:p w:rsidR="00A45761" w:rsidRPr="001A7C60" w:rsidRDefault="00A45761" w:rsidP="00A45761">
      <w:pPr>
        <w:pStyle w:val="NormalWeb"/>
      </w:pPr>
      <w:r w:rsidRPr="001A7C60">
        <w:t>Students frequently become disruptive at moments of instructional challenge rather than during periods of recreation or social interaction. Such timing suggests that resistance may be linked to learning experiences themselves.</w:t>
      </w:r>
    </w:p>
    <w:p w:rsidR="00A45761" w:rsidRPr="0045391B" w:rsidRDefault="00401A84" w:rsidP="00A45761">
      <w:pPr>
        <w:pStyle w:val="NormalWeb"/>
        <w:rPr>
          <w:b/>
          <w:bCs/>
        </w:rPr>
      </w:pPr>
      <w:r>
        <w:rPr>
          <w:b/>
          <w:bCs/>
        </w:rPr>
        <w:t>7.1</w:t>
      </w:r>
      <w:r w:rsidR="00B73EB0">
        <w:rPr>
          <w:b/>
          <w:bCs/>
        </w:rPr>
        <w:t xml:space="preserve"> </w:t>
      </w:r>
      <w:r w:rsidR="00A45761" w:rsidRPr="0045391B">
        <w:rPr>
          <w:b/>
          <w:bCs/>
        </w:rPr>
        <w:t>Manifestations of instructional resistance may include:</w:t>
      </w:r>
    </w:p>
    <w:p w:rsidR="00A45761" w:rsidRPr="001A7C60" w:rsidRDefault="00A45761" w:rsidP="00A45761">
      <w:pPr>
        <w:pStyle w:val="NormalWeb"/>
      </w:pPr>
      <w:r w:rsidRPr="001A7C60">
        <w:t>• Refusal to participate</w:t>
      </w:r>
      <w:r w:rsidRPr="001A7C60">
        <w:br/>
        <w:t>• Withdrawal from classroom activities</w:t>
      </w:r>
      <w:r w:rsidRPr="001A7C60">
        <w:br/>
        <w:t>• Off-task behavior</w:t>
      </w:r>
      <w:r w:rsidRPr="001A7C60">
        <w:br/>
        <w:t>• Verbal confrontation</w:t>
      </w:r>
      <w:r w:rsidRPr="001A7C60">
        <w:br/>
        <w:t>• Task avoidance</w:t>
      </w:r>
      <w:r w:rsidRPr="001A7C60">
        <w:br/>
        <w:t>• Classroom disruption</w:t>
      </w:r>
    </w:p>
    <w:p w:rsidR="00A45761" w:rsidRPr="001A7C60" w:rsidRDefault="00A45761" w:rsidP="00A45761">
      <w:pPr>
        <w:pStyle w:val="NormalWeb"/>
      </w:pPr>
      <w:r w:rsidRPr="001A7C60">
        <w:t>These behaviors should not be excused. However, they may provide valuable feedback regarding curriculum accessibility and instructional effectiveness.</w:t>
      </w:r>
    </w:p>
    <w:p w:rsidR="00A45761" w:rsidRDefault="00A45761" w:rsidP="00A45761">
      <w:pPr>
        <w:pStyle w:val="NormalWeb"/>
        <w:rPr>
          <w:b/>
          <w:bCs/>
        </w:rPr>
      </w:pPr>
      <w:r w:rsidRPr="0045391B">
        <w:rPr>
          <w:b/>
          <w:bCs/>
        </w:rPr>
        <w:t>VIII. DISCUSSION</w:t>
      </w:r>
    </w:p>
    <w:p w:rsidR="0045391B" w:rsidRPr="00F844FC" w:rsidRDefault="0045391B" w:rsidP="0045391B">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F844FC">
        <w:rPr>
          <w:rFonts w:ascii="Times New Roman" w:eastAsia="Times New Roman" w:hAnsi="Times New Roman" w:cs="Times New Roman"/>
          <w:b/>
          <w:bCs/>
          <w:kern w:val="0"/>
          <w:sz w:val="27"/>
          <w:szCs w:val="27"/>
        </w:rPr>
        <w:t>The Missing Longitudinal Question</w:t>
      </w:r>
    </w:p>
    <w:p w:rsidR="0045391B" w:rsidRPr="0045391B" w:rsidRDefault="0045391B" w:rsidP="0045391B">
      <w:pPr>
        <w:pStyle w:val="NormalWeb"/>
        <w:rPr>
          <w:b/>
          <w:bCs/>
        </w:rPr>
      </w:pPr>
      <w:r w:rsidRPr="00F844FC">
        <w:t xml:space="preserve">Despite extensive research on curriculum reform, 21st-century competencies, and educational standards, relatively little scholarship has examined whether </w:t>
      </w:r>
      <w:r w:rsidRPr="00F844FC">
        <w:lastRenderedPageBreak/>
        <w:t>cumulative curriculum additions across multiple decades have altered the developmental accessibility of school learning. Existing studies largely evaluate individual reforms rather than the aggregate effects of curriculum growth over time. Consequently, a significant gap exists regarding the relationship between long-term curriculum expansion, developmental readiness, and student resistance</w:t>
      </w:r>
    </w:p>
    <w:p w:rsidR="00A45761" w:rsidRPr="001A7C60" w:rsidRDefault="00A45761" w:rsidP="00A45761">
      <w:pPr>
        <w:pStyle w:val="NormalWeb"/>
      </w:pPr>
      <w:r w:rsidRPr="001A7C60">
        <w:t xml:space="preserve">The </w:t>
      </w:r>
      <w:r w:rsidRPr="00DB3955">
        <w:rPr>
          <w:i/>
          <w:iCs/>
        </w:rPr>
        <w:t>Curriculum Complexity Paradox</w:t>
      </w:r>
      <w:r w:rsidRPr="001A7C60">
        <w:t xml:space="preserve"> challenges a common assumption within educational reform: that increasing rigor automatically improves learning outcomes.</w:t>
      </w:r>
    </w:p>
    <w:p w:rsidR="00A45761" w:rsidRPr="001A7C60" w:rsidRDefault="00A45761" w:rsidP="00A45761">
      <w:pPr>
        <w:pStyle w:val="NormalWeb"/>
      </w:pPr>
      <w:r w:rsidRPr="001A7C60">
        <w:t>While high standards remain important, rigor without developmental responsiveness may produce unintended consequences. Educational systems may inadvertently create conditions in which learners experience persistent frustration and diminished academic confidence.</w:t>
      </w:r>
    </w:p>
    <w:p w:rsidR="00A45761" w:rsidRPr="001A7C60" w:rsidRDefault="00A45761" w:rsidP="00A45761">
      <w:pPr>
        <w:pStyle w:val="NormalWeb"/>
      </w:pPr>
      <w:r w:rsidRPr="001A7C60">
        <w:t>The paradox is particularly visible in the post-pandemic era. Students facing learning gaps are often expected to engage with expanding curricular demands despite weakened foundational competencies.</w:t>
      </w:r>
    </w:p>
    <w:p w:rsidR="00A45761" w:rsidRPr="001A7C60" w:rsidRDefault="00A45761" w:rsidP="00A45761">
      <w:pPr>
        <w:pStyle w:val="NormalWeb"/>
      </w:pPr>
      <w:r w:rsidRPr="001A7C60">
        <w:t>Educational systems therefore face an important challenge. Rather than continuously adding content, policymakers may need to periodically evaluate curriculum breadth, relevance, accessibility, and developmental appropriateness.</w:t>
      </w:r>
    </w:p>
    <w:p w:rsidR="00992DF9" w:rsidRDefault="00992DF9">
      <w:pPr>
        <w:rPr>
          <w:rFonts w:ascii="Times New Roman" w:eastAsia="Times New Roman" w:hAnsi="Times New Roman" w:cs="Times New Roman"/>
          <w:b/>
          <w:bCs/>
          <w:kern w:val="0"/>
        </w:rPr>
      </w:pPr>
      <w:r>
        <w:rPr>
          <w:b/>
          <w:bCs/>
        </w:rPr>
        <w:br w:type="page"/>
      </w:r>
    </w:p>
    <w:p w:rsidR="00A45761" w:rsidRPr="001A7C60" w:rsidRDefault="00A45761" w:rsidP="00A45761">
      <w:pPr>
        <w:pStyle w:val="NormalWeb"/>
      </w:pPr>
      <w:r w:rsidRPr="001A7C60">
        <w:lastRenderedPageBreak/>
        <w:t>The paper recommends:</w:t>
      </w:r>
    </w:p>
    <w:p w:rsidR="00A45761" w:rsidRPr="001A7C60" w:rsidRDefault="00A45761" w:rsidP="00A45761">
      <w:pPr>
        <w:pStyle w:val="NormalWeb"/>
      </w:pPr>
      <w:r w:rsidRPr="001A7C60">
        <w:t>• Periodic curriculum complexity audits.</w:t>
      </w:r>
      <w:r w:rsidRPr="001A7C60">
        <w:br/>
        <w:t>• Greater emphasis on depth rather than breadth.</w:t>
      </w:r>
      <w:r w:rsidRPr="001A7C60">
        <w:br/>
        <w:t>• Developmentally responsive curriculum design.</w:t>
      </w:r>
      <w:r w:rsidRPr="001A7C60">
        <w:br/>
        <w:t>• Strategic removal of obsolete content.</w:t>
      </w:r>
      <w:r w:rsidRPr="001A7C60">
        <w:br/>
        <w:t>• Increased scaffolding of complex concepts.</w:t>
      </w:r>
      <w:r w:rsidRPr="001A7C60">
        <w:br/>
        <w:t>• Flexible instructional pathways.</w:t>
      </w:r>
      <w:r w:rsidRPr="001A7C60">
        <w:br/>
        <w:t>• Greater consideration of learner diversity and readiness.</w:t>
      </w:r>
    </w:p>
    <w:p w:rsidR="00A45761" w:rsidRPr="001A7C60" w:rsidRDefault="00A45761" w:rsidP="00A45761">
      <w:pPr>
        <w:pStyle w:val="NormalWeb"/>
      </w:pPr>
      <w:r w:rsidRPr="001A7C60">
        <w:t>Educational excellence should be measured not only by curriculum rigor but also by curriculum attainability.</w:t>
      </w:r>
    </w:p>
    <w:p w:rsidR="00A45761" w:rsidRPr="00C75608" w:rsidRDefault="002B27C4" w:rsidP="00A45761">
      <w:pPr>
        <w:pStyle w:val="NormalWeb"/>
        <w:rPr>
          <w:b/>
          <w:bCs/>
        </w:rPr>
      </w:pPr>
      <w:r>
        <w:rPr>
          <w:b/>
          <w:bCs/>
        </w:rPr>
        <w:t>1</w:t>
      </w:r>
      <w:r w:rsidR="00A45761" w:rsidRPr="00C75608">
        <w:rPr>
          <w:b/>
          <w:bCs/>
        </w:rPr>
        <w:t>X. CONCLUSION</w:t>
      </w:r>
    </w:p>
    <w:p w:rsidR="00A45761" w:rsidRPr="001A7C60" w:rsidRDefault="00A45761" w:rsidP="00A45761">
      <w:pPr>
        <w:pStyle w:val="NormalWeb"/>
      </w:pPr>
      <w:r w:rsidRPr="001A7C60">
        <w:t>The Curriculum Complexity Paradox provides a new lens for understanding contemporary educational challenges. As societies continue expanding educational expectations, insufficient attention may be given to learner developmental realities.</w:t>
      </w:r>
    </w:p>
    <w:p w:rsidR="00A45761" w:rsidRPr="001A7C60" w:rsidRDefault="00A45761" w:rsidP="00A45761">
      <w:pPr>
        <w:pStyle w:val="NormalWeb"/>
      </w:pPr>
      <w:r w:rsidRPr="001A7C60">
        <w:t>The paper argues that educational systems should evaluate not only what students are expected to learn but also whether those expectations remain developmentally attainable. Student resistance during instruction may therefore serve as an important form of educational feedback rather than merely a disciplinary concern.</w:t>
      </w:r>
    </w:p>
    <w:p w:rsidR="00A45761" w:rsidRDefault="00A45761" w:rsidP="00A45761">
      <w:pPr>
        <w:pStyle w:val="NormalWeb"/>
      </w:pPr>
      <w:r w:rsidRPr="001A7C60">
        <w:t>Recognizing this possibility may help educators, curriculum developers, and policymakers create learning environments that are rigorous, inclusive, developmentally responsive, and ultimately more effective.</w:t>
      </w:r>
    </w:p>
    <w:p w:rsidR="00153F7E" w:rsidRDefault="00E37EF0" w:rsidP="00A45761">
      <w:pPr>
        <w:pStyle w:val="NormalWeb"/>
      </w:pPr>
      <w:r w:rsidRPr="00E37EF0">
        <w:t xml:space="preserve">Ultimately, the central question raised by this paper is not whether students are capable of learning increasingly complex content, but whether educational systems have sufficiently examined the </w:t>
      </w:r>
      <w:r w:rsidRPr="00E37EF0">
        <w:lastRenderedPageBreak/>
        <w:t xml:space="preserve">developmental consequences of continuously expanding curricular expectations. </w:t>
      </w:r>
    </w:p>
    <w:p w:rsidR="00E37EF0" w:rsidRPr="001A7C60" w:rsidRDefault="00E37EF0" w:rsidP="00A45761">
      <w:pPr>
        <w:pStyle w:val="NormalWeb"/>
      </w:pPr>
      <w:r w:rsidRPr="00E37EF0">
        <w:t>If societies continue to add knowledge, skills, competencies, and literacies to school curricula without periodically reassessing their cumulative demands on learners, the gap between educational ambition and developmental readiness may continue to widen. The Curriculum Complexity Paradox therefore calls for a fundamental reconsideration of how educational success is defined. Future curriculum reform should be guided not only by what societies want students to know, but also by what learners can meaningfully understand, internalize, and apply at different stages of development. In this regard, student resistance during instruction may represent more than a behavioral challenge; it may be one of the most important signals that educational systems can no longer afford to ignore.</w:t>
      </w:r>
    </w:p>
    <w:p w:rsidR="00C75608" w:rsidRDefault="00C75608" w:rsidP="00A45761">
      <w:pPr>
        <w:pStyle w:val="NormalWeb"/>
      </w:pPr>
    </w:p>
    <w:p w:rsidR="00C75608" w:rsidRDefault="00C75608" w:rsidP="00A45761">
      <w:pPr>
        <w:pStyle w:val="NormalWeb"/>
      </w:pPr>
    </w:p>
    <w:p w:rsidR="00C75608" w:rsidRDefault="00C75608" w:rsidP="00A45761">
      <w:pPr>
        <w:pStyle w:val="NormalWeb"/>
      </w:pPr>
    </w:p>
    <w:p w:rsidR="00C75608" w:rsidRDefault="00C75608" w:rsidP="00A45761">
      <w:pPr>
        <w:pStyle w:val="NormalWeb"/>
      </w:pPr>
    </w:p>
    <w:p w:rsidR="00C75608" w:rsidRDefault="00C75608" w:rsidP="00A45761">
      <w:pPr>
        <w:pStyle w:val="NormalWeb"/>
      </w:pPr>
    </w:p>
    <w:p w:rsidR="00C75608" w:rsidRDefault="00C75608" w:rsidP="00A45761">
      <w:pPr>
        <w:pStyle w:val="NormalWeb"/>
      </w:pPr>
    </w:p>
    <w:p w:rsidR="009606E5" w:rsidRDefault="009606E5" w:rsidP="009606E5">
      <w:pPr>
        <w:pStyle w:val="NormalWeb"/>
        <w:rPr>
          <w:b/>
          <w:bCs/>
        </w:rPr>
      </w:pPr>
    </w:p>
    <w:p w:rsidR="009606E5" w:rsidRDefault="009606E5" w:rsidP="009606E5">
      <w:pPr>
        <w:pStyle w:val="NormalWeb"/>
        <w:rPr>
          <w:b/>
          <w:bCs/>
        </w:rPr>
      </w:pPr>
    </w:p>
    <w:p w:rsidR="009606E5" w:rsidRDefault="009606E5" w:rsidP="009606E5">
      <w:pPr>
        <w:pStyle w:val="NormalWeb"/>
        <w:rPr>
          <w:b/>
          <w:bCs/>
        </w:rPr>
      </w:pPr>
    </w:p>
    <w:p w:rsidR="009606E5" w:rsidRDefault="009606E5" w:rsidP="009606E5">
      <w:pPr>
        <w:pStyle w:val="NormalWeb"/>
        <w:rPr>
          <w:b/>
          <w:bCs/>
        </w:rPr>
      </w:pPr>
    </w:p>
    <w:p w:rsidR="009606E5" w:rsidRDefault="009606E5" w:rsidP="009606E5">
      <w:pPr>
        <w:pStyle w:val="NormalWeb"/>
        <w:rPr>
          <w:b/>
          <w:bCs/>
        </w:rPr>
      </w:pPr>
    </w:p>
    <w:p w:rsidR="009606E5" w:rsidRPr="009606E5" w:rsidRDefault="009606E5" w:rsidP="009606E5">
      <w:pPr>
        <w:pStyle w:val="NormalWeb"/>
        <w:rPr>
          <w:b/>
          <w:bCs/>
        </w:rPr>
      </w:pPr>
      <w:r w:rsidRPr="009606E5">
        <w:rPr>
          <w:b/>
          <w:bCs/>
        </w:rPr>
        <w:lastRenderedPageBreak/>
        <w:t>REFERENCES</w:t>
      </w:r>
    </w:p>
    <w:p w:rsidR="009606E5" w:rsidRPr="009606E5" w:rsidRDefault="009606E5" w:rsidP="009606E5">
      <w:pPr>
        <w:pStyle w:val="NormalWeb"/>
      </w:pPr>
      <w:r w:rsidRPr="009606E5">
        <w:t xml:space="preserve">Bandura, A. (1997). </w:t>
      </w:r>
      <w:r w:rsidRPr="009606E5">
        <w:rPr>
          <w:i/>
          <w:iCs/>
        </w:rPr>
        <w:t>Self-efficacy: The exercise of control</w:t>
      </w:r>
      <w:r w:rsidRPr="009606E5">
        <w:t>. W. H. Freeman.</w:t>
      </w:r>
    </w:p>
    <w:p w:rsidR="009606E5" w:rsidRPr="009606E5" w:rsidRDefault="009606E5" w:rsidP="009606E5">
      <w:pPr>
        <w:pStyle w:val="NormalWeb"/>
      </w:pPr>
      <w:r w:rsidRPr="009606E5">
        <w:t xml:space="preserve">Bruner, J. S. (1960). </w:t>
      </w:r>
      <w:r w:rsidRPr="009606E5">
        <w:rPr>
          <w:i/>
          <w:iCs/>
        </w:rPr>
        <w:t>The process of education</w:t>
      </w:r>
      <w:r w:rsidRPr="009606E5">
        <w:t>. Harvard University Press.</w:t>
      </w:r>
    </w:p>
    <w:p w:rsidR="009606E5" w:rsidRPr="009606E5" w:rsidRDefault="009606E5" w:rsidP="009606E5">
      <w:pPr>
        <w:pStyle w:val="NormalWeb"/>
      </w:pPr>
      <w:r w:rsidRPr="009606E5">
        <w:t xml:space="preserve">Darling-Hammond, L. (2021). </w:t>
      </w:r>
      <w:r w:rsidRPr="009606E5">
        <w:rPr>
          <w:i/>
          <w:iCs/>
        </w:rPr>
        <w:t>Restarting and reinventing school: Learning in the time of COVID and beyond</w:t>
      </w:r>
      <w:r w:rsidRPr="009606E5">
        <w:t>. Learning Policy Institute.</w:t>
      </w:r>
    </w:p>
    <w:p w:rsidR="009606E5" w:rsidRPr="009606E5" w:rsidRDefault="009606E5" w:rsidP="009606E5">
      <w:pPr>
        <w:pStyle w:val="NormalWeb"/>
      </w:pPr>
      <w:r w:rsidRPr="009606E5">
        <w:t xml:space="preserve">Freire, P. (1970). </w:t>
      </w:r>
      <w:r w:rsidRPr="009606E5">
        <w:rPr>
          <w:i/>
          <w:iCs/>
        </w:rPr>
        <w:t>Pedagogy of the oppressed</w:t>
      </w:r>
      <w:r w:rsidRPr="009606E5">
        <w:t>. Continuum.</w:t>
      </w:r>
    </w:p>
    <w:p w:rsidR="009606E5" w:rsidRPr="009606E5" w:rsidRDefault="009606E5" w:rsidP="009606E5">
      <w:pPr>
        <w:pStyle w:val="NormalWeb"/>
      </w:pPr>
      <w:r w:rsidRPr="009606E5">
        <w:t xml:space="preserve">Gajderowicz, T., Jakubowski, M., Kennedy, A., Kjeldsen, C. C., Patrinos, H. A., &amp; </w:t>
      </w:r>
      <w:proofErr w:type="spellStart"/>
      <w:r w:rsidRPr="009606E5">
        <w:t>Strietholt</w:t>
      </w:r>
      <w:proofErr w:type="spellEnd"/>
      <w:r w:rsidRPr="009606E5">
        <w:t xml:space="preserve">, R. (2025). </w:t>
      </w:r>
      <w:r w:rsidRPr="009606E5">
        <w:rPr>
          <w:i/>
          <w:iCs/>
        </w:rPr>
        <w:t>The learning crisis: Three years after COVID-19</w:t>
      </w:r>
      <w:r w:rsidRPr="009606E5">
        <w:t>.</w:t>
      </w:r>
    </w:p>
    <w:p w:rsidR="009606E5" w:rsidRPr="009606E5" w:rsidRDefault="009606E5" w:rsidP="009606E5">
      <w:pPr>
        <w:pStyle w:val="NormalWeb"/>
      </w:pPr>
      <w:r w:rsidRPr="009606E5">
        <w:t xml:space="preserve">Geary, D. C. (2007). </w:t>
      </w:r>
      <w:proofErr w:type="gramStart"/>
      <w:r w:rsidRPr="009606E5">
        <w:t>Educating the evolved mind: Conceptual foundations for an evolutionary educational psychology.</w:t>
      </w:r>
      <w:proofErr w:type="gramEnd"/>
      <w:r w:rsidRPr="009606E5">
        <w:t xml:space="preserve"> In J. S. Carlson &amp; J. R. Levin (Eds.), </w:t>
      </w:r>
      <w:r w:rsidRPr="009606E5">
        <w:rPr>
          <w:i/>
          <w:iCs/>
        </w:rPr>
        <w:t>Educating the evolved mind: Conceptual foundations for an evolutionary educational psychology</w:t>
      </w:r>
      <w:r w:rsidRPr="009606E5">
        <w:t xml:space="preserve"> (pp. 1–99). Information Age Publishing.</w:t>
      </w:r>
    </w:p>
    <w:p w:rsidR="009606E5" w:rsidRPr="009606E5" w:rsidRDefault="009606E5" w:rsidP="009606E5">
      <w:pPr>
        <w:pStyle w:val="NormalWeb"/>
      </w:pPr>
      <w:r w:rsidRPr="009606E5">
        <w:t xml:space="preserve">Gouëdard, P., Pont, B., &amp; </w:t>
      </w:r>
      <w:proofErr w:type="spellStart"/>
      <w:r w:rsidRPr="009606E5">
        <w:t>Viennet</w:t>
      </w:r>
      <w:proofErr w:type="spellEnd"/>
      <w:r w:rsidRPr="009606E5">
        <w:t xml:space="preserve">, R. (2020). </w:t>
      </w:r>
      <w:r w:rsidRPr="009606E5">
        <w:rPr>
          <w:i/>
          <w:iCs/>
        </w:rPr>
        <w:t>Curriculum reform: A literature review to support effective implementation</w:t>
      </w:r>
      <w:r w:rsidRPr="009606E5">
        <w:t xml:space="preserve"> (OECD Education Working Paper No. 239). OECD Publishing.</w:t>
      </w:r>
    </w:p>
    <w:p w:rsidR="009606E5" w:rsidRPr="009606E5" w:rsidRDefault="009606E5" w:rsidP="009606E5">
      <w:pPr>
        <w:pStyle w:val="NormalWeb"/>
      </w:pPr>
      <w:r w:rsidRPr="009606E5">
        <w:t xml:space="preserve">Hanna, V. (2020). </w:t>
      </w:r>
      <w:r w:rsidRPr="009606E5">
        <w:rPr>
          <w:i/>
          <w:iCs/>
        </w:rPr>
        <w:t>Curriculum overload: A way forward</w:t>
      </w:r>
      <w:r w:rsidRPr="009606E5">
        <w:t>. OECD Future of Education and Skills 2030 Working Paper Series. OECD Publishing.</w:t>
      </w:r>
    </w:p>
    <w:p w:rsidR="009606E5" w:rsidRPr="009606E5" w:rsidRDefault="009606E5" w:rsidP="009606E5">
      <w:pPr>
        <w:pStyle w:val="NormalWeb"/>
      </w:pPr>
      <w:r w:rsidRPr="009606E5">
        <w:t xml:space="preserve">Hanushek, E. A., &amp; Strauss, R. (2025). </w:t>
      </w:r>
      <w:r w:rsidRPr="009606E5">
        <w:rPr>
          <w:i/>
          <w:iCs/>
        </w:rPr>
        <w:t>The size and variation of pandemic learning losses</w:t>
      </w:r>
      <w:r w:rsidRPr="009606E5">
        <w:t>. Stanford University.</w:t>
      </w:r>
    </w:p>
    <w:p w:rsidR="009606E5" w:rsidRPr="009606E5" w:rsidRDefault="009606E5" w:rsidP="009606E5">
      <w:pPr>
        <w:pStyle w:val="NormalWeb"/>
      </w:pPr>
      <w:r w:rsidRPr="009606E5">
        <w:t xml:space="preserve">Hattie, J. (2023). </w:t>
      </w:r>
      <w:r w:rsidRPr="009606E5">
        <w:rPr>
          <w:i/>
          <w:iCs/>
        </w:rPr>
        <w:t>Visible learning: The sequel</w:t>
      </w:r>
      <w:r w:rsidRPr="009606E5">
        <w:t>. Routledge.</w:t>
      </w:r>
    </w:p>
    <w:p w:rsidR="009606E5" w:rsidRPr="009606E5" w:rsidRDefault="009606E5" w:rsidP="009606E5">
      <w:pPr>
        <w:pStyle w:val="NormalWeb"/>
      </w:pPr>
      <w:r w:rsidRPr="009606E5">
        <w:lastRenderedPageBreak/>
        <w:t xml:space="preserve">Jakubowski, M., Kennedy, A., Kjeldsen, C. C., Patrinos, H. A., &amp; </w:t>
      </w:r>
      <w:proofErr w:type="spellStart"/>
      <w:r w:rsidRPr="009606E5">
        <w:t>Strietholt</w:t>
      </w:r>
      <w:proofErr w:type="spellEnd"/>
      <w:r w:rsidRPr="009606E5">
        <w:t xml:space="preserve">, R. (2025). COVID-19 school closures and student achievement: Evidence from international assessments. </w:t>
      </w:r>
      <w:proofErr w:type="spellStart"/>
      <w:r w:rsidRPr="009606E5">
        <w:rPr>
          <w:i/>
          <w:iCs/>
        </w:rPr>
        <w:t>npj</w:t>
      </w:r>
      <w:proofErr w:type="spellEnd"/>
      <w:r w:rsidRPr="009606E5">
        <w:rPr>
          <w:i/>
          <w:iCs/>
        </w:rPr>
        <w:t xml:space="preserve"> Science of Learning, 10</w:t>
      </w:r>
      <w:r w:rsidRPr="009606E5">
        <w:t>(1).</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(2019). </w:t>
      </w:r>
      <w:r w:rsidRPr="009606E5">
        <w:rPr>
          <w:i/>
          <w:iCs/>
        </w:rPr>
        <w:t>OECD learning compass 2030</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(2020). </w:t>
      </w:r>
      <w:r w:rsidRPr="009606E5">
        <w:rPr>
          <w:i/>
          <w:iCs/>
        </w:rPr>
        <w:t>Curriculum overload: A way forward</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(2020). </w:t>
      </w:r>
      <w:r w:rsidRPr="009606E5">
        <w:rPr>
          <w:i/>
          <w:iCs/>
        </w:rPr>
        <w:t>What students learn matters: Towards a 21st-century curriculum</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(2021). </w:t>
      </w:r>
      <w:r w:rsidRPr="009606E5">
        <w:rPr>
          <w:i/>
          <w:iCs/>
        </w:rPr>
        <w:t>Adapting curriculum to bridge equity gaps: Towards an inclusive curriculum</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(2024). </w:t>
      </w:r>
      <w:r w:rsidRPr="009606E5">
        <w:rPr>
          <w:i/>
          <w:iCs/>
        </w:rPr>
        <w:t>Catching up on lost learning opportunities</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(2024). </w:t>
      </w:r>
      <w:r w:rsidRPr="009606E5">
        <w:rPr>
          <w:i/>
          <w:iCs/>
        </w:rPr>
        <w:t>Education policy outlook 2024: Reshaping teaching into a thriving profession from ABCs to AI</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(2024). </w:t>
      </w:r>
      <w:r w:rsidRPr="009606E5">
        <w:rPr>
          <w:i/>
          <w:iCs/>
        </w:rPr>
        <w:t>An evolution of mathematics curriculum: Common challenges in curriculum reform</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(2025). </w:t>
      </w:r>
      <w:r w:rsidRPr="009606E5">
        <w:rPr>
          <w:i/>
          <w:iCs/>
        </w:rPr>
        <w:t xml:space="preserve">Education policy outlook 2025: Nurturing </w:t>
      </w:r>
      <w:r w:rsidRPr="009606E5">
        <w:rPr>
          <w:i/>
          <w:iCs/>
        </w:rPr>
        <w:lastRenderedPageBreak/>
        <w:t>engaged and resilient lifelong learners in a world of digital transformation</w:t>
      </w:r>
      <w:r w:rsidRPr="009606E5">
        <w:t>. OECD Publishing.</w:t>
      </w:r>
    </w:p>
    <w:p w:rsidR="009606E5" w:rsidRPr="009606E5" w:rsidRDefault="009606E5" w:rsidP="009606E5">
      <w:pPr>
        <w:pStyle w:val="NormalWeb"/>
      </w:pPr>
      <w:proofErr w:type="spellStart"/>
      <w:r w:rsidRPr="009606E5">
        <w:t>Organisation</w:t>
      </w:r>
      <w:proofErr w:type="spellEnd"/>
      <w:r w:rsidRPr="009606E5">
        <w:t xml:space="preserve"> for Economic Co-operation and Development (OECD). (2025). </w:t>
      </w:r>
      <w:proofErr w:type="gramStart"/>
      <w:r w:rsidRPr="009606E5">
        <w:rPr>
          <w:i/>
          <w:iCs/>
        </w:rPr>
        <w:t>What</w:t>
      </w:r>
      <w:proofErr w:type="gramEnd"/>
      <w:r w:rsidRPr="009606E5">
        <w:rPr>
          <w:i/>
          <w:iCs/>
        </w:rPr>
        <w:t xml:space="preserve"> should teachers teach and students learn in a future of powerful AI?</w:t>
      </w:r>
      <w:r w:rsidRPr="009606E5">
        <w:t xml:space="preserve"> OECD Publishing.</w:t>
      </w:r>
    </w:p>
    <w:p w:rsidR="009606E5" w:rsidRPr="009606E5" w:rsidRDefault="009606E5" w:rsidP="009606E5">
      <w:pPr>
        <w:pStyle w:val="NormalWeb"/>
      </w:pPr>
      <w:r w:rsidRPr="009606E5">
        <w:t xml:space="preserve">Piaget, J. (1972). </w:t>
      </w:r>
      <w:r w:rsidRPr="009606E5">
        <w:rPr>
          <w:i/>
          <w:iCs/>
        </w:rPr>
        <w:t>The psychology of the child</w:t>
      </w:r>
      <w:r w:rsidRPr="009606E5">
        <w:t>. Basic Books.</w:t>
      </w:r>
    </w:p>
    <w:p w:rsidR="009606E5" w:rsidRPr="009606E5" w:rsidRDefault="009606E5" w:rsidP="009606E5">
      <w:pPr>
        <w:pStyle w:val="NormalWeb"/>
      </w:pPr>
      <w:r w:rsidRPr="009606E5">
        <w:t xml:space="preserve">Pinar, W. F. (2012). </w:t>
      </w:r>
      <w:r w:rsidRPr="009606E5">
        <w:rPr>
          <w:i/>
          <w:iCs/>
        </w:rPr>
        <w:t>What is curriculum theory?</w:t>
      </w:r>
      <w:r w:rsidRPr="009606E5">
        <w:t xml:space="preserve"> (2nd ed.). Routledge.</w:t>
      </w:r>
    </w:p>
    <w:p w:rsidR="009606E5" w:rsidRPr="009606E5" w:rsidRDefault="009606E5" w:rsidP="009606E5">
      <w:pPr>
        <w:pStyle w:val="NormalWeb"/>
      </w:pPr>
      <w:r w:rsidRPr="009606E5">
        <w:t xml:space="preserve">Schwab, J. J. (1973). The practical 3: Translation into curriculum. </w:t>
      </w:r>
      <w:r w:rsidRPr="009606E5">
        <w:rPr>
          <w:i/>
          <w:iCs/>
        </w:rPr>
        <w:t>The School Review, 81</w:t>
      </w:r>
      <w:r w:rsidRPr="009606E5">
        <w:t>(4), 501–522.</w:t>
      </w:r>
    </w:p>
    <w:p w:rsidR="009606E5" w:rsidRPr="009606E5" w:rsidRDefault="009606E5" w:rsidP="009606E5">
      <w:pPr>
        <w:pStyle w:val="NormalWeb"/>
      </w:pPr>
      <w:proofErr w:type="spellStart"/>
      <w:r w:rsidRPr="009606E5">
        <w:t>Sweller</w:t>
      </w:r>
      <w:proofErr w:type="spellEnd"/>
      <w:r w:rsidRPr="009606E5">
        <w:t xml:space="preserve">, J. (1988). Cognitive load during problem solving: Effects on learning. </w:t>
      </w:r>
      <w:r w:rsidRPr="009606E5">
        <w:rPr>
          <w:i/>
          <w:iCs/>
        </w:rPr>
        <w:t>Cognitive Science, 12</w:t>
      </w:r>
      <w:r w:rsidRPr="009606E5">
        <w:t xml:space="preserve">(2), 257–285. </w:t>
      </w:r>
      <w:hyperlink r:id="rId9" w:history="1">
        <w:r w:rsidRPr="009606E5">
          <w:rPr>
            <w:rStyle w:val="Hyperlink"/>
          </w:rPr>
          <w:t>https://doi.org/10.1207/s15516709cog1202_4</w:t>
        </w:r>
      </w:hyperlink>
    </w:p>
    <w:p w:rsidR="009606E5" w:rsidRPr="009606E5" w:rsidRDefault="009606E5" w:rsidP="009606E5">
      <w:pPr>
        <w:pStyle w:val="NormalWeb"/>
      </w:pPr>
      <w:r w:rsidRPr="009606E5">
        <w:t xml:space="preserve">Tomlinson, C. A. (2017). </w:t>
      </w:r>
      <w:r w:rsidRPr="009606E5">
        <w:rPr>
          <w:i/>
          <w:iCs/>
        </w:rPr>
        <w:t>How to differentiate instruction in academically diverse classrooms</w:t>
      </w:r>
      <w:r w:rsidRPr="009606E5">
        <w:t xml:space="preserve"> (3rd ed.). ASCD.</w:t>
      </w:r>
    </w:p>
    <w:p w:rsidR="009606E5" w:rsidRPr="009606E5" w:rsidRDefault="009606E5" w:rsidP="009606E5">
      <w:pPr>
        <w:pStyle w:val="NormalWeb"/>
      </w:pPr>
      <w:r w:rsidRPr="009606E5">
        <w:t xml:space="preserve">Voogt, J., &amp; Roblin, N. P. (2012). A comparative analysis of international frameworks for twenty-first-century competencies: Implications for national curriculum policies. </w:t>
      </w:r>
      <w:r w:rsidRPr="009606E5">
        <w:rPr>
          <w:i/>
          <w:iCs/>
        </w:rPr>
        <w:t>Journal of Curriculum Studies, 44</w:t>
      </w:r>
      <w:r w:rsidRPr="009606E5">
        <w:t xml:space="preserve">(3), 299–321. </w:t>
      </w:r>
      <w:hyperlink r:id="rId10" w:history="1">
        <w:r w:rsidRPr="009606E5">
          <w:rPr>
            <w:rStyle w:val="Hyperlink"/>
          </w:rPr>
          <w:t>https://doi.org/10.1080/00220272.2012.668938</w:t>
        </w:r>
      </w:hyperlink>
    </w:p>
    <w:p w:rsidR="009606E5" w:rsidRPr="009606E5" w:rsidRDefault="009606E5" w:rsidP="009606E5">
      <w:pPr>
        <w:pStyle w:val="NormalWeb"/>
      </w:pPr>
      <w:r w:rsidRPr="009606E5">
        <w:t xml:space="preserve">Vygotsky, L. S. (1978). </w:t>
      </w:r>
      <w:r w:rsidRPr="009606E5">
        <w:rPr>
          <w:i/>
          <w:iCs/>
        </w:rPr>
        <w:t>Mind in society: The development of higher psychological processes</w:t>
      </w:r>
      <w:r w:rsidRPr="009606E5">
        <w:t>. Harvard University Press.</w:t>
      </w:r>
    </w:p>
    <w:p w:rsidR="009606E5" w:rsidRPr="009606E5" w:rsidRDefault="009606E5" w:rsidP="009606E5">
      <w:pPr>
        <w:pStyle w:val="NormalWeb"/>
      </w:pPr>
      <w:r w:rsidRPr="009606E5">
        <w:t xml:space="preserve">Willingham, D. T. (2009). </w:t>
      </w:r>
      <w:r w:rsidRPr="009606E5">
        <w:rPr>
          <w:i/>
          <w:iCs/>
        </w:rPr>
        <w:t xml:space="preserve">Why don't students like school? A cognitive scientist answers questions about how the mind </w:t>
      </w:r>
      <w:r w:rsidRPr="009606E5">
        <w:rPr>
          <w:i/>
          <w:iCs/>
        </w:rPr>
        <w:lastRenderedPageBreak/>
        <w:t>works and what it means for the classroom</w:t>
      </w:r>
      <w:r w:rsidRPr="009606E5">
        <w:t>. Jossey-Bass.</w:t>
      </w:r>
    </w:p>
    <w:p w:rsidR="009606E5" w:rsidRPr="009606E5" w:rsidRDefault="009606E5" w:rsidP="009606E5">
      <w:pPr>
        <w:pStyle w:val="NormalWeb"/>
      </w:pPr>
      <w:r w:rsidRPr="009606E5">
        <w:t xml:space="preserve">Young, M. F. D. (2013). Overcoming the crisis in curriculum theory: A knowledge-based approach. </w:t>
      </w:r>
      <w:r w:rsidRPr="009606E5">
        <w:rPr>
          <w:i/>
          <w:iCs/>
        </w:rPr>
        <w:t>Journal of Curriculum Studies, 45</w:t>
      </w:r>
      <w:r w:rsidRPr="009606E5">
        <w:t>(2), 101–118.</w:t>
      </w:r>
    </w:p>
    <w:p w:rsidR="009606E5" w:rsidRPr="009606E5" w:rsidRDefault="009606E5" w:rsidP="009606E5">
      <w:pPr>
        <w:pStyle w:val="NormalWeb"/>
      </w:pPr>
      <w:r w:rsidRPr="009606E5">
        <w:t xml:space="preserve">Young, M. F. D., &amp; Muller, J. (2016). </w:t>
      </w:r>
      <w:r w:rsidRPr="009606E5">
        <w:rPr>
          <w:i/>
          <w:iCs/>
        </w:rPr>
        <w:t>Curriculum and the specialization of knowledge: Studies in the sociology of education</w:t>
      </w:r>
      <w:r w:rsidRPr="009606E5">
        <w:t>. Routledge.</w:t>
      </w:r>
    </w:p>
    <w:p w:rsidR="00E9378A" w:rsidRDefault="00E9378A" w:rsidP="00A45761">
      <w:pPr>
        <w:pStyle w:val="NormalWeb"/>
        <w:rPr>
          <w:b/>
          <w:bCs/>
        </w:rPr>
      </w:pPr>
    </w:p>
    <w:p w:rsidR="00966824" w:rsidRPr="00966824" w:rsidRDefault="00966824" w:rsidP="00966824">
      <w:pPr>
        <w:pStyle w:val="NormalWeb"/>
        <w:rPr>
          <w:b/>
          <w:bCs/>
        </w:rPr>
      </w:pPr>
    </w:p>
    <w:p w:rsidR="00966824" w:rsidRPr="00966824" w:rsidRDefault="00966824" w:rsidP="00966824">
      <w:pPr>
        <w:pStyle w:val="NormalWeb"/>
      </w:pPr>
    </w:p>
    <w:p w:rsidR="001251F9" w:rsidRPr="00C75608" w:rsidRDefault="001251F9" w:rsidP="00A45761">
      <w:pPr>
        <w:pStyle w:val="NormalWeb"/>
        <w:rPr>
          <w:b/>
          <w:bCs/>
        </w:rPr>
      </w:pPr>
    </w:p>
    <w:p w:rsidR="00A45761" w:rsidRPr="001A7C60" w:rsidRDefault="00A45761" w:rsidP="00A45761">
      <w:pPr>
        <w:pStyle w:val="NormalWeb"/>
      </w:pPr>
    </w:p>
    <w:p w:rsidR="00B80755" w:rsidRPr="001A7C60" w:rsidRDefault="00B80755">
      <w:pPr>
        <w:rPr>
          <w:rFonts w:ascii="Times New Roman" w:hAnsi="Times New Roman" w:cs="Times New Roman"/>
        </w:rPr>
      </w:pPr>
    </w:p>
    <w:sectPr w:rsidR="00B80755" w:rsidRPr="001A7C60" w:rsidSect="00BB739D">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FD1" w:rsidRDefault="00521FD1" w:rsidP="00992DF9">
      <w:pPr>
        <w:spacing w:after="0" w:line="240" w:lineRule="auto"/>
      </w:pPr>
      <w:r>
        <w:separator/>
      </w:r>
    </w:p>
  </w:endnote>
  <w:endnote w:type="continuationSeparator" w:id="0">
    <w:p w:rsidR="00521FD1" w:rsidRDefault="00521FD1" w:rsidP="00992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781466"/>
      <w:docPartObj>
        <w:docPartGallery w:val="Page Numbers (Bottom of Page)"/>
        <w:docPartUnique/>
      </w:docPartObj>
    </w:sdtPr>
    <w:sdtEndPr>
      <w:rPr>
        <w:noProof/>
      </w:rPr>
    </w:sdtEndPr>
    <w:sdtContent>
      <w:p w:rsidR="00992DF9" w:rsidRDefault="00992DF9">
        <w:pPr>
          <w:pStyle w:val="Footer"/>
        </w:pPr>
        <w:r>
          <w:t xml:space="preserve">                                                                                             </w:t>
        </w:r>
        <w:r w:rsidR="00D007DF">
          <w:fldChar w:fldCharType="begin"/>
        </w:r>
        <w:r>
          <w:instrText xml:space="preserve"> PAGE   \* MERGEFORMAT </w:instrText>
        </w:r>
        <w:r w:rsidR="00D007DF">
          <w:fldChar w:fldCharType="separate"/>
        </w:r>
        <w:r w:rsidR="00526E38">
          <w:rPr>
            <w:noProof/>
          </w:rPr>
          <w:t>1</w:t>
        </w:r>
        <w:r w:rsidR="00D007DF">
          <w:rPr>
            <w:noProof/>
          </w:rPr>
          <w:fldChar w:fldCharType="end"/>
        </w:r>
      </w:p>
    </w:sdtContent>
  </w:sdt>
  <w:p w:rsidR="00992DF9" w:rsidRDefault="00992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FD1" w:rsidRDefault="00521FD1" w:rsidP="00992DF9">
      <w:pPr>
        <w:spacing w:after="0" w:line="240" w:lineRule="auto"/>
      </w:pPr>
      <w:r>
        <w:separator/>
      </w:r>
    </w:p>
  </w:footnote>
  <w:footnote w:type="continuationSeparator" w:id="0">
    <w:p w:rsidR="00521FD1" w:rsidRDefault="00521FD1" w:rsidP="00992D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544"/>
    <w:multiLevelType w:val="multilevel"/>
    <w:tmpl w:val="772C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4739D"/>
    <w:multiLevelType w:val="multilevel"/>
    <w:tmpl w:val="1EBA146A"/>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nsid w:val="26320250"/>
    <w:multiLevelType w:val="multilevel"/>
    <w:tmpl w:val="F1D4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footnotePr>
    <w:footnote w:id="-1"/>
    <w:footnote w:id="0"/>
  </w:footnotePr>
  <w:endnotePr>
    <w:endnote w:id="-1"/>
    <w:endnote w:id="0"/>
  </w:endnotePr>
  <w:compat/>
  <w:rsids>
    <w:rsidRoot w:val="004A2257"/>
    <w:rsid w:val="000630CF"/>
    <w:rsid w:val="00080DDE"/>
    <w:rsid w:val="000D20B5"/>
    <w:rsid w:val="00112B94"/>
    <w:rsid w:val="001251F9"/>
    <w:rsid w:val="00153F7E"/>
    <w:rsid w:val="00156896"/>
    <w:rsid w:val="001A7C60"/>
    <w:rsid w:val="0027521C"/>
    <w:rsid w:val="002810DC"/>
    <w:rsid w:val="002854C8"/>
    <w:rsid w:val="002B27C4"/>
    <w:rsid w:val="00384C6D"/>
    <w:rsid w:val="003A4AFC"/>
    <w:rsid w:val="003D48AA"/>
    <w:rsid w:val="00401A84"/>
    <w:rsid w:val="0045391B"/>
    <w:rsid w:val="004964F5"/>
    <w:rsid w:val="004A2257"/>
    <w:rsid w:val="004F5B2B"/>
    <w:rsid w:val="00501DFF"/>
    <w:rsid w:val="00521FD1"/>
    <w:rsid w:val="00522114"/>
    <w:rsid w:val="005253DC"/>
    <w:rsid w:val="00526E38"/>
    <w:rsid w:val="00527246"/>
    <w:rsid w:val="00541A1B"/>
    <w:rsid w:val="006B5C9A"/>
    <w:rsid w:val="00715DB4"/>
    <w:rsid w:val="00767531"/>
    <w:rsid w:val="007719E3"/>
    <w:rsid w:val="007B3C96"/>
    <w:rsid w:val="007B73C0"/>
    <w:rsid w:val="007E7F9D"/>
    <w:rsid w:val="007F663A"/>
    <w:rsid w:val="008021CC"/>
    <w:rsid w:val="008A3725"/>
    <w:rsid w:val="008E4B31"/>
    <w:rsid w:val="00907440"/>
    <w:rsid w:val="009606E5"/>
    <w:rsid w:val="00966824"/>
    <w:rsid w:val="00980BAE"/>
    <w:rsid w:val="00982563"/>
    <w:rsid w:val="00992DF9"/>
    <w:rsid w:val="00A0295B"/>
    <w:rsid w:val="00A45761"/>
    <w:rsid w:val="00AC7138"/>
    <w:rsid w:val="00AD294B"/>
    <w:rsid w:val="00B54D27"/>
    <w:rsid w:val="00B62039"/>
    <w:rsid w:val="00B73EB0"/>
    <w:rsid w:val="00B80755"/>
    <w:rsid w:val="00BA383C"/>
    <w:rsid w:val="00BA7756"/>
    <w:rsid w:val="00BB739D"/>
    <w:rsid w:val="00C0254B"/>
    <w:rsid w:val="00C24C87"/>
    <w:rsid w:val="00C70F62"/>
    <w:rsid w:val="00C75608"/>
    <w:rsid w:val="00C97D01"/>
    <w:rsid w:val="00D007DF"/>
    <w:rsid w:val="00DA1E9F"/>
    <w:rsid w:val="00DB3955"/>
    <w:rsid w:val="00E140B6"/>
    <w:rsid w:val="00E37EF0"/>
    <w:rsid w:val="00E643CF"/>
    <w:rsid w:val="00E9378A"/>
    <w:rsid w:val="00EE2031"/>
    <w:rsid w:val="00F33552"/>
    <w:rsid w:val="00F556E3"/>
    <w:rsid w:val="00F844FC"/>
    <w:rsid w:val="00FD0916"/>
    <w:rsid w:val="00FE3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7DF"/>
  </w:style>
  <w:style w:type="paragraph" w:styleId="Heading1">
    <w:name w:val="heading 1"/>
    <w:basedOn w:val="Normal"/>
    <w:next w:val="Normal"/>
    <w:link w:val="Heading1Char"/>
    <w:uiPriority w:val="9"/>
    <w:qFormat/>
    <w:rsid w:val="004A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257"/>
    <w:rPr>
      <w:rFonts w:eastAsiaTheme="majorEastAsia" w:cstheme="majorBidi"/>
      <w:color w:val="272727" w:themeColor="text1" w:themeTint="D8"/>
    </w:rPr>
  </w:style>
  <w:style w:type="paragraph" w:styleId="Title">
    <w:name w:val="Title"/>
    <w:basedOn w:val="Normal"/>
    <w:next w:val="Normal"/>
    <w:link w:val="TitleChar"/>
    <w:uiPriority w:val="10"/>
    <w:qFormat/>
    <w:rsid w:val="004A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257"/>
    <w:pPr>
      <w:spacing w:before="160"/>
      <w:jc w:val="center"/>
    </w:pPr>
    <w:rPr>
      <w:i/>
      <w:iCs/>
      <w:color w:val="404040" w:themeColor="text1" w:themeTint="BF"/>
    </w:rPr>
  </w:style>
  <w:style w:type="character" w:customStyle="1" w:styleId="QuoteChar">
    <w:name w:val="Quote Char"/>
    <w:basedOn w:val="DefaultParagraphFont"/>
    <w:link w:val="Quote"/>
    <w:uiPriority w:val="29"/>
    <w:rsid w:val="004A2257"/>
    <w:rPr>
      <w:i/>
      <w:iCs/>
      <w:color w:val="404040" w:themeColor="text1" w:themeTint="BF"/>
    </w:rPr>
  </w:style>
  <w:style w:type="paragraph" w:styleId="ListParagraph">
    <w:name w:val="List Paragraph"/>
    <w:basedOn w:val="Normal"/>
    <w:uiPriority w:val="34"/>
    <w:qFormat/>
    <w:rsid w:val="004A2257"/>
    <w:pPr>
      <w:ind w:left="720"/>
      <w:contextualSpacing/>
    </w:pPr>
  </w:style>
  <w:style w:type="character" w:styleId="IntenseEmphasis">
    <w:name w:val="Intense Emphasis"/>
    <w:basedOn w:val="DefaultParagraphFont"/>
    <w:uiPriority w:val="21"/>
    <w:qFormat/>
    <w:rsid w:val="004A2257"/>
    <w:rPr>
      <w:i/>
      <w:iCs/>
      <w:color w:val="0F4761" w:themeColor="accent1" w:themeShade="BF"/>
    </w:rPr>
  </w:style>
  <w:style w:type="paragraph" w:styleId="IntenseQuote">
    <w:name w:val="Intense Quote"/>
    <w:basedOn w:val="Normal"/>
    <w:next w:val="Normal"/>
    <w:link w:val="IntenseQuoteChar"/>
    <w:uiPriority w:val="30"/>
    <w:qFormat/>
    <w:rsid w:val="004A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257"/>
    <w:rPr>
      <w:i/>
      <w:iCs/>
      <w:color w:val="0F4761" w:themeColor="accent1" w:themeShade="BF"/>
    </w:rPr>
  </w:style>
  <w:style w:type="character" w:styleId="IntenseReference">
    <w:name w:val="Intense Reference"/>
    <w:basedOn w:val="DefaultParagraphFont"/>
    <w:uiPriority w:val="32"/>
    <w:qFormat/>
    <w:rsid w:val="004A2257"/>
    <w:rPr>
      <w:b/>
      <w:bCs/>
      <w:smallCaps/>
      <w:color w:val="0F4761" w:themeColor="accent1" w:themeShade="BF"/>
      <w:spacing w:val="5"/>
    </w:rPr>
  </w:style>
  <w:style w:type="paragraph" w:styleId="NormalWeb">
    <w:name w:val="Normal (Web)"/>
    <w:basedOn w:val="Normal"/>
    <w:uiPriority w:val="99"/>
    <w:semiHidden/>
    <w:unhideWhenUsed/>
    <w:rsid w:val="00A4576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5253DC"/>
    <w:rPr>
      <w:b/>
      <w:bCs/>
    </w:rPr>
  </w:style>
  <w:style w:type="character" w:styleId="Emphasis">
    <w:name w:val="Emphasis"/>
    <w:basedOn w:val="DefaultParagraphFont"/>
    <w:uiPriority w:val="20"/>
    <w:qFormat/>
    <w:rsid w:val="005253DC"/>
    <w:rPr>
      <w:i/>
      <w:iCs/>
    </w:rPr>
  </w:style>
  <w:style w:type="character" w:styleId="Hyperlink">
    <w:name w:val="Hyperlink"/>
    <w:basedOn w:val="DefaultParagraphFont"/>
    <w:uiPriority w:val="99"/>
    <w:unhideWhenUsed/>
    <w:rsid w:val="00966824"/>
    <w:rPr>
      <w:color w:val="467886" w:themeColor="hyperlink"/>
      <w:u w:val="single"/>
    </w:rPr>
  </w:style>
  <w:style w:type="character" w:customStyle="1" w:styleId="UnresolvedMention">
    <w:name w:val="Unresolved Mention"/>
    <w:basedOn w:val="DefaultParagraphFont"/>
    <w:uiPriority w:val="99"/>
    <w:semiHidden/>
    <w:unhideWhenUsed/>
    <w:rsid w:val="00966824"/>
    <w:rPr>
      <w:color w:val="605E5C"/>
      <w:shd w:val="clear" w:color="auto" w:fill="E1DFDD"/>
    </w:rPr>
  </w:style>
  <w:style w:type="paragraph" w:styleId="Header">
    <w:name w:val="header"/>
    <w:basedOn w:val="Normal"/>
    <w:link w:val="HeaderChar"/>
    <w:uiPriority w:val="99"/>
    <w:unhideWhenUsed/>
    <w:rsid w:val="00992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DF9"/>
  </w:style>
  <w:style w:type="paragraph" w:styleId="Footer">
    <w:name w:val="footer"/>
    <w:basedOn w:val="Normal"/>
    <w:link w:val="FooterChar"/>
    <w:uiPriority w:val="99"/>
    <w:unhideWhenUsed/>
    <w:rsid w:val="00992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DF9"/>
  </w:style>
  <w:style w:type="paragraph" w:styleId="BalloonText">
    <w:name w:val="Balloon Text"/>
    <w:basedOn w:val="Normal"/>
    <w:link w:val="BalloonTextChar"/>
    <w:uiPriority w:val="99"/>
    <w:semiHidden/>
    <w:unhideWhenUsed/>
    <w:rsid w:val="00526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80/00220272.2012.668938" TargetMode="External"/><Relationship Id="rId4" Type="http://schemas.openxmlformats.org/officeDocument/2006/relationships/webSettings" Target="webSettings.xml"/><Relationship Id="rId9" Type="http://schemas.openxmlformats.org/officeDocument/2006/relationships/hyperlink" Target="https://doi.org/10.1207/s15516709cog1202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4821</Words>
  <Characters>27486</Characters>
  <Application>Microsoft Office Word</Application>
  <DocSecurity>0</DocSecurity>
  <Lines>229</Lines>
  <Paragraphs>64</Paragraphs>
  <ScaleCrop>false</ScaleCrop>
  <Company/>
  <LinksUpToDate>false</LinksUpToDate>
  <CharactersWithSpaces>32243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Ngigi</dc:creator>
  <cp:lastModifiedBy>admin</cp:lastModifiedBy>
  <cp:revision>2</cp:revision>
  <dcterms:created xsi:type="dcterms:W3CDTF">2026-07-01T10:30:00Z</dcterms:created>
  <dcterms:modified xsi:type="dcterms:W3CDTF">2026-07-01T10:30:00Z</dcterms:modified>
</cp:coreProperties>
</file>