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0088" w:rsidRPr="009C08BC" w:rsidRDefault="002841B7">
      <w:pPr>
        <w:rPr>
          <w:rFonts w:ascii="Times New Roman" w:hAnsi="Times New Roman" w:cs="Times New Roman"/>
          <w:b/>
          <w:bCs/>
          <w:color w:val="000000"/>
          <w:sz w:val="28"/>
          <w:szCs w:val="28"/>
        </w:rPr>
      </w:pPr>
      <w:r w:rsidRPr="009C08BC">
        <w:rPr>
          <w:rFonts w:ascii="Times New Roman" w:hAnsi="Times New Roman" w:cs="Times New Roman"/>
          <w:b/>
          <w:bCs/>
          <w:color w:val="000000"/>
          <w:sz w:val="28"/>
          <w:szCs w:val="28"/>
        </w:rPr>
        <w:t>Diagnostic Evaluation of Pancytopenia: A Retrospective Analysis</w:t>
      </w:r>
    </w:p>
    <w:p w:rsidR="00591514" w:rsidRPr="009C08BC" w:rsidRDefault="00591514">
      <w:pPr>
        <w:rPr>
          <w:rFonts w:ascii="Times New Roman" w:hAnsi="Times New Roman" w:cs="Times New Roman"/>
          <w:color w:val="000000"/>
          <w:sz w:val="27"/>
          <w:szCs w:val="27"/>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74"/>
        <w:gridCol w:w="7140"/>
      </w:tblGrid>
      <w:tr w:rsidR="00657AD9" w:rsidRPr="009C08BC" w:rsidTr="00591514">
        <w:tc>
          <w:tcPr>
            <w:tcW w:w="0" w:type="auto"/>
            <w:tcBorders>
              <w:top w:val="single" w:sz="12" w:space="0" w:color="000000"/>
              <w:left w:val="single" w:sz="2" w:space="0" w:color="000000"/>
              <w:bottom w:val="single" w:sz="12" w:space="0" w:color="000000"/>
              <w:right w:val="single" w:sz="2" w:space="0" w:color="000000"/>
            </w:tcBorders>
            <w:shd w:val="clear" w:color="auto" w:fill="CCCCCC"/>
            <w:vAlign w:val="center"/>
            <w:hideMark/>
          </w:tcPr>
          <w:p w:rsidR="00657AD9" w:rsidRPr="00467614" w:rsidRDefault="00657AD9" w:rsidP="00657AD9">
            <w:pPr>
              <w:spacing w:before="100" w:beforeAutospacing="1" w:after="100" w:afterAutospacing="1"/>
              <w:rPr>
                <w:rFonts w:ascii="Times New Roman" w:eastAsia="Times New Roman" w:hAnsi="Times New Roman" w:cs="Times New Roman"/>
                <w:kern w:val="0"/>
                <w:sz w:val="22"/>
                <w:szCs w:val="22"/>
                <w:lang w:eastAsia="en-GB"/>
                <w14:ligatures w14:val="none"/>
              </w:rPr>
            </w:pPr>
            <w:proofErr w:type="spellStart"/>
            <w:r w:rsidRPr="00853D4B">
              <w:rPr>
                <w:rFonts w:ascii="Times New Roman" w:hAnsi="Times New Roman" w:cs="Times New Roman"/>
                <w:b/>
                <w:bCs/>
                <w:color w:val="070738"/>
                <w:position w:val="-12"/>
                <w:sz w:val="22"/>
                <w:szCs w:val="22"/>
              </w:rPr>
              <w:t>Dr.</w:t>
            </w:r>
            <w:proofErr w:type="spellEnd"/>
            <w:r w:rsidRPr="00853D4B">
              <w:rPr>
                <w:rFonts w:ascii="Times New Roman" w:hAnsi="Times New Roman" w:cs="Times New Roman"/>
                <w:b/>
                <w:bCs/>
                <w:color w:val="070738"/>
                <w:position w:val="-12"/>
                <w:sz w:val="22"/>
                <w:szCs w:val="22"/>
              </w:rPr>
              <w:t xml:space="preserve"> Saroj Kumari Meena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657AD9" w:rsidRPr="00657AD9" w:rsidRDefault="00657AD9" w:rsidP="00657AD9">
            <w:pPr>
              <w:spacing w:before="100" w:beforeAutospacing="1" w:after="100" w:afterAutospacing="1"/>
              <w:rPr>
                <w:rFonts w:ascii="Times New Roman" w:hAnsi="Times New Roman" w:cs="Times New Roman"/>
                <w:color w:val="070738"/>
                <w:position w:val="-12"/>
                <w:sz w:val="22"/>
                <w:szCs w:val="22"/>
              </w:rPr>
            </w:pPr>
            <w:r w:rsidRPr="00853D4B">
              <w:rPr>
                <w:rFonts w:ascii="Times New Roman" w:hAnsi="Times New Roman" w:cs="Times New Roman"/>
                <w:color w:val="070738"/>
                <w:position w:val="-12"/>
                <w:sz w:val="22"/>
                <w:szCs w:val="22"/>
              </w:rPr>
              <w:t xml:space="preserve">Assistant professor, Dept of Pathology, Government Medical College &amp; Hospital, Sawai </w:t>
            </w:r>
            <w:proofErr w:type="spellStart"/>
            <w:r w:rsidRPr="00853D4B">
              <w:rPr>
                <w:rFonts w:ascii="Times New Roman" w:hAnsi="Times New Roman" w:cs="Times New Roman"/>
                <w:color w:val="070738"/>
                <w:position w:val="-12"/>
                <w:sz w:val="22"/>
                <w:szCs w:val="22"/>
              </w:rPr>
              <w:t>Madhopur</w:t>
            </w:r>
            <w:proofErr w:type="spellEnd"/>
            <w:r w:rsidRPr="00853D4B">
              <w:rPr>
                <w:rFonts w:ascii="Times New Roman" w:hAnsi="Times New Roman" w:cs="Times New Roman"/>
                <w:color w:val="070738"/>
                <w:position w:val="-12"/>
                <w:sz w:val="22"/>
                <w:szCs w:val="22"/>
              </w:rPr>
              <w:t>, Rajasthan, India</w:t>
            </w:r>
          </w:p>
        </w:tc>
      </w:tr>
      <w:tr w:rsidR="00DF094F" w:rsidRPr="009C08BC" w:rsidTr="00591514">
        <w:tc>
          <w:tcPr>
            <w:tcW w:w="0" w:type="auto"/>
            <w:tcBorders>
              <w:top w:val="single" w:sz="12" w:space="0" w:color="000000"/>
              <w:left w:val="single" w:sz="2" w:space="0" w:color="000000"/>
              <w:bottom w:val="single" w:sz="12" w:space="0" w:color="000000"/>
              <w:right w:val="single" w:sz="2" w:space="0" w:color="000000"/>
            </w:tcBorders>
            <w:shd w:val="clear" w:color="auto" w:fill="CCCCCC"/>
            <w:vAlign w:val="center"/>
          </w:tcPr>
          <w:p w:rsidR="00DF094F" w:rsidRPr="00853D4B" w:rsidRDefault="00DF094F" w:rsidP="00DF094F">
            <w:pPr>
              <w:spacing w:before="100" w:beforeAutospacing="1" w:after="100" w:afterAutospacing="1"/>
              <w:rPr>
                <w:rFonts w:ascii="Times New Roman" w:hAnsi="Times New Roman" w:cs="Times New Roman"/>
                <w:b/>
                <w:bCs/>
                <w:color w:val="070738"/>
                <w:position w:val="-12"/>
                <w:sz w:val="22"/>
                <w:szCs w:val="22"/>
              </w:rPr>
            </w:pPr>
            <w:proofErr w:type="spellStart"/>
            <w:r>
              <w:rPr>
                <w:rFonts w:ascii="Times New Roman" w:hAnsi="Times New Roman" w:cs="Times New Roman"/>
                <w:b/>
                <w:bCs/>
                <w:color w:val="070738"/>
                <w:position w:val="-12"/>
                <w:sz w:val="22"/>
                <w:szCs w:val="22"/>
              </w:rPr>
              <w:t>Dr.</w:t>
            </w:r>
            <w:proofErr w:type="spellEnd"/>
            <w:r>
              <w:rPr>
                <w:rFonts w:ascii="Times New Roman" w:hAnsi="Times New Roman" w:cs="Times New Roman"/>
                <w:b/>
                <w:bCs/>
                <w:color w:val="070738"/>
                <w:position w:val="-12"/>
                <w:sz w:val="22"/>
                <w:szCs w:val="22"/>
              </w:rPr>
              <w:t xml:space="preserve"> Pooja Saini</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tcPr>
          <w:p w:rsidR="00DF094F" w:rsidRPr="00657AD9" w:rsidRDefault="00DF094F" w:rsidP="00DF094F">
            <w:pPr>
              <w:spacing w:before="100" w:beforeAutospacing="1" w:after="100" w:afterAutospacing="1"/>
              <w:rPr>
                <w:rFonts w:ascii="Times New Roman" w:hAnsi="Times New Roman" w:cs="Times New Roman"/>
                <w:color w:val="070738"/>
                <w:position w:val="-12"/>
                <w:sz w:val="22"/>
                <w:szCs w:val="22"/>
              </w:rPr>
            </w:pPr>
            <w:r w:rsidRPr="00853D4B">
              <w:rPr>
                <w:rFonts w:ascii="Times New Roman" w:hAnsi="Times New Roman" w:cs="Times New Roman"/>
                <w:color w:val="070738"/>
                <w:position w:val="-12"/>
                <w:sz w:val="22"/>
                <w:szCs w:val="22"/>
              </w:rPr>
              <w:t xml:space="preserve">Assistant professor, Dept of Pathology, Government Medical College &amp; Hospital, </w:t>
            </w:r>
            <w:proofErr w:type="spellStart"/>
            <w:r>
              <w:rPr>
                <w:rFonts w:ascii="Times New Roman" w:hAnsi="Times New Roman" w:cs="Times New Roman"/>
                <w:color w:val="070738"/>
                <w:position w:val="-12"/>
                <w:sz w:val="22"/>
                <w:szCs w:val="22"/>
              </w:rPr>
              <w:t>Hanumangarh</w:t>
            </w:r>
            <w:proofErr w:type="spellEnd"/>
            <w:r w:rsidRPr="00853D4B">
              <w:rPr>
                <w:rFonts w:ascii="Times New Roman" w:hAnsi="Times New Roman" w:cs="Times New Roman"/>
                <w:color w:val="070738"/>
                <w:position w:val="-12"/>
                <w:sz w:val="22"/>
                <w:szCs w:val="22"/>
              </w:rPr>
              <w:t>, Rajasthan, India</w:t>
            </w:r>
          </w:p>
        </w:tc>
      </w:tr>
      <w:tr w:rsidR="00DF094F" w:rsidRPr="009C08BC" w:rsidTr="00591514">
        <w:tc>
          <w:tcPr>
            <w:tcW w:w="0" w:type="auto"/>
            <w:tcBorders>
              <w:top w:val="single" w:sz="12" w:space="0" w:color="000000"/>
              <w:left w:val="single" w:sz="2" w:space="0" w:color="000000"/>
              <w:bottom w:val="single" w:sz="12" w:space="0" w:color="000000"/>
              <w:right w:val="single" w:sz="2" w:space="0" w:color="000000"/>
            </w:tcBorders>
            <w:shd w:val="clear" w:color="auto" w:fill="CCCCCC"/>
            <w:vAlign w:val="center"/>
          </w:tcPr>
          <w:p w:rsidR="00DF094F" w:rsidRPr="00467614" w:rsidRDefault="00DF094F" w:rsidP="00DF094F">
            <w:pPr>
              <w:spacing w:before="100" w:beforeAutospacing="1" w:after="100" w:afterAutospacing="1"/>
              <w:rPr>
                <w:rFonts w:ascii="Times New Roman" w:eastAsia="Times New Roman" w:hAnsi="Times New Roman" w:cs="Times New Roman"/>
                <w:kern w:val="0"/>
                <w:sz w:val="22"/>
                <w:szCs w:val="22"/>
                <w:lang w:eastAsia="en-GB"/>
                <w14:ligatures w14:val="none"/>
              </w:rPr>
            </w:pPr>
            <w:proofErr w:type="spellStart"/>
            <w:r w:rsidRPr="00853D4B">
              <w:rPr>
                <w:rFonts w:ascii="Times New Roman" w:hAnsi="Times New Roman" w:cs="Times New Roman"/>
                <w:b/>
                <w:bCs/>
                <w:color w:val="070738"/>
                <w:position w:val="-12"/>
                <w:sz w:val="22"/>
                <w:szCs w:val="22"/>
              </w:rPr>
              <w:t>Dr.</w:t>
            </w:r>
            <w:proofErr w:type="spellEnd"/>
            <w:r w:rsidRPr="00853D4B">
              <w:rPr>
                <w:rFonts w:ascii="Times New Roman" w:hAnsi="Times New Roman" w:cs="Times New Roman"/>
                <w:b/>
                <w:bCs/>
                <w:color w:val="070738"/>
                <w:position w:val="-12"/>
                <w:sz w:val="22"/>
                <w:szCs w:val="22"/>
              </w:rPr>
              <w:t xml:space="preserve"> Hrishikesh Sharma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tcPr>
          <w:p w:rsidR="00DF094F" w:rsidRDefault="00DF094F" w:rsidP="00DF094F">
            <w:pPr>
              <w:spacing w:before="100" w:beforeAutospacing="1" w:after="100" w:afterAutospacing="1"/>
              <w:rPr>
                <w:rFonts w:ascii="Times New Roman" w:hAnsi="Times New Roman" w:cs="Times New Roman"/>
                <w:color w:val="070738"/>
                <w:position w:val="-12"/>
                <w:sz w:val="22"/>
                <w:szCs w:val="22"/>
              </w:rPr>
            </w:pPr>
            <w:r w:rsidRPr="00853D4B">
              <w:rPr>
                <w:rFonts w:ascii="Times New Roman" w:hAnsi="Times New Roman" w:cs="Times New Roman"/>
                <w:color w:val="070738"/>
                <w:position w:val="-12"/>
                <w:sz w:val="22"/>
                <w:szCs w:val="22"/>
              </w:rPr>
              <w:t xml:space="preserve">Senior Resident, Dept of Pathology, Government Medical College &amp; Hospital, Sawai </w:t>
            </w:r>
            <w:proofErr w:type="spellStart"/>
            <w:r w:rsidRPr="00853D4B">
              <w:rPr>
                <w:rFonts w:ascii="Times New Roman" w:hAnsi="Times New Roman" w:cs="Times New Roman"/>
                <w:color w:val="070738"/>
                <w:position w:val="-12"/>
                <w:sz w:val="22"/>
                <w:szCs w:val="22"/>
              </w:rPr>
              <w:t>Madhopur</w:t>
            </w:r>
            <w:proofErr w:type="spellEnd"/>
            <w:r w:rsidRPr="00853D4B">
              <w:rPr>
                <w:rFonts w:ascii="Times New Roman" w:hAnsi="Times New Roman" w:cs="Times New Roman"/>
                <w:color w:val="070738"/>
                <w:position w:val="-12"/>
                <w:sz w:val="22"/>
                <w:szCs w:val="22"/>
              </w:rPr>
              <w:t>, Rajasthan, India</w:t>
            </w:r>
          </w:p>
          <w:p w:rsidR="00DF094F" w:rsidRPr="00467614" w:rsidRDefault="00DF094F" w:rsidP="00DF094F">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E-Mail – drhs1011@gmail.com</w:t>
            </w:r>
          </w:p>
        </w:tc>
      </w:tr>
    </w:tbl>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r w:rsidRPr="003453CF">
        <w:rPr>
          <w:rFonts w:ascii="Times New Roman" w:eastAsia="Times New Roman" w:hAnsi="Times New Roman" w:cs="Times New Roman"/>
          <w:b/>
          <w:bCs/>
          <w:color w:val="000000"/>
          <w:kern w:val="0"/>
          <w:sz w:val="22"/>
          <w:szCs w:val="22"/>
          <w:lang w:eastAsia="en-GB"/>
          <w14:ligatures w14:val="none"/>
        </w:rPr>
        <w:t>ABSTRACT</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Background:</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Pancytopenia is a hematological condition characterized by a reduction in all three cellular components of blood—erythrocytes, leukocytes, and platelets. It encompasses a wide range of </w:t>
      </w:r>
      <w:proofErr w:type="spellStart"/>
      <w:r w:rsidRPr="003453CF">
        <w:rPr>
          <w:rFonts w:ascii="Times New Roman" w:eastAsia="Times New Roman" w:hAnsi="Times New Roman" w:cs="Times New Roman"/>
          <w:color w:val="000000"/>
          <w:kern w:val="0"/>
          <w:sz w:val="20"/>
          <w:szCs w:val="20"/>
          <w:lang w:eastAsia="en-GB"/>
          <w14:ligatures w14:val="none"/>
        </w:rPr>
        <w:t>etiologies</w:t>
      </w:r>
      <w:proofErr w:type="spellEnd"/>
      <w:r w:rsidRPr="003453CF">
        <w:rPr>
          <w:rFonts w:ascii="Times New Roman" w:eastAsia="Times New Roman" w:hAnsi="Times New Roman" w:cs="Times New Roman"/>
          <w:color w:val="000000"/>
          <w:kern w:val="0"/>
          <w:sz w:val="20"/>
          <w:szCs w:val="20"/>
          <w:lang w:eastAsia="en-GB"/>
          <w14:ligatures w14:val="none"/>
        </w:rPr>
        <w:t>, from nutritional deficiencies to bone marrow disorders.</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Aim:</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To </w:t>
      </w:r>
      <w:proofErr w:type="spellStart"/>
      <w:r w:rsidRPr="003453CF">
        <w:rPr>
          <w:rFonts w:ascii="Times New Roman" w:eastAsia="Times New Roman" w:hAnsi="Times New Roman" w:cs="Times New Roman"/>
          <w:color w:val="000000"/>
          <w:kern w:val="0"/>
          <w:sz w:val="20"/>
          <w:szCs w:val="20"/>
          <w:lang w:eastAsia="en-GB"/>
          <w14:ligatures w14:val="none"/>
        </w:rPr>
        <w:t>analyze</w:t>
      </w:r>
      <w:proofErr w:type="spellEnd"/>
      <w:r w:rsidRPr="003453CF">
        <w:rPr>
          <w:rFonts w:ascii="Times New Roman" w:eastAsia="Times New Roman" w:hAnsi="Times New Roman" w:cs="Times New Roman"/>
          <w:color w:val="000000"/>
          <w:kern w:val="0"/>
          <w:sz w:val="20"/>
          <w:szCs w:val="20"/>
          <w:lang w:eastAsia="en-GB"/>
          <w14:ligatures w14:val="none"/>
        </w:rPr>
        <w:t xml:space="preserve"> the clinical,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and etiological profile of pancytopenia in patients presenting to a tertiary care </w:t>
      </w:r>
      <w:proofErr w:type="spellStart"/>
      <w:r w:rsidRPr="003453CF">
        <w:rPr>
          <w:rFonts w:ascii="Times New Roman" w:eastAsia="Times New Roman" w:hAnsi="Times New Roman" w:cs="Times New Roman"/>
          <w:color w:val="000000"/>
          <w:kern w:val="0"/>
          <w:sz w:val="20"/>
          <w:szCs w:val="20"/>
          <w:lang w:eastAsia="en-GB"/>
          <w14:ligatures w14:val="none"/>
        </w:rPr>
        <w:t>center</w:t>
      </w:r>
      <w:proofErr w:type="spellEnd"/>
      <w:r w:rsidRPr="003453CF">
        <w:rPr>
          <w:rFonts w:ascii="Times New Roman" w:eastAsia="Times New Roman" w:hAnsi="Times New Roman" w:cs="Times New Roman"/>
          <w:color w:val="000000"/>
          <w:kern w:val="0"/>
          <w:sz w:val="20"/>
          <w:szCs w:val="20"/>
          <w:lang w:eastAsia="en-GB"/>
          <w14:ligatures w14:val="none"/>
        </w:rPr>
        <w:t>.</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Materials and Methods:</w:t>
      </w:r>
      <w:r w:rsidRPr="009C08BC">
        <w:rPr>
          <w:rFonts w:ascii="Times New Roman" w:eastAsia="Times New Roman" w:hAnsi="Times New Roman" w:cs="Times New Roman"/>
          <w:b/>
          <w:bCs/>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This retrospective study was conducted at Government Medical College and Hospital, Sawai </w:t>
      </w:r>
      <w:proofErr w:type="spellStart"/>
      <w:r w:rsidRPr="003453CF">
        <w:rPr>
          <w:rFonts w:ascii="Times New Roman" w:eastAsia="Times New Roman" w:hAnsi="Times New Roman" w:cs="Times New Roman"/>
          <w:color w:val="000000"/>
          <w:kern w:val="0"/>
          <w:sz w:val="20"/>
          <w:szCs w:val="20"/>
          <w:lang w:eastAsia="en-GB"/>
          <w14:ligatures w14:val="none"/>
        </w:rPr>
        <w:t>Madhopur</w:t>
      </w:r>
      <w:proofErr w:type="spellEnd"/>
      <w:r w:rsidRPr="003453CF">
        <w:rPr>
          <w:rFonts w:ascii="Times New Roman" w:eastAsia="Times New Roman" w:hAnsi="Times New Roman" w:cs="Times New Roman"/>
          <w:color w:val="000000"/>
          <w:kern w:val="0"/>
          <w:sz w:val="20"/>
          <w:szCs w:val="20"/>
          <w:lang w:eastAsia="en-GB"/>
          <w14:ligatures w14:val="none"/>
        </w:rPr>
        <w:t>, Rajasthan, over a period of one year (February 2025–January 2026). A total of 410 patients fulfilling diagnostic criteria for pancytopenia were included. Clinical data, laboratory investigations, and bone marrow findings were evaluated.</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Results:</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Among 410 patients, females (55.1%) slightly outnumbered males (44.9%). The most commonly affected age group was 41–60 years (34.6%). Megaloblastic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was the leading cause (39.5%), followed by aplastic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(15.9%), infections (15.1%),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malignancies (12.2%), chronic diseases (10.2%), and miscellaneous causes (7.1%).</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Conclusion:</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Megaloblastic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remains the predominant and reversible cause of pancytopenia. Bone marrow examination plays a crucial role in diagnosis, and early identification of </w:t>
      </w:r>
      <w:proofErr w:type="spellStart"/>
      <w:r w:rsidRPr="003453CF">
        <w:rPr>
          <w:rFonts w:ascii="Times New Roman" w:eastAsia="Times New Roman" w:hAnsi="Times New Roman" w:cs="Times New Roman"/>
          <w:color w:val="000000"/>
          <w:kern w:val="0"/>
          <w:sz w:val="20"/>
          <w:szCs w:val="20"/>
          <w:lang w:eastAsia="en-GB"/>
          <w14:ligatures w14:val="none"/>
        </w:rPr>
        <w:t>etiology</w:t>
      </w:r>
      <w:proofErr w:type="spellEnd"/>
      <w:r w:rsidRPr="003453CF">
        <w:rPr>
          <w:rFonts w:ascii="Times New Roman" w:eastAsia="Times New Roman" w:hAnsi="Times New Roman" w:cs="Times New Roman"/>
          <w:color w:val="000000"/>
          <w:kern w:val="0"/>
          <w:sz w:val="20"/>
          <w:szCs w:val="20"/>
          <w:lang w:eastAsia="en-GB"/>
          <w14:ligatures w14:val="none"/>
        </w:rPr>
        <w:t xml:space="preserve"> is essential for effective management.</w:t>
      </w:r>
    </w:p>
    <w:p w:rsidR="003453CF" w:rsidRPr="009C08BC" w:rsidRDefault="003453CF" w:rsidP="003453CF">
      <w:pPr>
        <w:spacing w:before="100" w:beforeAutospacing="1" w:after="100" w:afterAutospacing="1"/>
        <w:rPr>
          <w:rFonts w:ascii="Times New Roman" w:eastAsia="Times New Roman" w:hAnsi="Times New Roman" w:cs="Times New Roman"/>
          <w:color w:val="000000"/>
          <w:kern w:val="0"/>
          <w:sz w:val="21"/>
          <w:szCs w:val="21"/>
          <w:lang w:eastAsia="en-GB"/>
          <w14:ligatures w14:val="none"/>
        </w:rPr>
      </w:pPr>
      <w:r w:rsidRPr="003453CF">
        <w:rPr>
          <w:rFonts w:ascii="Times New Roman" w:eastAsia="Times New Roman" w:hAnsi="Times New Roman" w:cs="Times New Roman"/>
          <w:b/>
          <w:bCs/>
          <w:color w:val="000000"/>
          <w:kern w:val="0"/>
          <w:sz w:val="21"/>
          <w:szCs w:val="21"/>
          <w:lang w:eastAsia="en-GB"/>
          <w14:ligatures w14:val="none"/>
        </w:rPr>
        <w:t>Keywords:</w:t>
      </w:r>
      <w:r w:rsidRPr="003453CF">
        <w:rPr>
          <w:rFonts w:ascii="Times New Roman" w:eastAsia="Times New Roman" w:hAnsi="Times New Roman" w:cs="Times New Roman"/>
          <w:color w:val="000000"/>
          <w:kern w:val="0"/>
          <w:sz w:val="21"/>
          <w:szCs w:val="21"/>
          <w:lang w:eastAsia="en-GB"/>
          <w14:ligatures w14:val="none"/>
        </w:rPr>
        <w:t xml:space="preserve"> Pancytopenia, Megaloblastic </w:t>
      </w:r>
      <w:proofErr w:type="spellStart"/>
      <w:r w:rsidRPr="003453CF">
        <w:rPr>
          <w:rFonts w:ascii="Times New Roman" w:eastAsia="Times New Roman" w:hAnsi="Times New Roman" w:cs="Times New Roman"/>
          <w:color w:val="000000"/>
          <w:kern w:val="0"/>
          <w:sz w:val="21"/>
          <w:szCs w:val="21"/>
          <w:lang w:eastAsia="en-GB"/>
          <w14:ligatures w14:val="none"/>
        </w:rPr>
        <w:t>anemia</w:t>
      </w:r>
      <w:proofErr w:type="spellEnd"/>
      <w:r w:rsidRPr="003453CF">
        <w:rPr>
          <w:rFonts w:ascii="Times New Roman" w:eastAsia="Times New Roman" w:hAnsi="Times New Roman" w:cs="Times New Roman"/>
          <w:color w:val="000000"/>
          <w:kern w:val="0"/>
          <w:sz w:val="21"/>
          <w:szCs w:val="21"/>
          <w:lang w:eastAsia="en-GB"/>
          <w14:ligatures w14:val="none"/>
        </w:rPr>
        <w:t xml:space="preserve">, Bone marrow, </w:t>
      </w:r>
      <w:proofErr w:type="spellStart"/>
      <w:r w:rsidR="005F0EB6">
        <w:rPr>
          <w:rFonts w:ascii="Times New Roman" w:eastAsia="Times New Roman" w:hAnsi="Times New Roman" w:cs="Times New Roman"/>
          <w:color w:val="000000"/>
          <w:kern w:val="0"/>
          <w:sz w:val="21"/>
          <w:szCs w:val="21"/>
          <w:lang w:eastAsia="en-GB"/>
          <w14:ligatures w14:val="none"/>
        </w:rPr>
        <w:t>Hematological</w:t>
      </w:r>
      <w:proofErr w:type="spellEnd"/>
      <w:r w:rsidR="005F0EB6">
        <w:rPr>
          <w:rFonts w:ascii="Times New Roman" w:eastAsia="Times New Roman" w:hAnsi="Times New Roman" w:cs="Times New Roman"/>
          <w:color w:val="000000"/>
          <w:kern w:val="0"/>
          <w:sz w:val="21"/>
          <w:szCs w:val="21"/>
          <w:lang w:eastAsia="en-GB"/>
          <w14:ligatures w14:val="none"/>
        </w:rPr>
        <w:t xml:space="preserve"> malignancies, </w:t>
      </w:r>
      <w:r w:rsidR="005F0EB6" w:rsidRPr="009C08BC">
        <w:rPr>
          <w:color w:val="000000"/>
          <w:sz w:val="20"/>
          <w:szCs w:val="20"/>
        </w:rPr>
        <w:t xml:space="preserve">varied </w:t>
      </w:r>
      <w:proofErr w:type="spellStart"/>
      <w:r w:rsidR="005F0EB6" w:rsidRPr="009C08BC">
        <w:rPr>
          <w:color w:val="000000"/>
          <w:sz w:val="20"/>
          <w:szCs w:val="20"/>
        </w:rPr>
        <w:t>etiologies</w:t>
      </w:r>
      <w:proofErr w:type="spellEnd"/>
    </w:p>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r w:rsidRPr="003453CF">
        <w:rPr>
          <w:rFonts w:ascii="Times New Roman" w:eastAsia="Times New Roman" w:hAnsi="Times New Roman" w:cs="Times New Roman"/>
          <w:b/>
          <w:bCs/>
          <w:color w:val="000000"/>
          <w:kern w:val="0"/>
          <w:sz w:val="22"/>
          <w:szCs w:val="22"/>
          <w:lang w:eastAsia="en-GB"/>
          <w14:ligatures w14:val="none"/>
        </w:rPr>
        <w:t>INTRODUCTION</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Pancytopenia is a commonly encountered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abnormality defined by the simultaneous decrease in </w:t>
      </w:r>
      <w:proofErr w:type="spellStart"/>
      <w:r w:rsidRPr="003453CF">
        <w:rPr>
          <w:rFonts w:ascii="Times New Roman" w:eastAsia="Times New Roman" w:hAnsi="Times New Roman" w:cs="Times New Roman"/>
          <w:color w:val="000000"/>
          <w:kern w:val="0"/>
          <w:sz w:val="20"/>
          <w:szCs w:val="20"/>
          <w:lang w:eastAsia="en-GB"/>
          <w14:ligatures w14:val="none"/>
        </w:rPr>
        <w:t>hemoglobin</w:t>
      </w:r>
      <w:proofErr w:type="spellEnd"/>
      <w:r w:rsidRPr="003453CF">
        <w:rPr>
          <w:rFonts w:ascii="Times New Roman" w:eastAsia="Times New Roman" w:hAnsi="Times New Roman" w:cs="Times New Roman"/>
          <w:color w:val="000000"/>
          <w:kern w:val="0"/>
          <w:sz w:val="20"/>
          <w:szCs w:val="20"/>
          <w:lang w:eastAsia="en-GB"/>
          <w14:ligatures w14:val="none"/>
        </w:rPr>
        <w:t xml:space="preserve"> concentration, total leukocyte count, and platelet count. It is not a disease entity but a manifestation of various underlying pathological conditions affecting bone marrow function or peripheral blood cell survival.</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The etiological spectrum includes nutritional deficiencies, bone marrow failure syndromes, infections, malignancies, and chronic systemic illnesses. The pattern of these causes varies depending on geographic region, socio</w:t>
      </w:r>
      <w:r w:rsidRPr="009C08BC">
        <w:rPr>
          <w:rFonts w:ascii="Times New Roman" w:eastAsia="Times New Roman" w:hAnsi="Times New Roman" w:cs="Times New Roman"/>
          <w:color w:val="000000"/>
          <w:kern w:val="0"/>
          <w:sz w:val="20"/>
          <w:szCs w:val="20"/>
          <w:lang w:eastAsia="en-GB"/>
          <w14:ligatures w14:val="none"/>
        </w:rPr>
        <w:t>-</w:t>
      </w:r>
      <w:r w:rsidRPr="003453CF">
        <w:rPr>
          <w:rFonts w:ascii="Times New Roman" w:eastAsia="Times New Roman" w:hAnsi="Times New Roman" w:cs="Times New Roman"/>
          <w:color w:val="000000"/>
          <w:kern w:val="0"/>
          <w:sz w:val="20"/>
          <w:szCs w:val="20"/>
          <w:lang w:eastAsia="en-GB"/>
          <w14:ligatures w14:val="none"/>
        </w:rPr>
        <w:t>economic status, and healthcare access.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Bone marrow aspiration and biopsy remain indispensable tools in the evaluation of pancytopenia, providing valuable insights into marrow cellularity and pathology.</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This study was undertaken to evaluate the etiological spectrum and clinicopathological features of pancytopenia </w:t>
      </w:r>
      <w:r w:rsidRPr="009C08BC">
        <w:rPr>
          <w:rFonts w:ascii="Times New Roman" w:eastAsia="Times New Roman" w:hAnsi="Times New Roman" w:cs="Times New Roman"/>
          <w:color w:val="000000"/>
          <w:kern w:val="0"/>
          <w:sz w:val="20"/>
          <w:szCs w:val="20"/>
          <w:lang w:eastAsia="en-GB"/>
          <w14:ligatures w14:val="none"/>
        </w:rPr>
        <w:t>in our Government district</w:t>
      </w:r>
      <w:r w:rsidRPr="003453CF">
        <w:rPr>
          <w:rFonts w:ascii="Times New Roman" w:eastAsia="Times New Roman" w:hAnsi="Times New Roman" w:cs="Times New Roman"/>
          <w:color w:val="000000"/>
          <w:kern w:val="0"/>
          <w:sz w:val="20"/>
          <w:szCs w:val="20"/>
          <w:lang w:eastAsia="en-GB"/>
          <w14:ligatures w14:val="none"/>
        </w:rPr>
        <w:t xml:space="preserve"> hospital in Rajasthan.</w:t>
      </w:r>
    </w:p>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r w:rsidRPr="003453CF">
        <w:rPr>
          <w:rFonts w:ascii="Times New Roman" w:eastAsia="Times New Roman" w:hAnsi="Times New Roman" w:cs="Times New Roman"/>
          <w:b/>
          <w:bCs/>
          <w:color w:val="000000"/>
          <w:kern w:val="0"/>
          <w:sz w:val="22"/>
          <w:szCs w:val="22"/>
          <w:lang w:eastAsia="en-GB"/>
          <w14:ligatures w14:val="none"/>
        </w:rPr>
        <w:t>MATERIALS AND METHODS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Study Design:</w:t>
      </w:r>
      <w:r w:rsidRPr="003453CF">
        <w:rPr>
          <w:rFonts w:ascii="Times New Roman" w:eastAsia="Times New Roman" w:hAnsi="Times New Roman" w:cs="Times New Roman"/>
          <w:color w:val="000000"/>
          <w:kern w:val="0"/>
          <w:sz w:val="20"/>
          <w:szCs w:val="20"/>
          <w:lang w:eastAsia="en-GB"/>
          <w14:ligatures w14:val="none"/>
        </w:rPr>
        <w:br/>
        <w:t>Retrospective observational study</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Study Location:</w:t>
      </w:r>
      <w:r w:rsidRPr="003453CF">
        <w:rPr>
          <w:rFonts w:ascii="Times New Roman" w:eastAsia="Times New Roman" w:hAnsi="Times New Roman" w:cs="Times New Roman"/>
          <w:color w:val="000000"/>
          <w:kern w:val="0"/>
          <w:sz w:val="20"/>
          <w:szCs w:val="20"/>
          <w:lang w:eastAsia="en-GB"/>
          <w14:ligatures w14:val="none"/>
        </w:rPr>
        <w:br/>
        <w:t xml:space="preserve">Government Medical College and Hospital, Sawai </w:t>
      </w:r>
      <w:proofErr w:type="spellStart"/>
      <w:r w:rsidRPr="003453CF">
        <w:rPr>
          <w:rFonts w:ascii="Times New Roman" w:eastAsia="Times New Roman" w:hAnsi="Times New Roman" w:cs="Times New Roman"/>
          <w:color w:val="000000"/>
          <w:kern w:val="0"/>
          <w:sz w:val="20"/>
          <w:szCs w:val="20"/>
          <w:lang w:eastAsia="en-GB"/>
          <w14:ligatures w14:val="none"/>
        </w:rPr>
        <w:t>Madhopur</w:t>
      </w:r>
      <w:proofErr w:type="spellEnd"/>
      <w:r w:rsidRPr="003453CF">
        <w:rPr>
          <w:rFonts w:ascii="Times New Roman" w:eastAsia="Times New Roman" w:hAnsi="Times New Roman" w:cs="Times New Roman"/>
          <w:color w:val="000000"/>
          <w:kern w:val="0"/>
          <w:sz w:val="20"/>
          <w:szCs w:val="20"/>
          <w:lang w:eastAsia="en-GB"/>
          <w14:ligatures w14:val="none"/>
        </w:rPr>
        <w:t>, Rajasthan, India</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lastRenderedPageBreak/>
        <w:t>Study Duration:</w:t>
      </w:r>
      <w:r w:rsidRPr="003453CF">
        <w:rPr>
          <w:rFonts w:ascii="Times New Roman" w:eastAsia="Times New Roman" w:hAnsi="Times New Roman" w:cs="Times New Roman"/>
          <w:color w:val="000000"/>
          <w:kern w:val="0"/>
          <w:sz w:val="20"/>
          <w:szCs w:val="20"/>
          <w:lang w:eastAsia="en-GB"/>
          <w14:ligatures w14:val="none"/>
        </w:rPr>
        <w:br/>
        <w:t>February 2025 – January 2026</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Sample Size:</w:t>
      </w:r>
      <w:r w:rsidRPr="003453CF">
        <w:rPr>
          <w:rFonts w:ascii="Times New Roman" w:eastAsia="Times New Roman" w:hAnsi="Times New Roman" w:cs="Times New Roman"/>
          <w:color w:val="000000"/>
          <w:kern w:val="0"/>
          <w:sz w:val="20"/>
          <w:szCs w:val="20"/>
          <w:lang w:eastAsia="en-GB"/>
          <w14:ligatures w14:val="none"/>
        </w:rPr>
        <w:br/>
        <w:t>410 cases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Inclusion Criteria:</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Patients aged &gt;10 years</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proofErr w:type="spellStart"/>
      <w:r w:rsidRPr="003453CF">
        <w:rPr>
          <w:rFonts w:ascii="Times New Roman" w:eastAsia="Times New Roman" w:hAnsi="Times New Roman" w:cs="Times New Roman"/>
          <w:color w:val="000000"/>
          <w:kern w:val="0"/>
          <w:sz w:val="20"/>
          <w:szCs w:val="20"/>
          <w:lang w:eastAsia="en-GB"/>
          <w14:ligatures w14:val="none"/>
        </w:rPr>
        <w:t>Hemoglobin</w:t>
      </w:r>
      <w:proofErr w:type="spellEnd"/>
      <w:r w:rsidRPr="003453CF">
        <w:rPr>
          <w:rFonts w:ascii="Times New Roman" w:eastAsia="Times New Roman" w:hAnsi="Times New Roman" w:cs="Times New Roman"/>
          <w:color w:val="000000"/>
          <w:kern w:val="0"/>
          <w:sz w:val="20"/>
          <w:szCs w:val="20"/>
          <w:lang w:eastAsia="en-GB"/>
          <w14:ligatures w14:val="none"/>
        </w:rPr>
        <w:t xml:space="preserve"> &lt;9 g/dL</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Total leukocyte count &lt;4000/mm³</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Platelet count &lt;100,000/mm³</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Exclusion Criteria:</w:t>
      </w:r>
    </w:p>
    <w:p w:rsidR="003453CF" w:rsidRPr="003453CF" w:rsidRDefault="003453CF" w:rsidP="003453CF">
      <w:pPr>
        <w:numPr>
          <w:ilvl w:val="0"/>
          <w:numId w:val="2"/>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Patients on chemotherapy</w:t>
      </w:r>
    </w:p>
    <w:p w:rsidR="003453CF" w:rsidRPr="003453CF" w:rsidRDefault="003453CF" w:rsidP="003453CF">
      <w:pPr>
        <w:numPr>
          <w:ilvl w:val="0"/>
          <w:numId w:val="2"/>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Previously diagnosed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malignancies under treatment</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Data Collection:</w:t>
      </w:r>
      <w:r w:rsidRPr="003453CF">
        <w:rPr>
          <w:rFonts w:ascii="Times New Roman" w:eastAsia="Times New Roman" w:hAnsi="Times New Roman" w:cs="Times New Roman"/>
          <w:color w:val="000000"/>
          <w:kern w:val="0"/>
          <w:sz w:val="20"/>
          <w:szCs w:val="20"/>
          <w:lang w:eastAsia="en-GB"/>
          <w14:ligatures w14:val="none"/>
        </w:rPr>
        <w:br/>
        <w:t>Data were retrieved from hospital records including:</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Demographic details</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Clinical presentation</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parameters</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Peripheral smear examination</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Bone marrow findings </w:t>
      </w:r>
    </w:p>
    <w:p w:rsidR="003453CF" w:rsidRPr="009C08BC" w:rsidRDefault="00E41D45" w:rsidP="003453CF">
      <w:pPr>
        <w:rPr>
          <w:rFonts w:ascii="Times New Roman" w:eastAsia="Times New Roman" w:hAnsi="Times New Roman" w:cs="Times New Roman"/>
          <w:b/>
          <w:bCs/>
          <w:kern w:val="0"/>
          <w:sz w:val="22"/>
          <w:szCs w:val="22"/>
          <w:lang w:eastAsia="en-GB"/>
          <w14:ligatures w14:val="none"/>
        </w:rPr>
      </w:pPr>
      <w:r w:rsidRPr="009C08BC">
        <w:rPr>
          <w:rFonts w:ascii="Times New Roman" w:eastAsia="Times New Roman" w:hAnsi="Times New Roman" w:cs="Times New Roman"/>
          <w:b/>
          <w:bCs/>
          <w:kern w:val="0"/>
          <w:sz w:val="22"/>
          <w:szCs w:val="22"/>
          <w:lang w:eastAsia="en-GB"/>
          <w14:ligatures w14:val="none"/>
        </w:rPr>
        <w:t>RESULTS</w:t>
      </w:r>
    </w:p>
    <w:p w:rsidR="00E41D45" w:rsidRPr="009C08BC" w:rsidRDefault="00E41D45" w:rsidP="003453CF">
      <w:pPr>
        <w:rPr>
          <w:rFonts w:ascii="Times New Roman" w:eastAsia="Times New Roman" w:hAnsi="Times New Roman" w:cs="Times New Roman"/>
          <w:b/>
          <w:bCs/>
          <w:kern w:val="0"/>
          <w:sz w:val="22"/>
          <w:szCs w:val="22"/>
          <w:lang w:eastAsia="en-GB"/>
          <w14:ligatures w14:val="none"/>
        </w:rPr>
      </w:pPr>
    </w:p>
    <w:p w:rsidR="00E41D45" w:rsidRPr="009C08BC" w:rsidRDefault="00E41D45" w:rsidP="00E41D45">
      <w:pPr>
        <w:pStyle w:val="Heading3"/>
        <w:rPr>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Demographic Profile:</w:t>
      </w:r>
    </w:p>
    <w:p w:rsidR="00E41D45" w:rsidRPr="009C08BC" w:rsidRDefault="00E41D45" w:rsidP="00E41D45">
      <w:pPr>
        <w:pStyle w:val="NormalWeb"/>
        <w:rPr>
          <w:color w:val="000000"/>
          <w:sz w:val="20"/>
          <w:szCs w:val="20"/>
        </w:rPr>
      </w:pPr>
      <w:r w:rsidRPr="009C08BC">
        <w:rPr>
          <w:color w:val="000000"/>
          <w:sz w:val="20"/>
          <w:szCs w:val="20"/>
        </w:rPr>
        <w:t>Out of the 410 cases, 226 patients (55.1%) were females and 184 (44.9%) were males, showing a slight female predominance with a female-to-male ratio of approximately 1.2:1.</w:t>
      </w:r>
    </w:p>
    <w:p w:rsidR="00E41D45" w:rsidRPr="009C08BC" w:rsidRDefault="00E41D45" w:rsidP="00AA62C7">
      <w:pPr>
        <w:pStyle w:val="NormalWeb"/>
        <w:rPr>
          <w:color w:val="000000"/>
          <w:sz w:val="20"/>
          <w:szCs w:val="20"/>
        </w:rPr>
      </w:pPr>
      <w:r w:rsidRPr="009C08BC">
        <w:rPr>
          <w:color w:val="000000"/>
          <w:sz w:val="20"/>
          <w:szCs w:val="20"/>
        </w:rPr>
        <w:t>The age of the patients ranged from 10 to over 80 years. The highest number of cases was observed in the 41–60 years age group, accounting for 142 cases (34.6%), followed by the 61–80 years group with 109 cases (26.6%). Younger age groups contributed comparatively fewer cases, with 10% in the 10–20 years category and 22.9% in the 21–40 years group. Patients above 80 years constituted the smallest proportion (5.9%).</w:t>
      </w:r>
    </w:p>
    <w:tbl>
      <w:tblPr>
        <w:tblStyle w:val="TableGrid"/>
        <w:tblpPr w:leftFromText="180" w:rightFromText="180" w:vertAnchor="text" w:horzAnchor="page" w:tblpX="6675" w:tblpY="295"/>
        <w:tblW w:w="0" w:type="auto"/>
        <w:tblLook w:val="04A0" w:firstRow="1" w:lastRow="0" w:firstColumn="1" w:lastColumn="0" w:noHBand="0" w:noVBand="1"/>
      </w:tblPr>
      <w:tblGrid>
        <w:gridCol w:w="861"/>
        <w:gridCol w:w="705"/>
        <w:gridCol w:w="1157"/>
      </w:tblGrid>
      <w:tr w:rsidR="00AA62C7" w:rsidRPr="009C08BC" w:rsidTr="00AA62C7">
        <w:tc>
          <w:tcPr>
            <w:tcW w:w="831" w:type="dxa"/>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Gender</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831" w:type="dxa"/>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Male</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184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44.9%</w:t>
            </w:r>
          </w:p>
        </w:tc>
      </w:tr>
      <w:tr w:rsidR="00AA62C7" w:rsidRPr="009C08BC" w:rsidTr="00AA62C7">
        <w:tc>
          <w:tcPr>
            <w:tcW w:w="831" w:type="dxa"/>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Female</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226</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55.1%</w:t>
            </w:r>
          </w:p>
        </w:tc>
      </w:tr>
    </w:tbl>
    <w:p w:rsidR="00AA62C7" w:rsidRPr="009C08BC" w:rsidRDefault="00AA62C7" w:rsidP="00E41D45">
      <w:pPr>
        <w:rPr>
          <w:rFonts w:ascii="Times New Roman" w:hAnsi="Times New Roman" w:cs="Times New Roman"/>
        </w:rPr>
      </w:pPr>
      <w:r w:rsidRPr="009C08BC">
        <w:rPr>
          <w:rFonts w:ascii="Times New Roman" w:hAnsi="Times New Roman" w:cs="Times New Roman"/>
          <w:noProof/>
        </w:rPr>
        <w:drawing>
          <wp:inline distT="0" distB="0" distL="0" distR="0" wp14:anchorId="03F634A5" wp14:editId="174E5A43">
            <wp:extent cx="1677725" cy="1258294"/>
            <wp:effectExtent l="0" t="0" r="0" b="0"/>
            <wp:docPr id="1624994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4006" name="Picture 16249940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4934" cy="1271201"/>
                    </a:xfrm>
                    <a:prstGeom prst="rect">
                      <a:avLst/>
                    </a:prstGeom>
                  </pic:spPr>
                </pic:pic>
              </a:graphicData>
            </a:graphic>
          </wp:inline>
        </w:drawing>
      </w:r>
    </w:p>
    <w:p w:rsidR="00AA62C7" w:rsidRPr="009C08BC" w:rsidRDefault="00E41D45" w:rsidP="00AA62C7">
      <w:pPr>
        <w:pStyle w:val="Heading3"/>
        <w:tabs>
          <w:tab w:val="left" w:pos="2266"/>
        </w:tabs>
        <w:rPr>
          <w:rStyle w:val="Strong"/>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Age-wise Distribution</w:t>
      </w:r>
      <w:r w:rsidR="00D44537" w:rsidRPr="009C08BC">
        <w:rPr>
          <w:rStyle w:val="Strong"/>
          <w:rFonts w:ascii="Times New Roman" w:hAnsi="Times New Roman" w:cs="Times New Roman"/>
          <w:color w:val="000000"/>
          <w:sz w:val="20"/>
          <w:szCs w:val="20"/>
        </w:rPr>
        <w:t>:</w:t>
      </w:r>
      <w:r w:rsidR="00AA62C7" w:rsidRPr="009C08BC">
        <w:rPr>
          <w:rStyle w:val="Strong"/>
          <w:rFonts w:ascii="Times New Roman" w:hAnsi="Times New Roman" w:cs="Times New Roman"/>
          <w:color w:val="000000"/>
          <w:sz w:val="20"/>
          <w:szCs w:val="20"/>
        </w:rPr>
        <w:tab/>
      </w:r>
    </w:p>
    <w:p w:rsidR="00E41D45" w:rsidRPr="009C08BC" w:rsidRDefault="00AA62C7" w:rsidP="00AA62C7">
      <w:pPr>
        <w:pStyle w:val="Heading3"/>
        <w:tabs>
          <w:tab w:val="left" w:pos="2266"/>
        </w:tabs>
        <w:rPr>
          <w:rStyle w:val="Strong"/>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 xml:space="preserve">      </w:t>
      </w:r>
    </w:p>
    <w:tbl>
      <w:tblPr>
        <w:tblStyle w:val="TableGrid"/>
        <w:tblpPr w:leftFromText="180" w:rightFromText="180" w:vertAnchor="text" w:horzAnchor="page" w:tblpX="5711" w:tblpY="277"/>
        <w:tblW w:w="0" w:type="auto"/>
        <w:tblLook w:val="04A0" w:firstRow="1" w:lastRow="0" w:firstColumn="1" w:lastColumn="0" w:noHBand="0" w:noVBand="1"/>
      </w:tblPr>
      <w:tblGrid>
        <w:gridCol w:w="1185"/>
        <w:gridCol w:w="705"/>
        <w:gridCol w:w="1157"/>
      </w:tblGrid>
      <w:tr w:rsidR="00AA62C7" w:rsidRPr="009C08BC" w:rsidTr="00AA62C7">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Age groups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10–20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41</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10.0%</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21–40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94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22.9%</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41–60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142</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34.6%</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61–80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109</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26.6%</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lastRenderedPageBreak/>
              <w:t>&gt;80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5.9%</w:t>
            </w:r>
          </w:p>
        </w:tc>
      </w:tr>
    </w:tbl>
    <w:p w:rsidR="00D44537" w:rsidRPr="009C08BC" w:rsidRDefault="00AA62C7" w:rsidP="00AA62C7">
      <w:pPr>
        <w:rPr>
          <w:rStyle w:val="Strong"/>
          <w:rFonts w:ascii="Times New Roman" w:hAnsi="Times New Roman" w:cs="Times New Roman"/>
          <w:color w:val="000000"/>
          <w:sz w:val="22"/>
          <w:szCs w:val="22"/>
        </w:rPr>
      </w:pPr>
      <w:r w:rsidRPr="009C08BC">
        <w:rPr>
          <w:rFonts w:ascii="Times New Roman" w:hAnsi="Times New Roman" w:cs="Times New Roman"/>
          <w:b/>
          <w:bCs/>
          <w:noProof/>
          <w:sz w:val="20"/>
          <w:szCs w:val="20"/>
        </w:rPr>
        <w:drawing>
          <wp:inline distT="0" distB="0" distL="0" distR="0" wp14:anchorId="3A8226D5" wp14:editId="2E1888BB">
            <wp:extent cx="1868557" cy="1401418"/>
            <wp:effectExtent l="0" t="0" r="0" b="0"/>
            <wp:docPr id="1032086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59895" name="Picture 18636598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8557" cy="1401418"/>
                    </a:xfrm>
                    <a:prstGeom prst="rect">
                      <a:avLst/>
                    </a:prstGeom>
                  </pic:spPr>
                </pic:pic>
              </a:graphicData>
            </a:graphic>
          </wp:inline>
        </w:drawing>
      </w:r>
      <w:r w:rsidR="00D44537" w:rsidRPr="009C08BC">
        <w:rPr>
          <w:rStyle w:val="Strong"/>
          <w:rFonts w:ascii="Times New Roman" w:hAnsi="Times New Roman" w:cs="Times New Roman"/>
          <w:color w:val="000000"/>
          <w:sz w:val="22"/>
          <w:szCs w:val="22"/>
        </w:rPr>
        <w:tab/>
      </w:r>
    </w:p>
    <w:p w:rsidR="00E41D45" w:rsidRPr="009C08BC" w:rsidRDefault="00E41D45" w:rsidP="00AA62C7">
      <w:pPr>
        <w:rPr>
          <w:rFonts w:ascii="Times New Roman" w:hAnsi="Times New Roman" w:cs="Times New Roman"/>
        </w:rPr>
      </w:pPr>
      <w:r w:rsidRPr="009C08BC">
        <w:rPr>
          <w:rStyle w:val="Strong"/>
          <w:rFonts w:ascii="Times New Roman" w:hAnsi="Times New Roman" w:cs="Times New Roman"/>
          <w:color w:val="000000"/>
          <w:sz w:val="22"/>
          <w:szCs w:val="22"/>
        </w:rPr>
        <w:t>Etiological Spectrum:</w:t>
      </w:r>
    </w:p>
    <w:p w:rsidR="00E41D45" w:rsidRPr="009C08BC" w:rsidRDefault="00E41D45" w:rsidP="00E41D45">
      <w:pPr>
        <w:pStyle w:val="NormalWeb"/>
        <w:rPr>
          <w:color w:val="000000"/>
          <w:sz w:val="20"/>
          <w:szCs w:val="20"/>
        </w:rPr>
      </w:pPr>
      <w:r w:rsidRPr="009C08BC">
        <w:rPr>
          <w:color w:val="000000"/>
          <w:sz w:val="20"/>
          <w:szCs w:val="20"/>
        </w:rPr>
        <w:t xml:space="preserve">The etiological analysis revealed that megaloblastic </w:t>
      </w:r>
      <w:proofErr w:type="spellStart"/>
      <w:r w:rsidRPr="009C08BC">
        <w:rPr>
          <w:color w:val="000000"/>
          <w:sz w:val="20"/>
          <w:szCs w:val="20"/>
        </w:rPr>
        <w:t>anemia</w:t>
      </w:r>
      <w:proofErr w:type="spellEnd"/>
      <w:r w:rsidRPr="009C08BC">
        <w:rPr>
          <w:color w:val="000000"/>
          <w:sz w:val="20"/>
          <w:szCs w:val="20"/>
        </w:rPr>
        <w:t xml:space="preserve"> was the most common cause of pancytopenia, identified in 162 cases (39.5%). Aplastic </w:t>
      </w:r>
      <w:proofErr w:type="spellStart"/>
      <w:r w:rsidRPr="009C08BC">
        <w:rPr>
          <w:color w:val="000000"/>
          <w:sz w:val="20"/>
          <w:szCs w:val="20"/>
        </w:rPr>
        <w:t>anemia</w:t>
      </w:r>
      <w:proofErr w:type="spellEnd"/>
      <w:r w:rsidRPr="009C08BC">
        <w:rPr>
          <w:color w:val="000000"/>
          <w:sz w:val="20"/>
          <w:szCs w:val="20"/>
        </w:rPr>
        <w:t xml:space="preserve"> was the second most frequent </w:t>
      </w:r>
      <w:proofErr w:type="spellStart"/>
      <w:r w:rsidRPr="009C08BC">
        <w:rPr>
          <w:color w:val="000000"/>
          <w:sz w:val="20"/>
          <w:szCs w:val="20"/>
        </w:rPr>
        <w:t>etiology</w:t>
      </w:r>
      <w:proofErr w:type="spellEnd"/>
      <w:r w:rsidRPr="009C08BC">
        <w:rPr>
          <w:color w:val="000000"/>
          <w:sz w:val="20"/>
          <w:szCs w:val="20"/>
        </w:rPr>
        <w:t>, seen in 65 cases (15.9%).</w:t>
      </w:r>
    </w:p>
    <w:p w:rsidR="00E41D45" w:rsidRPr="009C08BC" w:rsidRDefault="00E41D45" w:rsidP="00E41D45">
      <w:pPr>
        <w:pStyle w:val="NormalWeb"/>
        <w:rPr>
          <w:color w:val="000000"/>
          <w:sz w:val="20"/>
          <w:szCs w:val="20"/>
        </w:rPr>
      </w:pPr>
      <w:r w:rsidRPr="009C08BC">
        <w:rPr>
          <w:color w:val="000000"/>
          <w:sz w:val="20"/>
          <w:szCs w:val="20"/>
        </w:rPr>
        <w:t xml:space="preserve">Infectious causes, including sepsis, tuberculosis, and viral infections, accounted for 62 cases (15.1%). </w:t>
      </w:r>
      <w:proofErr w:type="spellStart"/>
      <w:r w:rsidRPr="009C08BC">
        <w:rPr>
          <w:color w:val="000000"/>
          <w:sz w:val="20"/>
          <w:szCs w:val="20"/>
        </w:rPr>
        <w:t>Hematological</w:t>
      </w:r>
      <w:proofErr w:type="spellEnd"/>
      <w:r w:rsidRPr="009C08BC">
        <w:rPr>
          <w:color w:val="000000"/>
          <w:sz w:val="20"/>
          <w:szCs w:val="20"/>
        </w:rPr>
        <w:t xml:space="preserve"> malignancies such as </w:t>
      </w:r>
      <w:proofErr w:type="spellStart"/>
      <w:r w:rsidRPr="009C08BC">
        <w:rPr>
          <w:color w:val="000000"/>
          <w:sz w:val="20"/>
          <w:szCs w:val="20"/>
        </w:rPr>
        <w:t>leukemia</w:t>
      </w:r>
      <w:proofErr w:type="spellEnd"/>
      <w:r w:rsidRPr="009C08BC">
        <w:rPr>
          <w:color w:val="000000"/>
          <w:sz w:val="20"/>
          <w:szCs w:val="20"/>
        </w:rPr>
        <w:t xml:space="preserve"> and lymphoma were observed in 50 patients (12.2%).</w:t>
      </w:r>
    </w:p>
    <w:p w:rsidR="00E41D45" w:rsidRPr="009C08BC" w:rsidRDefault="00E41D45" w:rsidP="00AA62C7">
      <w:pPr>
        <w:pStyle w:val="NormalWeb"/>
        <w:rPr>
          <w:color w:val="000000"/>
          <w:sz w:val="20"/>
          <w:szCs w:val="20"/>
        </w:rPr>
      </w:pPr>
      <w:r w:rsidRPr="009C08BC">
        <w:rPr>
          <w:color w:val="000000"/>
          <w:sz w:val="20"/>
          <w:szCs w:val="20"/>
        </w:rPr>
        <w:t>Chronic diseases, including chronic liver disease and autoimmune disorders, were responsible for pancytopenia in 42 cases (10.2%). Miscellaneous causes, comprising hypersplenism and other less common conditions, accounted for 29 cases (7.1%).</w:t>
      </w:r>
      <w:r w:rsidR="009A3CF7" w:rsidRPr="009C08BC">
        <w:rPr>
          <w:color w:val="000000"/>
          <w:sz w:val="20"/>
          <w:szCs w:val="20"/>
        </w:rPr>
        <w:t xml:space="preserve"> There was a</w:t>
      </w:r>
      <w:r w:rsidR="009A3CF7" w:rsidRPr="009C08BC">
        <w:rPr>
          <w:rStyle w:val="apple-converted-space"/>
          <w:color w:val="000000"/>
          <w:sz w:val="20"/>
          <w:szCs w:val="20"/>
        </w:rPr>
        <w:t> </w:t>
      </w:r>
      <w:r w:rsidR="009A3CF7" w:rsidRPr="009C08BC">
        <w:rPr>
          <w:rStyle w:val="Strong"/>
          <w:color w:val="000000"/>
          <w:sz w:val="20"/>
          <w:szCs w:val="20"/>
        </w:rPr>
        <w:t>statistically significant association</w:t>
      </w:r>
      <w:r w:rsidR="009A3CF7" w:rsidRPr="009C08BC">
        <w:rPr>
          <w:rStyle w:val="apple-converted-space"/>
          <w:color w:val="000000"/>
          <w:sz w:val="20"/>
          <w:szCs w:val="20"/>
        </w:rPr>
        <w:t> </w:t>
      </w:r>
      <w:r w:rsidR="009A3CF7" w:rsidRPr="009C08BC">
        <w:rPr>
          <w:color w:val="000000"/>
          <w:sz w:val="20"/>
          <w:szCs w:val="20"/>
        </w:rPr>
        <w:t xml:space="preserve">between gender and </w:t>
      </w:r>
      <w:proofErr w:type="spellStart"/>
      <w:r w:rsidR="009A3CF7" w:rsidRPr="009C08BC">
        <w:rPr>
          <w:color w:val="000000"/>
          <w:sz w:val="20"/>
          <w:szCs w:val="20"/>
        </w:rPr>
        <w:t>etiology</w:t>
      </w:r>
      <w:proofErr w:type="spellEnd"/>
      <w:r w:rsidR="009A3CF7" w:rsidRPr="009C08BC">
        <w:rPr>
          <w:color w:val="000000"/>
          <w:sz w:val="20"/>
          <w:szCs w:val="20"/>
        </w:rPr>
        <w:t xml:space="preserve"> (p &lt; 0.05), indicating that certain causes like megaloblastic </w:t>
      </w:r>
      <w:proofErr w:type="spellStart"/>
      <w:r w:rsidR="009A3CF7" w:rsidRPr="009C08BC">
        <w:rPr>
          <w:color w:val="000000"/>
          <w:sz w:val="20"/>
          <w:szCs w:val="20"/>
        </w:rPr>
        <w:t>anemia</w:t>
      </w:r>
      <w:proofErr w:type="spellEnd"/>
      <w:r w:rsidR="009A3CF7" w:rsidRPr="009C08BC">
        <w:rPr>
          <w:color w:val="000000"/>
          <w:sz w:val="20"/>
          <w:szCs w:val="20"/>
        </w:rPr>
        <w:t xml:space="preserve"> and chronic diseases were more prevalent in females.</w:t>
      </w:r>
    </w:p>
    <w:tbl>
      <w:tblPr>
        <w:tblStyle w:val="TableGrid"/>
        <w:tblpPr w:leftFromText="180" w:rightFromText="180" w:vertAnchor="text" w:horzAnchor="page" w:tblpX="6211" w:tblpY="171"/>
        <w:tblW w:w="3447" w:type="dxa"/>
        <w:tblLook w:val="04A0" w:firstRow="1" w:lastRow="0" w:firstColumn="1" w:lastColumn="0" w:noHBand="0" w:noVBand="1"/>
      </w:tblPr>
      <w:tblGrid>
        <w:gridCol w:w="1959"/>
        <w:gridCol w:w="650"/>
        <w:gridCol w:w="838"/>
      </w:tblGrid>
      <w:tr w:rsidR="009A3CF7" w:rsidRPr="009C08BC" w:rsidTr="009A3CF7">
        <w:tc>
          <w:tcPr>
            <w:tcW w:w="0" w:type="auto"/>
            <w:hideMark/>
          </w:tcPr>
          <w:p w:rsidR="009A3CF7" w:rsidRPr="009C08BC" w:rsidRDefault="009A3CF7" w:rsidP="009A3CF7">
            <w:pPr>
              <w:jc w:val="center"/>
              <w:rPr>
                <w:rFonts w:ascii="Times New Roman" w:hAnsi="Times New Roman" w:cs="Times New Roman"/>
                <w:b/>
                <w:bCs/>
                <w:sz w:val="20"/>
                <w:szCs w:val="20"/>
              </w:rPr>
            </w:pPr>
            <w:proofErr w:type="spellStart"/>
            <w:r w:rsidRPr="009C08BC">
              <w:rPr>
                <w:rFonts w:ascii="Times New Roman" w:hAnsi="Times New Roman" w:cs="Times New Roman"/>
                <w:b/>
                <w:bCs/>
                <w:sz w:val="20"/>
                <w:szCs w:val="20"/>
              </w:rPr>
              <w:t>Etiology</w:t>
            </w:r>
            <w:proofErr w:type="spellEnd"/>
          </w:p>
        </w:tc>
        <w:tc>
          <w:tcPr>
            <w:tcW w:w="0" w:type="auto"/>
            <w:hideMark/>
          </w:tcPr>
          <w:p w:rsidR="009A3CF7" w:rsidRPr="009C08BC" w:rsidRDefault="009A3CF7" w:rsidP="009A3CF7">
            <w:pPr>
              <w:jc w:val="center"/>
              <w:rPr>
                <w:rFonts w:ascii="Times New Roman" w:hAnsi="Times New Roman" w:cs="Times New Roman"/>
                <w:b/>
                <w:bCs/>
                <w:sz w:val="20"/>
                <w:szCs w:val="20"/>
              </w:rPr>
            </w:pPr>
            <w:r w:rsidRPr="009C08BC">
              <w:rPr>
                <w:rFonts w:ascii="Times New Roman" w:hAnsi="Times New Roman" w:cs="Times New Roman"/>
                <w:b/>
                <w:bCs/>
                <w:sz w:val="20"/>
                <w:szCs w:val="20"/>
              </w:rPr>
              <w:t>Male</w:t>
            </w:r>
          </w:p>
        </w:tc>
        <w:tc>
          <w:tcPr>
            <w:tcW w:w="0" w:type="auto"/>
            <w:hideMark/>
          </w:tcPr>
          <w:p w:rsidR="009A3CF7" w:rsidRPr="009C08BC" w:rsidRDefault="009A3CF7" w:rsidP="009A3CF7">
            <w:pPr>
              <w:jc w:val="center"/>
              <w:rPr>
                <w:rFonts w:ascii="Times New Roman" w:hAnsi="Times New Roman" w:cs="Times New Roman"/>
                <w:b/>
                <w:bCs/>
                <w:sz w:val="20"/>
                <w:szCs w:val="20"/>
              </w:rPr>
            </w:pPr>
            <w:r w:rsidRPr="009C08BC">
              <w:rPr>
                <w:rFonts w:ascii="Times New Roman" w:hAnsi="Times New Roman" w:cs="Times New Roman"/>
                <w:b/>
                <w:bCs/>
                <w:sz w:val="20"/>
                <w:szCs w:val="20"/>
              </w:rPr>
              <w:t>Female</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 xml:space="preserve">Megaloblastic </w:t>
            </w:r>
            <w:proofErr w:type="spellStart"/>
            <w:r w:rsidRPr="009C08BC">
              <w:rPr>
                <w:rFonts w:ascii="Times New Roman" w:hAnsi="Times New Roman" w:cs="Times New Roman"/>
                <w:sz w:val="20"/>
                <w:szCs w:val="20"/>
              </w:rPr>
              <w:t>anemia</w:t>
            </w:r>
            <w:proofErr w:type="spellEnd"/>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70</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92</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 xml:space="preserve">Aplastic </w:t>
            </w:r>
            <w:proofErr w:type="spellStart"/>
            <w:r w:rsidRPr="009C08BC">
              <w:rPr>
                <w:rFonts w:ascii="Times New Roman" w:hAnsi="Times New Roman" w:cs="Times New Roman"/>
                <w:sz w:val="20"/>
                <w:szCs w:val="20"/>
              </w:rPr>
              <w:t>anemia</w:t>
            </w:r>
            <w:proofErr w:type="spellEnd"/>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34</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31</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Infections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33</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29</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Malignancies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28</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22</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Chronic diseases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11</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31</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Miscellaneous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8</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21</w:t>
            </w:r>
          </w:p>
        </w:tc>
      </w:tr>
    </w:tbl>
    <w:p w:rsidR="009A3CF7" w:rsidRPr="009C08BC" w:rsidRDefault="009A3CF7" w:rsidP="00E41D45">
      <w:pPr>
        <w:rPr>
          <w:rFonts w:ascii="Times New Roman" w:hAnsi="Times New Roman" w:cs="Times New Roman"/>
        </w:rPr>
      </w:pPr>
      <w:r w:rsidRPr="009C08BC">
        <w:rPr>
          <w:rFonts w:ascii="Times New Roman" w:hAnsi="Times New Roman" w:cs="Times New Roman"/>
          <w:noProof/>
        </w:rPr>
        <w:drawing>
          <wp:inline distT="0" distB="0" distL="0" distR="0">
            <wp:extent cx="2466783" cy="1850087"/>
            <wp:effectExtent l="0" t="0" r="0" b="4445"/>
            <wp:docPr id="214178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86542" name="Picture 21417865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444" cy="1873833"/>
                    </a:xfrm>
                    <a:prstGeom prst="rect">
                      <a:avLst/>
                    </a:prstGeom>
                  </pic:spPr>
                </pic:pic>
              </a:graphicData>
            </a:graphic>
          </wp:inline>
        </w:drawing>
      </w:r>
    </w:p>
    <w:p w:rsidR="009A3CF7" w:rsidRPr="009C08BC" w:rsidRDefault="009A3CF7" w:rsidP="009A3CF7">
      <w:pPr>
        <w:pStyle w:val="Heading3"/>
        <w:rPr>
          <w:rFonts w:ascii="Times New Roman" w:hAnsi="Times New Roman" w:cs="Times New Roman"/>
          <w:color w:val="000000"/>
          <w:sz w:val="22"/>
          <w:szCs w:val="22"/>
        </w:rPr>
      </w:pPr>
      <w:r w:rsidRPr="009C08BC">
        <w:rPr>
          <w:rStyle w:val="Strong"/>
          <w:rFonts w:ascii="Times New Roman" w:hAnsi="Times New Roman" w:cs="Times New Roman"/>
          <w:color w:val="000000"/>
          <w:sz w:val="22"/>
          <w:szCs w:val="22"/>
        </w:rPr>
        <w:t>Bone Marrow Findings</w:t>
      </w:r>
    </w:p>
    <w:p w:rsidR="009A3CF7" w:rsidRPr="009C08BC" w:rsidRDefault="009A3CF7" w:rsidP="009A3CF7">
      <w:pPr>
        <w:pStyle w:val="NormalWeb"/>
        <w:rPr>
          <w:color w:val="000000"/>
          <w:sz w:val="20"/>
          <w:szCs w:val="20"/>
        </w:rPr>
      </w:pPr>
      <w:r w:rsidRPr="009C08BC">
        <w:rPr>
          <w:color w:val="000000"/>
          <w:sz w:val="20"/>
          <w:szCs w:val="20"/>
        </w:rPr>
        <w:t xml:space="preserve">Bone marrow examination findings showed that hypercellular marrow was the most common pattern, observed in 204 cases (49.8%). This pattern was predominantly associated with megaloblastic </w:t>
      </w:r>
      <w:proofErr w:type="spellStart"/>
      <w:r w:rsidRPr="009C08BC">
        <w:rPr>
          <w:color w:val="000000"/>
          <w:sz w:val="20"/>
          <w:szCs w:val="20"/>
        </w:rPr>
        <w:t>anemia</w:t>
      </w:r>
      <w:proofErr w:type="spellEnd"/>
      <w:r w:rsidRPr="009C08BC">
        <w:rPr>
          <w:color w:val="000000"/>
          <w:sz w:val="20"/>
          <w:szCs w:val="20"/>
        </w:rPr>
        <w:t>.</w:t>
      </w:r>
    </w:p>
    <w:p w:rsidR="009A3CF7" w:rsidRPr="009C08BC" w:rsidRDefault="009A3CF7" w:rsidP="00AA62C7">
      <w:pPr>
        <w:pStyle w:val="NormalWeb"/>
        <w:rPr>
          <w:color w:val="000000"/>
          <w:sz w:val="20"/>
          <w:szCs w:val="20"/>
        </w:rPr>
      </w:pPr>
      <w:r w:rsidRPr="009C08BC">
        <w:rPr>
          <w:color w:val="000000"/>
          <w:sz w:val="20"/>
          <w:szCs w:val="20"/>
        </w:rPr>
        <w:t xml:space="preserve">Normocellular marrow was noted in 131 cases (32.0%), while hypocellular marrow was seen in 75 cases (18.2%), primarily in patients diagnosed with aplastic </w:t>
      </w:r>
      <w:proofErr w:type="spellStart"/>
      <w:r w:rsidRPr="009C08BC">
        <w:rPr>
          <w:color w:val="000000"/>
          <w:sz w:val="20"/>
          <w:szCs w:val="20"/>
        </w:rPr>
        <w:t>anemia</w:t>
      </w:r>
      <w:proofErr w:type="spellEnd"/>
      <w:r w:rsidRPr="009C08BC">
        <w:rPr>
          <w:color w:val="000000"/>
          <w:sz w:val="20"/>
          <w:szCs w:val="20"/>
        </w:rPr>
        <w:t>.</w:t>
      </w:r>
    </w:p>
    <w:tbl>
      <w:tblPr>
        <w:tblStyle w:val="TableGrid"/>
        <w:tblpPr w:leftFromText="180" w:rightFromText="180" w:vertAnchor="text" w:horzAnchor="page" w:tblpX="6149" w:tblpY="239"/>
        <w:tblW w:w="3594" w:type="dxa"/>
        <w:tblLook w:val="04A0" w:firstRow="1" w:lastRow="0" w:firstColumn="1" w:lastColumn="0" w:noHBand="0" w:noVBand="1"/>
      </w:tblPr>
      <w:tblGrid>
        <w:gridCol w:w="1732"/>
        <w:gridCol w:w="705"/>
        <w:gridCol w:w="1157"/>
      </w:tblGrid>
      <w:tr w:rsidR="00AA62C7" w:rsidRPr="009C08BC" w:rsidTr="00AA62C7">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Marrow Cellularity</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Hypercellular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204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49.8%</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Normocellular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131</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32.0%</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Hypocellular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75</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18.2%</w:t>
            </w:r>
          </w:p>
        </w:tc>
      </w:tr>
    </w:tbl>
    <w:p w:rsidR="00AA62C7" w:rsidRPr="009C08BC" w:rsidRDefault="00AA62C7" w:rsidP="009A3CF7">
      <w:pPr>
        <w:rPr>
          <w:rFonts w:ascii="Times New Roman" w:hAnsi="Times New Roman" w:cs="Times New Roman"/>
        </w:rPr>
      </w:pPr>
      <w:r w:rsidRPr="009C08BC">
        <w:rPr>
          <w:rFonts w:ascii="Times New Roman" w:hAnsi="Times New Roman" w:cs="Times New Roman"/>
          <w:noProof/>
        </w:rPr>
        <w:drawing>
          <wp:inline distT="0" distB="0" distL="0" distR="0">
            <wp:extent cx="2109747" cy="1582310"/>
            <wp:effectExtent l="0" t="0" r="0" b="5715"/>
            <wp:docPr id="821788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88013" name="Picture 8217880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3858" cy="1592894"/>
                    </a:xfrm>
                    <a:prstGeom prst="rect">
                      <a:avLst/>
                    </a:prstGeom>
                  </pic:spPr>
                </pic:pic>
              </a:graphicData>
            </a:graphic>
          </wp:inline>
        </w:drawing>
      </w:r>
    </w:p>
    <w:p w:rsidR="009A3CF7" w:rsidRPr="009C08BC" w:rsidRDefault="009A3CF7" w:rsidP="009A3CF7">
      <w:pPr>
        <w:numPr>
          <w:ilvl w:val="0"/>
          <w:numId w:val="4"/>
        </w:numPr>
        <w:spacing w:before="100" w:beforeAutospacing="1" w:after="100" w:afterAutospacing="1"/>
        <w:rPr>
          <w:rFonts w:ascii="Times New Roman" w:hAnsi="Times New Roman" w:cs="Times New Roman"/>
          <w:color w:val="000000"/>
          <w:sz w:val="20"/>
          <w:szCs w:val="20"/>
        </w:rPr>
      </w:pPr>
      <w:r w:rsidRPr="009C08BC">
        <w:rPr>
          <w:rFonts w:ascii="Times New Roman" w:hAnsi="Times New Roman" w:cs="Times New Roman"/>
          <w:color w:val="000000"/>
          <w:sz w:val="20"/>
          <w:szCs w:val="20"/>
        </w:rPr>
        <w:t>Hypercellular marrow predominantly seen in</w:t>
      </w:r>
      <w:r w:rsidRPr="009C08BC">
        <w:rPr>
          <w:rStyle w:val="apple-converted-space"/>
          <w:rFonts w:ascii="Times New Roman" w:hAnsi="Times New Roman" w:cs="Times New Roman"/>
          <w:color w:val="000000"/>
          <w:sz w:val="20"/>
          <w:szCs w:val="20"/>
        </w:rPr>
        <w:t> </w:t>
      </w:r>
      <w:r w:rsidRPr="009C08BC">
        <w:rPr>
          <w:rStyle w:val="Strong"/>
          <w:rFonts w:ascii="Times New Roman" w:hAnsi="Times New Roman" w:cs="Times New Roman"/>
          <w:color w:val="000000"/>
          <w:sz w:val="20"/>
          <w:szCs w:val="20"/>
        </w:rPr>
        <w:t xml:space="preserve">megaloblastic </w:t>
      </w:r>
      <w:proofErr w:type="spellStart"/>
      <w:r w:rsidRPr="009C08BC">
        <w:rPr>
          <w:rStyle w:val="Strong"/>
          <w:rFonts w:ascii="Times New Roman" w:hAnsi="Times New Roman" w:cs="Times New Roman"/>
          <w:color w:val="000000"/>
          <w:sz w:val="20"/>
          <w:szCs w:val="20"/>
        </w:rPr>
        <w:t>anemia</w:t>
      </w:r>
      <w:proofErr w:type="spellEnd"/>
    </w:p>
    <w:p w:rsidR="009A3CF7" w:rsidRPr="009C08BC" w:rsidRDefault="009A3CF7" w:rsidP="009A3CF7">
      <w:pPr>
        <w:numPr>
          <w:ilvl w:val="0"/>
          <w:numId w:val="4"/>
        </w:numPr>
        <w:spacing w:before="100" w:beforeAutospacing="1" w:after="100" w:afterAutospacing="1"/>
        <w:rPr>
          <w:rStyle w:val="Strong"/>
          <w:rFonts w:ascii="Times New Roman" w:hAnsi="Times New Roman" w:cs="Times New Roman"/>
          <w:b w:val="0"/>
          <w:bCs w:val="0"/>
          <w:color w:val="000000"/>
          <w:sz w:val="20"/>
          <w:szCs w:val="20"/>
        </w:rPr>
      </w:pPr>
      <w:r w:rsidRPr="009C08BC">
        <w:rPr>
          <w:rFonts w:ascii="Times New Roman" w:hAnsi="Times New Roman" w:cs="Times New Roman"/>
          <w:color w:val="000000"/>
          <w:sz w:val="20"/>
          <w:szCs w:val="20"/>
        </w:rPr>
        <w:lastRenderedPageBreak/>
        <w:t>Hypocellular marrow associated with</w:t>
      </w:r>
      <w:r w:rsidRPr="009C08BC">
        <w:rPr>
          <w:rStyle w:val="apple-converted-space"/>
          <w:rFonts w:ascii="Times New Roman" w:hAnsi="Times New Roman" w:cs="Times New Roman"/>
          <w:color w:val="000000"/>
          <w:sz w:val="20"/>
          <w:szCs w:val="20"/>
        </w:rPr>
        <w:t> </w:t>
      </w:r>
      <w:r w:rsidRPr="009C08BC">
        <w:rPr>
          <w:rStyle w:val="Strong"/>
          <w:rFonts w:ascii="Times New Roman" w:hAnsi="Times New Roman" w:cs="Times New Roman"/>
          <w:color w:val="000000"/>
          <w:sz w:val="20"/>
          <w:szCs w:val="20"/>
        </w:rPr>
        <w:t xml:space="preserve">aplastic </w:t>
      </w:r>
      <w:proofErr w:type="spellStart"/>
      <w:r w:rsidRPr="009C08BC">
        <w:rPr>
          <w:rStyle w:val="Strong"/>
          <w:rFonts w:ascii="Times New Roman" w:hAnsi="Times New Roman" w:cs="Times New Roman"/>
          <w:color w:val="000000"/>
          <w:sz w:val="20"/>
          <w:szCs w:val="20"/>
        </w:rPr>
        <w:t>anemia</w:t>
      </w:r>
      <w:proofErr w:type="spellEnd"/>
    </w:p>
    <w:p w:rsidR="009A3CF7" w:rsidRPr="009C08BC" w:rsidRDefault="009A3CF7" w:rsidP="009A3CF7">
      <w:pPr>
        <w:spacing w:before="100" w:beforeAutospacing="1" w:after="100" w:afterAutospacing="1"/>
        <w:rPr>
          <w:rFonts w:ascii="Times New Roman" w:hAnsi="Times New Roman" w:cs="Times New Roman"/>
          <w:color w:val="000000"/>
          <w:sz w:val="20"/>
          <w:szCs w:val="20"/>
        </w:rPr>
      </w:pPr>
      <w:r w:rsidRPr="009C08BC">
        <w:rPr>
          <w:rFonts w:ascii="Times New Roman" w:hAnsi="Times New Roman" w:cs="Times New Roman"/>
          <w:color w:val="000000"/>
          <w:sz w:val="20"/>
          <w:szCs w:val="20"/>
        </w:rPr>
        <w:t xml:space="preserve">Chi-square analysis demonstrated a statistically significant association between gender and </w:t>
      </w:r>
      <w:proofErr w:type="spellStart"/>
      <w:r w:rsidRPr="009C08BC">
        <w:rPr>
          <w:rFonts w:ascii="Times New Roman" w:hAnsi="Times New Roman" w:cs="Times New Roman"/>
          <w:color w:val="000000"/>
          <w:sz w:val="20"/>
          <w:szCs w:val="20"/>
        </w:rPr>
        <w:t>etiology</w:t>
      </w:r>
      <w:proofErr w:type="spellEnd"/>
      <w:r w:rsidRPr="009C08BC">
        <w:rPr>
          <w:rFonts w:ascii="Times New Roman" w:hAnsi="Times New Roman" w:cs="Times New Roman"/>
          <w:color w:val="000000"/>
          <w:sz w:val="20"/>
          <w:szCs w:val="20"/>
        </w:rPr>
        <w:t xml:space="preserve"> (p=0.046) and a highly significant association between bone marrow cellularity and underlying cause (p&lt;0.001), while age-wise distribution did not show statistical significance (p&gt;0.05).</w:t>
      </w:r>
    </w:p>
    <w:p w:rsidR="00D44537" w:rsidRPr="009C08BC" w:rsidRDefault="00D44537" w:rsidP="00D44537">
      <w:pPr>
        <w:pStyle w:val="Heading2"/>
        <w:rPr>
          <w:rStyle w:val="Strong"/>
          <w:b/>
          <w:bCs/>
          <w:color w:val="000000"/>
          <w:sz w:val="22"/>
          <w:szCs w:val="22"/>
        </w:rPr>
      </w:pPr>
    </w:p>
    <w:p w:rsidR="009C08BC" w:rsidRDefault="009C08BC" w:rsidP="00D44537">
      <w:pPr>
        <w:pStyle w:val="Heading2"/>
        <w:rPr>
          <w:rStyle w:val="Strong"/>
          <w:b/>
          <w:bCs/>
          <w:color w:val="000000"/>
          <w:sz w:val="22"/>
          <w:szCs w:val="22"/>
        </w:rPr>
      </w:pPr>
    </w:p>
    <w:p w:rsidR="00D44537" w:rsidRPr="009C08BC" w:rsidRDefault="00D44537" w:rsidP="00D44537">
      <w:pPr>
        <w:pStyle w:val="Heading2"/>
        <w:rPr>
          <w:rStyle w:val="Strong"/>
          <w:b/>
          <w:bCs/>
          <w:color w:val="000000"/>
          <w:sz w:val="22"/>
          <w:szCs w:val="22"/>
        </w:rPr>
      </w:pPr>
      <w:r w:rsidRPr="009C08BC">
        <w:rPr>
          <w:rStyle w:val="Strong"/>
          <w:b/>
          <w:bCs/>
          <w:color w:val="000000"/>
          <w:sz w:val="22"/>
          <w:szCs w:val="22"/>
        </w:rPr>
        <w:t>CONCLUSION</w:t>
      </w:r>
    </w:p>
    <w:p w:rsidR="00D44537" w:rsidRPr="009C08BC" w:rsidRDefault="00D44537" w:rsidP="00D44537">
      <w:pPr>
        <w:pStyle w:val="NormalWeb"/>
        <w:rPr>
          <w:color w:val="000000"/>
          <w:sz w:val="20"/>
          <w:szCs w:val="20"/>
        </w:rPr>
      </w:pPr>
      <w:r w:rsidRPr="009C08BC">
        <w:rPr>
          <w:color w:val="000000"/>
          <w:sz w:val="20"/>
          <w:szCs w:val="20"/>
        </w:rPr>
        <w:t xml:space="preserve">Pancytopenia is a significant </w:t>
      </w:r>
      <w:proofErr w:type="spellStart"/>
      <w:r w:rsidRPr="009C08BC">
        <w:rPr>
          <w:color w:val="000000"/>
          <w:sz w:val="20"/>
          <w:szCs w:val="20"/>
        </w:rPr>
        <w:t>hematological</w:t>
      </w:r>
      <w:proofErr w:type="spellEnd"/>
      <w:r w:rsidRPr="009C08BC">
        <w:rPr>
          <w:color w:val="000000"/>
          <w:sz w:val="20"/>
          <w:szCs w:val="20"/>
        </w:rPr>
        <w:t xml:space="preserve"> condition with varied </w:t>
      </w:r>
      <w:proofErr w:type="spellStart"/>
      <w:r w:rsidRPr="009C08BC">
        <w:rPr>
          <w:color w:val="000000"/>
          <w:sz w:val="20"/>
          <w:szCs w:val="20"/>
        </w:rPr>
        <w:t>etiologies</w:t>
      </w:r>
      <w:proofErr w:type="spellEnd"/>
      <w:r w:rsidRPr="009C08BC">
        <w:rPr>
          <w:color w:val="000000"/>
          <w:sz w:val="20"/>
          <w:szCs w:val="20"/>
        </w:rPr>
        <w:t xml:space="preserve">. Megaloblastic </w:t>
      </w:r>
      <w:proofErr w:type="spellStart"/>
      <w:r w:rsidRPr="009C08BC">
        <w:rPr>
          <w:color w:val="000000"/>
          <w:sz w:val="20"/>
          <w:szCs w:val="20"/>
        </w:rPr>
        <w:t>anemia</w:t>
      </w:r>
      <w:proofErr w:type="spellEnd"/>
      <w:r w:rsidRPr="009C08BC">
        <w:rPr>
          <w:color w:val="000000"/>
          <w:sz w:val="20"/>
          <w:szCs w:val="20"/>
        </w:rPr>
        <w:t xml:space="preserve"> continues to be the most common and reversible cause in this region. Importantly, a large proportion of cases identified in this study were potentially reversible or manageable with timely intervention. This emphasizes the need for a systematic and stepwise diagnostic approach, including clinical assessment, </w:t>
      </w:r>
      <w:proofErr w:type="spellStart"/>
      <w:r w:rsidRPr="009C08BC">
        <w:rPr>
          <w:color w:val="000000"/>
          <w:sz w:val="20"/>
          <w:szCs w:val="20"/>
        </w:rPr>
        <w:t>hematological</w:t>
      </w:r>
      <w:proofErr w:type="spellEnd"/>
      <w:r w:rsidRPr="009C08BC">
        <w:rPr>
          <w:color w:val="000000"/>
          <w:sz w:val="20"/>
          <w:szCs w:val="20"/>
        </w:rPr>
        <w:t xml:space="preserve"> investigations, and bone marrow evaluation where indicated.</w:t>
      </w:r>
    </w:p>
    <w:p w:rsidR="00D44537" w:rsidRPr="009C08BC" w:rsidRDefault="00D44537" w:rsidP="00D44537">
      <w:pPr>
        <w:pStyle w:val="NormalWeb"/>
        <w:rPr>
          <w:color w:val="000000"/>
          <w:sz w:val="20"/>
          <w:szCs w:val="20"/>
        </w:rPr>
      </w:pPr>
      <w:r w:rsidRPr="009C08BC">
        <w:rPr>
          <w:color w:val="000000"/>
          <w:sz w:val="20"/>
          <w:szCs w:val="20"/>
        </w:rPr>
        <w:t>Pancytopenia should be approached as a clinical indicator of underlying disease rather than a standalone diagnosis. Early detection, appropriate etiological classification, and targeted management are essential to improve patient outcomes. Strengthening nutritional awareness, improving diagnostic facilities, and ensuring timely referral to specialized centres can significantly reduce morbidity and mortality associated with pancytopenia.</w:t>
      </w:r>
    </w:p>
    <w:p w:rsidR="009C08BC" w:rsidRPr="009C08BC" w:rsidRDefault="009C08BC" w:rsidP="009C08BC">
      <w:pPr>
        <w:pStyle w:val="NormalWeb"/>
        <w:numPr>
          <w:ilvl w:val="0"/>
          <w:numId w:val="7"/>
        </w:numPr>
        <w:rPr>
          <w:sz w:val="13"/>
          <w:szCs w:val="13"/>
        </w:rPr>
      </w:pPr>
      <w:r w:rsidRPr="009C08BC">
        <w:rPr>
          <w:b/>
          <w:bCs/>
          <w:color w:val="070738"/>
          <w:sz w:val="13"/>
          <w:szCs w:val="13"/>
        </w:rPr>
        <w:t xml:space="preserve">REFERENCES </w:t>
      </w:r>
    </w:p>
    <w:p w:rsidR="009C08BC" w:rsidRPr="009C08BC" w:rsidRDefault="009C08BC" w:rsidP="009C08BC">
      <w:pPr>
        <w:pStyle w:val="NormalWeb"/>
        <w:numPr>
          <w:ilvl w:val="0"/>
          <w:numId w:val="7"/>
        </w:numPr>
        <w:rPr>
          <w:sz w:val="13"/>
          <w:szCs w:val="13"/>
        </w:rPr>
      </w:pPr>
      <w:r w:rsidRPr="009C08BC">
        <w:rPr>
          <w:sz w:val="13"/>
          <w:szCs w:val="13"/>
        </w:rPr>
        <w:t xml:space="preserve">Kumar DB, </w:t>
      </w:r>
      <w:proofErr w:type="spellStart"/>
      <w:r w:rsidRPr="009C08BC">
        <w:rPr>
          <w:sz w:val="13"/>
          <w:szCs w:val="13"/>
        </w:rPr>
        <w:t>Raghupathi</w:t>
      </w:r>
      <w:proofErr w:type="spellEnd"/>
      <w:r w:rsidRPr="009C08BC">
        <w:rPr>
          <w:sz w:val="13"/>
          <w:szCs w:val="13"/>
        </w:rPr>
        <w:t xml:space="preserve"> AR. </w:t>
      </w:r>
      <w:proofErr w:type="spellStart"/>
      <w:r w:rsidRPr="009C08BC">
        <w:rPr>
          <w:sz w:val="13"/>
          <w:szCs w:val="13"/>
        </w:rPr>
        <w:t>Clinicohematologic</w:t>
      </w:r>
      <w:proofErr w:type="spellEnd"/>
      <w:r w:rsidRPr="009C08BC">
        <w:rPr>
          <w:sz w:val="13"/>
          <w:szCs w:val="13"/>
        </w:rPr>
        <w:t xml:space="preserve"> analysis of pancytopenia: Study in a tertiary care centre. Basic Applied </w:t>
      </w:r>
      <w:proofErr w:type="spellStart"/>
      <w:r w:rsidRPr="009C08BC">
        <w:rPr>
          <w:sz w:val="13"/>
          <w:szCs w:val="13"/>
        </w:rPr>
        <w:t>Pathol</w:t>
      </w:r>
      <w:proofErr w:type="spellEnd"/>
      <w:r w:rsidRPr="009C08BC">
        <w:rPr>
          <w:sz w:val="13"/>
          <w:szCs w:val="13"/>
        </w:rPr>
        <w:t xml:space="preserve">. 2012;5(1):19-21. </w:t>
      </w:r>
    </w:p>
    <w:p w:rsidR="009C08BC" w:rsidRPr="009C08BC" w:rsidRDefault="009C08BC" w:rsidP="009C08BC">
      <w:pPr>
        <w:pStyle w:val="NormalWeb"/>
        <w:numPr>
          <w:ilvl w:val="0"/>
          <w:numId w:val="7"/>
        </w:numPr>
        <w:rPr>
          <w:sz w:val="13"/>
          <w:szCs w:val="13"/>
        </w:rPr>
      </w:pPr>
      <w:r w:rsidRPr="009C08BC">
        <w:rPr>
          <w:sz w:val="13"/>
          <w:szCs w:val="13"/>
        </w:rPr>
        <w:t xml:space="preserve">Kar M, Ghosh A. Pancytopenia. J Indian </w:t>
      </w:r>
      <w:proofErr w:type="spellStart"/>
      <w:r w:rsidRPr="009C08BC">
        <w:rPr>
          <w:sz w:val="13"/>
          <w:szCs w:val="13"/>
        </w:rPr>
        <w:t>AcadClin</w:t>
      </w:r>
      <w:proofErr w:type="spellEnd"/>
      <w:r w:rsidRPr="009C08BC">
        <w:rPr>
          <w:sz w:val="13"/>
          <w:szCs w:val="13"/>
        </w:rPr>
        <w:t xml:space="preserve"> Med. 2002;3:29 34. </w:t>
      </w:r>
    </w:p>
    <w:p w:rsidR="009C08BC" w:rsidRPr="009C08BC" w:rsidRDefault="009C08BC" w:rsidP="009C08BC">
      <w:pPr>
        <w:pStyle w:val="NormalWeb"/>
        <w:numPr>
          <w:ilvl w:val="0"/>
          <w:numId w:val="7"/>
        </w:numPr>
        <w:rPr>
          <w:sz w:val="13"/>
          <w:szCs w:val="13"/>
        </w:rPr>
      </w:pPr>
      <w:proofErr w:type="spellStart"/>
      <w:r w:rsidRPr="009C08BC">
        <w:rPr>
          <w:sz w:val="13"/>
          <w:szCs w:val="13"/>
        </w:rPr>
        <w:t>Khodke</w:t>
      </w:r>
      <w:proofErr w:type="spellEnd"/>
      <w:r w:rsidRPr="009C08BC">
        <w:rPr>
          <w:sz w:val="13"/>
          <w:szCs w:val="13"/>
        </w:rPr>
        <w:t xml:space="preserve"> K, </w:t>
      </w:r>
      <w:proofErr w:type="spellStart"/>
      <w:r w:rsidRPr="009C08BC">
        <w:rPr>
          <w:sz w:val="13"/>
          <w:szCs w:val="13"/>
        </w:rPr>
        <w:t>Marwah</w:t>
      </w:r>
      <w:proofErr w:type="spellEnd"/>
      <w:r w:rsidRPr="009C08BC">
        <w:rPr>
          <w:sz w:val="13"/>
          <w:szCs w:val="13"/>
        </w:rPr>
        <w:t xml:space="preserve"> S, </w:t>
      </w:r>
      <w:proofErr w:type="spellStart"/>
      <w:r w:rsidRPr="009C08BC">
        <w:rPr>
          <w:sz w:val="13"/>
          <w:szCs w:val="13"/>
        </w:rPr>
        <w:t>Buxi</w:t>
      </w:r>
      <w:proofErr w:type="spellEnd"/>
      <w:r w:rsidRPr="009C08BC">
        <w:rPr>
          <w:sz w:val="13"/>
          <w:szCs w:val="13"/>
        </w:rPr>
        <w:t xml:space="preserve"> G, Yadav RB, Chaturvedi NK. Bone marrow examination in cases of pancytopenia. J Indian Academy Clin Med. 2001;2:1-2. 4. </w:t>
      </w:r>
      <w:proofErr w:type="spellStart"/>
      <w:r w:rsidRPr="009C08BC">
        <w:rPr>
          <w:sz w:val="13"/>
          <w:szCs w:val="13"/>
        </w:rPr>
        <w:t>Niazi</w:t>
      </w:r>
      <w:proofErr w:type="spellEnd"/>
      <w:r w:rsidRPr="009C08BC">
        <w:rPr>
          <w:sz w:val="13"/>
          <w:szCs w:val="13"/>
        </w:rPr>
        <w:t xml:space="preserve"> M, </w:t>
      </w:r>
      <w:proofErr w:type="spellStart"/>
      <w:r w:rsidRPr="009C08BC">
        <w:rPr>
          <w:sz w:val="13"/>
          <w:szCs w:val="13"/>
        </w:rPr>
        <w:t>Raziq</w:t>
      </w:r>
      <w:proofErr w:type="spellEnd"/>
      <w:r w:rsidRPr="009C08BC">
        <w:rPr>
          <w:sz w:val="13"/>
          <w:szCs w:val="13"/>
        </w:rPr>
        <w:t xml:space="preserve"> F. The incidence of underlying pathology in pancytopenia. J Postgrad Med Inst. 2004;18:76 9. </w:t>
      </w:r>
    </w:p>
    <w:p w:rsidR="009C08BC" w:rsidRPr="009C08BC" w:rsidRDefault="009C08BC" w:rsidP="009C08BC">
      <w:pPr>
        <w:pStyle w:val="NormalWeb"/>
        <w:numPr>
          <w:ilvl w:val="0"/>
          <w:numId w:val="7"/>
        </w:numPr>
        <w:rPr>
          <w:sz w:val="13"/>
          <w:szCs w:val="13"/>
        </w:rPr>
      </w:pPr>
      <w:r w:rsidRPr="009C08BC">
        <w:rPr>
          <w:sz w:val="13"/>
          <w:szCs w:val="13"/>
        </w:rPr>
        <w:t xml:space="preserve">Williams WJ, </w:t>
      </w:r>
      <w:proofErr w:type="spellStart"/>
      <w:r w:rsidRPr="009C08BC">
        <w:rPr>
          <w:sz w:val="13"/>
          <w:szCs w:val="13"/>
        </w:rPr>
        <w:t>Bentkr</w:t>
      </w:r>
      <w:proofErr w:type="spellEnd"/>
      <w:r w:rsidRPr="009C08BC">
        <w:rPr>
          <w:sz w:val="13"/>
          <w:szCs w:val="13"/>
        </w:rPr>
        <w:t xml:space="preserve"> E, </w:t>
      </w:r>
      <w:proofErr w:type="spellStart"/>
      <w:r w:rsidRPr="009C08BC">
        <w:rPr>
          <w:sz w:val="13"/>
          <w:szCs w:val="13"/>
        </w:rPr>
        <w:t>Erskv</w:t>
      </w:r>
      <w:proofErr w:type="spellEnd"/>
      <w:r w:rsidRPr="009C08BC">
        <w:rPr>
          <w:sz w:val="13"/>
          <w:szCs w:val="13"/>
        </w:rPr>
        <w:t xml:space="preserve"> AJ. </w:t>
      </w:r>
      <w:proofErr w:type="spellStart"/>
      <w:r w:rsidRPr="009C08BC">
        <w:rPr>
          <w:sz w:val="13"/>
          <w:szCs w:val="13"/>
        </w:rPr>
        <w:t>Hematology.third</w:t>
      </w:r>
      <w:proofErr w:type="spellEnd"/>
      <w:r w:rsidRPr="009C08BC">
        <w:rPr>
          <w:sz w:val="13"/>
          <w:szCs w:val="13"/>
        </w:rPr>
        <w:t xml:space="preserve"> edition. Singapore, McGraw hill book company; 1986:161-184. </w:t>
      </w:r>
    </w:p>
    <w:p w:rsidR="009C08BC" w:rsidRPr="009C08BC" w:rsidRDefault="009C08BC" w:rsidP="009C08BC">
      <w:pPr>
        <w:pStyle w:val="NormalWeb"/>
        <w:numPr>
          <w:ilvl w:val="0"/>
          <w:numId w:val="7"/>
        </w:numPr>
        <w:rPr>
          <w:sz w:val="13"/>
          <w:szCs w:val="13"/>
        </w:rPr>
      </w:pPr>
      <w:r w:rsidRPr="009C08BC">
        <w:rPr>
          <w:sz w:val="13"/>
          <w:szCs w:val="13"/>
        </w:rPr>
        <w:t xml:space="preserve">Jha A, </w:t>
      </w:r>
      <w:proofErr w:type="spellStart"/>
      <w:r w:rsidRPr="009C08BC">
        <w:rPr>
          <w:sz w:val="13"/>
          <w:szCs w:val="13"/>
        </w:rPr>
        <w:t>Sayami</w:t>
      </w:r>
      <w:proofErr w:type="spellEnd"/>
      <w:r w:rsidRPr="009C08BC">
        <w:rPr>
          <w:sz w:val="13"/>
          <w:szCs w:val="13"/>
        </w:rPr>
        <w:t xml:space="preserve"> G, Adhikari RC, </w:t>
      </w:r>
      <w:proofErr w:type="spellStart"/>
      <w:r w:rsidRPr="009C08BC">
        <w:rPr>
          <w:sz w:val="13"/>
          <w:szCs w:val="13"/>
        </w:rPr>
        <w:t>Panta</w:t>
      </w:r>
      <w:proofErr w:type="spellEnd"/>
      <w:r w:rsidRPr="009C08BC">
        <w:rPr>
          <w:sz w:val="13"/>
          <w:szCs w:val="13"/>
        </w:rPr>
        <w:t xml:space="preserve"> AD, Jha R. Bone marrow examination in cases of pancytopenia. J Nepal Med Assoc. 2008;47(169):12-7. </w:t>
      </w:r>
    </w:p>
    <w:p w:rsidR="009C08BC" w:rsidRPr="009C08BC" w:rsidRDefault="009C08BC" w:rsidP="009C08BC">
      <w:pPr>
        <w:pStyle w:val="NormalWeb"/>
        <w:numPr>
          <w:ilvl w:val="0"/>
          <w:numId w:val="7"/>
        </w:numPr>
        <w:rPr>
          <w:sz w:val="13"/>
          <w:szCs w:val="13"/>
        </w:rPr>
      </w:pPr>
      <w:r w:rsidRPr="009C08BC">
        <w:rPr>
          <w:sz w:val="13"/>
          <w:szCs w:val="13"/>
        </w:rPr>
        <w:t xml:space="preserve">Tilak V, Jain R. Pancytopenia-a </w:t>
      </w:r>
      <w:proofErr w:type="spellStart"/>
      <w:r w:rsidRPr="009C08BC">
        <w:rPr>
          <w:sz w:val="13"/>
          <w:szCs w:val="13"/>
        </w:rPr>
        <w:t>clinico</w:t>
      </w:r>
      <w:proofErr w:type="spellEnd"/>
      <w:r w:rsidRPr="009C08BC">
        <w:rPr>
          <w:sz w:val="13"/>
          <w:szCs w:val="13"/>
        </w:rPr>
        <w:t xml:space="preserve">-hematologic analysis of 77 cases. Indian J </w:t>
      </w:r>
      <w:proofErr w:type="spellStart"/>
      <w:r w:rsidRPr="009C08BC">
        <w:rPr>
          <w:sz w:val="13"/>
          <w:szCs w:val="13"/>
        </w:rPr>
        <w:t>PatholMicrobiol</w:t>
      </w:r>
      <w:proofErr w:type="spellEnd"/>
      <w:r w:rsidRPr="009C08BC">
        <w:rPr>
          <w:sz w:val="13"/>
          <w:szCs w:val="13"/>
        </w:rPr>
        <w:t xml:space="preserve">. 1992;42:399-404. </w:t>
      </w:r>
    </w:p>
    <w:p w:rsidR="009C08BC" w:rsidRPr="009C08BC" w:rsidRDefault="009C08BC" w:rsidP="009C08BC">
      <w:pPr>
        <w:pStyle w:val="NormalWeb"/>
        <w:numPr>
          <w:ilvl w:val="0"/>
          <w:numId w:val="7"/>
        </w:numPr>
        <w:rPr>
          <w:sz w:val="13"/>
          <w:szCs w:val="13"/>
        </w:rPr>
      </w:pPr>
      <w:r w:rsidRPr="009C08BC">
        <w:rPr>
          <w:sz w:val="13"/>
          <w:szCs w:val="13"/>
        </w:rPr>
        <w:t xml:space="preserve">Kumar R, Kalra SP, Kumar H, Anand AC, Madan M. Pancytopenia-a six-years study. J Assoc Physicians India. 2001;49:1079-81. </w:t>
      </w:r>
    </w:p>
    <w:p w:rsidR="009C08BC" w:rsidRPr="009C08BC" w:rsidRDefault="009C08BC" w:rsidP="009C08BC">
      <w:pPr>
        <w:pStyle w:val="NormalWeb"/>
        <w:numPr>
          <w:ilvl w:val="0"/>
          <w:numId w:val="7"/>
        </w:numPr>
        <w:rPr>
          <w:sz w:val="13"/>
          <w:szCs w:val="13"/>
        </w:rPr>
      </w:pPr>
      <w:proofErr w:type="spellStart"/>
      <w:r w:rsidRPr="009C08BC">
        <w:rPr>
          <w:sz w:val="13"/>
          <w:szCs w:val="13"/>
        </w:rPr>
        <w:t>AkshathaSavith</w:t>
      </w:r>
      <w:proofErr w:type="spellEnd"/>
      <w:r w:rsidRPr="009C08BC">
        <w:rPr>
          <w:sz w:val="13"/>
          <w:szCs w:val="13"/>
        </w:rPr>
        <w:t>, Rama Mishra R. “Pancytopenia: A clinical and etiological study.” Scholars Journal of Applied Medical Sciences 3.5B (2015): 1926-1928.</w:t>
      </w:r>
    </w:p>
    <w:p w:rsidR="009C08BC" w:rsidRPr="009C08BC" w:rsidRDefault="009C08BC" w:rsidP="009C08BC">
      <w:pPr>
        <w:pStyle w:val="NormalWeb"/>
        <w:numPr>
          <w:ilvl w:val="0"/>
          <w:numId w:val="7"/>
        </w:numPr>
        <w:rPr>
          <w:sz w:val="13"/>
          <w:szCs w:val="13"/>
        </w:rPr>
      </w:pPr>
      <w:proofErr w:type="spellStart"/>
      <w:r w:rsidRPr="009C08BC">
        <w:rPr>
          <w:sz w:val="13"/>
          <w:szCs w:val="13"/>
        </w:rPr>
        <w:t>Sankepally</w:t>
      </w:r>
      <w:proofErr w:type="spellEnd"/>
      <w:r w:rsidRPr="009C08BC">
        <w:rPr>
          <w:sz w:val="13"/>
          <w:szCs w:val="13"/>
        </w:rPr>
        <w:t xml:space="preserve">, </w:t>
      </w:r>
      <w:proofErr w:type="spellStart"/>
      <w:r w:rsidRPr="009C08BC">
        <w:rPr>
          <w:sz w:val="13"/>
          <w:szCs w:val="13"/>
        </w:rPr>
        <w:t>Kondal</w:t>
      </w:r>
      <w:proofErr w:type="spellEnd"/>
      <w:r w:rsidRPr="009C08BC">
        <w:rPr>
          <w:sz w:val="13"/>
          <w:szCs w:val="13"/>
        </w:rPr>
        <w:t xml:space="preserve"> Reddy, and </w:t>
      </w:r>
      <w:proofErr w:type="spellStart"/>
      <w:r w:rsidRPr="009C08BC">
        <w:rPr>
          <w:sz w:val="13"/>
          <w:szCs w:val="13"/>
        </w:rPr>
        <w:t>Saikrishna</w:t>
      </w:r>
      <w:proofErr w:type="spellEnd"/>
      <w:r w:rsidRPr="009C08BC">
        <w:rPr>
          <w:sz w:val="13"/>
          <w:szCs w:val="13"/>
        </w:rPr>
        <w:t>, K. “Etiological pro</w:t>
      </w:r>
      <w:r w:rsidRPr="009C08BC">
        <w:rPr>
          <w:sz w:val="13"/>
          <w:szCs w:val="13"/>
        </w:rPr>
        <w:sym w:font="Symbol" w:char="F001"/>
      </w:r>
      <w:r w:rsidRPr="009C08BC">
        <w:rPr>
          <w:sz w:val="13"/>
          <w:szCs w:val="13"/>
        </w:rPr>
        <w:t>le of pancytopenia.” International Journal of Innovative Research and Development ISSN 2278-0211 4.3 (2015).</w:t>
      </w:r>
    </w:p>
    <w:p w:rsidR="009C08BC" w:rsidRPr="009C08BC" w:rsidRDefault="009C08BC" w:rsidP="009C08BC">
      <w:pPr>
        <w:pStyle w:val="NormalWeb"/>
        <w:numPr>
          <w:ilvl w:val="0"/>
          <w:numId w:val="7"/>
        </w:numPr>
        <w:rPr>
          <w:sz w:val="13"/>
          <w:szCs w:val="13"/>
        </w:rPr>
      </w:pPr>
      <w:r w:rsidRPr="009C08BC">
        <w:rPr>
          <w:sz w:val="13"/>
          <w:szCs w:val="13"/>
        </w:rPr>
        <w:t xml:space="preserve">Thakkar, Bhaskar B., et al. “A study of pancytopenia in adult patients more than 12 years of age in North West region of </w:t>
      </w:r>
      <w:proofErr w:type="spellStart"/>
      <w:r w:rsidRPr="009C08BC">
        <w:rPr>
          <w:sz w:val="13"/>
          <w:szCs w:val="13"/>
        </w:rPr>
        <w:t>saurashtra</w:t>
      </w:r>
      <w:proofErr w:type="spellEnd"/>
      <w:r w:rsidRPr="009C08BC">
        <w:rPr>
          <w:sz w:val="13"/>
          <w:szCs w:val="13"/>
        </w:rPr>
        <w:t>.” National Journal of Medical Research 3.1 (2013): 48-52.</w:t>
      </w:r>
    </w:p>
    <w:p w:rsidR="009C08BC" w:rsidRPr="009C08BC" w:rsidRDefault="009C08BC" w:rsidP="009C08BC">
      <w:pPr>
        <w:pStyle w:val="NormalWeb"/>
        <w:numPr>
          <w:ilvl w:val="0"/>
          <w:numId w:val="7"/>
        </w:numPr>
        <w:rPr>
          <w:sz w:val="13"/>
          <w:szCs w:val="13"/>
        </w:rPr>
      </w:pPr>
      <w:r w:rsidRPr="009C08BC">
        <w:rPr>
          <w:sz w:val="13"/>
          <w:szCs w:val="13"/>
        </w:rPr>
        <w:t xml:space="preserve">Kumar, Deepak B., and </w:t>
      </w:r>
      <w:proofErr w:type="spellStart"/>
      <w:r w:rsidRPr="009C08BC">
        <w:rPr>
          <w:sz w:val="13"/>
          <w:szCs w:val="13"/>
        </w:rPr>
        <w:t>Raghupathi</w:t>
      </w:r>
      <w:proofErr w:type="spellEnd"/>
      <w:r w:rsidRPr="009C08BC">
        <w:rPr>
          <w:sz w:val="13"/>
          <w:szCs w:val="13"/>
        </w:rPr>
        <w:t>, A. R. “</w:t>
      </w:r>
      <w:proofErr w:type="spellStart"/>
      <w:r w:rsidRPr="009C08BC">
        <w:rPr>
          <w:sz w:val="13"/>
          <w:szCs w:val="13"/>
        </w:rPr>
        <w:t>Clinicohematologic</w:t>
      </w:r>
      <w:proofErr w:type="spellEnd"/>
      <w:r w:rsidRPr="009C08BC">
        <w:rPr>
          <w:sz w:val="13"/>
          <w:szCs w:val="13"/>
        </w:rPr>
        <w:t xml:space="preserve"> analysis of pancytopenia: Study in a tertiary care centre.” Basic and Applied Pathology 5.1 (2012): 19-21.</w:t>
      </w:r>
    </w:p>
    <w:p w:rsidR="009C08BC" w:rsidRPr="009C08BC" w:rsidRDefault="009C08BC" w:rsidP="009C08BC">
      <w:pPr>
        <w:pStyle w:val="NormalWeb"/>
        <w:numPr>
          <w:ilvl w:val="0"/>
          <w:numId w:val="7"/>
        </w:numPr>
        <w:rPr>
          <w:sz w:val="13"/>
          <w:szCs w:val="13"/>
        </w:rPr>
      </w:pPr>
      <w:proofErr w:type="spellStart"/>
      <w:r w:rsidRPr="009C08BC">
        <w:rPr>
          <w:sz w:val="13"/>
          <w:szCs w:val="13"/>
        </w:rPr>
        <w:t>Lakhey</w:t>
      </w:r>
      <w:proofErr w:type="spellEnd"/>
      <w:r w:rsidRPr="009C08BC">
        <w:rPr>
          <w:sz w:val="13"/>
          <w:szCs w:val="13"/>
        </w:rPr>
        <w:t>, A., et al. “</w:t>
      </w:r>
      <w:proofErr w:type="spellStart"/>
      <w:r w:rsidRPr="009C08BC">
        <w:rPr>
          <w:sz w:val="13"/>
          <w:szCs w:val="13"/>
        </w:rPr>
        <w:t>Clinico-hematological</w:t>
      </w:r>
      <w:proofErr w:type="spellEnd"/>
      <w:r w:rsidRPr="009C08BC">
        <w:rPr>
          <w:sz w:val="13"/>
          <w:szCs w:val="13"/>
        </w:rPr>
        <w:t xml:space="preserve"> study of pancytopenia.” Journal of Pathology of Nepal 2.3 (2012): 207-210. </w:t>
      </w:r>
    </w:p>
    <w:p w:rsidR="009C08BC" w:rsidRPr="009C08BC" w:rsidRDefault="009C08BC" w:rsidP="009C08BC">
      <w:pPr>
        <w:pStyle w:val="NormalWeb"/>
        <w:ind w:left="720"/>
        <w:rPr>
          <w:sz w:val="12"/>
          <w:szCs w:val="12"/>
        </w:rPr>
      </w:pPr>
    </w:p>
    <w:p w:rsidR="009C08BC" w:rsidRPr="009C08BC" w:rsidRDefault="009C08BC" w:rsidP="009C08BC">
      <w:pPr>
        <w:pStyle w:val="NormalWeb"/>
        <w:ind w:left="720"/>
        <w:rPr>
          <w:sz w:val="12"/>
          <w:szCs w:val="12"/>
        </w:rPr>
      </w:pPr>
    </w:p>
    <w:p w:rsidR="00D44537" w:rsidRPr="009C08BC" w:rsidRDefault="00D44537" w:rsidP="00D44537">
      <w:pPr>
        <w:pStyle w:val="Heading2"/>
        <w:rPr>
          <w:b w:val="0"/>
          <w:bCs w:val="0"/>
          <w:color w:val="000000"/>
          <w:sz w:val="22"/>
          <w:szCs w:val="22"/>
        </w:rPr>
      </w:pPr>
    </w:p>
    <w:p w:rsidR="00D44537" w:rsidRPr="009C08BC" w:rsidRDefault="00D44537" w:rsidP="009A3CF7">
      <w:pPr>
        <w:spacing w:before="100" w:beforeAutospacing="1" w:after="100" w:afterAutospacing="1"/>
        <w:rPr>
          <w:rFonts w:ascii="Times New Roman" w:hAnsi="Times New Roman" w:cs="Times New Roman"/>
          <w:color w:val="000000"/>
          <w:sz w:val="20"/>
          <w:szCs w:val="20"/>
        </w:rPr>
      </w:pPr>
    </w:p>
    <w:p w:rsidR="00E41D45" w:rsidRPr="009C08BC" w:rsidRDefault="00E41D45" w:rsidP="00E41D45">
      <w:pPr>
        <w:pStyle w:val="NormalWeb"/>
        <w:rPr>
          <w:color w:val="000000"/>
          <w:sz w:val="20"/>
          <w:szCs w:val="20"/>
        </w:rPr>
      </w:pPr>
    </w:p>
    <w:p w:rsidR="00E41D45" w:rsidRPr="003453CF" w:rsidRDefault="00E41D45" w:rsidP="003453CF">
      <w:pPr>
        <w:rPr>
          <w:rFonts w:ascii="Times New Roman" w:eastAsia="Times New Roman" w:hAnsi="Times New Roman" w:cs="Times New Roman"/>
          <w:b/>
          <w:bCs/>
          <w:kern w:val="0"/>
          <w:sz w:val="20"/>
          <w:szCs w:val="20"/>
          <w:lang w:eastAsia="en-GB"/>
          <w14:ligatures w14:val="none"/>
        </w:rPr>
      </w:pP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1"/>
          <w:szCs w:val="21"/>
          <w:lang w:eastAsia="en-GB"/>
          <w14:ligatures w14:val="none"/>
        </w:rPr>
      </w:pPr>
    </w:p>
    <w:p w:rsidR="003453CF" w:rsidRPr="009C08BC" w:rsidRDefault="003453CF">
      <w:pPr>
        <w:rPr>
          <w:rFonts w:ascii="Times New Roman" w:hAnsi="Times New Roman" w:cs="Times New Roman"/>
        </w:rPr>
      </w:pPr>
    </w:p>
    <w:sectPr w:rsidR="003453CF" w:rsidRPr="009C08BC" w:rsidSect="007377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4413"/>
    <w:multiLevelType w:val="multilevel"/>
    <w:tmpl w:val="A57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F67B1"/>
    <w:multiLevelType w:val="multilevel"/>
    <w:tmpl w:val="6C383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B3E4E"/>
    <w:multiLevelType w:val="multilevel"/>
    <w:tmpl w:val="0C7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A1348"/>
    <w:multiLevelType w:val="multilevel"/>
    <w:tmpl w:val="F092B25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D51B8"/>
    <w:multiLevelType w:val="multilevel"/>
    <w:tmpl w:val="772E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81756"/>
    <w:multiLevelType w:val="multilevel"/>
    <w:tmpl w:val="09E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5169E"/>
    <w:multiLevelType w:val="hybridMultilevel"/>
    <w:tmpl w:val="BA62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807224">
    <w:abstractNumId w:val="3"/>
  </w:num>
  <w:num w:numId="2" w16cid:durableId="728915277">
    <w:abstractNumId w:val="5"/>
  </w:num>
  <w:num w:numId="3" w16cid:durableId="1983459890">
    <w:abstractNumId w:val="0"/>
  </w:num>
  <w:num w:numId="4" w16cid:durableId="1159465211">
    <w:abstractNumId w:val="2"/>
  </w:num>
  <w:num w:numId="5" w16cid:durableId="1952518268">
    <w:abstractNumId w:val="4"/>
  </w:num>
  <w:num w:numId="6" w16cid:durableId="204490166">
    <w:abstractNumId w:val="1"/>
  </w:num>
  <w:num w:numId="7" w16cid:durableId="51849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B7"/>
    <w:rsid w:val="000B431E"/>
    <w:rsid w:val="002841B7"/>
    <w:rsid w:val="003453CF"/>
    <w:rsid w:val="00591514"/>
    <w:rsid w:val="005F0EB6"/>
    <w:rsid w:val="00657AD9"/>
    <w:rsid w:val="00737799"/>
    <w:rsid w:val="00786079"/>
    <w:rsid w:val="009A3CF7"/>
    <w:rsid w:val="009C08BC"/>
    <w:rsid w:val="00AA62C7"/>
    <w:rsid w:val="00D44537"/>
    <w:rsid w:val="00DF094F"/>
    <w:rsid w:val="00E41D45"/>
    <w:rsid w:val="00E60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6A82"/>
  <w15:chartTrackingRefBased/>
  <w15:docId w15:val="{40808760-91C6-0E4F-B6FF-B825EFFD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53C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E41D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CF"/>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3453CF"/>
    <w:rPr>
      <w:b/>
      <w:bCs/>
    </w:rPr>
  </w:style>
  <w:style w:type="paragraph" w:styleId="NormalWeb">
    <w:name w:val="Normal (Web)"/>
    <w:basedOn w:val="Normal"/>
    <w:uiPriority w:val="99"/>
    <w:unhideWhenUsed/>
    <w:rsid w:val="003453C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453CF"/>
  </w:style>
  <w:style w:type="character" w:customStyle="1" w:styleId="Heading3Char">
    <w:name w:val="Heading 3 Char"/>
    <w:basedOn w:val="DefaultParagraphFont"/>
    <w:link w:val="Heading3"/>
    <w:uiPriority w:val="9"/>
    <w:semiHidden/>
    <w:rsid w:val="00E41D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E4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619">
      <w:bodyDiv w:val="1"/>
      <w:marLeft w:val="0"/>
      <w:marRight w:val="0"/>
      <w:marTop w:val="0"/>
      <w:marBottom w:val="0"/>
      <w:divBdr>
        <w:top w:val="none" w:sz="0" w:space="0" w:color="auto"/>
        <w:left w:val="none" w:sz="0" w:space="0" w:color="auto"/>
        <w:bottom w:val="none" w:sz="0" w:space="0" w:color="auto"/>
        <w:right w:val="none" w:sz="0" w:space="0" w:color="auto"/>
      </w:divBdr>
    </w:div>
    <w:div w:id="262304424">
      <w:bodyDiv w:val="1"/>
      <w:marLeft w:val="0"/>
      <w:marRight w:val="0"/>
      <w:marTop w:val="0"/>
      <w:marBottom w:val="0"/>
      <w:divBdr>
        <w:top w:val="none" w:sz="0" w:space="0" w:color="auto"/>
        <w:left w:val="none" w:sz="0" w:space="0" w:color="auto"/>
        <w:bottom w:val="none" w:sz="0" w:space="0" w:color="auto"/>
        <w:right w:val="none" w:sz="0" w:space="0" w:color="auto"/>
      </w:divBdr>
      <w:divsChild>
        <w:div w:id="847452823">
          <w:marLeft w:val="0"/>
          <w:marRight w:val="0"/>
          <w:marTop w:val="0"/>
          <w:marBottom w:val="0"/>
          <w:divBdr>
            <w:top w:val="none" w:sz="0" w:space="0" w:color="auto"/>
            <w:left w:val="none" w:sz="0" w:space="0" w:color="auto"/>
            <w:bottom w:val="none" w:sz="0" w:space="0" w:color="auto"/>
            <w:right w:val="none" w:sz="0" w:space="0" w:color="auto"/>
          </w:divBdr>
          <w:divsChild>
            <w:div w:id="8722391">
              <w:marLeft w:val="0"/>
              <w:marRight w:val="0"/>
              <w:marTop w:val="0"/>
              <w:marBottom w:val="0"/>
              <w:divBdr>
                <w:top w:val="none" w:sz="0" w:space="0" w:color="auto"/>
                <w:left w:val="none" w:sz="0" w:space="0" w:color="auto"/>
                <w:bottom w:val="none" w:sz="0" w:space="0" w:color="auto"/>
                <w:right w:val="none" w:sz="0" w:space="0" w:color="auto"/>
              </w:divBdr>
              <w:divsChild>
                <w:div w:id="234247527">
                  <w:marLeft w:val="0"/>
                  <w:marRight w:val="0"/>
                  <w:marTop w:val="0"/>
                  <w:marBottom w:val="0"/>
                  <w:divBdr>
                    <w:top w:val="none" w:sz="0" w:space="0" w:color="auto"/>
                    <w:left w:val="none" w:sz="0" w:space="0" w:color="auto"/>
                    <w:bottom w:val="none" w:sz="0" w:space="0" w:color="auto"/>
                    <w:right w:val="none" w:sz="0" w:space="0" w:color="auto"/>
                  </w:divBdr>
                </w:div>
                <w:div w:id="1727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52848">
      <w:bodyDiv w:val="1"/>
      <w:marLeft w:val="0"/>
      <w:marRight w:val="0"/>
      <w:marTop w:val="0"/>
      <w:marBottom w:val="0"/>
      <w:divBdr>
        <w:top w:val="none" w:sz="0" w:space="0" w:color="auto"/>
        <w:left w:val="none" w:sz="0" w:space="0" w:color="auto"/>
        <w:bottom w:val="none" w:sz="0" w:space="0" w:color="auto"/>
        <w:right w:val="none" w:sz="0" w:space="0" w:color="auto"/>
      </w:divBdr>
    </w:div>
    <w:div w:id="547651042">
      <w:bodyDiv w:val="1"/>
      <w:marLeft w:val="0"/>
      <w:marRight w:val="0"/>
      <w:marTop w:val="0"/>
      <w:marBottom w:val="0"/>
      <w:divBdr>
        <w:top w:val="none" w:sz="0" w:space="0" w:color="auto"/>
        <w:left w:val="none" w:sz="0" w:space="0" w:color="auto"/>
        <w:bottom w:val="none" w:sz="0" w:space="0" w:color="auto"/>
        <w:right w:val="none" w:sz="0" w:space="0" w:color="auto"/>
      </w:divBdr>
    </w:div>
    <w:div w:id="596252121">
      <w:bodyDiv w:val="1"/>
      <w:marLeft w:val="0"/>
      <w:marRight w:val="0"/>
      <w:marTop w:val="0"/>
      <w:marBottom w:val="0"/>
      <w:divBdr>
        <w:top w:val="none" w:sz="0" w:space="0" w:color="auto"/>
        <w:left w:val="none" w:sz="0" w:space="0" w:color="auto"/>
        <w:bottom w:val="none" w:sz="0" w:space="0" w:color="auto"/>
        <w:right w:val="none" w:sz="0" w:space="0" w:color="auto"/>
      </w:divBdr>
      <w:divsChild>
        <w:div w:id="837382486">
          <w:marLeft w:val="0"/>
          <w:marRight w:val="0"/>
          <w:marTop w:val="0"/>
          <w:marBottom w:val="0"/>
          <w:divBdr>
            <w:top w:val="none" w:sz="0" w:space="0" w:color="auto"/>
            <w:left w:val="none" w:sz="0" w:space="0" w:color="auto"/>
            <w:bottom w:val="none" w:sz="0" w:space="0" w:color="auto"/>
            <w:right w:val="none" w:sz="0" w:space="0" w:color="auto"/>
          </w:divBdr>
          <w:divsChild>
            <w:div w:id="40449699">
              <w:marLeft w:val="0"/>
              <w:marRight w:val="0"/>
              <w:marTop w:val="0"/>
              <w:marBottom w:val="0"/>
              <w:divBdr>
                <w:top w:val="none" w:sz="0" w:space="0" w:color="auto"/>
                <w:left w:val="none" w:sz="0" w:space="0" w:color="auto"/>
                <w:bottom w:val="none" w:sz="0" w:space="0" w:color="auto"/>
                <w:right w:val="none" w:sz="0" w:space="0" w:color="auto"/>
              </w:divBdr>
              <w:divsChild>
                <w:div w:id="525676403">
                  <w:marLeft w:val="0"/>
                  <w:marRight w:val="0"/>
                  <w:marTop w:val="0"/>
                  <w:marBottom w:val="0"/>
                  <w:divBdr>
                    <w:top w:val="none" w:sz="0" w:space="0" w:color="auto"/>
                    <w:left w:val="none" w:sz="0" w:space="0" w:color="auto"/>
                    <w:bottom w:val="none" w:sz="0" w:space="0" w:color="auto"/>
                    <w:right w:val="none" w:sz="0" w:space="0" w:color="auto"/>
                  </w:divBdr>
                </w:div>
                <w:div w:id="17637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91812">
      <w:bodyDiv w:val="1"/>
      <w:marLeft w:val="0"/>
      <w:marRight w:val="0"/>
      <w:marTop w:val="0"/>
      <w:marBottom w:val="0"/>
      <w:divBdr>
        <w:top w:val="none" w:sz="0" w:space="0" w:color="auto"/>
        <w:left w:val="none" w:sz="0" w:space="0" w:color="auto"/>
        <w:bottom w:val="none" w:sz="0" w:space="0" w:color="auto"/>
        <w:right w:val="none" w:sz="0" w:space="0" w:color="auto"/>
      </w:divBdr>
    </w:div>
    <w:div w:id="76611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14212">
          <w:marLeft w:val="0"/>
          <w:marRight w:val="0"/>
          <w:marTop w:val="0"/>
          <w:marBottom w:val="0"/>
          <w:divBdr>
            <w:top w:val="none" w:sz="0" w:space="0" w:color="auto"/>
            <w:left w:val="none" w:sz="0" w:space="0" w:color="auto"/>
            <w:bottom w:val="none" w:sz="0" w:space="0" w:color="auto"/>
            <w:right w:val="none" w:sz="0" w:space="0" w:color="auto"/>
          </w:divBdr>
          <w:divsChild>
            <w:div w:id="2792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5481">
      <w:bodyDiv w:val="1"/>
      <w:marLeft w:val="0"/>
      <w:marRight w:val="0"/>
      <w:marTop w:val="0"/>
      <w:marBottom w:val="0"/>
      <w:divBdr>
        <w:top w:val="none" w:sz="0" w:space="0" w:color="auto"/>
        <w:left w:val="none" w:sz="0" w:space="0" w:color="auto"/>
        <w:bottom w:val="none" w:sz="0" w:space="0" w:color="auto"/>
        <w:right w:val="none" w:sz="0" w:space="0" w:color="auto"/>
      </w:divBdr>
      <w:divsChild>
        <w:div w:id="800999400">
          <w:marLeft w:val="0"/>
          <w:marRight w:val="0"/>
          <w:marTop w:val="0"/>
          <w:marBottom w:val="0"/>
          <w:divBdr>
            <w:top w:val="none" w:sz="0" w:space="0" w:color="auto"/>
            <w:left w:val="none" w:sz="0" w:space="0" w:color="auto"/>
            <w:bottom w:val="none" w:sz="0" w:space="0" w:color="auto"/>
            <w:right w:val="none" w:sz="0" w:space="0" w:color="auto"/>
          </w:divBdr>
          <w:divsChild>
            <w:div w:id="17220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4404">
      <w:bodyDiv w:val="1"/>
      <w:marLeft w:val="0"/>
      <w:marRight w:val="0"/>
      <w:marTop w:val="0"/>
      <w:marBottom w:val="0"/>
      <w:divBdr>
        <w:top w:val="none" w:sz="0" w:space="0" w:color="auto"/>
        <w:left w:val="none" w:sz="0" w:space="0" w:color="auto"/>
        <w:bottom w:val="none" w:sz="0" w:space="0" w:color="auto"/>
        <w:right w:val="none" w:sz="0" w:space="0" w:color="auto"/>
      </w:divBdr>
    </w:div>
    <w:div w:id="891691320">
      <w:bodyDiv w:val="1"/>
      <w:marLeft w:val="0"/>
      <w:marRight w:val="0"/>
      <w:marTop w:val="0"/>
      <w:marBottom w:val="0"/>
      <w:divBdr>
        <w:top w:val="none" w:sz="0" w:space="0" w:color="auto"/>
        <w:left w:val="none" w:sz="0" w:space="0" w:color="auto"/>
        <w:bottom w:val="none" w:sz="0" w:space="0" w:color="auto"/>
        <w:right w:val="none" w:sz="0" w:space="0" w:color="auto"/>
      </w:divBdr>
      <w:divsChild>
        <w:div w:id="1527477481">
          <w:marLeft w:val="0"/>
          <w:marRight w:val="0"/>
          <w:marTop w:val="0"/>
          <w:marBottom w:val="0"/>
          <w:divBdr>
            <w:top w:val="none" w:sz="0" w:space="0" w:color="auto"/>
            <w:left w:val="none" w:sz="0" w:space="0" w:color="auto"/>
            <w:bottom w:val="none" w:sz="0" w:space="0" w:color="auto"/>
            <w:right w:val="none" w:sz="0" w:space="0" w:color="auto"/>
          </w:divBdr>
          <w:divsChild>
            <w:div w:id="277955688">
              <w:marLeft w:val="0"/>
              <w:marRight w:val="0"/>
              <w:marTop w:val="0"/>
              <w:marBottom w:val="0"/>
              <w:divBdr>
                <w:top w:val="none" w:sz="0" w:space="0" w:color="auto"/>
                <w:left w:val="none" w:sz="0" w:space="0" w:color="auto"/>
                <w:bottom w:val="none" w:sz="0" w:space="0" w:color="auto"/>
                <w:right w:val="none" w:sz="0" w:space="0" w:color="auto"/>
              </w:divBdr>
              <w:divsChild>
                <w:div w:id="1853688012">
                  <w:marLeft w:val="0"/>
                  <w:marRight w:val="0"/>
                  <w:marTop w:val="0"/>
                  <w:marBottom w:val="0"/>
                  <w:divBdr>
                    <w:top w:val="none" w:sz="0" w:space="0" w:color="auto"/>
                    <w:left w:val="none" w:sz="0" w:space="0" w:color="auto"/>
                    <w:bottom w:val="none" w:sz="0" w:space="0" w:color="auto"/>
                    <w:right w:val="none" w:sz="0" w:space="0" w:color="auto"/>
                  </w:divBdr>
                </w:div>
                <w:div w:id="3170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5829">
      <w:bodyDiv w:val="1"/>
      <w:marLeft w:val="0"/>
      <w:marRight w:val="0"/>
      <w:marTop w:val="0"/>
      <w:marBottom w:val="0"/>
      <w:divBdr>
        <w:top w:val="none" w:sz="0" w:space="0" w:color="auto"/>
        <w:left w:val="none" w:sz="0" w:space="0" w:color="auto"/>
        <w:bottom w:val="none" w:sz="0" w:space="0" w:color="auto"/>
        <w:right w:val="none" w:sz="0" w:space="0" w:color="auto"/>
      </w:divBdr>
      <w:divsChild>
        <w:div w:id="126364957">
          <w:marLeft w:val="0"/>
          <w:marRight w:val="0"/>
          <w:marTop w:val="0"/>
          <w:marBottom w:val="0"/>
          <w:divBdr>
            <w:top w:val="none" w:sz="0" w:space="0" w:color="auto"/>
            <w:left w:val="none" w:sz="0" w:space="0" w:color="auto"/>
            <w:bottom w:val="none" w:sz="0" w:space="0" w:color="auto"/>
            <w:right w:val="none" w:sz="0" w:space="0" w:color="auto"/>
          </w:divBdr>
          <w:divsChild>
            <w:div w:id="1143815706">
              <w:marLeft w:val="0"/>
              <w:marRight w:val="0"/>
              <w:marTop w:val="0"/>
              <w:marBottom w:val="0"/>
              <w:divBdr>
                <w:top w:val="none" w:sz="0" w:space="0" w:color="auto"/>
                <w:left w:val="none" w:sz="0" w:space="0" w:color="auto"/>
                <w:bottom w:val="none" w:sz="0" w:space="0" w:color="auto"/>
                <w:right w:val="none" w:sz="0" w:space="0" w:color="auto"/>
              </w:divBdr>
              <w:divsChild>
                <w:div w:id="1554538399">
                  <w:marLeft w:val="0"/>
                  <w:marRight w:val="0"/>
                  <w:marTop w:val="0"/>
                  <w:marBottom w:val="0"/>
                  <w:divBdr>
                    <w:top w:val="none" w:sz="0" w:space="0" w:color="auto"/>
                    <w:left w:val="none" w:sz="0" w:space="0" w:color="auto"/>
                    <w:bottom w:val="none" w:sz="0" w:space="0" w:color="auto"/>
                    <w:right w:val="none" w:sz="0" w:space="0" w:color="auto"/>
                  </w:divBdr>
                </w:div>
                <w:div w:id="1870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6230">
      <w:bodyDiv w:val="1"/>
      <w:marLeft w:val="0"/>
      <w:marRight w:val="0"/>
      <w:marTop w:val="0"/>
      <w:marBottom w:val="0"/>
      <w:divBdr>
        <w:top w:val="none" w:sz="0" w:space="0" w:color="auto"/>
        <w:left w:val="none" w:sz="0" w:space="0" w:color="auto"/>
        <w:bottom w:val="none" w:sz="0" w:space="0" w:color="auto"/>
        <w:right w:val="none" w:sz="0" w:space="0" w:color="auto"/>
      </w:divBdr>
      <w:divsChild>
        <w:div w:id="1544634761">
          <w:marLeft w:val="0"/>
          <w:marRight w:val="0"/>
          <w:marTop w:val="0"/>
          <w:marBottom w:val="0"/>
          <w:divBdr>
            <w:top w:val="none" w:sz="0" w:space="0" w:color="auto"/>
            <w:left w:val="none" w:sz="0" w:space="0" w:color="auto"/>
            <w:bottom w:val="none" w:sz="0" w:space="0" w:color="auto"/>
            <w:right w:val="none" w:sz="0" w:space="0" w:color="auto"/>
          </w:divBdr>
          <w:divsChild>
            <w:div w:id="16646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0830">
      <w:bodyDiv w:val="1"/>
      <w:marLeft w:val="0"/>
      <w:marRight w:val="0"/>
      <w:marTop w:val="0"/>
      <w:marBottom w:val="0"/>
      <w:divBdr>
        <w:top w:val="none" w:sz="0" w:space="0" w:color="auto"/>
        <w:left w:val="none" w:sz="0" w:space="0" w:color="auto"/>
        <w:bottom w:val="none" w:sz="0" w:space="0" w:color="auto"/>
        <w:right w:val="none" w:sz="0" w:space="0" w:color="auto"/>
      </w:divBdr>
      <w:divsChild>
        <w:div w:id="1536891044">
          <w:marLeft w:val="0"/>
          <w:marRight w:val="0"/>
          <w:marTop w:val="0"/>
          <w:marBottom w:val="0"/>
          <w:divBdr>
            <w:top w:val="none" w:sz="0" w:space="0" w:color="auto"/>
            <w:left w:val="none" w:sz="0" w:space="0" w:color="auto"/>
            <w:bottom w:val="none" w:sz="0" w:space="0" w:color="auto"/>
            <w:right w:val="none" w:sz="0" w:space="0" w:color="auto"/>
          </w:divBdr>
          <w:divsChild>
            <w:div w:id="7555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571">
      <w:bodyDiv w:val="1"/>
      <w:marLeft w:val="0"/>
      <w:marRight w:val="0"/>
      <w:marTop w:val="0"/>
      <w:marBottom w:val="0"/>
      <w:divBdr>
        <w:top w:val="none" w:sz="0" w:space="0" w:color="auto"/>
        <w:left w:val="none" w:sz="0" w:space="0" w:color="auto"/>
        <w:bottom w:val="none" w:sz="0" w:space="0" w:color="auto"/>
        <w:right w:val="none" w:sz="0" w:space="0" w:color="auto"/>
      </w:divBdr>
      <w:divsChild>
        <w:div w:id="966549994">
          <w:marLeft w:val="0"/>
          <w:marRight w:val="0"/>
          <w:marTop w:val="0"/>
          <w:marBottom w:val="0"/>
          <w:divBdr>
            <w:top w:val="none" w:sz="0" w:space="0" w:color="auto"/>
            <w:left w:val="none" w:sz="0" w:space="0" w:color="auto"/>
            <w:bottom w:val="none" w:sz="0" w:space="0" w:color="auto"/>
            <w:right w:val="none" w:sz="0" w:space="0" w:color="auto"/>
          </w:divBdr>
          <w:divsChild>
            <w:div w:id="2127043941">
              <w:marLeft w:val="0"/>
              <w:marRight w:val="0"/>
              <w:marTop w:val="0"/>
              <w:marBottom w:val="0"/>
              <w:divBdr>
                <w:top w:val="none" w:sz="0" w:space="0" w:color="auto"/>
                <w:left w:val="none" w:sz="0" w:space="0" w:color="auto"/>
                <w:bottom w:val="none" w:sz="0" w:space="0" w:color="auto"/>
                <w:right w:val="none" w:sz="0" w:space="0" w:color="auto"/>
              </w:divBdr>
              <w:divsChild>
                <w:div w:id="1642029931">
                  <w:marLeft w:val="0"/>
                  <w:marRight w:val="0"/>
                  <w:marTop w:val="0"/>
                  <w:marBottom w:val="0"/>
                  <w:divBdr>
                    <w:top w:val="none" w:sz="0" w:space="0" w:color="auto"/>
                    <w:left w:val="none" w:sz="0" w:space="0" w:color="auto"/>
                    <w:bottom w:val="none" w:sz="0" w:space="0" w:color="auto"/>
                    <w:right w:val="none" w:sz="0" w:space="0" w:color="auto"/>
                  </w:divBdr>
                  <w:divsChild>
                    <w:div w:id="421419384">
                      <w:marLeft w:val="0"/>
                      <w:marRight w:val="0"/>
                      <w:marTop w:val="0"/>
                      <w:marBottom w:val="0"/>
                      <w:divBdr>
                        <w:top w:val="none" w:sz="0" w:space="0" w:color="auto"/>
                        <w:left w:val="none" w:sz="0" w:space="0" w:color="auto"/>
                        <w:bottom w:val="none" w:sz="0" w:space="0" w:color="auto"/>
                        <w:right w:val="none" w:sz="0" w:space="0" w:color="auto"/>
                      </w:divBdr>
                      <w:divsChild>
                        <w:div w:id="1481144959">
                          <w:marLeft w:val="0"/>
                          <w:marRight w:val="0"/>
                          <w:marTop w:val="0"/>
                          <w:marBottom w:val="0"/>
                          <w:divBdr>
                            <w:top w:val="none" w:sz="0" w:space="0" w:color="auto"/>
                            <w:left w:val="none" w:sz="0" w:space="0" w:color="auto"/>
                            <w:bottom w:val="none" w:sz="0" w:space="0" w:color="auto"/>
                            <w:right w:val="none" w:sz="0" w:space="0" w:color="auto"/>
                          </w:divBdr>
                          <w:divsChild>
                            <w:div w:id="1754354092">
                              <w:marLeft w:val="0"/>
                              <w:marRight w:val="0"/>
                              <w:marTop w:val="0"/>
                              <w:marBottom w:val="0"/>
                              <w:divBdr>
                                <w:top w:val="none" w:sz="0" w:space="0" w:color="auto"/>
                                <w:left w:val="none" w:sz="0" w:space="0" w:color="auto"/>
                                <w:bottom w:val="none" w:sz="0" w:space="0" w:color="auto"/>
                                <w:right w:val="none" w:sz="0" w:space="0" w:color="auto"/>
                              </w:divBdr>
                              <w:divsChild>
                                <w:div w:id="2131050893">
                                  <w:marLeft w:val="0"/>
                                  <w:marRight w:val="0"/>
                                  <w:marTop w:val="0"/>
                                  <w:marBottom w:val="0"/>
                                  <w:divBdr>
                                    <w:top w:val="none" w:sz="0" w:space="0" w:color="auto"/>
                                    <w:left w:val="none" w:sz="0" w:space="0" w:color="auto"/>
                                    <w:bottom w:val="none" w:sz="0" w:space="0" w:color="auto"/>
                                    <w:right w:val="none" w:sz="0" w:space="0" w:color="auto"/>
                                  </w:divBdr>
                                  <w:divsChild>
                                    <w:div w:id="1120690540">
                                      <w:marLeft w:val="0"/>
                                      <w:marRight w:val="0"/>
                                      <w:marTop w:val="0"/>
                                      <w:marBottom w:val="0"/>
                                      <w:divBdr>
                                        <w:top w:val="none" w:sz="0" w:space="0" w:color="auto"/>
                                        <w:left w:val="none" w:sz="0" w:space="0" w:color="auto"/>
                                        <w:bottom w:val="none" w:sz="0" w:space="0" w:color="auto"/>
                                        <w:right w:val="none" w:sz="0" w:space="0" w:color="auto"/>
                                      </w:divBdr>
                                      <w:divsChild>
                                        <w:div w:id="115294633">
                                          <w:marLeft w:val="0"/>
                                          <w:marRight w:val="0"/>
                                          <w:marTop w:val="0"/>
                                          <w:marBottom w:val="0"/>
                                          <w:divBdr>
                                            <w:top w:val="none" w:sz="0" w:space="0" w:color="auto"/>
                                            <w:left w:val="none" w:sz="0" w:space="0" w:color="auto"/>
                                            <w:bottom w:val="none" w:sz="0" w:space="0" w:color="auto"/>
                                            <w:right w:val="none" w:sz="0" w:space="0" w:color="auto"/>
                                          </w:divBdr>
                                          <w:divsChild>
                                            <w:div w:id="1272014188">
                                              <w:marLeft w:val="0"/>
                                              <w:marRight w:val="0"/>
                                              <w:marTop w:val="0"/>
                                              <w:marBottom w:val="0"/>
                                              <w:divBdr>
                                                <w:top w:val="none" w:sz="0" w:space="0" w:color="auto"/>
                                                <w:left w:val="none" w:sz="0" w:space="0" w:color="auto"/>
                                                <w:bottom w:val="none" w:sz="0" w:space="0" w:color="auto"/>
                                                <w:right w:val="none" w:sz="0" w:space="0" w:color="auto"/>
                                              </w:divBdr>
                                            </w:div>
                                          </w:divsChild>
                                        </w:div>
                                        <w:div w:id="422385849">
                                          <w:marLeft w:val="0"/>
                                          <w:marRight w:val="0"/>
                                          <w:marTop w:val="0"/>
                                          <w:marBottom w:val="0"/>
                                          <w:divBdr>
                                            <w:top w:val="none" w:sz="0" w:space="0" w:color="auto"/>
                                            <w:left w:val="none" w:sz="0" w:space="0" w:color="auto"/>
                                            <w:bottom w:val="none" w:sz="0" w:space="0" w:color="auto"/>
                                            <w:right w:val="none" w:sz="0" w:space="0" w:color="auto"/>
                                          </w:divBdr>
                                          <w:divsChild>
                                            <w:div w:id="818545878">
                                              <w:marLeft w:val="0"/>
                                              <w:marRight w:val="0"/>
                                              <w:marTop w:val="0"/>
                                              <w:marBottom w:val="0"/>
                                              <w:divBdr>
                                                <w:top w:val="none" w:sz="0" w:space="0" w:color="auto"/>
                                                <w:left w:val="none" w:sz="0" w:space="0" w:color="auto"/>
                                                <w:bottom w:val="none" w:sz="0" w:space="0" w:color="auto"/>
                                                <w:right w:val="none" w:sz="0" w:space="0" w:color="auto"/>
                                              </w:divBdr>
                                            </w:div>
                                          </w:divsChild>
                                        </w:div>
                                        <w:div w:id="1702123488">
                                          <w:marLeft w:val="0"/>
                                          <w:marRight w:val="0"/>
                                          <w:marTop w:val="0"/>
                                          <w:marBottom w:val="0"/>
                                          <w:divBdr>
                                            <w:top w:val="none" w:sz="0" w:space="0" w:color="auto"/>
                                            <w:left w:val="none" w:sz="0" w:space="0" w:color="auto"/>
                                            <w:bottom w:val="none" w:sz="0" w:space="0" w:color="auto"/>
                                            <w:right w:val="none" w:sz="0" w:space="0" w:color="auto"/>
                                          </w:divBdr>
                                          <w:divsChild>
                                            <w:div w:id="1741295099">
                                              <w:marLeft w:val="0"/>
                                              <w:marRight w:val="0"/>
                                              <w:marTop w:val="0"/>
                                              <w:marBottom w:val="0"/>
                                              <w:divBdr>
                                                <w:top w:val="none" w:sz="0" w:space="0" w:color="auto"/>
                                                <w:left w:val="none" w:sz="0" w:space="0" w:color="auto"/>
                                                <w:bottom w:val="none" w:sz="0" w:space="0" w:color="auto"/>
                                                <w:right w:val="none" w:sz="0" w:space="0" w:color="auto"/>
                                              </w:divBdr>
                                            </w:div>
                                          </w:divsChild>
                                        </w:div>
                                        <w:div w:id="1233544245">
                                          <w:marLeft w:val="0"/>
                                          <w:marRight w:val="0"/>
                                          <w:marTop w:val="0"/>
                                          <w:marBottom w:val="0"/>
                                          <w:divBdr>
                                            <w:top w:val="none" w:sz="0" w:space="0" w:color="auto"/>
                                            <w:left w:val="none" w:sz="0" w:space="0" w:color="auto"/>
                                            <w:bottom w:val="none" w:sz="0" w:space="0" w:color="auto"/>
                                            <w:right w:val="none" w:sz="0" w:space="0" w:color="auto"/>
                                          </w:divBdr>
                                          <w:divsChild>
                                            <w:div w:id="7037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19661">
                  <w:marLeft w:val="0"/>
                  <w:marRight w:val="0"/>
                  <w:marTop w:val="0"/>
                  <w:marBottom w:val="0"/>
                  <w:divBdr>
                    <w:top w:val="none" w:sz="0" w:space="0" w:color="auto"/>
                    <w:left w:val="none" w:sz="0" w:space="0" w:color="auto"/>
                    <w:bottom w:val="none" w:sz="0" w:space="0" w:color="auto"/>
                    <w:right w:val="none" w:sz="0" w:space="0" w:color="auto"/>
                  </w:divBdr>
                  <w:divsChild>
                    <w:div w:id="1575891786">
                      <w:marLeft w:val="0"/>
                      <w:marRight w:val="0"/>
                      <w:marTop w:val="0"/>
                      <w:marBottom w:val="0"/>
                      <w:divBdr>
                        <w:top w:val="none" w:sz="0" w:space="0" w:color="auto"/>
                        <w:left w:val="none" w:sz="0" w:space="0" w:color="auto"/>
                        <w:bottom w:val="none" w:sz="0" w:space="0" w:color="auto"/>
                        <w:right w:val="none" w:sz="0" w:space="0" w:color="auto"/>
                      </w:divBdr>
                      <w:divsChild>
                        <w:div w:id="1308363088">
                          <w:marLeft w:val="0"/>
                          <w:marRight w:val="0"/>
                          <w:marTop w:val="0"/>
                          <w:marBottom w:val="0"/>
                          <w:divBdr>
                            <w:top w:val="none" w:sz="0" w:space="0" w:color="auto"/>
                            <w:left w:val="none" w:sz="0" w:space="0" w:color="auto"/>
                            <w:bottom w:val="none" w:sz="0" w:space="0" w:color="auto"/>
                            <w:right w:val="none" w:sz="0" w:space="0" w:color="auto"/>
                          </w:divBdr>
                          <w:divsChild>
                            <w:div w:id="336805407">
                              <w:marLeft w:val="0"/>
                              <w:marRight w:val="0"/>
                              <w:marTop w:val="0"/>
                              <w:marBottom w:val="0"/>
                              <w:divBdr>
                                <w:top w:val="none" w:sz="0" w:space="0" w:color="auto"/>
                                <w:left w:val="none" w:sz="0" w:space="0" w:color="auto"/>
                                <w:bottom w:val="none" w:sz="0" w:space="0" w:color="auto"/>
                                <w:right w:val="none" w:sz="0" w:space="0" w:color="auto"/>
                              </w:divBdr>
                              <w:divsChild>
                                <w:div w:id="2009745477">
                                  <w:marLeft w:val="0"/>
                                  <w:marRight w:val="0"/>
                                  <w:marTop w:val="0"/>
                                  <w:marBottom w:val="0"/>
                                  <w:divBdr>
                                    <w:top w:val="none" w:sz="0" w:space="0" w:color="auto"/>
                                    <w:left w:val="none" w:sz="0" w:space="0" w:color="auto"/>
                                    <w:bottom w:val="none" w:sz="0" w:space="0" w:color="auto"/>
                                    <w:right w:val="none" w:sz="0" w:space="0" w:color="auto"/>
                                  </w:divBdr>
                                  <w:divsChild>
                                    <w:div w:id="730930875">
                                      <w:marLeft w:val="0"/>
                                      <w:marRight w:val="0"/>
                                      <w:marTop w:val="0"/>
                                      <w:marBottom w:val="0"/>
                                      <w:divBdr>
                                        <w:top w:val="none" w:sz="0" w:space="0" w:color="auto"/>
                                        <w:left w:val="none" w:sz="0" w:space="0" w:color="auto"/>
                                        <w:bottom w:val="none" w:sz="0" w:space="0" w:color="auto"/>
                                        <w:right w:val="none" w:sz="0" w:space="0" w:color="auto"/>
                                      </w:divBdr>
                                      <w:divsChild>
                                        <w:div w:id="7557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687241">
                  <w:marLeft w:val="0"/>
                  <w:marRight w:val="0"/>
                  <w:marTop w:val="0"/>
                  <w:marBottom w:val="0"/>
                  <w:divBdr>
                    <w:top w:val="none" w:sz="0" w:space="0" w:color="auto"/>
                    <w:left w:val="none" w:sz="0" w:space="0" w:color="auto"/>
                    <w:bottom w:val="none" w:sz="0" w:space="0" w:color="auto"/>
                    <w:right w:val="none" w:sz="0" w:space="0" w:color="auto"/>
                  </w:divBdr>
                  <w:divsChild>
                    <w:div w:id="540434552">
                      <w:marLeft w:val="0"/>
                      <w:marRight w:val="0"/>
                      <w:marTop w:val="0"/>
                      <w:marBottom w:val="0"/>
                      <w:divBdr>
                        <w:top w:val="none" w:sz="0" w:space="0" w:color="auto"/>
                        <w:left w:val="none" w:sz="0" w:space="0" w:color="auto"/>
                        <w:bottom w:val="none" w:sz="0" w:space="0" w:color="auto"/>
                        <w:right w:val="none" w:sz="0" w:space="0" w:color="auto"/>
                      </w:divBdr>
                      <w:divsChild>
                        <w:div w:id="1797017543">
                          <w:marLeft w:val="0"/>
                          <w:marRight w:val="0"/>
                          <w:marTop w:val="0"/>
                          <w:marBottom w:val="0"/>
                          <w:divBdr>
                            <w:top w:val="none" w:sz="0" w:space="0" w:color="auto"/>
                            <w:left w:val="none" w:sz="0" w:space="0" w:color="auto"/>
                            <w:bottom w:val="none" w:sz="0" w:space="0" w:color="auto"/>
                            <w:right w:val="none" w:sz="0" w:space="0" w:color="auto"/>
                          </w:divBdr>
                          <w:divsChild>
                            <w:div w:id="756907526">
                              <w:marLeft w:val="0"/>
                              <w:marRight w:val="0"/>
                              <w:marTop w:val="0"/>
                              <w:marBottom w:val="0"/>
                              <w:divBdr>
                                <w:top w:val="none" w:sz="0" w:space="0" w:color="auto"/>
                                <w:left w:val="none" w:sz="0" w:space="0" w:color="auto"/>
                                <w:bottom w:val="none" w:sz="0" w:space="0" w:color="auto"/>
                                <w:right w:val="none" w:sz="0" w:space="0" w:color="auto"/>
                              </w:divBdr>
                              <w:divsChild>
                                <w:div w:id="1901553409">
                                  <w:marLeft w:val="0"/>
                                  <w:marRight w:val="0"/>
                                  <w:marTop w:val="0"/>
                                  <w:marBottom w:val="0"/>
                                  <w:divBdr>
                                    <w:top w:val="none" w:sz="0" w:space="0" w:color="auto"/>
                                    <w:left w:val="none" w:sz="0" w:space="0" w:color="auto"/>
                                    <w:bottom w:val="none" w:sz="0" w:space="0" w:color="auto"/>
                                    <w:right w:val="none" w:sz="0" w:space="0" w:color="auto"/>
                                  </w:divBdr>
                                  <w:divsChild>
                                    <w:div w:id="10009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45182">
          <w:marLeft w:val="0"/>
          <w:marRight w:val="0"/>
          <w:marTop w:val="0"/>
          <w:marBottom w:val="0"/>
          <w:divBdr>
            <w:top w:val="none" w:sz="0" w:space="0" w:color="auto"/>
            <w:left w:val="none" w:sz="0" w:space="0" w:color="auto"/>
            <w:bottom w:val="none" w:sz="0" w:space="0" w:color="auto"/>
            <w:right w:val="none" w:sz="0" w:space="0" w:color="auto"/>
          </w:divBdr>
          <w:divsChild>
            <w:div w:id="816410138">
              <w:marLeft w:val="0"/>
              <w:marRight w:val="0"/>
              <w:marTop w:val="0"/>
              <w:marBottom w:val="0"/>
              <w:divBdr>
                <w:top w:val="none" w:sz="0" w:space="0" w:color="auto"/>
                <w:left w:val="none" w:sz="0" w:space="0" w:color="auto"/>
                <w:bottom w:val="none" w:sz="0" w:space="0" w:color="auto"/>
                <w:right w:val="none" w:sz="0" w:space="0" w:color="auto"/>
              </w:divBdr>
              <w:divsChild>
                <w:div w:id="1959484727">
                  <w:marLeft w:val="0"/>
                  <w:marRight w:val="0"/>
                  <w:marTop w:val="0"/>
                  <w:marBottom w:val="0"/>
                  <w:divBdr>
                    <w:top w:val="none" w:sz="0" w:space="0" w:color="auto"/>
                    <w:left w:val="none" w:sz="0" w:space="0" w:color="auto"/>
                    <w:bottom w:val="none" w:sz="0" w:space="0" w:color="auto"/>
                    <w:right w:val="none" w:sz="0" w:space="0" w:color="auto"/>
                  </w:divBdr>
                  <w:divsChild>
                    <w:div w:id="28726408">
                      <w:marLeft w:val="0"/>
                      <w:marRight w:val="0"/>
                      <w:marTop w:val="0"/>
                      <w:marBottom w:val="0"/>
                      <w:divBdr>
                        <w:top w:val="none" w:sz="0" w:space="0" w:color="auto"/>
                        <w:left w:val="none" w:sz="0" w:space="0" w:color="auto"/>
                        <w:bottom w:val="none" w:sz="0" w:space="0" w:color="auto"/>
                        <w:right w:val="none" w:sz="0" w:space="0" w:color="auto"/>
                      </w:divBdr>
                      <w:divsChild>
                        <w:div w:id="1980723628">
                          <w:marLeft w:val="0"/>
                          <w:marRight w:val="0"/>
                          <w:marTop w:val="0"/>
                          <w:marBottom w:val="0"/>
                          <w:divBdr>
                            <w:top w:val="none" w:sz="0" w:space="0" w:color="auto"/>
                            <w:left w:val="none" w:sz="0" w:space="0" w:color="auto"/>
                            <w:bottom w:val="none" w:sz="0" w:space="0" w:color="auto"/>
                            <w:right w:val="none" w:sz="0" w:space="0" w:color="auto"/>
                          </w:divBdr>
                          <w:divsChild>
                            <w:div w:id="793673196">
                              <w:marLeft w:val="0"/>
                              <w:marRight w:val="0"/>
                              <w:marTop w:val="0"/>
                              <w:marBottom w:val="0"/>
                              <w:divBdr>
                                <w:top w:val="none" w:sz="0" w:space="0" w:color="auto"/>
                                <w:left w:val="none" w:sz="0" w:space="0" w:color="auto"/>
                                <w:bottom w:val="none" w:sz="0" w:space="0" w:color="auto"/>
                                <w:right w:val="none" w:sz="0" w:space="0" w:color="auto"/>
                              </w:divBdr>
                              <w:divsChild>
                                <w:div w:id="456995214">
                                  <w:marLeft w:val="0"/>
                                  <w:marRight w:val="0"/>
                                  <w:marTop w:val="0"/>
                                  <w:marBottom w:val="0"/>
                                  <w:divBdr>
                                    <w:top w:val="none" w:sz="0" w:space="0" w:color="auto"/>
                                    <w:left w:val="none" w:sz="0" w:space="0" w:color="auto"/>
                                    <w:bottom w:val="none" w:sz="0" w:space="0" w:color="auto"/>
                                    <w:right w:val="none" w:sz="0" w:space="0" w:color="auto"/>
                                  </w:divBdr>
                                  <w:divsChild>
                                    <w:div w:id="1600679731">
                                      <w:marLeft w:val="0"/>
                                      <w:marRight w:val="0"/>
                                      <w:marTop w:val="0"/>
                                      <w:marBottom w:val="0"/>
                                      <w:divBdr>
                                        <w:top w:val="none" w:sz="0" w:space="0" w:color="auto"/>
                                        <w:left w:val="none" w:sz="0" w:space="0" w:color="auto"/>
                                        <w:bottom w:val="none" w:sz="0" w:space="0" w:color="auto"/>
                                        <w:right w:val="none" w:sz="0" w:space="0" w:color="auto"/>
                                      </w:divBdr>
                                      <w:divsChild>
                                        <w:div w:id="955255421">
                                          <w:marLeft w:val="0"/>
                                          <w:marRight w:val="0"/>
                                          <w:marTop w:val="0"/>
                                          <w:marBottom w:val="0"/>
                                          <w:divBdr>
                                            <w:top w:val="none" w:sz="0" w:space="0" w:color="auto"/>
                                            <w:left w:val="none" w:sz="0" w:space="0" w:color="auto"/>
                                            <w:bottom w:val="none" w:sz="0" w:space="0" w:color="auto"/>
                                            <w:right w:val="none" w:sz="0" w:space="0" w:color="auto"/>
                                          </w:divBdr>
                                          <w:divsChild>
                                            <w:div w:id="1002775442">
                                              <w:marLeft w:val="0"/>
                                              <w:marRight w:val="0"/>
                                              <w:marTop w:val="0"/>
                                              <w:marBottom w:val="0"/>
                                              <w:divBdr>
                                                <w:top w:val="none" w:sz="0" w:space="0" w:color="auto"/>
                                                <w:left w:val="none" w:sz="0" w:space="0" w:color="auto"/>
                                                <w:bottom w:val="none" w:sz="0" w:space="0" w:color="auto"/>
                                                <w:right w:val="none" w:sz="0" w:space="0" w:color="auto"/>
                                              </w:divBdr>
                                              <w:divsChild>
                                                <w:div w:id="1397704857">
                                                  <w:marLeft w:val="0"/>
                                                  <w:marRight w:val="0"/>
                                                  <w:marTop w:val="0"/>
                                                  <w:marBottom w:val="0"/>
                                                  <w:divBdr>
                                                    <w:top w:val="none" w:sz="0" w:space="0" w:color="auto"/>
                                                    <w:left w:val="none" w:sz="0" w:space="0" w:color="auto"/>
                                                    <w:bottom w:val="none" w:sz="0" w:space="0" w:color="auto"/>
                                                    <w:right w:val="none" w:sz="0" w:space="0" w:color="auto"/>
                                                  </w:divBdr>
                                                  <w:divsChild>
                                                    <w:div w:id="18886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283253">
      <w:bodyDiv w:val="1"/>
      <w:marLeft w:val="0"/>
      <w:marRight w:val="0"/>
      <w:marTop w:val="0"/>
      <w:marBottom w:val="0"/>
      <w:divBdr>
        <w:top w:val="none" w:sz="0" w:space="0" w:color="auto"/>
        <w:left w:val="none" w:sz="0" w:space="0" w:color="auto"/>
        <w:bottom w:val="none" w:sz="0" w:space="0" w:color="auto"/>
        <w:right w:val="none" w:sz="0" w:space="0" w:color="auto"/>
      </w:divBdr>
    </w:div>
    <w:div w:id="18143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2026-05-03T07:45:00Z</dcterms:created>
  <dcterms:modified xsi:type="dcterms:W3CDTF">2026-05-09T12:23:00Z</dcterms:modified>
</cp:coreProperties>
</file>