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D0" w:rsidRPr="007E6492" w:rsidRDefault="009511DB" w:rsidP="008B2AD0">
      <w:pPr>
        <w:jc w:val="center"/>
        <w:rPr>
          <w:rFonts w:ascii="Times New Roman" w:hAnsi="Times New Roman" w:cs="Times New Roman"/>
          <w:b/>
          <w:lang w:val="en-US"/>
        </w:rPr>
      </w:pPr>
      <w:r>
        <w:rPr>
          <w:rFonts w:ascii="Times New Roman" w:hAnsi="Times New Roman" w:cs="Times New Roman"/>
          <w:b/>
        </w:rPr>
        <w:t>Balancing</w:t>
      </w:r>
      <w:r w:rsidR="008B2AD0" w:rsidRPr="007E6492">
        <w:rPr>
          <w:rFonts w:ascii="Times New Roman" w:hAnsi="Times New Roman" w:cs="Times New Roman"/>
          <w:b/>
        </w:rPr>
        <w:t xml:space="preserve"> Work</w:t>
      </w:r>
      <w:r>
        <w:rPr>
          <w:rFonts w:ascii="Times New Roman" w:hAnsi="Times New Roman" w:cs="Times New Roman"/>
          <w:b/>
        </w:rPr>
        <w:t xml:space="preserve"> </w:t>
      </w:r>
      <w:r w:rsidR="008B2AD0" w:rsidRPr="007E6492">
        <w:rPr>
          <w:rFonts w:ascii="Times New Roman" w:hAnsi="Times New Roman" w:cs="Times New Roman"/>
          <w:b/>
        </w:rPr>
        <w:t>–</w:t>
      </w:r>
      <w:r>
        <w:rPr>
          <w:rFonts w:ascii="Times New Roman" w:hAnsi="Times New Roman" w:cs="Times New Roman"/>
          <w:b/>
        </w:rPr>
        <w:t xml:space="preserve"> </w:t>
      </w:r>
      <w:r w:rsidR="008B2AD0" w:rsidRPr="007E6492">
        <w:rPr>
          <w:rFonts w:ascii="Times New Roman" w:hAnsi="Times New Roman" w:cs="Times New Roman"/>
          <w:b/>
        </w:rPr>
        <w:t>Life and Personal</w:t>
      </w:r>
      <w:r>
        <w:rPr>
          <w:rFonts w:ascii="Times New Roman" w:hAnsi="Times New Roman" w:cs="Times New Roman"/>
          <w:b/>
        </w:rPr>
        <w:t xml:space="preserve"> </w:t>
      </w:r>
      <w:r w:rsidR="008B2AD0" w:rsidRPr="007E6492">
        <w:rPr>
          <w:rFonts w:ascii="Times New Roman" w:hAnsi="Times New Roman" w:cs="Times New Roman"/>
          <w:b/>
        </w:rPr>
        <w:t>–</w:t>
      </w:r>
      <w:r>
        <w:rPr>
          <w:rFonts w:ascii="Times New Roman" w:hAnsi="Times New Roman" w:cs="Times New Roman"/>
          <w:b/>
        </w:rPr>
        <w:t xml:space="preserve"> Life Expectancies</w:t>
      </w:r>
      <w:bookmarkStart w:id="0" w:name="_GoBack"/>
      <w:bookmarkEnd w:id="0"/>
      <w:r>
        <w:rPr>
          <w:rFonts w:ascii="Times New Roman" w:hAnsi="Times New Roman" w:cs="Times New Roman"/>
          <w:b/>
        </w:rPr>
        <w:t xml:space="preserve">: Insights from </w:t>
      </w:r>
      <w:r w:rsidR="008B2AD0" w:rsidRPr="007E6492">
        <w:rPr>
          <w:rFonts w:ascii="Times New Roman" w:hAnsi="Times New Roman" w:cs="Times New Roman"/>
          <w:b/>
        </w:rPr>
        <w:t>Public and Private Sector Banks</w:t>
      </w:r>
    </w:p>
    <w:p w:rsidR="002832FB" w:rsidRPr="002832FB" w:rsidRDefault="002832FB" w:rsidP="008B2AD0">
      <w:pPr>
        <w:rPr>
          <w:rFonts w:ascii="Times New Roman" w:hAnsi="Times New Roman" w:cs="Times New Roman"/>
          <w:lang w:val="en-US"/>
        </w:rPr>
      </w:pPr>
      <w:proofErr w:type="gramStart"/>
      <w:r w:rsidRPr="002832FB">
        <w:rPr>
          <w:rFonts w:ascii="Times New Roman" w:hAnsi="Times New Roman" w:cs="Times New Roman"/>
          <w:lang w:val="en-US"/>
        </w:rPr>
        <w:t xml:space="preserve">Prof. S. </w:t>
      </w:r>
      <w:proofErr w:type="spellStart"/>
      <w:r w:rsidRPr="002832FB">
        <w:rPr>
          <w:rFonts w:ascii="Times New Roman" w:hAnsi="Times New Roman" w:cs="Times New Roman"/>
          <w:lang w:val="en-US"/>
        </w:rPr>
        <w:t>Rajani</w:t>
      </w:r>
      <w:proofErr w:type="spellEnd"/>
      <w:r w:rsidRPr="002832FB">
        <w:rPr>
          <w:rFonts w:ascii="Times New Roman" w:hAnsi="Times New Roman" w:cs="Times New Roman"/>
          <w:lang w:val="en-US"/>
        </w:rPr>
        <w:t xml:space="preserve">, Senior Professor, MBA Department, </w:t>
      </w:r>
      <w:proofErr w:type="spellStart"/>
      <w:r w:rsidRPr="002832FB">
        <w:rPr>
          <w:rFonts w:ascii="Times New Roman" w:hAnsi="Times New Roman" w:cs="Times New Roman"/>
          <w:lang w:val="en-US"/>
        </w:rPr>
        <w:t>Gayatri</w:t>
      </w:r>
      <w:proofErr w:type="spellEnd"/>
      <w:r w:rsidRPr="002832FB">
        <w:rPr>
          <w:rFonts w:ascii="Times New Roman" w:hAnsi="Times New Roman" w:cs="Times New Roman"/>
          <w:lang w:val="en-US"/>
        </w:rPr>
        <w:t xml:space="preserve"> </w:t>
      </w:r>
      <w:proofErr w:type="spellStart"/>
      <w:r w:rsidRPr="002832FB">
        <w:rPr>
          <w:rFonts w:ascii="Times New Roman" w:hAnsi="Times New Roman" w:cs="Times New Roman"/>
          <w:lang w:val="en-US"/>
        </w:rPr>
        <w:t>Vidya</w:t>
      </w:r>
      <w:proofErr w:type="spellEnd"/>
      <w:r w:rsidRPr="002832FB">
        <w:rPr>
          <w:rFonts w:ascii="Times New Roman" w:hAnsi="Times New Roman" w:cs="Times New Roman"/>
          <w:lang w:val="en-US"/>
        </w:rPr>
        <w:t xml:space="preserve"> </w:t>
      </w:r>
      <w:proofErr w:type="spellStart"/>
      <w:r w:rsidRPr="002832FB">
        <w:rPr>
          <w:rFonts w:ascii="Times New Roman" w:hAnsi="Times New Roman" w:cs="Times New Roman"/>
          <w:lang w:val="en-US"/>
        </w:rPr>
        <w:t>Parishad</w:t>
      </w:r>
      <w:proofErr w:type="spellEnd"/>
      <w:r w:rsidRPr="002832FB">
        <w:rPr>
          <w:rFonts w:ascii="Times New Roman" w:hAnsi="Times New Roman" w:cs="Times New Roman"/>
          <w:lang w:val="en-US"/>
        </w:rPr>
        <w:t xml:space="preserve"> College for Degree and PG Courses, </w:t>
      </w:r>
      <w:proofErr w:type="spellStart"/>
      <w:r w:rsidRPr="002832FB">
        <w:rPr>
          <w:rFonts w:ascii="Times New Roman" w:hAnsi="Times New Roman" w:cs="Times New Roman"/>
          <w:lang w:val="en-US"/>
        </w:rPr>
        <w:t>Rushikonda</w:t>
      </w:r>
      <w:proofErr w:type="spellEnd"/>
      <w:r w:rsidRPr="002832FB">
        <w:rPr>
          <w:rFonts w:ascii="Times New Roman" w:hAnsi="Times New Roman" w:cs="Times New Roman"/>
          <w:lang w:val="en-US"/>
        </w:rPr>
        <w:t>, Visakhapatnam.</w:t>
      </w:r>
      <w:proofErr w:type="gramEnd"/>
    </w:p>
    <w:p w:rsidR="002832FB" w:rsidRPr="002832FB" w:rsidRDefault="002832FB" w:rsidP="008B2AD0">
      <w:pPr>
        <w:rPr>
          <w:rFonts w:ascii="Times New Roman" w:hAnsi="Times New Roman" w:cs="Times New Roman"/>
          <w:lang w:val="en-US"/>
        </w:rPr>
      </w:pPr>
      <w:r w:rsidRPr="002832FB">
        <w:rPr>
          <w:rFonts w:ascii="Times New Roman" w:hAnsi="Times New Roman" w:cs="Times New Roman"/>
          <w:lang w:val="en-US"/>
        </w:rPr>
        <w:t xml:space="preserve">Dr. N. </w:t>
      </w:r>
      <w:proofErr w:type="spellStart"/>
      <w:r w:rsidRPr="002832FB">
        <w:rPr>
          <w:rFonts w:ascii="Times New Roman" w:hAnsi="Times New Roman" w:cs="Times New Roman"/>
          <w:lang w:val="en-US"/>
        </w:rPr>
        <w:t>Neeraja</w:t>
      </w:r>
      <w:proofErr w:type="spellEnd"/>
      <w:r w:rsidRPr="002832FB">
        <w:rPr>
          <w:rFonts w:ascii="Times New Roman" w:hAnsi="Times New Roman" w:cs="Times New Roman"/>
          <w:lang w:val="en-US"/>
        </w:rPr>
        <w:t xml:space="preserve">, Assistant Professor, MBA – Business Analytics Department, </w:t>
      </w:r>
      <w:proofErr w:type="spellStart"/>
      <w:r w:rsidRPr="002832FB">
        <w:rPr>
          <w:rFonts w:ascii="Times New Roman" w:hAnsi="Times New Roman" w:cs="Times New Roman"/>
          <w:lang w:val="en-US"/>
        </w:rPr>
        <w:t>Gayatri</w:t>
      </w:r>
      <w:proofErr w:type="spellEnd"/>
      <w:r w:rsidRPr="002832FB">
        <w:rPr>
          <w:rFonts w:ascii="Times New Roman" w:hAnsi="Times New Roman" w:cs="Times New Roman"/>
          <w:lang w:val="en-US"/>
        </w:rPr>
        <w:t xml:space="preserve"> </w:t>
      </w:r>
      <w:proofErr w:type="spellStart"/>
      <w:r w:rsidRPr="002832FB">
        <w:rPr>
          <w:rFonts w:ascii="Times New Roman" w:hAnsi="Times New Roman" w:cs="Times New Roman"/>
          <w:lang w:val="en-US"/>
        </w:rPr>
        <w:t>Vidya</w:t>
      </w:r>
      <w:proofErr w:type="spellEnd"/>
      <w:r w:rsidRPr="002832FB">
        <w:rPr>
          <w:rFonts w:ascii="Times New Roman" w:hAnsi="Times New Roman" w:cs="Times New Roman"/>
          <w:lang w:val="en-US"/>
        </w:rPr>
        <w:t xml:space="preserve"> </w:t>
      </w:r>
      <w:proofErr w:type="spellStart"/>
      <w:r w:rsidRPr="002832FB">
        <w:rPr>
          <w:rFonts w:ascii="Times New Roman" w:hAnsi="Times New Roman" w:cs="Times New Roman"/>
          <w:lang w:val="en-US"/>
        </w:rPr>
        <w:t>Parishad</w:t>
      </w:r>
      <w:proofErr w:type="spellEnd"/>
      <w:r w:rsidRPr="002832FB">
        <w:rPr>
          <w:rFonts w:ascii="Times New Roman" w:hAnsi="Times New Roman" w:cs="Times New Roman"/>
          <w:lang w:val="en-US"/>
        </w:rPr>
        <w:t xml:space="preserve"> College for Degree and PG Courses, </w:t>
      </w:r>
      <w:proofErr w:type="spellStart"/>
      <w:r w:rsidRPr="002832FB">
        <w:rPr>
          <w:rFonts w:ascii="Times New Roman" w:hAnsi="Times New Roman" w:cs="Times New Roman"/>
          <w:lang w:val="en-US"/>
        </w:rPr>
        <w:t>Rushikonda</w:t>
      </w:r>
      <w:proofErr w:type="spellEnd"/>
      <w:r w:rsidRPr="002832FB">
        <w:rPr>
          <w:rFonts w:ascii="Times New Roman" w:hAnsi="Times New Roman" w:cs="Times New Roman"/>
          <w:lang w:val="en-US"/>
        </w:rPr>
        <w:t>, Visakhapatnam.</w:t>
      </w:r>
    </w:p>
    <w:p w:rsidR="008B2AD0" w:rsidRDefault="008B2AD0" w:rsidP="008B2AD0">
      <w:pPr>
        <w:rPr>
          <w:rFonts w:ascii="Times New Roman" w:hAnsi="Times New Roman" w:cs="Times New Roman"/>
          <w:b/>
          <w:lang w:val="en-US"/>
        </w:rPr>
      </w:pPr>
      <w:r>
        <w:rPr>
          <w:rFonts w:ascii="Times New Roman" w:hAnsi="Times New Roman" w:cs="Times New Roman"/>
          <w:b/>
          <w:lang w:val="en-US"/>
        </w:rPr>
        <w:t>Abstract</w:t>
      </w:r>
    </w:p>
    <w:p w:rsidR="008B2AD0" w:rsidRPr="008B2AD0" w:rsidRDefault="008B2AD0" w:rsidP="008B2AD0">
      <w:pPr>
        <w:rPr>
          <w:rFonts w:ascii="Times New Roman" w:hAnsi="Times New Roman" w:cs="Times New Roman"/>
        </w:rPr>
      </w:pPr>
      <w:r>
        <w:rPr>
          <w:rFonts w:ascii="Times New Roman" w:hAnsi="Times New Roman" w:cs="Times New Roman"/>
          <w:lang w:val="en-US"/>
        </w:rPr>
        <w:t xml:space="preserve">     Banking sector is strength for the economic development of any country and the women is playing an important role in functioning of the banking sector. At present, banks are creating more opportunities for women employees. Most of the women prefer jobs in banks because they are more attractive and comfortable. Currently, women employees are facing challenges in fulfilling the responsibilities both in professional life and work life. The present study is to know about the personal life expectations and work-life expectations of women employees working in the public and private sector banks in Visakhapatnam. </w:t>
      </w:r>
      <w:r w:rsidRPr="008B2AD0">
        <w:rPr>
          <w:rFonts w:ascii="Times New Roman" w:hAnsi="Times New Roman" w:cs="Times New Roman"/>
        </w:rPr>
        <w:t xml:space="preserve">A sample of 120 respondents was selected using simple random sampling. Data were collected through structured questionnaires based on a five-point </w:t>
      </w:r>
      <w:proofErr w:type="spellStart"/>
      <w:r w:rsidRPr="008B2AD0">
        <w:rPr>
          <w:rFonts w:ascii="Times New Roman" w:hAnsi="Times New Roman" w:cs="Times New Roman"/>
        </w:rPr>
        <w:t>Likert</w:t>
      </w:r>
      <w:proofErr w:type="spellEnd"/>
      <w:r w:rsidRPr="008B2AD0">
        <w:rPr>
          <w:rFonts w:ascii="Times New Roman" w:hAnsi="Times New Roman" w:cs="Times New Roman"/>
        </w:rPr>
        <w:t xml:space="preserve"> scale. Statistical tools including descriptive statistics, ANOVA, and multiple regression analysis were employed. The findings reveal significant differences in expectations across sectors and demographic categories. Regression analysis further indicates that age, marital status, work experience, and type of bank significantly influence work–life and personal–life expectations. The study provides managerial insights for designing gender-sensitive workplace policies.</w:t>
      </w:r>
    </w:p>
    <w:p w:rsidR="008B2AD0" w:rsidRDefault="00D575AE" w:rsidP="008B2AD0">
      <w:pPr>
        <w:rPr>
          <w:rFonts w:ascii="Times New Roman" w:hAnsi="Times New Roman" w:cs="Times New Roman"/>
          <w:b/>
          <w:lang w:val="en-US"/>
        </w:rPr>
      </w:pPr>
      <w:r>
        <w:rPr>
          <w:rFonts w:ascii="Times New Roman" w:hAnsi="Times New Roman" w:cs="Times New Roman"/>
          <w:b/>
          <w:lang w:val="en-US"/>
        </w:rPr>
        <w:t>Keywords: Work-life balance, Banking sector, Women employees, P</w:t>
      </w:r>
      <w:r w:rsidR="008B2AD0" w:rsidRPr="008F5D35">
        <w:rPr>
          <w:rFonts w:ascii="Times New Roman" w:hAnsi="Times New Roman" w:cs="Times New Roman"/>
          <w:b/>
          <w:lang w:val="en-US"/>
        </w:rPr>
        <w:t>ersonal life expec</w:t>
      </w:r>
      <w:r>
        <w:rPr>
          <w:rFonts w:ascii="Times New Roman" w:hAnsi="Times New Roman" w:cs="Times New Roman"/>
          <w:b/>
          <w:lang w:val="en-US"/>
        </w:rPr>
        <w:t>tations, Work-life expectations, Regression analysis, Self – management.</w:t>
      </w:r>
    </w:p>
    <w:p w:rsidR="008B2AD0" w:rsidRDefault="008B2AD0" w:rsidP="008B2AD0">
      <w:pPr>
        <w:rPr>
          <w:rFonts w:ascii="Times New Roman" w:hAnsi="Times New Roman" w:cs="Times New Roman"/>
          <w:b/>
          <w:lang w:val="en-US"/>
        </w:rPr>
      </w:pPr>
      <w:r>
        <w:rPr>
          <w:rFonts w:ascii="Times New Roman" w:hAnsi="Times New Roman" w:cs="Times New Roman"/>
          <w:b/>
          <w:lang w:val="en-US"/>
        </w:rPr>
        <w:t>Introduction</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Work-life balance plays an important role in day-to-day life. Managing work-life balance is challenging for women employees working in banking sector because of more work in the workplace it can affect personal life directly and making complicated to complete household activities. Work-life balance differs from person to person. Currently, most of the women employees are finding themselves in leading teams, being in important decision-making roles and creating strategies for organizations they work with. Employees are increasingly recognizing the important of promoting a balanced life style, offering flexible working arrangements and wellness programs.</w:t>
      </w:r>
    </w:p>
    <w:p w:rsidR="00800D5D" w:rsidRPr="00800D5D" w:rsidRDefault="00800D5D" w:rsidP="00800D5D">
      <w:pPr>
        <w:pStyle w:val="NormalWeb"/>
        <w:contextualSpacing/>
        <w:rPr>
          <w:sz w:val="22"/>
          <w:szCs w:val="22"/>
        </w:rPr>
      </w:pPr>
      <w:r>
        <w:rPr>
          <w:lang w:val="en-US"/>
        </w:rPr>
        <w:t xml:space="preserve">    </w:t>
      </w:r>
      <w:r w:rsidRPr="00800D5D">
        <w:rPr>
          <w:sz w:val="22"/>
          <w:szCs w:val="22"/>
        </w:rPr>
        <w:t>With increased participation of women in leadership, operations, and strategic roles, managing professional responsibilities alongside personal commitments has become increasingly complex.</w:t>
      </w:r>
    </w:p>
    <w:p w:rsidR="004D208D" w:rsidRPr="004D208D" w:rsidRDefault="00800D5D" w:rsidP="004D208D">
      <w:pPr>
        <w:pStyle w:val="NormalWeb"/>
        <w:contextualSpacing/>
        <w:rPr>
          <w:sz w:val="22"/>
          <w:szCs w:val="22"/>
        </w:rPr>
      </w:pPr>
      <w:r w:rsidRPr="00800D5D">
        <w:rPr>
          <w:sz w:val="22"/>
          <w:szCs w:val="22"/>
        </w:rPr>
        <w:t>In India, the banking sector—comprising public and private institutions—has undergone structural transformation characterized by technological integration, performance targets, and competitive pressures. These changes have intensified workload and accountability, especially for women employees who often shoulder dual responsibilities at workplace and home.</w:t>
      </w:r>
      <w:r>
        <w:rPr>
          <w:sz w:val="22"/>
          <w:szCs w:val="22"/>
        </w:rPr>
        <w:t xml:space="preserve"> </w:t>
      </w:r>
      <w:r w:rsidRPr="00800D5D">
        <w:rPr>
          <w:sz w:val="22"/>
          <w:szCs w:val="22"/>
        </w:rPr>
        <w:t xml:space="preserve">Self-management, therefore, becomes essential in maintaining equilibrium between personal and professional domains. </w:t>
      </w:r>
      <w:r w:rsidR="004D208D">
        <w:rPr>
          <w:sz w:val="22"/>
          <w:szCs w:val="22"/>
        </w:rPr>
        <w:t>This study examines</w:t>
      </w:r>
      <w:r w:rsidR="004D208D" w:rsidRPr="004D208D">
        <w:rPr>
          <w:sz w:val="22"/>
          <w:szCs w:val="22"/>
        </w:rPr>
        <w:t xml:space="preserve"> the work-life and personal-life expectations of women employees in public and private sector banks and statistically evaluates the influence of demographic factors on these expectations.</w:t>
      </w:r>
    </w:p>
    <w:p w:rsidR="004D208D" w:rsidRDefault="004D208D" w:rsidP="004D208D">
      <w:pPr>
        <w:pStyle w:val="NormalWeb"/>
        <w:contextualSpacing/>
      </w:pPr>
    </w:p>
    <w:p w:rsidR="008B2AD0" w:rsidRPr="005455C2" w:rsidRDefault="008B2AD0" w:rsidP="004D208D">
      <w:pPr>
        <w:pStyle w:val="NormalWeb"/>
        <w:contextualSpacing/>
        <w:rPr>
          <w:b/>
          <w:sz w:val="22"/>
          <w:szCs w:val="22"/>
          <w:lang w:val="en-US"/>
        </w:rPr>
      </w:pPr>
      <w:r w:rsidRPr="005455C2">
        <w:rPr>
          <w:b/>
          <w:sz w:val="22"/>
          <w:szCs w:val="22"/>
          <w:lang w:val="en-US"/>
        </w:rPr>
        <w:t>Challenges that are faced by the women employees at their workplace</w:t>
      </w:r>
    </w:p>
    <w:p w:rsidR="008B2AD0" w:rsidRDefault="008B2AD0" w:rsidP="008B2AD0">
      <w:pPr>
        <w:rPr>
          <w:rFonts w:ascii="Times New Roman" w:hAnsi="Times New Roman" w:cs="Times New Roman"/>
          <w:lang w:val="en-US"/>
        </w:rPr>
      </w:pPr>
      <w:r>
        <w:rPr>
          <w:rFonts w:ascii="Times New Roman" w:hAnsi="Times New Roman" w:cs="Times New Roman"/>
          <w:lang w:val="en-US"/>
        </w:rPr>
        <w:lastRenderedPageBreak/>
        <w:t xml:space="preserve">    Even though we are having gender equity at the workplace, women employees continue to navigate workplaces shaped by deep-rooted discrepancy that impact their daily work lives. Women employees frequently encounter barriers at workplace which will impact their personal life and work-life. The challenges that are faced by women employees at the workplace are unequal pay, under representation in leadership and discrimination. These hindrances can impact their financial stability, career growth and well-being. In the past, women used to give importance in inclusivity, collaboration, creativity and compassion, which are used for driving innovation and navigating complex situations.</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Now-a-days organizations are providing more benefits to support workers with caregiving responsibilities, including paid maternity leave, paternity leave and child care services. The benefits are useful for the women employees who continue to bear the majority of family caregiving duties.</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Even though flexible work policies are increased, women often face stigma or bias in using them. Due to this they face career setbacks such as missed promotions or slower commitment. Half of the companies provide emergency child care services in 2024. 80% of the organizations offer benefits for fertility treatments and adoption or surrogacy. 80% of employees say flexibility has improved in the last decade. </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At present, women employees are freely expressing the need of flexible work options, mentorship programming, leadership development, citing remote arrangements as a primary factor in maintaining their focus, productivity and well-being.</w:t>
      </w:r>
    </w:p>
    <w:p w:rsidR="008B2AD0" w:rsidRDefault="008B2AD0" w:rsidP="008B2AD0">
      <w:pPr>
        <w:rPr>
          <w:rFonts w:ascii="Times New Roman" w:hAnsi="Times New Roman" w:cs="Times New Roman"/>
          <w:lang w:val="en-US"/>
        </w:rPr>
      </w:pPr>
      <w:r>
        <w:rPr>
          <w:rFonts w:ascii="Times New Roman" w:hAnsi="Times New Roman" w:cs="Times New Roman"/>
          <w:lang w:val="en-US"/>
        </w:rPr>
        <w:t>Key initiatives include:</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Family-friendly policies (ex: maternity, paternity leave, childcare etc.)</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Flexible work arrangements.</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Return-to-work programs for employees returning from extended leave.</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Frequent promotion of benefits encouraging their use to reduce stigma.</w:t>
      </w:r>
    </w:p>
    <w:p w:rsidR="008B2AD0" w:rsidRDefault="008B2AD0" w:rsidP="008B2AD0">
      <w:pPr>
        <w:rPr>
          <w:rFonts w:ascii="Times New Roman" w:hAnsi="Times New Roman" w:cs="Times New Roman"/>
          <w:b/>
          <w:lang w:val="en-US"/>
        </w:rPr>
      </w:pPr>
      <w:r>
        <w:rPr>
          <w:rFonts w:ascii="Times New Roman" w:hAnsi="Times New Roman" w:cs="Times New Roman"/>
          <w:b/>
          <w:lang w:val="en-US"/>
        </w:rPr>
        <w:t>Why does work-life imbalance occur?</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Work-life imbalance occurs when the demands of work and personal life are not managed in a proper way. There are some of the reasons to cause poor work-life balance like excessive workload, lack of time management, inadequate delegation, absence of flexibility, insufficient boundaries, commuting hassles, neglecting self-care, unsupportive work environment, unclear priorities, over committing, technology overload, financial stress, health issues, lack of boundaries in remote work, job insecurity, poor communication, limited access to resources, lack of social support, ignoring hobbies and interests.</w:t>
      </w:r>
    </w:p>
    <w:p w:rsidR="008B2AD0" w:rsidRDefault="008B2AD0" w:rsidP="008B2AD0">
      <w:pPr>
        <w:rPr>
          <w:rFonts w:ascii="Times New Roman" w:hAnsi="Times New Roman" w:cs="Times New Roman"/>
          <w:b/>
          <w:lang w:val="en-US"/>
        </w:rPr>
      </w:pPr>
      <w:r>
        <w:rPr>
          <w:rFonts w:ascii="Times New Roman" w:hAnsi="Times New Roman" w:cs="Times New Roman"/>
          <w:b/>
          <w:lang w:val="en-US"/>
        </w:rPr>
        <w:t>Review of Literature</w:t>
      </w:r>
    </w:p>
    <w:p w:rsidR="00090BA3" w:rsidRPr="00090BA3" w:rsidRDefault="008B2AD0" w:rsidP="00090BA3">
      <w:pPr>
        <w:pStyle w:val="NormalWeb"/>
        <w:rPr>
          <w:sz w:val="22"/>
          <w:szCs w:val="22"/>
        </w:rPr>
      </w:pPr>
      <w:r>
        <w:rPr>
          <w:lang w:val="en-US"/>
        </w:rPr>
        <w:t xml:space="preserve">     </w:t>
      </w:r>
      <w:r w:rsidR="00090BA3" w:rsidRPr="00090BA3">
        <w:rPr>
          <w:sz w:val="22"/>
          <w:szCs w:val="22"/>
        </w:rPr>
        <w:t>The banking industry has been widely examined as a high-pressure environment characterized by extended working hours, stringent compliance requirements, and performance-linked incentives. Empirical research suggests that such structural features intensify work–family conflict, especially for women employees who often carry disproportionate domestic responsibilities.</w:t>
      </w:r>
    </w:p>
    <w:p w:rsidR="00090BA3" w:rsidRPr="00090BA3" w:rsidRDefault="00090BA3" w:rsidP="00090BA3">
      <w:pPr>
        <w:spacing w:before="100" w:beforeAutospacing="1" w:after="100" w:afterAutospacing="1" w:line="240" w:lineRule="auto"/>
        <w:rPr>
          <w:rFonts w:ascii="Times New Roman" w:eastAsia="Times New Roman" w:hAnsi="Times New Roman" w:cs="Times New Roman"/>
          <w:lang w:eastAsia="en-IN"/>
        </w:rPr>
      </w:pPr>
      <w:r w:rsidRPr="00090BA3">
        <w:rPr>
          <w:rFonts w:ascii="Times New Roman" w:eastAsia="Times New Roman" w:hAnsi="Times New Roman" w:cs="Times New Roman"/>
          <w:lang w:eastAsia="en-IN"/>
        </w:rPr>
        <w:t xml:space="preserve">For instance, a study published in </w:t>
      </w:r>
      <w:r w:rsidRPr="00090BA3">
        <w:rPr>
          <w:rFonts w:ascii="Times New Roman" w:eastAsia="Times New Roman" w:hAnsi="Times New Roman" w:cs="Times New Roman"/>
          <w:i/>
          <w:iCs/>
          <w:lang w:eastAsia="en-IN"/>
        </w:rPr>
        <w:t>Administrative Sciences</w:t>
      </w:r>
      <w:r w:rsidRPr="00090BA3">
        <w:rPr>
          <w:rFonts w:ascii="Times New Roman" w:eastAsia="Times New Roman" w:hAnsi="Times New Roman" w:cs="Times New Roman"/>
          <w:lang w:eastAsia="en-IN"/>
        </w:rPr>
        <w:t xml:space="preserve"> found that work–life balance significantly influences job commitment and personal well-being among women bankers, while excessive working hours negatively affect family satisfaction (Khan et al., 2022). Similarly, </w:t>
      </w:r>
      <w:proofErr w:type="spellStart"/>
      <w:r w:rsidRPr="00090BA3">
        <w:rPr>
          <w:rFonts w:ascii="Times New Roman" w:eastAsia="Times New Roman" w:hAnsi="Times New Roman" w:cs="Times New Roman"/>
          <w:lang w:eastAsia="en-IN"/>
        </w:rPr>
        <w:t>Ganapathi</w:t>
      </w:r>
      <w:proofErr w:type="spellEnd"/>
      <w:r w:rsidRPr="00090BA3">
        <w:rPr>
          <w:rFonts w:ascii="Times New Roman" w:eastAsia="Times New Roman" w:hAnsi="Times New Roman" w:cs="Times New Roman"/>
          <w:lang w:eastAsia="en-IN"/>
        </w:rPr>
        <w:t xml:space="preserve"> (2016) observed that women employees in private sector banks experience greater job strain compared to their counterparts in public sector institutions due to performance-driven cultures.</w:t>
      </w:r>
    </w:p>
    <w:p w:rsidR="00090BA3" w:rsidRDefault="00090BA3" w:rsidP="00090BA3">
      <w:pPr>
        <w:spacing w:before="100" w:beforeAutospacing="1" w:after="100" w:afterAutospacing="1" w:line="240" w:lineRule="auto"/>
        <w:rPr>
          <w:rFonts w:ascii="Times New Roman" w:eastAsia="Times New Roman" w:hAnsi="Times New Roman" w:cs="Times New Roman"/>
          <w:lang w:eastAsia="en-IN"/>
        </w:rPr>
      </w:pPr>
      <w:r w:rsidRPr="00090BA3">
        <w:rPr>
          <w:rFonts w:ascii="Times New Roman" w:eastAsia="Times New Roman" w:hAnsi="Times New Roman" w:cs="Times New Roman"/>
          <w:lang w:eastAsia="en-IN"/>
        </w:rPr>
        <w:lastRenderedPageBreak/>
        <w:t xml:space="preserve">Comparative analyses indicate notable </w:t>
      </w:r>
      <w:proofErr w:type="spellStart"/>
      <w:r w:rsidRPr="00090BA3">
        <w:rPr>
          <w:rFonts w:ascii="Times New Roman" w:eastAsia="Times New Roman" w:hAnsi="Times New Roman" w:cs="Times New Roman"/>
          <w:lang w:eastAsia="en-IN"/>
        </w:rPr>
        <w:t>sectoral</w:t>
      </w:r>
      <w:proofErr w:type="spellEnd"/>
      <w:r w:rsidRPr="00090BA3">
        <w:rPr>
          <w:rFonts w:ascii="Times New Roman" w:eastAsia="Times New Roman" w:hAnsi="Times New Roman" w:cs="Times New Roman"/>
          <w:lang w:eastAsia="en-IN"/>
        </w:rPr>
        <w:t xml:space="preserve"> variations. </w:t>
      </w:r>
      <w:proofErr w:type="spellStart"/>
      <w:r w:rsidRPr="00090BA3">
        <w:rPr>
          <w:rFonts w:ascii="Times New Roman" w:eastAsia="Times New Roman" w:hAnsi="Times New Roman" w:cs="Times New Roman"/>
          <w:lang w:eastAsia="en-IN"/>
        </w:rPr>
        <w:t>Rajan</w:t>
      </w:r>
      <w:proofErr w:type="spellEnd"/>
      <w:r w:rsidRPr="00090BA3">
        <w:rPr>
          <w:rFonts w:ascii="Times New Roman" w:eastAsia="Times New Roman" w:hAnsi="Times New Roman" w:cs="Times New Roman"/>
          <w:lang w:eastAsia="en-IN"/>
        </w:rPr>
        <w:t xml:space="preserve"> and Rani (2024a) reported that married women employees in public sector banks demonstrated relatively better balance outcomes due to structured working hours and supportive leave policies. In contrast, private sector employees reported higher stress levels linked to competitive targets and limited autonomy.</w:t>
      </w:r>
    </w:p>
    <w:p w:rsidR="002C7E73" w:rsidRPr="002C7E73" w:rsidRDefault="002C7E73" w:rsidP="002C7E73">
      <w:pPr>
        <w:spacing w:before="100" w:beforeAutospacing="1" w:after="100" w:afterAutospacing="1" w:line="240" w:lineRule="auto"/>
        <w:rPr>
          <w:rFonts w:ascii="Times New Roman" w:eastAsia="Times New Roman" w:hAnsi="Times New Roman" w:cs="Times New Roman"/>
          <w:lang w:eastAsia="en-IN"/>
        </w:rPr>
      </w:pPr>
      <w:proofErr w:type="spellStart"/>
      <w:r w:rsidRPr="002C7E73">
        <w:rPr>
          <w:rFonts w:ascii="Times New Roman" w:eastAsia="Times New Roman" w:hAnsi="Times New Roman" w:cs="Times New Roman"/>
          <w:lang w:eastAsia="en-IN"/>
        </w:rPr>
        <w:t>Garg</w:t>
      </w:r>
      <w:proofErr w:type="spellEnd"/>
      <w:r w:rsidRPr="002C7E73">
        <w:rPr>
          <w:rFonts w:ascii="Times New Roman" w:eastAsia="Times New Roman" w:hAnsi="Times New Roman" w:cs="Times New Roman"/>
          <w:lang w:eastAsia="en-IN"/>
        </w:rPr>
        <w:t xml:space="preserve"> and Sharma (2020) argue that Human Resource Information Systems (HRIS) can streamline work processes, reduce administrative burdens, and enhance flexibility in banking institutions. Their findings suggest that technological integration can indirectly contribute to better balance outcomes by improving time management and workflow efficiency.</w:t>
      </w:r>
    </w:p>
    <w:p w:rsidR="002C7E73" w:rsidRDefault="002C7E73" w:rsidP="002C7E73">
      <w:pPr>
        <w:spacing w:before="100" w:beforeAutospacing="1" w:after="100" w:afterAutospacing="1" w:line="240" w:lineRule="auto"/>
        <w:rPr>
          <w:rFonts w:ascii="Times New Roman" w:eastAsia="Times New Roman" w:hAnsi="Times New Roman" w:cs="Times New Roman"/>
          <w:lang w:eastAsia="en-IN"/>
        </w:rPr>
      </w:pPr>
      <w:r w:rsidRPr="002C7E73">
        <w:rPr>
          <w:rFonts w:ascii="Times New Roman" w:eastAsia="Times New Roman" w:hAnsi="Times New Roman" w:cs="Times New Roman"/>
          <w:lang w:eastAsia="en-IN"/>
        </w:rPr>
        <w:t xml:space="preserve">Further empirical evidence highlights that perceived organizational support positively influences employee satisfaction and psychological well-being. </w:t>
      </w:r>
      <w:proofErr w:type="spellStart"/>
      <w:r w:rsidRPr="002C7E73">
        <w:rPr>
          <w:rFonts w:ascii="Times New Roman" w:eastAsia="Times New Roman" w:hAnsi="Times New Roman" w:cs="Times New Roman"/>
          <w:lang w:eastAsia="en-IN"/>
        </w:rPr>
        <w:t>Rajan</w:t>
      </w:r>
      <w:proofErr w:type="spellEnd"/>
      <w:r w:rsidRPr="002C7E73">
        <w:rPr>
          <w:rFonts w:ascii="Times New Roman" w:eastAsia="Times New Roman" w:hAnsi="Times New Roman" w:cs="Times New Roman"/>
          <w:lang w:eastAsia="en-IN"/>
        </w:rPr>
        <w:t xml:space="preserve"> and Rani (2024b) found that stress management initiatives significantly moderate the relationship between workload and personal-life satisfaction among women in public sector banks. These findings align with the JD–R model, reinforcing the buffering role of organizational resources.</w:t>
      </w:r>
    </w:p>
    <w:p w:rsidR="00450222" w:rsidRPr="00450222" w:rsidRDefault="00450222" w:rsidP="00450222">
      <w:pPr>
        <w:spacing w:before="100" w:beforeAutospacing="1" w:after="100" w:afterAutospacing="1" w:line="240" w:lineRule="auto"/>
        <w:rPr>
          <w:rFonts w:ascii="Times New Roman" w:eastAsia="Times New Roman" w:hAnsi="Times New Roman" w:cs="Times New Roman"/>
          <w:lang w:eastAsia="en-IN"/>
        </w:rPr>
      </w:pPr>
      <w:r w:rsidRPr="00450222">
        <w:rPr>
          <w:rFonts w:ascii="Times New Roman" w:eastAsia="Times New Roman" w:hAnsi="Times New Roman" w:cs="Times New Roman"/>
          <w:lang w:eastAsia="en-IN"/>
        </w:rPr>
        <w:t xml:space="preserve">The relationship between work–life balance and job satisfaction has received considerable empirical validation. </w:t>
      </w:r>
      <w:proofErr w:type="spellStart"/>
      <w:r w:rsidRPr="00450222">
        <w:rPr>
          <w:rFonts w:ascii="Times New Roman" w:eastAsia="Times New Roman" w:hAnsi="Times New Roman" w:cs="Times New Roman"/>
          <w:lang w:eastAsia="en-IN"/>
        </w:rPr>
        <w:t>Kaushik</w:t>
      </w:r>
      <w:proofErr w:type="spellEnd"/>
      <w:r w:rsidRPr="00450222">
        <w:rPr>
          <w:rFonts w:ascii="Times New Roman" w:eastAsia="Times New Roman" w:hAnsi="Times New Roman" w:cs="Times New Roman"/>
          <w:lang w:eastAsia="en-IN"/>
        </w:rPr>
        <w:t xml:space="preserve"> and </w:t>
      </w:r>
      <w:proofErr w:type="spellStart"/>
      <w:r w:rsidRPr="00450222">
        <w:rPr>
          <w:rFonts w:ascii="Times New Roman" w:eastAsia="Times New Roman" w:hAnsi="Times New Roman" w:cs="Times New Roman"/>
          <w:lang w:eastAsia="en-IN"/>
        </w:rPr>
        <w:t>Guleria</w:t>
      </w:r>
      <w:proofErr w:type="spellEnd"/>
      <w:r w:rsidRPr="00450222">
        <w:rPr>
          <w:rFonts w:ascii="Times New Roman" w:eastAsia="Times New Roman" w:hAnsi="Times New Roman" w:cs="Times New Roman"/>
          <w:lang w:eastAsia="en-IN"/>
        </w:rPr>
        <w:t xml:space="preserve"> (2020) conceptualized WLB as a predictor of employee performance and satisfaction, suggesting that balanced employees exhibit higher productivity and organizational commitment.</w:t>
      </w:r>
    </w:p>
    <w:p w:rsidR="00450222" w:rsidRPr="00450222" w:rsidRDefault="00450222" w:rsidP="00450222">
      <w:pPr>
        <w:spacing w:before="100" w:beforeAutospacing="1" w:after="100" w:afterAutospacing="1" w:line="240" w:lineRule="auto"/>
        <w:rPr>
          <w:rFonts w:ascii="Times New Roman" w:eastAsia="Times New Roman" w:hAnsi="Times New Roman" w:cs="Times New Roman"/>
          <w:lang w:eastAsia="en-IN"/>
        </w:rPr>
      </w:pPr>
      <w:r w:rsidRPr="00450222">
        <w:rPr>
          <w:rFonts w:ascii="Times New Roman" w:eastAsia="Times New Roman" w:hAnsi="Times New Roman" w:cs="Times New Roman"/>
          <w:lang w:eastAsia="en-IN"/>
        </w:rPr>
        <w:t xml:space="preserve">Kumar and </w:t>
      </w:r>
      <w:proofErr w:type="spellStart"/>
      <w:r w:rsidRPr="00450222">
        <w:rPr>
          <w:rFonts w:ascii="Times New Roman" w:eastAsia="Times New Roman" w:hAnsi="Times New Roman" w:cs="Times New Roman"/>
          <w:lang w:eastAsia="en-IN"/>
        </w:rPr>
        <w:t>Sujatha</w:t>
      </w:r>
      <w:proofErr w:type="spellEnd"/>
      <w:r w:rsidRPr="00450222">
        <w:rPr>
          <w:rFonts w:ascii="Times New Roman" w:eastAsia="Times New Roman" w:hAnsi="Times New Roman" w:cs="Times New Roman"/>
          <w:lang w:eastAsia="en-IN"/>
        </w:rPr>
        <w:t xml:space="preserve"> (2023) examined women employees in public sector banks and found a strong positive correlation between balance perception and job satisfaction. Their results indicate that emotional well-being and reduced role conflict significantly enhance professional engagement.</w:t>
      </w:r>
    </w:p>
    <w:p w:rsidR="00450222" w:rsidRDefault="00450222" w:rsidP="00450222">
      <w:pPr>
        <w:spacing w:before="100" w:beforeAutospacing="1" w:after="100" w:afterAutospacing="1" w:line="240" w:lineRule="auto"/>
        <w:rPr>
          <w:rFonts w:ascii="Times New Roman" w:eastAsia="Times New Roman" w:hAnsi="Times New Roman" w:cs="Times New Roman"/>
          <w:lang w:eastAsia="en-IN"/>
        </w:rPr>
      </w:pPr>
      <w:r w:rsidRPr="00450222">
        <w:rPr>
          <w:rFonts w:ascii="Times New Roman" w:eastAsia="Times New Roman" w:hAnsi="Times New Roman" w:cs="Times New Roman"/>
          <w:lang w:eastAsia="en-IN"/>
        </w:rPr>
        <w:t xml:space="preserve">Similarly, </w:t>
      </w:r>
      <w:proofErr w:type="spellStart"/>
      <w:r w:rsidRPr="00450222">
        <w:rPr>
          <w:rFonts w:ascii="Times New Roman" w:eastAsia="Times New Roman" w:hAnsi="Times New Roman" w:cs="Times New Roman"/>
          <w:lang w:eastAsia="en-IN"/>
        </w:rPr>
        <w:t>Dhungel</w:t>
      </w:r>
      <w:proofErr w:type="spellEnd"/>
      <w:r w:rsidRPr="00450222">
        <w:rPr>
          <w:rFonts w:ascii="Times New Roman" w:eastAsia="Times New Roman" w:hAnsi="Times New Roman" w:cs="Times New Roman"/>
          <w:lang w:eastAsia="en-IN"/>
        </w:rPr>
        <w:t xml:space="preserve"> (2022), in a study of women in the banking industry, reported that improved balance practices contribute to lower turnover intentions and higher organizational loyalty. These findings underscore the strategic importance of WLB initiatives in sustaining workforce stability within the service sector.</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 xml:space="preserve">Gender remains a critical dimension in WLB research. Women employees often encounter dual-role pressures arising from workplace expectations and societal norms regarding caregiving responsibilities. </w:t>
      </w:r>
      <w:proofErr w:type="spellStart"/>
      <w:r w:rsidRPr="00BC2A0F">
        <w:rPr>
          <w:rFonts w:ascii="Times New Roman" w:eastAsia="Times New Roman" w:hAnsi="Times New Roman" w:cs="Times New Roman"/>
          <w:lang w:eastAsia="en-IN"/>
        </w:rPr>
        <w:t>Chandana</w:t>
      </w:r>
      <w:proofErr w:type="spellEnd"/>
      <w:r w:rsidRPr="00BC2A0F">
        <w:rPr>
          <w:rFonts w:ascii="Times New Roman" w:eastAsia="Times New Roman" w:hAnsi="Times New Roman" w:cs="Times New Roman"/>
          <w:lang w:eastAsia="en-IN"/>
        </w:rPr>
        <w:t xml:space="preserve"> and Jain (2025) highlight </w:t>
      </w:r>
      <w:proofErr w:type="gramStart"/>
      <w:r w:rsidRPr="00BC2A0F">
        <w:rPr>
          <w:rFonts w:ascii="Times New Roman" w:eastAsia="Times New Roman" w:hAnsi="Times New Roman" w:cs="Times New Roman"/>
          <w:lang w:eastAsia="en-IN"/>
        </w:rPr>
        <w:t>that women</w:t>
      </w:r>
      <w:proofErr w:type="gramEnd"/>
      <w:r w:rsidRPr="00BC2A0F">
        <w:rPr>
          <w:rFonts w:ascii="Times New Roman" w:eastAsia="Times New Roman" w:hAnsi="Times New Roman" w:cs="Times New Roman"/>
          <w:lang w:eastAsia="en-IN"/>
        </w:rPr>
        <w:t xml:space="preserve"> in banking frequently experience role overload due to professional commitments coupled with domestic expectations.</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Prathiba</w:t>
      </w:r>
      <w:proofErr w:type="spellEnd"/>
      <w:r w:rsidRPr="00BC2A0F">
        <w:rPr>
          <w:rFonts w:ascii="Times New Roman" w:eastAsia="Times New Roman" w:hAnsi="Times New Roman" w:cs="Times New Roman"/>
          <w:lang w:eastAsia="en-IN"/>
        </w:rPr>
        <w:t xml:space="preserve"> and Raja (2023) observed that married women employees face heightened strain during peak operational periods, particularly in private sector banks where performance metrics are stringent. </w:t>
      </w:r>
      <w:proofErr w:type="spellStart"/>
      <w:r w:rsidRPr="00BC2A0F">
        <w:rPr>
          <w:rFonts w:ascii="Times New Roman" w:eastAsia="Times New Roman" w:hAnsi="Times New Roman" w:cs="Times New Roman"/>
          <w:lang w:eastAsia="en-IN"/>
        </w:rPr>
        <w:t>Nambiar</w:t>
      </w:r>
      <w:proofErr w:type="spellEnd"/>
      <w:r w:rsidRPr="00BC2A0F">
        <w:rPr>
          <w:rFonts w:ascii="Times New Roman" w:eastAsia="Times New Roman" w:hAnsi="Times New Roman" w:cs="Times New Roman"/>
          <w:lang w:eastAsia="en-IN"/>
        </w:rPr>
        <w:t xml:space="preserve"> (2025) further emphasizes that psychological well-being is closely associated with institutional support systems, especially maternity leave provisions and flexible scheduling options.</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These findings collectively suggest that gender-sensitive HR policies are essential to achieving sustainable work–life integration.</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 xml:space="preserve">Several studies have compared public and private sector banking institutions to assess differences in work–life balance outcomes. </w:t>
      </w:r>
      <w:proofErr w:type="spellStart"/>
      <w:r w:rsidRPr="00BC2A0F">
        <w:rPr>
          <w:rFonts w:ascii="Times New Roman" w:eastAsia="Times New Roman" w:hAnsi="Times New Roman" w:cs="Times New Roman"/>
          <w:lang w:eastAsia="en-IN"/>
        </w:rPr>
        <w:t>Walia</w:t>
      </w:r>
      <w:proofErr w:type="spellEnd"/>
      <w:r w:rsidRPr="00BC2A0F">
        <w:rPr>
          <w:rFonts w:ascii="Times New Roman" w:eastAsia="Times New Roman" w:hAnsi="Times New Roman" w:cs="Times New Roman"/>
          <w:lang w:eastAsia="en-IN"/>
        </w:rPr>
        <w:t xml:space="preserve"> (2020) reported that public sector banks generally provide more stable working conditions, structured hours, and predictable workloads, thereby facilitating better work–life integration. Conversely, private sector banks often demonstrate higher productivity expectations and extended operational hours, which intensify work–family conflict.</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Rajan</w:t>
      </w:r>
      <w:proofErr w:type="spellEnd"/>
      <w:r w:rsidRPr="00BC2A0F">
        <w:rPr>
          <w:rFonts w:ascii="Times New Roman" w:eastAsia="Times New Roman" w:hAnsi="Times New Roman" w:cs="Times New Roman"/>
          <w:lang w:eastAsia="en-IN"/>
        </w:rPr>
        <w:t xml:space="preserve"> and Rani (2024a) empirically confirmed that public sector employees reported higher balance scores compared to private sector counterparts. However, private sector institutions were found to offer greater career progression opportunities, creating a trade-off between professional advancement and personal life equilibrium.</w:t>
      </w:r>
    </w:p>
    <w:p w:rsidR="008B2AD0" w:rsidRDefault="008B2AD0" w:rsidP="00090BA3">
      <w:pPr>
        <w:rPr>
          <w:rFonts w:ascii="Times New Roman" w:hAnsi="Times New Roman" w:cs="Times New Roman"/>
          <w:b/>
          <w:lang w:val="en-US"/>
        </w:rPr>
      </w:pPr>
      <w:r>
        <w:rPr>
          <w:rFonts w:ascii="Times New Roman" w:hAnsi="Times New Roman" w:cs="Times New Roman"/>
          <w:b/>
          <w:lang w:val="en-US"/>
        </w:rPr>
        <w:lastRenderedPageBreak/>
        <w:t>Objectives</w:t>
      </w:r>
    </w:p>
    <w:p w:rsidR="008B2AD0" w:rsidRDefault="008B2AD0" w:rsidP="008B2AD0">
      <w:pPr>
        <w:pStyle w:val="ListParagraph"/>
        <w:numPr>
          <w:ilvl w:val="0"/>
          <w:numId w:val="2"/>
        </w:numPr>
        <w:rPr>
          <w:rFonts w:ascii="Times New Roman" w:hAnsi="Times New Roman" w:cs="Times New Roman"/>
          <w:lang w:val="en-US"/>
        </w:rPr>
      </w:pPr>
      <w:r>
        <w:rPr>
          <w:rFonts w:ascii="Times New Roman" w:hAnsi="Times New Roman" w:cs="Times New Roman"/>
          <w:lang w:val="en-US"/>
        </w:rPr>
        <w:t>To comprehend about the personal life expectations and work-life expectations of women employees working in banks.</w:t>
      </w:r>
    </w:p>
    <w:p w:rsidR="008B2AD0" w:rsidRDefault="008B2AD0" w:rsidP="008B2AD0">
      <w:pPr>
        <w:pStyle w:val="ListParagraph"/>
        <w:numPr>
          <w:ilvl w:val="0"/>
          <w:numId w:val="2"/>
        </w:numPr>
        <w:rPr>
          <w:rFonts w:ascii="Times New Roman" w:hAnsi="Times New Roman" w:cs="Times New Roman"/>
          <w:lang w:val="en-US"/>
        </w:rPr>
      </w:pPr>
      <w:r>
        <w:rPr>
          <w:rFonts w:ascii="Times New Roman" w:hAnsi="Times New Roman" w:cs="Times New Roman"/>
          <w:lang w:val="en-US"/>
        </w:rPr>
        <w:t>To make a comparative analysis of practices adopted in public and private sector banks to achieve work-life balance among women employees.</w:t>
      </w:r>
    </w:p>
    <w:p w:rsidR="009E395A" w:rsidRPr="009E395A" w:rsidRDefault="009E395A" w:rsidP="008B2AD0">
      <w:pPr>
        <w:pStyle w:val="ListParagraph"/>
        <w:numPr>
          <w:ilvl w:val="0"/>
          <w:numId w:val="2"/>
        </w:numPr>
        <w:rPr>
          <w:rFonts w:ascii="Times New Roman" w:hAnsi="Times New Roman" w:cs="Times New Roman"/>
          <w:lang w:val="en-US"/>
        </w:rPr>
      </w:pPr>
      <w:r w:rsidRPr="009E395A">
        <w:rPr>
          <w:rFonts w:ascii="Times New Roman" w:hAnsi="Times New Roman" w:cs="Times New Roman"/>
        </w:rPr>
        <w:t>To assess the influence of demographic variables on work–life and personal–life expectations.</w:t>
      </w:r>
    </w:p>
    <w:p w:rsidR="008B2AD0" w:rsidRDefault="008B2AD0" w:rsidP="008B2AD0">
      <w:pPr>
        <w:pStyle w:val="ListParagraph"/>
        <w:numPr>
          <w:ilvl w:val="0"/>
          <w:numId w:val="2"/>
        </w:numPr>
        <w:rPr>
          <w:rFonts w:ascii="Times New Roman" w:hAnsi="Times New Roman" w:cs="Times New Roman"/>
          <w:lang w:val="en-US"/>
        </w:rPr>
      </w:pPr>
      <w:r>
        <w:rPr>
          <w:rFonts w:ascii="Times New Roman" w:hAnsi="Times New Roman" w:cs="Times New Roman"/>
          <w:lang w:val="en-US"/>
        </w:rPr>
        <w:t>To provide suitable suggestions for an appropriate work-life balance in banking sector for women employees.</w:t>
      </w:r>
    </w:p>
    <w:p w:rsidR="00031131" w:rsidRDefault="00031131" w:rsidP="00031131">
      <w:pPr>
        <w:rPr>
          <w:rFonts w:ascii="Times New Roman" w:hAnsi="Times New Roman" w:cs="Times New Roman"/>
          <w:b/>
          <w:lang w:val="en-US"/>
        </w:rPr>
      </w:pPr>
      <w:r>
        <w:rPr>
          <w:rFonts w:ascii="Times New Roman" w:hAnsi="Times New Roman" w:cs="Times New Roman"/>
          <w:b/>
          <w:lang w:val="en-US"/>
        </w:rPr>
        <w:t>Hypothesis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b/>
          <w:lang w:eastAsia="en-IN"/>
        </w:rPr>
      </w:pPr>
      <w:r w:rsidRPr="00031131">
        <w:rPr>
          <w:rFonts w:ascii="Times New Roman" w:hAnsi="Times New Roman" w:cs="Times New Roman"/>
          <w:b/>
        </w:rPr>
        <w:t>Sector-Based Hypotheses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H01: There is no statistically significant variation in work-life expectations among women employees working in public sector banks.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H02: There is no statistically significant variation in work-life expectations among women employees working in private sector banks.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H03: There is no statistically significant difference between public and private sector women employees regarding work-life expectations.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Similarly, personal-life expectations may vary across sectors due to workload, flexibility policies, and organizational culture.</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H04: There is no statistically significant variation in personal-life expectations among women employees working in public sector banks.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H05: There is no statistically significant variation in personal-life expectations among women employees working in private sector banks.</w:t>
      </w:r>
    </w:p>
    <w:p w:rsidR="00031131" w:rsidRPr="00031131" w:rsidRDefault="00031131" w:rsidP="00031131">
      <w:pPr>
        <w:pStyle w:val="NormalWeb"/>
        <w:rPr>
          <w:sz w:val="22"/>
          <w:szCs w:val="22"/>
        </w:rPr>
      </w:pPr>
      <w:r w:rsidRPr="00031131">
        <w:rPr>
          <w:sz w:val="22"/>
          <w:szCs w:val="22"/>
        </w:rPr>
        <w:t>H06: There is no statistically significant difference between public and private sector women employees with respect to personal-life expectations.</w:t>
      </w:r>
    </w:p>
    <w:p w:rsidR="00031131" w:rsidRPr="00031131" w:rsidRDefault="00031131" w:rsidP="00031131">
      <w:pPr>
        <w:pStyle w:val="Heading3"/>
        <w:rPr>
          <w:rFonts w:ascii="Times New Roman" w:hAnsi="Times New Roman" w:cs="Times New Roman"/>
          <w:color w:val="auto"/>
        </w:rPr>
      </w:pPr>
      <w:r w:rsidRPr="00031131">
        <w:rPr>
          <w:rFonts w:ascii="Times New Roman" w:hAnsi="Times New Roman" w:cs="Times New Roman"/>
          <w:color w:val="auto"/>
        </w:rPr>
        <w:t>Demographic-Based Hypotheses</w:t>
      </w:r>
    </w:p>
    <w:p w:rsidR="00031131" w:rsidRPr="00031131" w:rsidRDefault="00031131" w:rsidP="00031131">
      <w:pPr>
        <w:pStyle w:val="NormalWeb"/>
        <w:rPr>
          <w:sz w:val="22"/>
          <w:szCs w:val="22"/>
        </w:rPr>
      </w:pPr>
      <w:r w:rsidRPr="00031131">
        <w:rPr>
          <w:sz w:val="22"/>
          <w:szCs w:val="22"/>
        </w:rPr>
        <w:t>Work-life balance perceptions are often shaped by individual demographic characteristics. Therefore, the study further examines the influence of age, marital status, educational qualification, and work experience.</w:t>
      </w:r>
    </w:p>
    <w:p w:rsidR="00031131" w:rsidRPr="00031131" w:rsidRDefault="00031131" w:rsidP="00031131">
      <w:pPr>
        <w:pStyle w:val="NormalWeb"/>
        <w:rPr>
          <w:sz w:val="22"/>
          <w:szCs w:val="22"/>
        </w:rPr>
      </w:pPr>
      <w:r w:rsidRPr="00031131">
        <w:rPr>
          <w:sz w:val="22"/>
          <w:szCs w:val="22"/>
        </w:rPr>
        <w:t>H07: Age does not significantly influence work-life expectations of women employees in the banking sector.</w:t>
      </w:r>
    </w:p>
    <w:p w:rsidR="00031131" w:rsidRPr="00031131" w:rsidRDefault="00031131" w:rsidP="00031131">
      <w:pPr>
        <w:pStyle w:val="NormalWeb"/>
        <w:rPr>
          <w:sz w:val="22"/>
          <w:szCs w:val="22"/>
        </w:rPr>
      </w:pPr>
      <w:r w:rsidRPr="00031131">
        <w:rPr>
          <w:sz w:val="22"/>
          <w:szCs w:val="22"/>
        </w:rPr>
        <w:t>H08: Marital status does not significantly influence personal-life expectations of women employees in the banking sector.</w:t>
      </w:r>
    </w:p>
    <w:p w:rsidR="00031131" w:rsidRPr="00031131" w:rsidRDefault="00031131" w:rsidP="00031131">
      <w:pPr>
        <w:pStyle w:val="NormalWeb"/>
        <w:rPr>
          <w:sz w:val="22"/>
          <w:szCs w:val="22"/>
        </w:rPr>
      </w:pPr>
      <w:r w:rsidRPr="00031131">
        <w:rPr>
          <w:sz w:val="22"/>
          <w:szCs w:val="22"/>
        </w:rPr>
        <w:t>H09: Work experience does not significantly affect perceptions of work-life balance among women employees.</w:t>
      </w:r>
    </w:p>
    <w:p w:rsidR="00031131" w:rsidRPr="00031131" w:rsidRDefault="00031131" w:rsidP="00031131">
      <w:pPr>
        <w:pStyle w:val="NormalWeb"/>
        <w:rPr>
          <w:sz w:val="22"/>
          <w:szCs w:val="22"/>
        </w:rPr>
      </w:pPr>
      <w:r w:rsidRPr="00031131">
        <w:rPr>
          <w:sz w:val="22"/>
          <w:szCs w:val="22"/>
        </w:rPr>
        <w:t>H10: Educational qualification does not significantly influence work-life expectations among women employees.</w:t>
      </w:r>
    </w:p>
    <w:p w:rsidR="00031131" w:rsidRDefault="00031131" w:rsidP="008B2AD0">
      <w:pPr>
        <w:rPr>
          <w:rFonts w:ascii="Times New Roman" w:hAnsi="Times New Roman" w:cs="Times New Roman"/>
          <w:b/>
          <w:lang w:val="en-US"/>
        </w:rPr>
      </w:pPr>
    </w:p>
    <w:p w:rsidR="00031131" w:rsidRDefault="00031131" w:rsidP="008B2AD0">
      <w:pPr>
        <w:rPr>
          <w:rFonts w:ascii="Times New Roman" w:hAnsi="Times New Roman" w:cs="Times New Roman"/>
          <w:b/>
          <w:lang w:val="en-US"/>
        </w:rPr>
      </w:pPr>
    </w:p>
    <w:p w:rsidR="008B2AD0" w:rsidRDefault="008B2AD0" w:rsidP="008B2AD0">
      <w:pPr>
        <w:rPr>
          <w:rFonts w:ascii="Times New Roman" w:hAnsi="Times New Roman" w:cs="Times New Roman"/>
          <w:b/>
          <w:lang w:val="en-US"/>
        </w:rPr>
      </w:pPr>
      <w:r>
        <w:rPr>
          <w:rFonts w:ascii="Times New Roman" w:hAnsi="Times New Roman" w:cs="Times New Roman"/>
          <w:b/>
          <w:lang w:val="en-US"/>
        </w:rPr>
        <w:t>Research Methodology</w:t>
      </w:r>
    </w:p>
    <w:p w:rsidR="008B2AD0" w:rsidRDefault="008B2AD0" w:rsidP="008B2AD0">
      <w:pPr>
        <w:rPr>
          <w:rFonts w:ascii="Times New Roman" w:hAnsi="Times New Roman" w:cs="Times New Roman"/>
        </w:rPr>
      </w:pPr>
      <w:r>
        <w:rPr>
          <w:rFonts w:ascii="Times New Roman" w:hAnsi="Times New Roman" w:cs="Times New Roman"/>
          <w:lang w:val="en-US"/>
        </w:rPr>
        <w:t xml:space="preserve">      Simple random sampling method is used for the survey of the study. It is a probability sampling technique. </w:t>
      </w:r>
      <w:r w:rsidR="00834192" w:rsidRPr="00834192">
        <w:rPr>
          <w:rFonts w:ascii="Times New Roman" w:hAnsi="Times New Roman" w:cs="Times New Roman"/>
        </w:rPr>
        <w:t>The study adopts a descriptive and analytical research design.</w:t>
      </w:r>
      <w:r w:rsidR="00834192">
        <w:t xml:space="preserve"> </w:t>
      </w:r>
      <w:r>
        <w:rPr>
          <w:rFonts w:ascii="Times New Roman" w:hAnsi="Times New Roman" w:cs="Times New Roman"/>
          <w:lang w:val="en-US"/>
        </w:rPr>
        <w:t xml:space="preserve">Data is collected through questionnaires, emails and personal interviews from 120 respondents from the different public and private sector banks of Visakhapatnam district and try to find out the women employees personal life expectations and work-life expectations. In the questionnaire, </w:t>
      </w:r>
      <w:proofErr w:type="spellStart"/>
      <w:r>
        <w:rPr>
          <w:rFonts w:ascii="Times New Roman" w:hAnsi="Times New Roman" w:cs="Times New Roman"/>
          <w:lang w:val="en-US"/>
        </w:rPr>
        <w:t>Likert’s</w:t>
      </w:r>
      <w:proofErr w:type="spellEnd"/>
      <w:r>
        <w:rPr>
          <w:rFonts w:ascii="Times New Roman" w:hAnsi="Times New Roman" w:cs="Times New Roman"/>
          <w:lang w:val="en-US"/>
        </w:rPr>
        <w:t xml:space="preserve"> 5-point scale is used to determine scores, where respondents were asked to rate each attribute on 5 point scale ranging from strongly agree to strongly disagree.</w:t>
      </w:r>
      <w:r w:rsidR="00834192">
        <w:rPr>
          <w:rFonts w:ascii="Times New Roman" w:hAnsi="Times New Roman" w:cs="Times New Roman"/>
          <w:lang w:val="en-US"/>
        </w:rPr>
        <w:t xml:space="preserve"> </w:t>
      </w:r>
      <w:r w:rsidR="00834192" w:rsidRPr="00834192">
        <w:rPr>
          <w:rFonts w:ascii="Times New Roman" w:hAnsi="Times New Roman" w:cs="Times New Roman"/>
        </w:rPr>
        <w:t>Secondary data were gathered from journals and published sources.</w:t>
      </w:r>
    </w:p>
    <w:p w:rsidR="00BC2546" w:rsidRPr="005B1C44" w:rsidRDefault="00BC2546" w:rsidP="00BC2546">
      <w:pPr>
        <w:pStyle w:val="Heading1"/>
        <w:rPr>
          <w:rFonts w:ascii="Times New Roman" w:hAnsi="Times New Roman" w:cs="Times New Roman"/>
          <w:color w:val="auto"/>
          <w:sz w:val="22"/>
          <w:szCs w:val="22"/>
        </w:rPr>
      </w:pPr>
      <w:r w:rsidRPr="005B1C44">
        <w:rPr>
          <w:rFonts w:ascii="Times New Roman" w:hAnsi="Times New Roman" w:cs="Times New Roman"/>
          <w:color w:val="auto"/>
          <w:sz w:val="22"/>
          <w:szCs w:val="22"/>
        </w:rPr>
        <w:t xml:space="preserve">Methodological Justification </w:t>
      </w:r>
    </w:p>
    <w:p w:rsidR="00BC2546" w:rsidRPr="005B1C44" w:rsidRDefault="00756D72" w:rsidP="00BC2546">
      <w:pPr>
        <w:pStyle w:val="NormalWeb"/>
        <w:rPr>
          <w:sz w:val="22"/>
          <w:szCs w:val="22"/>
        </w:rPr>
      </w:pPr>
      <w:r>
        <w:rPr>
          <w:sz w:val="22"/>
          <w:szCs w:val="22"/>
        </w:rPr>
        <w:t xml:space="preserve">        </w:t>
      </w:r>
      <w:r w:rsidR="00BC2546" w:rsidRPr="005B1C44">
        <w:rPr>
          <w:sz w:val="22"/>
          <w:szCs w:val="22"/>
        </w:rPr>
        <w:t>The study employed both ANOVA and multiple regression analysis to address distinct but complementary research objectives. ANOVA was utilized to examine mean differences in work–life and personal–life expectations across public and private sector banks. This technique enabled identification of statistically significant group-level variation. Subsequently, multiple regression analysis was conducted to assess the predictive influence of demographic and institutional variables on expectation constructs. Regression allowed estimation of the magnitude, direction, and explanatory power of independent variables, thereby providing deeper insight into causal relationships. The combined use of these techniques enhanced analytical robustness and strengthened the explanatory validity of the study.</w:t>
      </w:r>
    </w:p>
    <w:p w:rsidR="00EF147F" w:rsidRPr="00EF147F" w:rsidRDefault="00EF147F" w:rsidP="00EF147F">
      <w:pPr>
        <w:pStyle w:val="Heading2"/>
        <w:rPr>
          <w:sz w:val="22"/>
          <w:szCs w:val="22"/>
        </w:rPr>
      </w:pPr>
      <w:r w:rsidRPr="00EF147F">
        <w:rPr>
          <w:sz w:val="22"/>
          <w:szCs w:val="22"/>
        </w:rPr>
        <w:t>Statistical Tools</w:t>
      </w:r>
    </w:p>
    <w:p w:rsidR="00EF147F" w:rsidRPr="00EF147F" w:rsidRDefault="00EF147F" w:rsidP="00EF147F">
      <w:pPr>
        <w:pStyle w:val="NormalWeb"/>
        <w:numPr>
          <w:ilvl w:val="0"/>
          <w:numId w:val="7"/>
        </w:numPr>
        <w:rPr>
          <w:sz w:val="22"/>
          <w:szCs w:val="22"/>
        </w:rPr>
      </w:pPr>
      <w:r w:rsidRPr="00EF147F">
        <w:rPr>
          <w:sz w:val="22"/>
          <w:szCs w:val="22"/>
        </w:rPr>
        <w:t>Descriptive statistics (Mean and Standard Deviation)</w:t>
      </w:r>
    </w:p>
    <w:p w:rsidR="00EF147F" w:rsidRPr="00EF147F" w:rsidRDefault="00EF147F" w:rsidP="00EF147F">
      <w:pPr>
        <w:pStyle w:val="NormalWeb"/>
        <w:numPr>
          <w:ilvl w:val="0"/>
          <w:numId w:val="7"/>
        </w:numPr>
        <w:rPr>
          <w:sz w:val="22"/>
          <w:szCs w:val="22"/>
        </w:rPr>
      </w:pPr>
      <w:r w:rsidRPr="00EF147F">
        <w:rPr>
          <w:sz w:val="22"/>
          <w:szCs w:val="22"/>
        </w:rPr>
        <w:t>One-way ANOVA</w:t>
      </w:r>
    </w:p>
    <w:p w:rsidR="00EF147F" w:rsidRPr="00EF147F" w:rsidRDefault="00EF147F" w:rsidP="00EF147F">
      <w:pPr>
        <w:pStyle w:val="NormalWeb"/>
        <w:numPr>
          <w:ilvl w:val="0"/>
          <w:numId w:val="7"/>
        </w:numPr>
        <w:rPr>
          <w:sz w:val="22"/>
          <w:szCs w:val="22"/>
        </w:rPr>
      </w:pPr>
      <w:r w:rsidRPr="00EF147F">
        <w:rPr>
          <w:sz w:val="22"/>
          <w:szCs w:val="22"/>
        </w:rPr>
        <w:t>Multiple Linear Regression</w:t>
      </w:r>
    </w:p>
    <w:p w:rsidR="008B2AD0" w:rsidRDefault="008B2AD0" w:rsidP="008B2AD0">
      <w:pPr>
        <w:rPr>
          <w:rFonts w:ascii="Times New Roman" w:hAnsi="Times New Roman" w:cs="Times New Roman"/>
          <w:b/>
          <w:lang w:val="en-US"/>
        </w:rPr>
      </w:pPr>
      <w:r>
        <w:rPr>
          <w:rFonts w:ascii="Times New Roman" w:hAnsi="Times New Roman" w:cs="Times New Roman"/>
          <w:b/>
          <w:lang w:val="en-US"/>
        </w:rPr>
        <w:t>Limitations of the study</w:t>
      </w:r>
    </w:p>
    <w:p w:rsidR="008B2AD0" w:rsidRDefault="008B2AD0" w:rsidP="008B2AD0">
      <w:pPr>
        <w:pStyle w:val="ListParagraph"/>
        <w:numPr>
          <w:ilvl w:val="0"/>
          <w:numId w:val="3"/>
        </w:numPr>
        <w:rPr>
          <w:rFonts w:ascii="Times New Roman" w:hAnsi="Times New Roman" w:cs="Times New Roman"/>
          <w:lang w:val="en-US"/>
        </w:rPr>
      </w:pPr>
      <w:r>
        <w:rPr>
          <w:rFonts w:ascii="Times New Roman" w:hAnsi="Times New Roman" w:cs="Times New Roman"/>
          <w:lang w:val="en-US"/>
        </w:rPr>
        <w:t>The study was conducted only in the Visakhapatnam district hence the data cannot be compared with other areas.</w:t>
      </w:r>
    </w:p>
    <w:p w:rsidR="008B2AD0" w:rsidRDefault="008B2AD0" w:rsidP="008B2AD0">
      <w:pPr>
        <w:pStyle w:val="ListParagraph"/>
        <w:numPr>
          <w:ilvl w:val="0"/>
          <w:numId w:val="3"/>
        </w:numPr>
        <w:rPr>
          <w:rFonts w:ascii="Times New Roman" w:hAnsi="Times New Roman" w:cs="Times New Roman"/>
          <w:lang w:val="en-US"/>
        </w:rPr>
      </w:pPr>
      <w:r>
        <w:rPr>
          <w:rFonts w:ascii="Times New Roman" w:hAnsi="Times New Roman" w:cs="Times New Roman"/>
          <w:lang w:val="en-US"/>
        </w:rPr>
        <w:t>The analysis is made based on the information provided by the respondent which is subjected to bias.</w:t>
      </w:r>
    </w:p>
    <w:p w:rsidR="008B2AD0" w:rsidRDefault="008B2AD0" w:rsidP="008B2AD0">
      <w:pPr>
        <w:pStyle w:val="ListParagraph"/>
        <w:numPr>
          <w:ilvl w:val="0"/>
          <w:numId w:val="3"/>
        </w:numPr>
        <w:rPr>
          <w:rFonts w:ascii="Times New Roman" w:hAnsi="Times New Roman" w:cs="Times New Roman"/>
          <w:lang w:val="en-US"/>
        </w:rPr>
      </w:pPr>
      <w:r>
        <w:rPr>
          <w:rFonts w:ascii="Times New Roman" w:hAnsi="Times New Roman" w:cs="Times New Roman"/>
          <w:lang w:val="en-US"/>
        </w:rPr>
        <w:t>The result analysis applicable only to the certain period.</w:t>
      </w:r>
    </w:p>
    <w:p w:rsidR="00F56E9E" w:rsidRPr="00F56E9E" w:rsidRDefault="00F56E9E" w:rsidP="00F56E9E">
      <w:pPr>
        <w:spacing w:before="100" w:beforeAutospacing="1" w:after="100" w:afterAutospacing="1" w:line="240" w:lineRule="auto"/>
        <w:outlineLvl w:val="1"/>
        <w:rPr>
          <w:rFonts w:ascii="Times New Roman" w:eastAsia="Times New Roman" w:hAnsi="Times New Roman" w:cs="Times New Roman"/>
          <w:b/>
          <w:bCs/>
          <w:lang w:eastAsia="en-IN"/>
        </w:rPr>
      </w:pPr>
      <w:r w:rsidRPr="00F56E9E">
        <w:rPr>
          <w:rFonts w:ascii="Times New Roman" w:eastAsia="Times New Roman" w:hAnsi="Times New Roman" w:cs="Times New Roman"/>
          <w:b/>
          <w:bCs/>
          <w:lang w:eastAsia="en-IN"/>
        </w:rPr>
        <w:t>Research Gap</w:t>
      </w:r>
    </w:p>
    <w:p w:rsidR="00F56E9E" w:rsidRPr="00F56E9E" w:rsidRDefault="00F56E9E" w:rsidP="00F56E9E">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sz w:val="24"/>
          <w:szCs w:val="24"/>
          <w:lang w:eastAsia="en-IN"/>
        </w:rPr>
        <w:t xml:space="preserve">    </w:t>
      </w:r>
      <w:r w:rsidRPr="00F56E9E">
        <w:rPr>
          <w:rFonts w:ascii="Times New Roman" w:eastAsia="Times New Roman" w:hAnsi="Times New Roman" w:cs="Times New Roman"/>
          <w:lang w:eastAsia="en-IN"/>
        </w:rPr>
        <w:t xml:space="preserve">Although numerous studies have examined work–life balance among women employees in the banking sector, most prior research has primarily focused on general stress factors, organizational policies, or overall job satisfaction. Limited attention has been given to the integrated examination of both </w:t>
      </w:r>
      <w:r w:rsidRPr="00F56E9E">
        <w:rPr>
          <w:rFonts w:ascii="Times New Roman" w:eastAsia="Times New Roman" w:hAnsi="Times New Roman" w:cs="Times New Roman"/>
          <w:bCs/>
          <w:lang w:eastAsia="en-IN"/>
        </w:rPr>
        <w:t>work-life expectations and personal-life expectations</w:t>
      </w:r>
      <w:r w:rsidRPr="00F56E9E">
        <w:rPr>
          <w:rFonts w:ascii="Times New Roman" w:eastAsia="Times New Roman" w:hAnsi="Times New Roman" w:cs="Times New Roman"/>
          <w:lang w:eastAsia="en-IN"/>
        </w:rPr>
        <w:t xml:space="preserve"> within the same empirical framework.</w:t>
      </w:r>
    </w:p>
    <w:p w:rsidR="00F56E9E" w:rsidRPr="00F56E9E" w:rsidRDefault="00F56E9E" w:rsidP="00F56E9E">
      <w:pPr>
        <w:spacing w:before="100" w:beforeAutospacing="1" w:after="100" w:afterAutospacing="1" w:line="240" w:lineRule="auto"/>
        <w:rPr>
          <w:rFonts w:ascii="Times New Roman" w:eastAsia="Times New Roman" w:hAnsi="Times New Roman" w:cs="Times New Roman"/>
          <w:lang w:eastAsia="en-IN"/>
        </w:rPr>
      </w:pPr>
      <w:r w:rsidRPr="00F56E9E">
        <w:rPr>
          <w:rFonts w:ascii="Times New Roman" w:eastAsia="Times New Roman" w:hAnsi="Times New Roman" w:cs="Times New Roman"/>
          <w:lang w:eastAsia="en-IN"/>
        </w:rPr>
        <w:t xml:space="preserve">Further, earlier studies have largely concentrated on either public sector or private sector banks independently, without offering a comparative perspective between the two sectors. The structural differences in workload, performance targets, flexibility policies, and organizational culture between </w:t>
      </w:r>
      <w:r w:rsidRPr="00F56E9E">
        <w:rPr>
          <w:rFonts w:ascii="Times New Roman" w:eastAsia="Times New Roman" w:hAnsi="Times New Roman" w:cs="Times New Roman"/>
          <w:lang w:eastAsia="en-IN"/>
        </w:rPr>
        <w:lastRenderedPageBreak/>
        <w:t>public and private banks may create distinct expectation patterns among women employees, yet empirical comparative evidence remains insufficient.</w:t>
      </w:r>
    </w:p>
    <w:p w:rsidR="00F56E9E" w:rsidRPr="00F56E9E" w:rsidRDefault="00F56E9E" w:rsidP="00F56E9E">
      <w:pPr>
        <w:spacing w:before="100" w:beforeAutospacing="1" w:after="100" w:afterAutospacing="1" w:line="240" w:lineRule="auto"/>
        <w:rPr>
          <w:rFonts w:ascii="Times New Roman" w:eastAsia="Times New Roman" w:hAnsi="Times New Roman" w:cs="Times New Roman"/>
          <w:lang w:eastAsia="en-IN"/>
        </w:rPr>
      </w:pPr>
      <w:r w:rsidRPr="00F56E9E">
        <w:rPr>
          <w:rFonts w:ascii="Times New Roman" w:eastAsia="Times New Roman" w:hAnsi="Times New Roman" w:cs="Times New Roman"/>
          <w:lang w:eastAsia="en-IN"/>
        </w:rPr>
        <w:t>Moreover, demographic determinants such as age, marital status, and work experience have often been discussed descriptively, but few studies have statistically tested their influence using inferential techniques. Particularly in the context of Visakhapatnam district, there is a lack of region-specific empirical evidence assessing how demographic variables shape work-life and personal-life expectations among women employees.</w:t>
      </w:r>
    </w:p>
    <w:p w:rsidR="00F56E9E" w:rsidRPr="00F56E9E" w:rsidRDefault="00F56E9E" w:rsidP="00F56E9E">
      <w:pPr>
        <w:pStyle w:val="NormalWeb"/>
        <w:rPr>
          <w:sz w:val="22"/>
          <w:szCs w:val="22"/>
        </w:rPr>
      </w:pPr>
      <w:r w:rsidRPr="00F56E9E">
        <w:rPr>
          <w:sz w:val="22"/>
          <w:szCs w:val="22"/>
        </w:rPr>
        <w:t>Three major gaps remain:</w:t>
      </w:r>
    </w:p>
    <w:p w:rsidR="00F56E9E" w:rsidRPr="00F56E9E" w:rsidRDefault="00F56E9E" w:rsidP="00F56E9E">
      <w:pPr>
        <w:pStyle w:val="NormalWeb"/>
        <w:numPr>
          <w:ilvl w:val="0"/>
          <w:numId w:val="6"/>
        </w:numPr>
        <w:rPr>
          <w:sz w:val="22"/>
          <w:szCs w:val="22"/>
        </w:rPr>
      </w:pPr>
      <w:r w:rsidRPr="00F56E9E">
        <w:rPr>
          <w:sz w:val="22"/>
          <w:szCs w:val="22"/>
        </w:rPr>
        <w:t>Limited comparative analysis between public and private sector banks.</w:t>
      </w:r>
    </w:p>
    <w:p w:rsidR="00F56E9E" w:rsidRPr="00F56E9E" w:rsidRDefault="00F56E9E" w:rsidP="00F56E9E">
      <w:pPr>
        <w:pStyle w:val="NormalWeb"/>
        <w:numPr>
          <w:ilvl w:val="0"/>
          <w:numId w:val="6"/>
        </w:numPr>
        <w:rPr>
          <w:sz w:val="22"/>
          <w:szCs w:val="22"/>
        </w:rPr>
      </w:pPr>
      <w:r w:rsidRPr="00F56E9E">
        <w:rPr>
          <w:sz w:val="22"/>
          <w:szCs w:val="22"/>
        </w:rPr>
        <w:t>Insufficient integration of work–life and personal–life expectations within a single empirical model.</w:t>
      </w:r>
    </w:p>
    <w:p w:rsidR="00F56E9E" w:rsidRPr="00F56E9E" w:rsidRDefault="00F56E9E" w:rsidP="00F56E9E">
      <w:pPr>
        <w:pStyle w:val="NormalWeb"/>
        <w:numPr>
          <w:ilvl w:val="0"/>
          <w:numId w:val="6"/>
        </w:numPr>
        <w:rPr>
          <w:sz w:val="22"/>
          <w:szCs w:val="22"/>
        </w:rPr>
      </w:pPr>
      <w:r w:rsidRPr="00F56E9E">
        <w:rPr>
          <w:sz w:val="22"/>
          <w:szCs w:val="22"/>
        </w:rPr>
        <w:t>Lack of statistical testing of demographic predictors using inferential methods such as regression analysis.</w:t>
      </w:r>
    </w:p>
    <w:p w:rsidR="00F56E9E" w:rsidRPr="00F56E9E" w:rsidRDefault="00F56E9E" w:rsidP="00F56E9E">
      <w:pPr>
        <w:pStyle w:val="NormalWeb"/>
        <w:rPr>
          <w:sz w:val="22"/>
          <w:szCs w:val="22"/>
        </w:rPr>
      </w:pPr>
      <w:r w:rsidRPr="00F56E9E">
        <w:rPr>
          <w:sz w:val="22"/>
          <w:szCs w:val="22"/>
        </w:rPr>
        <w:t>Additionally, region-specific studies in Visakhapatnam district remain scarce. The present study addresses these gaps through a structured comparative and predictive approach.</w:t>
      </w:r>
    </w:p>
    <w:p w:rsidR="008B2AD0" w:rsidRDefault="008B2AD0" w:rsidP="008B2AD0">
      <w:pPr>
        <w:rPr>
          <w:rFonts w:ascii="Times New Roman" w:hAnsi="Times New Roman" w:cs="Times New Roman"/>
          <w:b/>
          <w:lang w:val="en-US"/>
        </w:rPr>
      </w:pPr>
      <w:r>
        <w:rPr>
          <w:rFonts w:ascii="Times New Roman" w:hAnsi="Times New Roman" w:cs="Times New Roman"/>
          <w:b/>
          <w:lang w:val="en-US"/>
        </w:rPr>
        <w:t>Data Analysis and Interpretation</w:t>
      </w:r>
    </w:p>
    <w:p w:rsidR="008B2AD0" w:rsidRDefault="008B2AD0" w:rsidP="008B2AD0">
      <w:pPr>
        <w:rPr>
          <w:rFonts w:ascii="Times New Roman" w:hAnsi="Times New Roman" w:cs="Times New Roman"/>
        </w:rPr>
      </w:pPr>
      <w:r>
        <w:rPr>
          <w:rFonts w:ascii="Times New Roman" w:hAnsi="Times New Roman" w:cs="Times New Roman"/>
          <w:lang w:val="en-US"/>
        </w:rPr>
        <w:t xml:space="preserve">      There are 12 public sector banks and 21 private sector banks in India. Out of 12 public sector banks some of the banks that are selected in Visakhapatnam for study are SBI, Union Bank of India, UCO bank, Bank of India and Bank of Baroda. Out of 21 private sector banks, some of the banks that are selected for the study are Axis bank, ICICI bank, and HDFC bank. The sample size of both the public and private sector banks is 120.</w:t>
      </w:r>
      <w:r w:rsidR="00F97B33">
        <w:rPr>
          <w:rFonts w:ascii="Times New Roman" w:hAnsi="Times New Roman" w:cs="Times New Roman"/>
          <w:lang w:val="en-US"/>
        </w:rPr>
        <w:t xml:space="preserve"> </w:t>
      </w:r>
      <w:r w:rsidR="00F97B33" w:rsidRPr="00F97B33">
        <w:rPr>
          <w:rFonts w:ascii="Times New Roman" w:hAnsi="Times New Roman" w:cs="Times New Roman"/>
        </w:rPr>
        <w:t>The demographic characteristics considered for the study include age, marital status, educational qualification, work experience, designation, and type of bank.</w:t>
      </w:r>
    </w:p>
    <w:p w:rsidR="004A3CFA" w:rsidRDefault="004A3CFA" w:rsidP="004A3CFA">
      <w:pPr>
        <w:pStyle w:val="Heading3"/>
        <w:rPr>
          <w:rFonts w:ascii="Times New Roman" w:hAnsi="Times New Roman" w:cs="Times New Roman"/>
          <w:color w:val="auto"/>
        </w:rPr>
      </w:pPr>
      <w:r w:rsidRPr="004A3CFA">
        <w:rPr>
          <w:rFonts w:ascii="Times New Roman" w:hAnsi="Times New Roman" w:cs="Times New Roman"/>
          <w:color w:val="auto"/>
        </w:rPr>
        <w:t>Table 1: Demographic Profile of Respondents (N = 120)</w:t>
      </w:r>
    </w:p>
    <w:p w:rsidR="004A3CFA" w:rsidRDefault="004A3CFA" w:rsidP="004A3CFA"/>
    <w:tbl>
      <w:tblPr>
        <w:tblStyle w:val="TableGrid"/>
        <w:tblW w:w="0" w:type="auto"/>
        <w:tblLook w:val="04A0" w:firstRow="1" w:lastRow="0" w:firstColumn="1" w:lastColumn="0" w:noHBand="0" w:noVBand="1"/>
      </w:tblPr>
      <w:tblGrid>
        <w:gridCol w:w="2310"/>
        <w:gridCol w:w="2310"/>
        <w:gridCol w:w="2311"/>
        <w:gridCol w:w="2311"/>
      </w:tblGrid>
      <w:tr w:rsidR="004A3CFA" w:rsidTr="0093150D">
        <w:trPr>
          <w:trHeight w:val="359"/>
        </w:trPr>
        <w:tc>
          <w:tcPr>
            <w:tcW w:w="2310"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Variable</w:t>
            </w:r>
          </w:p>
        </w:tc>
        <w:tc>
          <w:tcPr>
            <w:tcW w:w="2310"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Category</w:t>
            </w:r>
          </w:p>
        </w:tc>
        <w:tc>
          <w:tcPr>
            <w:tcW w:w="2311"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Frequency</w:t>
            </w:r>
          </w:p>
        </w:tc>
        <w:tc>
          <w:tcPr>
            <w:tcW w:w="2311"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Percentage</w:t>
            </w:r>
          </w:p>
        </w:tc>
      </w:tr>
      <w:tr w:rsidR="0093150D" w:rsidTr="004A3CFA">
        <w:tc>
          <w:tcPr>
            <w:tcW w:w="2310" w:type="dxa"/>
            <w:vMerge w:val="restart"/>
          </w:tcPr>
          <w:p w:rsidR="0093150D" w:rsidRPr="0045635E" w:rsidRDefault="0093150D" w:rsidP="0093150D">
            <w:pPr>
              <w:jc w:val="center"/>
              <w:rPr>
                <w:rFonts w:ascii="Times New Roman" w:hAnsi="Times New Roman" w:cs="Times New Roman"/>
              </w:rPr>
            </w:pPr>
          </w:p>
          <w:p w:rsidR="0093150D" w:rsidRPr="0045635E" w:rsidRDefault="0093150D" w:rsidP="0093150D">
            <w:pPr>
              <w:jc w:val="center"/>
              <w:rPr>
                <w:rFonts w:ascii="Times New Roman" w:hAnsi="Times New Roman" w:cs="Times New Roman"/>
                <w:b/>
              </w:rPr>
            </w:pPr>
            <w:r w:rsidRPr="0045635E">
              <w:rPr>
                <w:rFonts w:ascii="Times New Roman" w:hAnsi="Times New Roman" w:cs="Times New Roman"/>
                <w:b/>
              </w:rPr>
              <w:t>Age</w:t>
            </w: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20 – 30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30</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25.0%</w:t>
            </w:r>
          </w:p>
        </w:tc>
      </w:tr>
      <w:tr w:rsidR="0093150D" w:rsidTr="004A3CFA">
        <w:tc>
          <w:tcPr>
            <w:tcW w:w="2310" w:type="dxa"/>
            <w:vMerge/>
          </w:tcPr>
          <w:p w:rsidR="0093150D" w:rsidRPr="0045635E" w:rsidRDefault="0093150D" w:rsidP="0093150D">
            <w:pPr>
              <w:jc w:val="center"/>
              <w:rPr>
                <w:rFonts w:ascii="Times New Roman" w:hAnsi="Times New Roman" w:cs="Times New Roman"/>
              </w:rPr>
            </w:pP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31 – 40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46</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38.3%</w:t>
            </w:r>
          </w:p>
        </w:tc>
      </w:tr>
      <w:tr w:rsidR="0093150D" w:rsidTr="004A3CFA">
        <w:tc>
          <w:tcPr>
            <w:tcW w:w="2310" w:type="dxa"/>
            <w:vMerge/>
          </w:tcPr>
          <w:p w:rsidR="0093150D" w:rsidRPr="0045635E" w:rsidRDefault="0093150D" w:rsidP="0093150D">
            <w:pPr>
              <w:jc w:val="center"/>
              <w:rPr>
                <w:rFonts w:ascii="Times New Roman" w:hAnsi="Times New Roman" w:cs="Times New Roman"/>
              </w:rPr>
            </w:pP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41 – 50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28</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23.3%</w:t>
            </w:r>
          </w:p>
        </w:tc>
      </w:tr>
      <w:tr w:rsidR="0093150D" w:rsidTr="004A3CFA">
        <w:tc>
          <w:tcPr>
            <w:tcW w:w="2310" w:type="dxa"/>
            <w:vMerge/>
          </w:tcPr>
          <w:p w:rsidR="0093150D" w:rsidRPr="0045635E" w:rsidRDefault="0093150D" w:rsidP="0093150D">
            <w:pPr>
              <w:jc w:val="center"/>
              <w:rPr>
                <w:rFonts w:ascii="Times New Roman" w:hAnsi="Times New Roman" w:cs="Times New Roman"/>
              </w:rPr>
            </w:pP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Above 50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16</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13.4%</w:t>
            </w:r>
          </w:p>
        </w:tc>
      </w:tr>
      <w:tr w:rsidR="00E75D82" w:rsidTr="004A3CFA">
        <w:tc>
          <w:tcPr>
            <w:tcW w:w="2310" w:type="dxa"/>
            <w:vMerge w:val="restart"/>
          </w:tcPr>
          <w:p w:rsidR="00E75D82" w:rsidRPr="00DF5156" w:rsidRDefault="00E75D82" w:rsidP="00DF5156">
            <w:pPr>
              <w:jc w:val="center"/>
              <w:rPr>
                <w:rFonts w:ascii="Times New Roman" w:hAnsi="Times New Roman" w:cs="Times New Roman"/>
              </w:rPr>
            </w:pPr>
          </w:p>
          <w:p w:rsidR="00E75D82" w:rsidRPr="00DF5156" w:rsidRDefault="00E75D82" w:rsidP="00DF5156">
            <w:pPr>
              <w:jc w:val="center"/>
              <w:rPr>
                <w:rFonts w:ascii="Times New Roman" w:hAnsi="Times New Roman" w:cs="Times New Roman"/>
                <w:b/>
              </w:rPr>
            </w:pPr>
            <w:r w:rsidRPr="00DF5156">
              <w:rPr>
                <w:rFonts w:ascii="Times New Roman" w:hAnsi="Times New Roman" w:cs="Times New Roman"/>
                <w:b/>
              </w:rPr>
              <w:t>Marital Status</w:t>
            </w:r>
          </w:p>
        </w:tc>
        <w:tc>
          <w:tcPr>
            <w:tcW w:w="2310"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Married</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78</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65.0%</w:t>
            </w:r>
          </w:p>
        </w:tc>
      </w:tr>
      <w:tr w:rsidR="00E75D82" w:rsidTr="004A3CFA">
        <w:tc>
          <w:tcPr>
            <w:tcW w:w="2310" w:type="dxa"/>
            <w:vMerge/>
          </w:tcPr>
          <w:p w:rsidR="00E75D82" w:rsidRPr="00DF5156" w:rsidRDefault="00E75D82" w:rsidP="00DF5156">
            <w:pPr>
              <w:jc w:val="center"/>
              <w:rPr>
                <w:rFonts w:ascii="Times New Roman" w:hAnsi="Times New Roman" w:cs="Times New Roman"/>
              </w:rPr>
            </w:pPr>
          </w:p>
        </w:tc>
        <w:tc>
          <w:tcPr>
            <w:tcW w:w="2310"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Unmarried</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34</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28.3%</w:t>
            </w:r>
          </w:p>
        </w:tc>
      </w:tr>
      <w:tr w:rsidR="00E75D82" w:rsidTr="004A3CFA">
        <w:tc>
          <w:tcPr>
            <w:tcW w:w="2310" w:type="dxa"/>
            <w:vMerge/>
          </w:tcPr>
          <w:p w:rsidR="00E75D82" w:rsidRDefault="00E75D82" w:rsidP="004A3CFA"/>
        </w:tc>
        <w:tc>
          <w:tcPr>
            <w:tcW w:w="2310" w:type="dxa"/>
          </w:tcPr>
          <w:p w:rsidR="00E75D82" w:rsidRPr="00E75D82" w:rsidRDefault="00E75D82" w:rsidP="00E75D82">
            <w:pPr>
              <w:jc w:val="center"/>
              <w:rPr>
                <w:rFonts w:ascii="Times New Roman" w:hAnsi="Times New Roman" w:cs="Times New Roman"/>
              </w:rPr>
            </w:pPr>
            <w:r w:rsidRPr="00E75D82">
              <w:rPr>
                <w:rFonts w:ascii="Times New Roman" w:hAnsi="Times New Roman" w:cs="Times New Roman"/>
              </w:rPr>
              <w:t>Others</w:t>
            </w:r>
          </w:p>
        </w:tc>
        <w:tc>
          <w:tcPr>
            <w:tcW w:w="2311" w:type="dxa"/>
          </w:tcPr>
          <w:p w:rsidR="00E75D82" w:rsidRPr="00E75D82" w:rsidRDefault="00E75D82" w:rsidP="00E75D82">
            <w:pPr>
              <w:jc w:val="center"/>
              <w:rPr>
                <w:rFonts w:ascii="Times New Roman" w:hAnsi="Times New Roman" w:cs="Times New Roman"/>
              </w:rPr>
            </w:pPr>
            <w:r w:rsidRPr="00E75D82">
              <w:rPr>
                <w:rFonts w:ascii="Times New Roman" w:hAnsi="Times New Roman" w:cs="Times New Roman"/>
              </w:rPr>
              <w:t>8</w:t>
            </w:r>
          </w:p>
        </w:tc>
        <w:tc>
          <w:tcPr>
            <w:tcW w:w="2311" w:type="dxa"/>
          </w:tcPr>
          <w:p w:rsidR="00E75D82" w:rsidRPr="00E75D82" w:rsidRDefault="00E75D82" w:rsidP="00E75D82">
            <w:pPr>
              <w:jc w:val="center"/>
              <w:rPr>
                <w:rFonts w:ascii="Times New Roman" w:hAnsi="Times New Roman" w:cs="Times New Roman"/>
              </w:rPr>
            </w:pPr>
            <w:r w:rsidRPr="00E75D82">
              <w:rPr>
                <w:rFonts w:ascii="Times New Roman" w:hAnsi="Times New Roman" w:cs="Times New Roman"/>
              </w:rPr>
              <w:t>6.7%</w:t>
            </w:r>
          </w:p>
        </w:tc>
      </w:tr>
      <w:tr w:rsidR="005D5188" w:rsidTr="005D0BEA">
        <w:tc>
          <w:tcPr>
            <w:tcW w:w="2310" w:type="dxa"/>
            <w:vMerge w:val="restart"/>
          </w:tcPr>
          <w:p w:rsidR="005D5188" w:rsidRPr="005D5188" w:rsidRDefault="005D5188" w:rsidP="005D5188">
            <w:pPr>
              <w:jc w:val="center"/>
              <w:rPr>
                <w:rFonts w:ascii="Times New Roman" w:hAnsi="Times New Roman" w:cs="Times New Roman"/>
              </w:rPr>
            </w:pPr>
          </w:p>
          <w:p w:rsidR="005D5188" w:rsidRPr="005D5188" w:rsidRDefault="005D5188" w:rsidP="005D5188">
            <w:pPr>
              <w:jc w:val="center"/>
              <w:rPr>
                <w:rFonts w:ascii="Times New Roman" w:hAnsi="Times New Roman" w:cs="Times New Roman"/>
                <w:b/>
              </w:rPr>
            </w:pPr>
            <w:r w:rsidRPr="005D5188">
              <w:rPr>
                <w:rFonts w:ascii="Times New Roman" w:hAnsi="Times New Roman" w:cs="Times New Roman"/>
                <w:b/>
              </w:rPr>
              <w:t>Education</w:t>
            </w:r>
          </w:p>
        </w:tc>
        <w:tc>
          <w:tcPr>
            <w:tcW w:w="2310"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Graduate</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40</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33.3%</w:t>
            </w:r>
          </w:p>
        </w:tc>
      </w:tr>
      <w:tr w:rsidR="005D5188" w:rsidTr="005D0BEA">
        <w:tc>
          <w:tcPr>
            <w:tcW w:w="2310" w:type="dxa"/>
            <w:vMerge/>
          </w:tcPr>
          <w:p w:rsidR="005D5188" w:rsidRPr="005D5188" w:rsidRDefault="005D5188" w:rsidP="005D5188">
            <w:pPr>
              <w:jc w:val="center"/>
              <w:rPr>
                <w:rFonts w:ascii="Times New Roman" w:hAnsi="Times New Roman" w:cs="Times New Roman"/>
              </w:rPr>
            </w:pPr>
          </w:p>
        </w:tc>
        <w:tc>
          <w:tcPr>
            <w:tcW w:w="2310"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Post Graduate</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62</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51.7%</w:t>
            </w:r>
          </w:p>
        </w:tc>
      </w:tr>
      <w:tr w:rsidR="005D5188" w:rsidTr="005D0BEA">
        <w:tc>
          <w:tcPr>
            <w:tcW w:w="2310" w:type="dxa"/>
            <w:vMerge/>
          </w:tcPr>
          <w:p w:rsidR="005D5188" w:rsidRPr="005D5188" w:rsidRDefault="005D5188" w:rsidP="005D5188">
            <w:pPr>
              <w:jc w:val="center"/>
              <w:rPr>
                <w:rFonts w:ascii="Times New Roman" w:hAnsi="Times New Roman" w:cs="Times New Roman"/>
              </w:rPr>
            </w:pPr>
          </w:p>
        </w:tc>
        <w:tc>
          <w:tcPr>
            <w:tcW w:w="2310"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Professional Qualification</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18</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15.0%</w:t>
            </w:r>
          </w:p>
        </w:tc>
      </w:tr>
      <w:tr w:rsidR="00403FFC" w:rsidTr="005D0BEA">
        <w:tc>
          <w:tcPr>
            <w:tcW w:w="2310" w:type="dxa"/>
            <w:vMerge w:val="restart"/>
          </w:tcPr>
          <w:p w:rsidR="00403FFC" w:rsidRPr="00403FFC" w:rsidRDefault="00403FFC" w:rsidP="00403FFC">
            <w:pPr>
              <w:jc w:val="center"/>
              <w:rPr>
                <w:rFonts w:ascii="Times New Roman" w:hAnsi="Times New Roman" w:cs="Times New Roman"/>
              </w:rPr>
            </w:pPr>
          </w:p>
          <w:p w:rsidR="00403FFC" w:rsidRPr="00403FFC" w:rsidRDefault="00403FFC" w:rsidP="00403FFC">
            <w:pPr>
              <w:jc w:val="center"/>
              <w:rPr>
                <w:rFonts w:ascii="Times New Roman" w:hAnsi="Times New Roman" w:cs="Times New Roman"/>
                <w:b/>
              </w:rPr>
            </w:pPr>
            <w:r w:rsidRPr="00403FFC">
              <w:rPr>
                <w:rFonts w:ascii="Times New Roman" w:hAnsi="Times New Roman" w:cs="Times New Roman"/>
                <w:b/>
              </w:rPr>
              <w:t>Work Experience</w:t>
            </w: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Below 5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32</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26.7%</w:t>
            </w:r>
          </w:p>
        </w:tc>
      </w:tr>
      <w:tr w:rsidR="00403FFC" w:rsidTr="005D0BEA">
        <w:tc>
          <w:tcPr>
            <w:tcW w:w="2310" w:type="dxa"/>
            <w:vMerge/>
          </w:tcPr>
          <w:p w:rsidR="00403FFC" w:rsidRPr="00403FFC" w:rsidRDefault="00403FFC" w:rsidP="00403FFC">
            <w:pPr>
              <w:jc w:val="center"/>
              <w:rPr>
                <w:rFonts w:ascii="Times New Roman" w:hAnsi="Times New Roman" w:cs="Times New Roman"/>
              </w:rPr>
            </w:pP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5–10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40</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33.3%</w:t>
            </w:r>
          </w:p>
        </w:tc>
      </w:tr>
      <w:tr w:rsidR="00403FFC" w:rsidTr="005D0BEA">
        <w:tc>
          <w:tcPr>
            <w:tcW w:w="2310" w:type="dxa"/>
            <w:vMerge/>
          </w:tcPr>
          <w:p w:rsidR="00403FFC" w:rsidRPr="00403FFC" w:rsidRDefault="00403FFC" w:rsidP="00403FFC">
            <w:pPr>
              <w:jc w:val="center"/>
              <w:rPr>
                <w:rFonts w:ascii="Times New Roman" w:hAnsi="Times New Roman" w:cs="Times New Roman"/>
              </w:rPr>
            </w:pP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11–15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26</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21.7%</w:t>
            </w:r>
          </w:p>
        </w:tc>
      </w:tr>
      <w:tr w:rsidR="00403FFC" w:rsidTr="005D0BEA">
        <w:tc>
          <w:tcPr>
            <w:tcW w:w="2310" w:type="dxa"/>
            <w:vMerge/>
          </w:tcPr>
          <w:p w:rsidR="00403FFC" w:rsidRPr="00403FFC" w:rsidRDefault="00403FFC" w:rsidP="00403FFC">
            <w:pPr>
              <w:jc w:val="center"/>
              <w:rPr>
                <w:rFonts w:ascii="Times New Roman" w:hAnsi="Times New Roman" w:cs="Times New Roman"/>
              </w:rPr>
            </w:pP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Above 15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22</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18.3%</w:t>
            </w:r>
          </w:p>
        </w:tc>
      </w:tr>
      <w:tr w:rsidR="00BC39EB" w:rsidRPr="00A07E2C" w:rsidTr="005D0BEA">
        <w:tc>
          <w:tcPr>
            <w:tcW w:w="2310" w:type="dxa"/>
            <w:vMerge w:val="restart"/>
            <w:vAlign w:val="center"/>
          </w:tcPr>
          <w:p w:rsidR="00BC39EB" w:rsidRPr="00A07E2C" w:rsidRDefault="00BC39EB" w:rsidP="00A07E2C">
            <w:pPr>
              <w:jc w:val="center"/>
              <w:rPr>
                <w:rFonts w:ascii="Times New Roman" w:hAnsi="Times New Roman" w:cs="Times New Roman"/>
                <w:sz w:val="24"/>
                <w:szCs w:val="24"/>
              </w:rPr>
            </w:pPr>
            <w:r w:rsidRPr="00A07E2C">
              <w:rPr>
                <w:rStyle w:val="Strong"/>
                <w:rFonts w:ascii="Times New Roman" w:hAnsi="Times New Roman" w:cs="Times New Roman"/>
              </w:rPr>
              <w:t>Type of Bank</w:t>
            </w:r>
          </w:p>
        </w:tc>
        <w:tc>
          <w:tcPr>
            <w:tcW w:w="2310"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Public</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60</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50.0%</w:t>
            </w:r>
          </w:p>
        </w:tc>
      </w:tr>
      <w:tr w:rsidR="00BC39EB" w:rsidRPr="00A07E2C" w:rsidTr="005D0BEA">
        <w:tc>
          <w:tcPr>
            <w:tcW w:w="2310" w:type="dxa"/>
            <w:vMerge/>
            <w:vAlign w:val="center"/>
          </w:tcPr>
          <w:p w:rsidR="00BC39EB" w:rsidRPr="00A07E2C" w:rsidRDefault="00BC39EB" w:rsidP="00A07E2C">
            <w:pPr>
              <w:jc w:val="center"/>
              <w:rPr>
                <w:rFonts w:ascii="Times New Roman" w:hAnsi="Times New Roman" w:cs="Times New Roman"/>
                <w:sz w:val="24"/>
                <w:szCs w:val="24"/>
              </w:rPr>
            </w:pPr>
          </w:p>
        </w:tc>
        <w:tc>
          <w:tcPr>
            <w:tcW w:w="2310"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Private</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60</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50.0%</w:t>
            </w:r>
          </w:p>
        </w:tc>
      </w:tr>
    </w:tbl>
    <w:p w:rsidR="004A3CFA" w:rsidRPr="00A07E2C" w:rsidRDefault="004A3CFA" w:rsidP="00A07E2C">
      <w:pPr>
        <w:jc w:val="center"/>
        <w:rPr>
          <w:rFonts w:ascii="Times New Roman" w:hAnsi="Times New Roman" w:cs="Times New Roman"/>
        </w:rPr>
      </w:pPr>
    </w:p>
    <w:p w:rsidR="00A07E2C" w:rsidRPr="00A07E2C" w:rsidRDefault="00A07E2C" w:rsidP="00A07E2C">
      <w:pPr>
        <w:pStyle w:val="Heading3"/>
        <w:rPr>
          <w:rFonts w:ascii="Times New Roman" w:hAnsi="Times New Roman" w:cs="Times New Roman"/>
          <w:color w:val="auto"/>
        </w:rPr>
      </w:pPr>
      <w:r w:rsidRPr="00A07E2C">
        <w:rPr>
          <w:rFonts w:ascii="Times New Roman" w:hAnsi="Times New Roman" w:cs="Times New Roman"/>
          <w:color w:val="auto"/>
        </w:rPr>
        <w:lastRenderedPageBreak/>
        <w:t>Interpretation</w:t>
      </w:r>
    </w:p>
    <w:p w:rsidR="00A07E2C" w:rsidRPr="00A07E2C" w:rsidRDefault="00A07E2C" w:rsidP="00A07E2C">
      <w:pPr>
        <w:pStyle w:val="NormalWeb"/>
        <w:rPr>
          <w:sz w:val="22"/>
          <w:szCs w:val="22"/>
        </w:rPr>
      </w:pPr>
      <w:r w:rsidRPr="00A07E2C">
        <w:rPr>
          <w:sz w:val="22"/>
          <w:szCs w:val="22"/>
        </w:rPr>
        <w:t xml:space="preserve">Majority of respondents (38.3%) belong to the age group of 31–40 years and </w:t>
      </w:r>
      <w:r w:rsidR="006B4C54">
        <w:rPr>
          <w:sz w:val="22"/>
          <w:szCs w:val="22"/>
        </w:rPr>
        <w:t xml:space="preserve">only 13.4% of the respondents are above 50 years. </w:t>
      </w:r>
      <w:r w:rsidRPr="00A07E2C">
        <w:rPr>
          <w:sz w:val="22"/>
          <w:szCs w:val="22"/>
        </w:rPr>
        <w:t xml:space="preserve">65% </w:t>
      </w:r>
      <w:r>
        <w:rPr>
          <w:sz w:val="22"/>
          <w:szCs w:val="22"/>
        </w:rPr>
        <w:t>of the respondents are</w:t>
      </w:r>
      <w:r w:rsidRPr="00A07E2C">
        <w:rPr>
          <w:sz w:val="22"/>
          <w:szCs w:val="22"/>
        </w:rPr>
        <w:t xml:space="preserve"> married</w:t>
      </w:r>
      <w:r>
        <w:rPr>
          <w:sz w:val="22"/>
          <w:szCs w:val="22"/>
        </w:rPr>
        <w:t xml:space="preserve"> women employees</w:t>
      </w:r>
      <w:r w:rsidRPr="00A07E2C">
        <w:rPr>
          <w:sz w:val="22"/>
          <w:szCs w:val="22"/>
        </w:rPr>
        <w:t xml:space="preserve">. More than half (51.7%) </w:t>
      </w:r>
      <w:r>
        <w:rPr>
          <w:sz w:val="22"/>
          <w:szCs w:val="22"/>
        </w:rPr>
        <w:t xml:space="preserve">of the respondents </w:t>
      </w:r>
      <w:r w:rsidRPr="00A07E2C">
        <w:rPr>
          <w:sz w:val="22"/>
          <w:szCs w:val="22"/>
        </w:rPr>
        <w:t>are post-graduates</w:t>
      </w:r>
      <w:r w:rsidR="006B4C54">
        <w:rPr>
          <w:sz w:val="22"/>
          <w:szCs w:val="22"/>
        </w:rPr>
        <w:t xml:space="preserve"> and only 15% of the respondents are having Professional Qualification</w:t>
      </w:r>
      <w:r w:rsidRPr="00A07E2C">
        <w:rPr>
          <w:sz w:val="22"/>
          <w:szCs w:val="22"/>
        </w:rPr>
        <w:t>. Equal representation was ensured from public and private sector banks.</w:t>
      </w:r>
    </w:p>
    <w:p w:rsidR="005D5188" w:rsidRPr="00542F33" w:rsidRDefault="00C405FC" w:rsidP="004A3CFA">
      <w:pPr>
        <w:rPr>
          <w:rFonts w:ascii="Times New Roman" w:hAnsi="Times New Roman" w:cs="Times New Roman"/>
          <w:b/>
        </w:rPr>
      </w:pPr>
      <w:r w:rsidRPr="00542F33">
        <w:rPr>
          <w:rFonts w:ascii="Times New Roman" w:hAnsi="Times New Roman" w:cs="Times New Roman"/>
          <w:b/>
        </w:rPr>
        <w:t>Model 1: Predicting Work-Life Expectations</w:t>
      </w:r>
    </w:p>
    <w:p w:rsidR="005D0BEA" w:rsidRPr="005D0BEA" w:rsidRDefault="005D0BEA" w:rsidP="00C405FC">
      <w:pPr>
        <w:spacing w:before="100" w:beforeAutospacing="1" w:after="100" w:afterAutospacing="1" w:line="240" w:lineRule="auto"/>
        <w:outlineLvl w:val="2"/>
        <w:rPr>
          <w:rFonts w:ascii="Times New Roman" w:hAnsi="Times New Roman" w:cs="Times New Roman"/>
        </w:rPr>
      </w:pPr>
      <w:r w:rsidRPr="005D0BEA">
        <w:rPr>
          <w:rFonts w:ascii="Times New Roman" w:hAnsi="Times New Roman" w:cs="Times New Roman"/>
        </w:rPr>
        <w:t xml:space="preserve">A multiple linear regression analysis was conducted to examine whether demographic and institutional variables significantly predict </w:t>
      </w:r>
      <w:r w:rsidRPr="005D0BEA">
        <w:rPr>
          <w:rStyle w:val="Strong"/>
          <w:rFonts w:ascii="Times New Roman" w:hAnsi="Times New Roman" w:cs="Times New Roman"/>
        </w:rPr>
        <w:t>Work–Life Expectation (WLE) scores</w:t>
      </w:r>
      <w:r w:rsidRPr="005D0BEA">
        <w:rPr>
          <w:rFonts w:ascii="Times New Roman" w:hAnsi="Times New Roman" w:cs="Times New Roman"/>
        </w:rPr>
        <w:t xml:space="preserve"> among women employees in the banking sector.</w:t>
      </w:r>
    </w:p>
    <w:p w:rsidR="005D0BEA" w:rsidRPr="005D0BEA" w:rsidRDefault="005D0BEA" w:rsidP="005D0BEA">
      <w:pPr>
        <w:spacing w:before="100" w:beforeAutospacing="1" w:after="100" w:afterAutospacing="1" w:line="240" w:lineRule="auto"/>
        <w:rPr>
          <w:rFonts w:ascii="Times New Roman" w:eastAsia="Times New Roman" w:hAnsi="Times New Roman" w:cs="Times New Roman"/>
          <w:sz w:val="24"/>
          <w:szCs w:val="24"/>
          <w:lang w:eastAsia="en-IN"/>
        </w:rPr>
      </w:pPr>
      <w:r w:rsidRPr="005D0BEA">
        <w:rPr>
          <w:rFonts w:ascii="Times New Roman" w:eastAsia="Times New Roman" w:hAnsi="Times New Roman" w:cs="Times New Roman"/>
          <w:sz w:val="24"/>
          <w:szCs w:val="24"/>
          <w:lang w:eastAsia="en-IN"/>
        </w:rPr>
        <w:t>The regression equation estimated was</w:t>
      </w:r>
      <w:r w:rsidR="00542F33">
        <w:rPr>
          <w:rFonts w:ascii="Times New Roman" w:eastAsia="Times New Roman" w:hAnsi="Times New Roman" w:cs="Times New Roman"/>
          <w:sz w:val="24"/>
          <w:szCs w:val="24"/>
          <w:lang w:eastAsia="en-IN"/>
        </w:rPr>
        <w:t>:</w:t>
      </w:r>
    </w:p>
    <w:p w:rsidR="005D0BEA" w:rsidRDefault="005D0BEA" w:rsidP="005D0BEA">
      <w:pPr>
        <w:pStyle w:val="Heading3"/>
        <w:rPr>
          <w:rFonts w:ascii="Times New Roman" w:eastAsia="Times New Roman" w:hAnsi="Times New Roman" w:cs="Times New Roman"/>
          <w:b w:val="0"/>
          <w:bCs w:val="0"/>
          <w:color w:val="auto"/>
          <w:sz w:val="24"/>
          <w:szCs w:val="24"/>
          <w:lang w:eastAsia="en-IN"/>
        </w:rPr>
      </w:pPr>
      <w:r w:rsidRPr="005D0BEA">
        <w:rPr>
          <w:rFonts w:ascii="Times New Roman" w:eastAsia="Times New Roman" w:hAnsi="Times New Roman" w:cs="Times New Roman"/>
          <w:b w:val="0"/>
          <w:bCs w:val="0"/>
          <w:color w:val="auto"/>
          <w:sz w:val="24"/>
          <w:szCs w:val="24"/>
          <w:lang w:eastAsia="en-IN"/>
        </w:rPr>
        <w:t>WLE=β0+β1(Age)+β2(Marital Status)+β3(Experience)+β4(Education)+β5(Type of Bank)+</w:t>
      </w:r>
      <w:r w:rsidR="00542F33">
        <w:rPr>
          <w:rFonts w:ascii="Times New Roman" w:eastAsia="Times New Roman" w:hAnsi="Times New Roman" w:cs="Times New Roman"/>
          <w:b w:val="0"/>
          <w:bCs w:val="0"/>
          <w:color w:val="auto"/>
          <w:sz w:val="24"/>
          <w:szCs w:val="24"/>
          <w:lang w:eastAsia="en-IN"/>
        </w:rPr>
        <w:t>ε</w:t>
      </w:r>
    </w:p>
    <w:p w:rsidR="00C405FC" w:rsidRPr="00542F33" w:rsidRDefault="00C405FC" w:rsidP="005D0BEA">
      <w:pPr>
        <w:pStyle w:val="Heading3"/>
        <w:rPr>
          <w:rFonts w:ascii="Times New Roman" w:eastAsia="Times New Roman" w:hAnsi="Times New Roman" w:cs="Times New Roman"/>
          <w:color w:val="auto"/>
          <w:lang w:eastAsia="en-IN"/>
        </w:rPr>
      </w:pPr>
      <w:r w:rsidRPr="00542F33">
        <w:rPr>
          <w:rFonts w:ascii="Times New Roman" w:eastAsia="Times New Roman" w:hAnsi="Times New Roman" w:cs="Times New Roman"/>
          <w:color w:val="auto"/>
          <w:lang w:eastAsia="en-IN"/>
        </w:rPr>
        <w:t>Table</w:t>
      </w:r>
      <w:r w:rsidR="005A3135">
        <w:rPr>
          <w:rFonts w:ascii="Times New Roman" w:eastAsia="Times New Roman" w:hAnsi="Times New Roman" w:cs="Times New Roman"/>
          <w:color w:val="auto"/>
          <w:lang w:eastAsia="en-IN"/>
        </w:rPr>
        <w:t xml:space="preserve"> 2</w:t>
      </w:r>
      <w:r w:rsidRPr="00542F33">
        <w:rPr>
          <w:rFonts w:ascii="Times New Roman" w:eastAsia="Times New Roman" w:hAnsi="Times New Roman" w:cs="Times New Roman"/>
          <w:color w:val="auto"/>
          <w:lang w:eastAsia="en-IN"/>
        </w:rPr>
        <w:t>: Multiple Regression Results – Work-Life Expectations</w:t>
      </w:r>
    </w:p>
    <w:p w:rsidR="00C405FC" w:rsidRPr="00542F33" w:rsidRDefault="00C405FC" w:rsidP="00C405FC">
      <w:pPr>
        <w:rPr>
          <w:lang w:eastAsia="en-IN"/>
        </w:rPr>
      </w:pPr>
    </w:p>
    <w:tbl>
      <w:tblPr>
        <w:tblW w:w="65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302"/>
        <w:gridCol w:w="1141"/>
        <w:gridCol w:w="1934"/>
      </w:tblGrid>
      <w:tr w:rsidR="00C405FC" w:rsidRPr="00542F33" w:rsidTr="00C405FC">
        <w:trPr>
          <w:trHeight w:val="292"/>
          <w:tblHeader/>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Variable</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Beta</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t-value</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Significance</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Age</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0.312</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3.45</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0.001</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Marital Status</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0.276</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2.98</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0.004</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Work Experience</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0.214</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2.41</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0.018</w:t>
            </w:r>
          </w:p>
        </w:tc>
      </w:tr>
      <w:tr w:rsidR="00C405FC" w:rsidRPr="00542F33" w:rsidTr="00C405FC">
        <w:trPr>
          <w:trHeight w:val="307"/>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Education</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0.109</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1.32</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0.189</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Type of Bank</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0.287</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3.12</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0.002</w:t>
            </w:r>
          </w:p>
        </w:tc>
      </w:tr>
    </w:tbl>
    <w:p w:rsidR="00C405FC" w:rsidRPr="00542F33" w:rsidRDefault="00C405FC" w:rsidP="00C405FC">
      <w:pPr>
        <w:spacing w:before="100" w:beforeAutospacing="1" w:after="100" w:afterAutospacing="1" w:line="240" w:lineRule="auto"/>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R² = 0.48</w:t>
      </w:r>
      <w:r w:rsidRPr="00542F33">
        <w:rPr>
          <w:rFonts w:ascii="Times New Roman" w:eastAsia="Times New Roman" w:hAnsi="Times New Roman" w:cs="Times New Roman"/>
          <w:lang w:eastAsia="en-IN"/>
        </w:rPr>
        <w:br/>
        <w:t>F = 21.67</w:t>
      </w:r>
      <w:r w:rsidRPr="00542F33">
        <w:rPr>
          <w:rFonts w:ascii="Times New Roman" w:eastAsia="Times New Roman" w:hAnsi="Times New Roman" w:cs="Times New Roman"/>
          <w:lang w:eastAsia="en-IN"/>
        </w:rPr>
        <w:br/>
        <w:t>p &lt; 0.001</w:t>
      </w:r>
    </w:p>
    <w:p w:rsidR="005D0BEA" w:rsidRDefault="005D0BEA" w:rsidP="00C405FC">
      <w:pPr>
        <w:spacing w:before="100" w:beforeAutospacing="1" w:after="100" w:afterAutospacing="1" w:line="240" w:lineRule="auto"/>
        <w:rPr>
          <w:rFonts w:ascii="Times New Roman" w:hAnsi="Times New Roman" w:cs="Times New Roman"/>
        </w:rPr>
      </w:pPr>
      <w:r w:rsidRPr="00542F33">
        <w:rPr>
          <w:rFonts w:ascii="Times New Roman" w:hAnsi="Times New Roman" w:cs="Times New Roman"/>
        </w:rPr>
        <w:t>This indicates that the model provides a good fit to the data and that the independent variables collectively explain a substantial portion of variation in work–life expectations.</w:t>
      </w:r>
    </w:p>
    <w:p w:rsidR="008A2040" w:rsidRPr="008A2040" w:rsidRDefault="008A2040" w:rsidP="008A2040">
      <w:pPr>
        <w:pStyle w:val="Heading3"/>
        <w:rPr>
          <w:color w:val="auto"/>
        </w:rPr>
      </w:pPr>
      <w:r w:rsidRPr="008A2040">
        <w:rPr>
          <w:color w:val="auto"/>
        </w:rPr>
        <w:t>Interpretation of R² and Model Fit</w:t>
      </w:r>
    </w:p>
    <w:p w:rsidR="008A2040" w:rsidRPr="005455C2" w:rsidRDefault="008A2040" w:rsidP="008A2040">
      <w:pPr>
        <w:pStyle w:val="NormalWeb"/>
        <w:rPr>
          <w:sz w:val="22"/>
          <w:szCs w:val="22"/>
        </w:rPr>
      </w:pPr>
      <w:r w:rsidRPr="005455C2">
        <w:rPr>
          <w:sz w:val="22"/>
          <w:szCs w:val="22"/>
        </w:rPr>
        <w:t xml:space="preserve">An </w:t>
      </w:r>
      <w:r w:rsidRPr="005455C2">
        <w:rPr>
          <w:rStyle w:val="Strong"/>
          <w:b w:val="0"/>
          <w:sz w:val="22"/>
          <w:szCs w:val="22"/>
        </w:rPr>
        <w:t>R² value of 0.48</w:t>
      </w:r>
      <w:r w:rsidRPr="005455C2">
        <w:rPr>
          <w:sz w:val="22"/>
          <w:szCs w:val="22"/>
        </w:rPr>
        <w:t xml:space="preserve"> suggests that </w:t>
      </w:r>
      <w:r w:rsidRPr="005455C2">
        <w:rPr>
          <w:rStyle w:val="Strong"/>
          <w:b w:val="0"/>
          <w:sz w:val="22"/>
          <w:szCs w:val="22"/>
        </w:rPr>
        <w:t>48% of the variance in work–life expectation scores</w:t>
      </w:r>
      <w:r w:rsidRPr="005455C2">
        <w:rPr>
          <w:sz w:val="22"/>
          <w:szCs w:val="22"/>
        </w:rPr>
        <w:t xml:space="preserve"> is explained by age, marital status, work experience, education, and type of bank.</w:t>
      </w:r>
    </w:p>
    <w:p w:rsidR="008A2040" w:rsidRPr="005455C2" w:rsidRDefault="008A2040" w:rsidP="008A2040">
      <w:pPr>
        <w:pStyle w:val="NormalWeb"/>
        <w:rPr>
          <w:sz w:val="22"/>
          <w:szCs w:val="22"/>
        </w:rPr>
      </w:pPr>
      <w:r w:rsidRPr="005455C2">
        <w:rPr>
          <w:sz w:val="22"/>
          <w:szCs w:val="22"/>
        </w:rPr>
        <w:t>In social science research, an R² close to 0.50 is considered moderately strong, indicating that demographic and institutional factors play a meaningful role in shaping work–life expectations.</w:t>
      </w:r>
    </w:p>
    <w:p w:rsidR="008A2040" w:rsidRPr="005455C2" w:rsidRDefault="008A2040" w:rsidP="008A2040">
      <w:pPr>
        <w:pStyle w:val="NormalWeb"/>
        <w:rPr>
          <w:sz w:val="22"/>
          <w:szCs w:val="22"/>
        </w:rPr>
      </w:pPr>
      <w:r w:rsidRPr="005455C2">
        <w:rPr>
          <w:sz w:val="22"/>
          <w:szCs w:val="22"/>
        </w:rPr>
        <w:t>The significant F-statistic confirms that the regression model as a whole is statistically reliable.</w:t>
      </w:r>
    </w:p>
    <w:p w:rsidR="00C2393B" w:rsidRPr="00C2393B" w:rsidRDefault="00C2393B" w:rsidP="00C2393B">
      <w:pPr>
        <w:spacing w:before="100" w:beforeAutospacing="1" w:after="100" w:afterAutospacing="1" w:line="240" w:lineRule="auto"/>
        <w:outlineLvl w:val="2"/>
        <w:rPr>
          <w:rFonts w:ascii="Times New Roman" w:eastAsia="Times New Roman" w:hAnsi="Times New Roman" w:cs="Times New Roman"/>
          <w:b/>
          <w:bCs/>
          <w:lang w:eastAsia="en-IN"/>
        </w:rPr>
      </w:pPr>
      <w:r w:rsidRPr="00C2393B">
        <w:rPr>
          <w:rFonts w:ascii="Times New Roman" w:eastAsia="Times New Roman" w:hAnsi="Times New Roman" w:cs="Times New Roman"/>
          <w:b/>
          <w:bCs/>
          <w:lang w:eastAsia="en-IN"/>
        </w:rPr>
        <w:t>Interpretation of Individual Predictors</w:t>
      </w:r>
    </w:p>
    <w:p w:rsidR="00C2393B" w:rsidRPr="00C2393B" w:rsidRDefault="00C2393B" w:rsidP="00C2393B">
      <w:pPr>
        <w:spacing w:before="100" w:beforeAutospacing="1" w:after="100" w:afterAutospacing="1" w:line="240" w:lineRule="auto"/>
        <w:outlineLvl w:val="3"/>
        <w:rPr>
          <w:rFonts w:ascii="Times New Roman" w:eastAsia="Times New Roman" w:hAnsi="Times New Roman" w:cs="Times New Roman"/>
          <w:b/>
          <w:bCs/>
          <w:lang w:eastAsia="en-IN"/>
        </w:rPr>
      </w:pPr>
      <w:r w:rsidRPr="00C2393B">
        <w:rPr>
          <w:rFonts w:ascii="Times New Roman" w:eastAsia="Times New Roman" w:hAnsi="Times New Roman" w:cs="Times New Roman"/>
          <w:b/>
          <w:bCs/>
          <w:lang w:eastAsia="en-IN"/>
        </w:rPr>
        <w:t>1. Age (β = 0.312, p = 0.001)</w:t>
      </w:r>
    </w:p>
    <w:p w:rsidR="00C2393B" w:rsidRPr="00C2393B" w:rsidRDefault="00C2393B" w:rsidP="00C2393B">
      <w:p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t>Age is a significant and positive predictor of work–life expectations.</w:t>
      </w:r>
    </w:p>
    <w:p w:rsidR="00C2393B" w:rsidRPr="00C2393B" w:rsidRDefault="00C2393B" w:rsidP="00C2393B">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lastRenderedPageBreak/>
        <w:t>A one-unit increase in age is associated with a 0.312 increase in WLE score.</w:t>
      </w:r>
    </w:p>
    <w:p w:rsidR="00C2393B" w:rsidRPr="00C2393B" w:rsidRDefault="00C2393B" w:rsidP="00C2393B">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t>Older employees tend to report higher work–life expectations.</w:t>
      </w:r>
    </w:p>
    <w:p w:rsidR="00C2393B" w:rsidRDefault="00C2393B" w:rsidP="00C2393B">
      <w:p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t>This may reflect increased family responsibilities, caregiving roles, or career-stage transitions that heighten expectations for balance.</w:t>
      </w:r>
    </w:p>
    <w:p w:rsidR="00586813" w:rsidRPr="00586813" w:rsidRDefault="00586813" w:rsidP="00586813">
      <w:pPr>
        <w:spacing w:before="100" w:beforeAutospacing="1" w:after="100" w:afterAutospacing="1" w:line="240" w:lineRule="auto"/>
        <w:outlineLvl w:val="3"/>
        <w:rPr>
          <w:rFonts w:ascii="Times New Roman" w:eastAsia="Times New Roman" w:hAnsi="Times New Roman" w:cs="Times New Roman"/>
          <w:b/>
          <w:bCs/>
          <w:lang w:eastAsia="en-IN"/>
        </w:rPr>
      </w:pPr>
      <w:r w:rsidRPr="00586813">
        <w:rPr>
          <w:rFonts w:ascii="Times New Roman" w:eastAsia="Times New Roman" w:hAnsi="Times New Roman" w:cs="Times New Roman"/>
          <w:b/>
          <w:bCs/>
          <w:lang w:eastAsia="en-IN"/>
        </w:rPr>
        <w:t>2. Marital Status (β = 0.276, p = 0.004)</w:t>
      </w:r>
    </w:p>
    <w:p w:rsidR="00586813" w:rsidRPr="00586813" w:rsidRDefault="00586813" w:rsidP="00586813">
      <w:pPr>
        <w:spacing w:before="100" w:beforeAutospacing="1" w:after="100" w:afterAutospacing="1" w:line="240" w:lineRule="auto"/>
        <w:rPr>
          <w:rFonts w:ascii="Times New Roman" w:eastAsia="Times New Roman" w:hAnsi="Times New Roman" w:cs="Times New Roman"/>
          <w:lang w:eastAsia="en-IN"/>
        </w:rPr>
      </w:pPr>
      <w:r w:rsidRPr="00586813">
        <w:rPr>
          <w:rFonts w:ascii="Times New Roman" w:eastAsia="Times New Roman" w:hAnsi="Times New Roman" w:cs="Times New Roman"/>
          <w:lang w:eastAsia="en-IN"/>
        </w:rPr>
        <w:t>Marital status significantly predicts work–life expectations.</w:t>
      </w:r>
    </w:p>
    <w:p w:rsidR="00586813" w:rsidRPr="00586813" w:rsidRDefault="00586813" w:rsidP="00586813">
      <w:pPr>
        <w:numPr>
          <w:ilvl w:val="0"/>
          <w:numId w:val="10"/>
        </w:numPr>
        <w:spacing w:before="100" w:beforeAutospacing="1" w:after="100" w:afterAutospacing="1" w:line="240" w:lineRule="auto"/>
        <w:rPr>
          <w:rFonts w:ascii="Times New Roman" w:eastAsia="Times New Roman" w:hAnsi="Times New Roman" w:cs="Times New Roman"/>
          <w:lang w:eastAsia="en-IN"/>
        </w:rPr>
      </w:pPr>
      <w:r w:rsidRPr="00586813">
        <w:rPr>
          <w:rFonts w:ascii="Times New Roman" w:eastAsia="Times New Roman" w:hAnsi="Times New Roman" w:cs="Times New Roman"/>
          <w:lang w:eastAsia="en-IN"/>
        </w:rPr>
        <w:t>Married employees exhibit higher expectations compared to unmarried employees.</w:t>
      </w:r>
    </w:p>
    <w:p w:rsidR="00586813" w:rsidRPr="00586813" w:rsidRDefault="00586813" w:rsidP="00586813">
      <w:pPr>
        <w:numPr>
          <w:ilvl w:val="0"/>
          <w:numId w:val="10"/>
        </w:numPr>
        <w:spacing w:before="100" w:beforeAutospacing="1" w:after="100" w:afterAutospacing="1" w:line="240" w:lineRule="auto"/>
        <w:rPr>
          <w:rFonts w:ascii="Times New Roman" w:eastAsia="Times New Roman" w:hAnsi="Times New Roman" w:cs="Times New Roman"/>
          <w:lang w:eastAsia="en-IN"/>
        </w:rPr>
      </w:pPr>
      <w:r w:rsidRPr="00586813">
        <w:rPr>
          <w:rFonts w:ascii="Times New Roman" w:eastAsia="Times New Roman" w:hAnsi="Times New Roman" w:cs="Times New Roman"/>
          <w:lang w:eastAsia="en-IN"/>
        </w:rPr>
        <w:t>This suggests that dual-role responsibilities intensify the need for institutional support.</w:t>
      </w:r>
    </w:p>
    <w:p w:rsidR="002B6214" w:rsidRPr="002B6214" w:rsidRDefault="00586813" w:rsidP="002B6214">
      <w:pPr>
        <w:pStyle w:val="Heading4"/>
        <w:rPr>
          <w:rFonts w:ascii="Times New Roman" w:eastAsia="Times New Roman" w:hAnsi="Times New Roman" w:cs="Times New Roman"/>
          <w:b w:val="0"/>
          <w:i w:val="0"/>
          <w:color w:val="auto"/>
          <w:lang w:eastAsia="en-IN"/>
        </w:rPr>
      </w:pPr>
      <w:r w:rsidRPr="00586813">
        <w:rPr>
          <w:rFonts w:ascii="Times New Roman" w:eastAsia="Times New Roman" w:hAnsi="Times New Roman" w:cs="Times New Roman"/>
          <w:b w:val="0"/>
          <w:i w:val="0"/>
          <w:color w:val="auto"/>
          <w:lang w:eastAsia="en-IN"/>
        </w:rPr>
        <w:t>The finding aligns with role conflict theory, where multiple role demands elevate expectations for</w:t>
      </w:r>
      <w:r w:rsidRPr="00586813">
        <w:rPr>
          <w:rFonts w:ascii="Times New Roman" w:eastAsia="Times New Roman" w:hAnsi="Times New Roman" w:cs="Times New Roman"/>
          <w:color w:val="auto"/>
          <w:lang w:eastAsia="en-IN"/>
        </w:rPr>
        <w:t xml:space="preserve"> </w:t>
      </w:r>
      <w:r w:rsidR="002B6214">
        <w:rPr>
          <w:rFonts w:ascii="Times New Roman" w:eastAsia="Times New Roman" w:hAnsi="Times New Roman" w:cs="Times New Roman"/>
          <w:b w:val="0"/>
          <w:i w:val="0"/>
          <w:color w:val="auto"/>
          <w:lang w:eastAsia="en-IN"/>
        </w:rPr>
        <w:t>work-life integration.</w:t>
      </w:r>
    </w:p>
    <w:p w:rsidR="002B6214" w:rsidRPr="00654A30" w:rsidRDefault="002B6214" w:rsidP="002B6214">
      <w:pPr>
        <w:pStyle w:val="Heading4"/>
        <w:rPr>
          <w:rFonts w:ascii="Times New Roman" w:eastAsia="Times New Roman" w:hAnsi="Times New Roman" w:cs="Times New Roman"/>
          <w:i w:val="0"/>
          <w:iCs w:val="0"/>
          <w:color w:val="auto"/>
          <w:lang w:eastAsia="en-IN"/>
        </w:rPr>
      </w:pPr>
      <w:r w:rsidRPr="00654A30">
        <w:rPr>
          <w:rFonts w:ascii="Times New Roman" w:eastAsia="Times New Roman" w:hAnsi="Times New Roman" w:cs="Times New Roman"/>
          <w:i w:val="0"/>
          <w:iCs w:val="0"/>
          <w:color w:val="auto"/>
          <w:lang w:eastAsia="en-IN"/>
        </w:rPr>
        <w:t>3. Work Experience (β = 0.214, p = 0.018)</w:t>
      </w:r>
    </w:p>
    <w:p w:rsidR="002B6214" w:rsidRPr="002B6214" w:rsidRDefault="002B6214" w:rsidP="002B6214">
      <w:p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Work experience is a significant positive predictor.</w:t>
      </w:r>
    </w:p>
    <w:p w:rsidR="002B6214" w:rsidRPr="002B6214" w:rsidRDefault="002B6214" w:rsidP="002B6214">
      <w:pPr>
        <w:numPr>
          <w:ilvl w:val="0"/>
          <w:numId w:val="11"/>
        </w:num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Employees with greater experience demonstrate higher expectations.</w:t>
      </w:r>
    </w:p>
    <w:p w:rsidR="002B6214" w:rsidRPr="002B6214" w:rsidRDefault="002B6214" w:rsidP="002B6214">
      <w:pPr>
        <w:numPr>
          <w:ilvl w:val="0"/>
          <w:numId w:val="11"/>
        </w:num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Senior employees may expect more autonomy, flexibility, and supportive policies.</w:t>
      </w:r>
    </w:p>
    <w:p w:rsidR="002B6214" w:rsidRPr="002B6214" w:rsidRDefault="002B6214" w:rsidP="002B6214">
      <w:p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This suggests that expectations evolve with tenure and organizational exposure.</w:t>
      </w:r>
    </w:p>
    <w:p w:rsidR="007116A9" w:rsidRPr="007116A9" w:rsidRDefault="007116A9" w:rsidP="007116A9">
      <w:pPr>
        <w:spacing w:before="100" w:beforeAutospacing="1" w:after="100" w:afterAutospacing="1" w:line="240" w:lineRule="auto"/>
        <w:outlineLvl w:val="3"/>
        <w:rPr>
          <w:rFonts w:ascii="Times New Roman" w:eastAsia="Times New Roman" w:hAnsi="Times New Roman" w:cs="Times New Roman"/>
          <w:b/>
          <w:bCs/>
          <w:lang w:eastAsia="en-IN"/>
        </w:rPr>
      </w:pPr>
      <w:r w:rsidRPr="007116A9">
        <w:rPr>
          <w:rFonts w:ascii="Times New Roman" w:eastAsia="Times New Roman" w:hAnsi="Times New Roman" w:cs="Times New Roman"/>
          <w:b/>
          <w:bCs/>
          <w:lang w:eastAsia="en-IN"/>
        </w:rPr>
        <w:t>4. Education (β = 0.109, p = 0.189)</w:t>
      </w:r>
    </w:p>
    <w:p w:rsidR="007116A9" w:rsidRPr="007116A9" w:rsidRDefault="007116A9" w:rsidP="007116A9">
      <w:pPr>
        <w:spacing w:before="100" w:beforeAutospacing="1" w:after="100" w:afterAutospacing="1" w:line="240" w:lineRule="auto"/>
        <w:rPr>
          <w:rFonts w:ascii="Times New Roman" w:eastAsia="Times New Roman" w:hAnsi="Times New Roman" w:cs="Times New Roman"/>
          <w:lang w:eastAsia="en-IN"/>
        </w:rPr>
      </w:pPr>
      <w:r w:rsidRPr="007116A9">
        <w:rPr>
          <w:rFonts w:ascii="Times New Roman" w:eastAsia="Times New Roman" w:hAnsi="Times New Roman" w:cs="Times New Roman"/>
          <w:lang w:eastAsia="en-IN"/>
        </w:rPr>
        <w:t>Education is not statistically significant.</w:t>
      </w:r>
    </w:p>
    <w:p w:rsidR="007116A9" w:rsidRPr="007116A9" w:rsidRDefault="007116A9" w:rsidP="007116A9">
      <w:pPr>
        <w:numPr>
          <w:ilvl w:val="0"/>
          <w:numId w:val="12"/>
        </w:numPr>
        <w:spacing w:before="100" w:beforeAutospacing="1" w:after="100" w:afterAutospacing="1" w:line="240" w:lineRule="auto"/>
        <w:rPr>
          <w:rFonts w:ascii="Times New Roman" w:eastAsia="Times New Roman" w:hAnsi="Times New Roman" w:cs="Times New Roman"/>
          <w:lang w:eastAsia="en-IN"/>
        </w:rPr>
      </w:pPr>
      <w:r w:rsidRPr="007116A9">
        <w:rPr>
          <w:rFonts w:ascii="Times New Roman" w:eastAsia="Times New Roman" w:hAnsi="Times New Roman" w:cs="Times New Roman"/>
          <w:lang w:eastAsia="en-IN"/>
        </w:rPr>
        <w:t>Although positively related, its effect is weak and insignificant.</w:t>
      </w:r>
    </w:p>
    <w:p w:rsidR="007116A9" w:rsidRPr="007116A9" w:rsidRDefault="007116A9" w:rsidP="007116A9">
      <w:pPr>
        <w:numPr>
          <w:ilvl w:val="0"/>
          <w:numId w:val="12"/>
        </w:numPr>
        <w:spacing w:before="100" w:beforeAutospacing="1" w:after="100" w:afterAutospacing="1" w:line="240" w:lineRule="auto"/>
        <w:rPr>
          <w:rFonts w:ascii="Times New Roman" w:eastAsia="Times New Roman" w:hAnsi="Times New Roman" w:cs="Times New Roman"/>
          <w:lang w:eastAsia="en-IN"/>
        </w:rPr>
      </w:pPr>
      <w:r w:rsidRPr="007116A9">
        <w:rPr>
          <w:rFonts w:ascii="Times New Roman" w:eastAsia="Times New Roman" w:hAnsi="Times New Roman" w:cs="Times New Roman"/>
          <w:lang w:eastAsia="en-IN"/>
        </w:rPr>
        <w:t>Educational attainment alone does not substantially influence work–life expectations.</w:t>
      </w:r>
    </w:p>
    <w:p w:rsidR="006A1A90" w:rsidRPr="006A1A90" w:rsidRDefault="007116A9" w:rsidP="006A1A90">
      <w:pPr>
        <w:pStyle w:val="Heading4"/>
        <w:rPr>
          <w:rFonts w:ascii="Times New Roman" w:eastAsia="Times New Roman" w:hAnsi="Times New Roman" w:cs="Times New Roman"/>
          <w:b w:val="0"/>
          <w:i w:val="0"/>
          <w:iCs w:val="0"/>
          <w:color w:val="auto"/>
          <w:lang w:eastAsia="en-IN"/>
        </w:rPr>
      </w:pPr>
      <w:r w:rsidRPr="007116A9">
        <w:rPr>
          <w:rFonts w:ascii="Times New Roman" w:eastAsia="Times New Roman" w:hAnsi="Times New Roman" w:cs="Times New Roman"/>
          <w:b w:val="0"/>
          <w:i w:val="0"/>
          <w:color w:val="auto"/>
          <w:lang w:eastAsia="en-IN"/>
        </w:rPr>
        <w:t>This implies that institutional environment and life-stage variables are more influential than academic q</w:t>
      </w:r>
      <w:r w:rsidR="006A1A90" w:rsidRPr="006A1A90">
        <w:rPr>
          <w:rFonts w:ascii="Times New Roman" w:eastAsia="Times New Roman" w:hAnsi="Times New Roman" w:cs="Times New Roman"/>
          <w:b w:val="0"/>
          <w:i w:val="0"/>
          <w:iCs w:val="0"/>
          <w:color w:val="auto"/>
          <w:lang w:eastAsia="en-IN"/>
        </w:rPr>
        <w:t>ualifications.</w:t>
      </w:r>
    </w:p>
    <w:p w:rsidR="006A1A90" w:rsidRPr="00D059D8" w:rsidRDefault="006A1A90" w:rsidP="006A1A90">
      <w:pPr>
        <w:pStyle w:val="Heading4"/>
        <w:rPr>
          <w:rFonts w:ascii="Times New Roman" w:eastAsia="Times New Roman" w:hAnsi="Times New Roman" w:cs="Times New Roman"/>
          <w:i w:val="0"/>
          <w:iCs w:val="0"/>
          <w:color w:val="auto"/>
          <w:lang w:eastAsia="en-IN"/>
        </w:rPr>
      </w:pPr>
      <w:r w:rsidRPr="00D059D8">
        <w:rPr>
          <w:rFonts w:ascii="Times New Roman" w:eastAsia="Times New Roman" w:hAnsi="Times New Roman" w:cs="Times New Roman"/>
          <w:i w:val="0"/>
          <w:iCs w:val="0"/>
          <w:color w:val="auto"/>
          <w:lang w:eastAsia="en-IN"/>
        </w:rPr>
        <w:t>5. Type of Bank (β = 0.287, p = 0.002)</w:t>
      </w:r>
    </w:p>
    <w:p w:rsidR="006A1A90" w:rsidRPr="006A1A90" w:rsidRDefault="006A1A90" w:rsidP="006A1A90">
      <w:p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Type of bank is a strong and significant predictor.</w:t>
      </w:r>
    </w:p>
    <w:p w:rsidR="006A1A90" w:rsidRPr="006A1A90" w:rsidRDefault="006A1A90" w:rsidP="006A1A90">
      <w:pPr>
        <w:numPr>
          <w:ilvl w:val="0"/>
          <w:numId w:val="13"/>
        </w:num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Employees in private sector banks (dummy coded 1) show significantly higher work–life expectations compared to public sector employees.</w:t>
      </w:r>
    </w:p>
    <w:p w:rsidR="006A1A90" w:rsidRPr="006A1A90" w:rsidRDefault="006A1A90" w:rsidP="006A1A90">
      <w:pPr>
        <w:numPr>
          <w:ilvl w:val="0"/>
          <w:numId w:val="13"/>
        </w:num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This may reflect higher performance pressure and longer working hours in private banks.</w:t>
      </w:r>
    </w:p>
    <w:p w:rsidR="006A1A90" w:rsidRPr="006A1A90" w:rsidRDefault="006A1A90" w:rsidP="006A1A90">
      <w:p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This variable demonstrates structural institutional differences in shaping employee expectations.</w:t>
      </w:r>
    </w:p>
    <w:p w:rsidR="00D059D8" w:rsidRPr="00D059D8" w:rsidRDefault="00D059D8" w:rsidP="00D059D8">
      <w:pPr>
        <w:spacing w:before="100" w:beforeAutospacing="1" w:after="100" w:afterAutospacing="1" w:line="240" w:lineRule="auto"/>
        <w:rPr>
          <w:rFonts w:ascii="Times New Roman" w:eastAsia="Times New Roman" w:hAnsi="Times New Roman" w:cs="Times New Roman"/>
          <w:lang w:eastAsia="en-IN"/>
        </w:rPr>
      </w:pPr>
      <w:r w:rsidRPr="00D059D8">
        <w:rPr>
          <w:rFonts w:ascii="Times New Roman" w:eastAsia="Times New Roman" w:hAnsi="Times New Roman" w:cs="Times New Roman"/>
          <w:lang w:eastAsia="en-IN"/>
        </w:rPr>
        <w:t xml:space="preserve">Among all predictors, </w:t>
      </w:r>
      <w:r w:rsidRPr="00D059D8">
        <w:rPr>
          <w:rFonts w:ascii="Times New Roman" w:eastAsia="Times New Roman" w:hAnsi="Times New Roman" w:cs="Times New Roman"/>
          <w:bCs/>
          <w:lang w:eastAsia="en-IN"/>
        </w:rPr>
        <w:t>age and type of bank show relatively stronger standardized beta values</w:t>
      </w:r>
      <w:r w:rsidRPr="00D059D8">
        <w:rPr>
          <w:rFonts w:ascii="Times New Roman" w:eastAsia="Times New Roman" w:hAnsi="Times New Roman" w:cs="Times New Roman"/>
          <w:lang w:eastAsia="en-IN"/>
        </w:rPr>
        <w:t>, indicating their substantial contribution to explaining variation in work–life expectations.</w:t>
      </w:r>
    </w:p>
    <w:p w:rsidR="00D059D8" w:rsidRPr="00D059D8" w:rsidRDefault="00D059D8" w:rsidP="00D059D8">
      <w:pPr>
        <w:spacing w:before="100" w:beforeAutospacing="1" w:after="100" w:afterAutospacing="1" w:line="240" w:lineRule="auto"/>
        <w:rPr>
          <w:rFonts w:ascii="Times New Roman" w:eastAsia="Times New Roman" w:hAnsi="Times New Roman" w:cs="Times New Roman"/>
          <w:lang w:eastAsia="en-IN"/>
        </w:rPr>
      </w:pPr>
      <w:r w:rsidRPr="00D059D8">
        <w:rPr>
          <w:rFonts w:ascii="Times New Roman" w:eastAsia="Times New Roman" w:hAnsi="Times New Roman" w:cs="Times New Roman"/>
          <w:lang w:eastAsia="en-IN"/>
        </w:rPr>
        <w:t>Demographic maturity and institutional structure jointly influence expectations more than educational level.</w:t>
      </w:r>
    </w:p>
    <w:p w:rsidR="005455C2" w:rsidRDefault="005455C2" w:rsidP="00BD19B6">
      <w:pPr>
        <w:pStyle w:val="Heading2"/>
        <w:rPr>
          <w:sz w:val="22"/>
          <w:szCs w:val="22"/>
        </w:rPr>
      </w:pPr>
    </w:p>
    <w:p w:rsidR="00BD19B6" w:rsidRPr="00BD19B6" w:rsidRDefault="00BD19B6" w:rsidP="00BD19B6">
      <w:pPr>
        <w:pStyle w:val="Heading2"/>
        <w:rPr>
          <w:sz w:val="22"/>
          <w:szCs w:val="22"/>
        </w:rPr>
      </w:pPr>
      <w:r w:rsidRPr="00BD19B6">
        <w:rPr>
          <w:sz w:val="22"/>
          <w:szCs w:val="22"/>
        </w:rPr>
        <w:lastRenderedPageBreak/>
        <w:t>Model 2: Predicting Personal-Life Expectations</w:t>
      </w:r>
    </w:p>
    <w:p w:rsidR="0000313B" w:rsidRPr="0000313B" w:rsidRDefault="0000313B" w:rsidP="00BD19B6">
      <w:pPr>
        <w:pStyle w:val="NormalWeb"/>
        <w:rPr>
          <w:sz w:val="22"/>
          <w:szCs w:val="22"/>
        </w:rPr>
      </w:pPr>
      <w:r w:rsidRPr="0000313B">
        <w:rPr>
          <w:sz w:val="22"/>
          <w:szCs w:val="22"/>
        </w:rPr>
        <w:t xml:space="preserve">A second regression model was estimated to assess predictors of </w:t>
      </w:r>
      <w:r w:rsidRPr="0000313B">
        <w:rPr>
          <w:rStyle w:val="Strong"/>
          <w:b w:val="0"/>
          <w:sz w:val="22"/>
          <w:szCs w:val="22"/>
        </w:rPr>
        <w:t>Personal–Life Expectation (PLE) scores</w:t>
      </w:r>
      <w:r w:rsidRPr="0000313B">
        <w:rPr>
          <w:sz w:val="22"/>
          <w:szCs w:val="22"/>
        </w:rPr>
        <w:t>.</w:t>
      </w:r>
    </w:p>
    <w:p w:rsidR="00BD19B6" w:rsidRPr="00BD19B6" w:rsidRDefault="00BD19B6" w:rsidP="00BD19B6">
      <w:pPr>
        <w:pStyle w:val="NormalWeb"/>
        <w:rPr>
          <w:sz w:val="22"/>
          <w:szCs w:val="22"/>
        </w:rPr>
      </w:pPr>
      <w:r w:rsidRPr="00BD19B6">
        <w:rPr>
          <w:sz w:val="22"/>
          <w:szCs w:val="22"/>
        </w:rPr>
        <w:t>Regression Equation:</w:t>
      </w:r>
    </w:p>
    <w:p w:rsidR="003C415A" w:rsidRDefault="003C415A" w:rsidP="00FA0479">
      <w:pPr>
        <w:spacing w:before="100" w:beforeAutospacing="1" w:after="100" w:afterAutospacing="1" w:line="240" w:lineRule="auto"/>
        <w:outlineLvl w:val="2"/>
        <w:rPr>
          <w:rStyle w:val="mord"/>
          <w:rFonts w:ascii="Times New Roman" w:hAnsi="Times New Roman" w:cs="Times New Roman"/>
        </w:rPr>
      </w:pPr>
      <w:r w:rsidRPr="003C415A">
        <w:rPr>
          <w:rStyle w:val="mord"/>
          <w:rFonts w:ascii="Times New Roman" w:hAnsi="Times New Roman" w:cs="Times New Roman"/>
        </w:rPr>
        <w:t>PLE</w:t>
      </w:r>
      <w:r w:rsidRPr="003C415A">
        <w:rPr>
          <w:rStyle w:val="mrel"/>
          <w:rFonts w:ascii="Times New Roman" w:hAnsi="Times New Roman" w:cs="Times New Roman"/>
        </w:rPr>
        <w:t>=</w:t>
      </w:r>
      <w:r w:rsidRPr="003C415A">
        <w:rPr>
          <w:rStyle w:val="mord"/>
          <w:rFonts w:ascii="Times New Roman" w:hAnsi="Times New Roman" w:cs="Times New Roman"/>
        </w:rPr>
        <w:t>β0</w:t>
      </w:r>
      <w:r w:rsidRPr="003C415A">
        <w:rPr>
          <w:rStyle w:val="vlist-s"/>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β1</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Age</w:t>
      </w:r>
      <w:proofErr w:type="gramStart"/>
      <w:r w:rsidRPr="003C415A">
        <w:rPr>
          <w:rStyle w:val="mclose"/>
          <w:rFonts w:ascii="Times New Roman" w:hAnsi="Times New Roman" w:cs="Times New Roman"/>
        </w:rPr>
        <w:t>)</w:t>
      </w:r>
      <w:r w:rsidRPr="003C415A">
        <w:rPr>
          <w:rStyle w:val="mbin"/>
          <w:rFonts w:ascii="Times New Roman" w:hAnsi="Times New Roman" w:cs="Times New Roman"/>
        </w:rPr>
        <w:t>+</w:t>
      </w:r>
      <w:proofErr w:type="gramEnd"/>
      <w:r w:rsidRPr="003C415A">
        <w:rPr>
          <w:rStyle w:val="mord"/>
          <w:rFonts w:ascii="Times New Roman" w:hAnsi="Times New Roman" w:cs="Times New Roman"/>
        </w:rPr>
        <w:t>β2</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Marital</w:t>
      </w:r>
      <w:r w:rsidRPr="003C415A">
        <w:rPr>
          <w:rStyle w:val="mspace"/>
          <w:rFonts w:ascii="Times New Roman" w:hAnsi="Times New Roman" w:cs="Times New Roman"/>
        </w:rPr>
        <w:t> </w:t>
      </w:r>
      <w:r w:rsidRPr="003C415A">
        <w:rPr>
          <w:rStyle w:val="mord"/>
          <w:rFonts w:ascii="Times New Roman" w:hAnsi="Times New Roman" w:cs="Times New Roman"/>
        </w:rPr>
        <w:t>Status</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β3</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Experience</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β4</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Education</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β5</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Type</w:t>
      </w:r>
      <w:r w:rsidRPr="003C415A">
        <w:rPr>
          <w:rStyle w:val="mspace"/>
          <w:rFonts w:ascii="Times New Roman" w:hAnsi="Times New Roman" w:cs="Times New Roman"/>
        </w:rPr>
        <w:t> </w:t>
      </w:r>
      <w:r w:rsidRPr="003C415A">
        <w:rPr>
          <w:rStyle w:val="mord"/>
          <w:rFonts w:ascii="Times New Roman" w:hAnsi="Times New Roman" w:cs="Times New Roman"/>
        </w:rPr>
        <w:t>of</w:t>
      </w:r>
      <w:r w:rsidRPr="003C415A">
        <w:rPr>
          <w:rStyle w:val="mspace"/>
          <w:rFonts w:ascii="Times New Roman" w:hAnsi="Times New Roman" w:cs="Times New Roman"/>
        </w:rPr>
        <w:t> </w:t>
      </w:r>
      <w:r w:rsidRPr="003C415A">
        <w:rPr>
          <w:rStyle w:val="mord"/>
          <w:rFonts w:ascii="Times New Roman" w:hAnsi="Times New Roman" w:cs="Times New Roman"/>
        </w:rPr>
        <w:t>Bank</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ε</w:t>
      </w:r>
    </w:p>
    <w:p w:rsidR="00167F02" w:rsidRDefault="00167F02" w:rsidP="00FA0479">
      <w:pPr>
        <w:spacing w:before="100" w:beforeAutospacing="1" w:after="100" w:afterAutospacing="1" w:line="240" w:lineRule="auto"/>
        <w:outlineLvl w:val="2"/>
        <w:rPr>
          <w:rFonts w:ascii="Times New Roman" w:eastAsia="Times New Roman" w:hAnsi="Times New Roman" w:cs="Times New Roman"/>
          <w:b/>
          <w:bCs/>
          <w:lang w:eastAsia="en-IN"/>
        </w:rPr>
      </w:pPr>
    </w:p>
    <w:p w:rsidR="00167F02" w:rsidRDefault="00167F02" w:rsidP="00FA0479">
      <w:pPr>
        <w:spacing w:before="100" w:beforeAutospacing="1" w:after="100" w:afterAutospacing="1" w:line="240" w:lineRule="auto"/>
        <w:outlineLvl w:val="2"/>
        <w:rPr>
          <w:rFonts w:ascii="Times New Roman" w:eastAsia="Times New Roman" w:hAnsi="Times New Roman" w:cs="Times New Roman"/>
          <w:b/>
          <w:bCs/>
          <w:lang w:eastAsia="en-IN"/>
        </w:rPr>
      </w:pPr>
    </w:p>
    <w:p w:rsidR="00167F02" w:rsidRDefault="00167F02" w:rsidP="00FA0479">
      <w:pPr>
        <w:spacing w:before="100" w:beforeAutospacing="1" w:after="100" w:afterAutospacing="1" w:line="240" w:lineRule="auto"/>
        <w:outlineLvl w:val="2"/>
        <w:rPr>
          <w:rFonts w:ascii="Times New Roman" w:eastAsia="Times New Roman" w:hAnsi="Times New Roman" w:cs="Times New Roman"/>
          <w:b/>
          <w:bCs/>
          <w:lang w:eastAsia="en-IN"/>
        </w:rPr>
      </w:pPr>
    </w:p>
    <w:p w:rsidR="00FA0479" w:rsidRPr="00FA0479" w:rsidRDefault="00FA0479" w:rsidP="00FA0479">
      <w:pPr>
        <w:spacing w:before="100" w:beforeAutospacing="1" w:after="100" w:afterAutospacing="1" w:line="240" w:lineRule="auto"/>
        <w:outlineLvl w:val="2"/>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Table</w:t>
      </w:r>
      <w:r w:rsidR="00B208B4">
        <w:rPr>
          <w:rFonts w:ascii="Times New Roman" w:eastAsia="Times New Roman" w:hAnsi="Times New Roman" w:cs="Times New Roman"/>
          <w:b/>
          <w:bCs/>
          <w:lang w:eastAsia="en-IN"/>
        </w:rPr>
        <w:t xml:space="preserve"> </w:t>
      </w:r>
      <w:proofErr w:type="gramStart"/>
      <w:r w:rsidR="00B208B4">
        <w:rPr>
          <w:rFonts w:ascii="Times New Roman" w:eastAsia="Times New Roman" w:hAnsi="Times New Roman" w:cs="Times New Roman"/>
          <w:b/>
          <w:bCs/>
          <w:lang w:eastAsia="en-IN"/>
        </w:rPr>
        <w:t xml:space="preserve">3 </w:t>
      </w:r>
      <w:r w:rsidRPr="00FA0479">
        <w:rPr>
          <w:rFonts w:ascii="Times New Roman" w:eastAsia="Times New Roman" w:hAnsi="Times New Roman" w:cs="Times New Roman"/>
          <w:b/>
          <w:bCs/>
          <w:lang w:eastAsia="en-IN"/>
        </w:rPr>
        <w:t>:</w:t>
      </w:r>
      <w:proofErr w:type="gramEnd"/>
      <w:r w:rsidRPr="00FA0479">
        <w:rPr>
          <w:rFonts w:ascii="Times New Roman" w:eastAsia="Times New Roman" w:hAnsi="Times New Roman" w:cs="Times New Roman"/>
          <w:b/>
          <w:bCs/>
          <w:lang w:eastAsia="en-IN"/>
        </w:rPr>
        <w:t xml:space="preserve"> Regression Results – Personal-Life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851"/>
        <w:gridCol w:w="992"/>
        <w:gridCol w:w="1843"/>
      </w:tblGrid>
      <w:tr w:rsidR="00FA0479" w:rsidRPr="00FA0479" w:rsidTr="00FA0479">
        <w:trPr>
          <w:tblHeade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Variable</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Beta</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t-value</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Significance</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Age</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0.298</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3.21</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0.002</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Marital Status</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0.354</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3.88</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0.000</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Work Experience</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0.190</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2.09</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0.039</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Education</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0.082</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1.01</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0.315</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Type of Bank</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0.265</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2.74</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0.007</w:t>
            </w:r>
          </w:p>
        </w:tc>
      </w:tr>
    </w:tbl>
    <w:p w:rsidR="00FA0479" w:rsidRPr="00FA0479" w:rsidRDefault="00FA0479" w:rsidP="00FA0479">
      <w:pPr>
        <w:spacing w:before="100" w:beforeAutospacing="1" w:after="100" w:afterAutospacing="1" w:line="240" w:lineRule="auto"/>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R² = 0.52</w:t>
      </w:r>
      <w:r w:rsidRPr="00FA0479">
        <w:rPr>
          <w:rFonts w:ascii="Times New Roman" w:eastAsia="Times New Roman" w:hAnsi="Times New Roman" w:cs="Times New Roman"/>
          <w:lang w:eastAsia="en-IN"/>
        </w:rPr>
        <w:br/>
        <w:t>F = 24.83</w:t>
      </w:r>
      <w:r w:rsidRPr="00FA0479">
        <w:rPr>
          <w:rFonts w:ascii="Times New Roman" w:eastAsia="Times New Roman" w:hAnsi="Times New Roman" w:cs="Times New Roman"/>
          <w:lang w:eastAsia="en-IN"/>
        </w:rPr>
        <w:br/>
        <w:t>p &lt; 0.001</w:t>
      </w:r>
    </w:p>
    <w:p w:rsidR="00167F02" w:rsidRPr="00DB4B73" w:rsidRDefault="00167F02" w:rsidP="00167F02">
      <w:pPr>
        <w:pStyle w:val="Heading3"/>
        <w:rPr>
          <w:rFonts w:ascii="Times New Roman" w:hAnsi="Times New Roman" w:cs="Times New Roman"/>
          <w:color w:val="auto"/>
        </w:rPr>
      </w:pPr>
      <w:r w:rsidRPr="00DB4B73">
        <w:rPr>
          <w:rFonts w:ascii="Times New Roman" w:hAnsi="Times New Roman" w:cs="Times New Roman"/>
          <w:color w:val="auto"/>
        </w:rPr>
        <w:t>Interpretation of R² and Model Fit</w:t>
      </w:r>
    </w:p>
    <w:p w:rsidR="00167F02" w:rsidRPr="00DB4B73" w:rsidRDefault="00167F02" w:rsidP="00167F02">
      <w:pPr>
        <w:pStyle w:val="NormalWeb"/>
        <w:numPr>
          <w:ilvl w:val="0"/>
          <w:numId w:val="14"/>
        </w:numPr>
        <w:rPr>
          <w:sz w:val="22"/>
          <w:szCs w:val="22"/>
        </w:rPr>
      </w:pPr>
      <w:r w:rsidRPr="00DB4B73">
        <w:rPr>
          <w:sz w:val="22"/>
          <w:szCs w:val="22"/>
        </w:rPr>
        <w:t xml:space="preserve">The R² value of </w:t>
      </w:r>
      <w:r w:rsidRPr="00DB4B73">
        <w:rPr>
          <w:rStyle w:val="Strong"/>
          <w:sz w:val="22"/>
          <w:szCs w:val="22"/>
        </w:rPr>
        <w:t>0.52</w:t>
      </w:r>
      <w:r w:rsidRPr="00DB4B73">
        <w:rPr>
          <w:sz w:val="22"/>
          <w:szCs w:val="22"/>
        </w:rPr>
        <w:t xml:space="preserve"> indicates that 52% of the variation in personal-life expectations is explained by the included predictors.</w:t>
      </w:r>
    </w:p>
    <w:p w:rsidR="00167F02" w:rsidRPr="00DB4B73" w:rsidRDefault="00167F02" w:rsidP="00167F02">
      <w:pPr>
        <w:pStyle w:val="NormalWeb"/>
        <w:numPr>
          <w:ilvl w:val="0"/>
          <w:numId w:val="14"/>
        </w:numPr>
        <w:rPr>
          <w:sz w:val="22"/>
          <w:szCs w:val="22"/>
        </w:rPr>
      </w:pPr>
      <w:r w:rsidRPr="00DB4B73">
        <w:rPr>
          <w:sz w:val="22"/>
          <w:szCs w:val="22"/>
        </w:rPr>
        <w:t>This suggests that demographic and institutional variables have even stronger explanatory power for personal-life expectations than for work–life expectations.</w:t>
      </w:r>
    </w:p>
    <w:p w:rsidR="00167F02" w:rsidRPr="00DB4B73" w:rsidRDefault="00167F02" w:rsidP="00167F02">
      <w:pPr>
        <w:pStyle w:val="NormalWeb"/>
        <w:numPr>
          <w:ilvl w:val="0"/>
          <w:numId w:val="14"/>
        </w:numPr>
        <w:rPr>
          <w:sz w:val="22"/>
          <w:szCs w:val="22"/>
        </w:rPr>
      </w:pPr>
      <w:r w:rsidRPr="00DB4B73">
        <w:rPr>
          <w:sz w:val="22"/>
          <w:szCs w:val="22"/>
        </w:rPr>
        <w:t>The statistically significant F-statistic confirms overall model adequacy.</w:t>
      </w:r>
    </w:p>
    <w:p w:rsidR="00167F02" w:rsidRPr="00167F02" w:rsidRDefault="00167F02" w:rsidP="00167F02">
      <w:pPr>
        <w:pStyle w:val="Heading3"/>
        <w:rPr>
          <w:rFonts w:ascii="Times New Roman" w:hAnsi="Times New Roman" w:cs="Times New Roman"/>
          <w:color w:val="auto"/>
        </w:rPr>
      </w:pPr>
      <w:r w:rsidRPr="00167F02">
        <w:rPr>
          <w:rFonts w:ascii="Times New Roman" w:hAnsi="Times New Roman" w:cs="Times New Roman"/>
          <w:color w:val="auto"/>
        </w:rPr>
        <w:t>Interpretation of Individual Predictors</w:t>
      </w:r>
    </w:p>
    <w:p w:rsidR="00167F02" w:rsidRPr="00167F02" w:rsidRDefault="00167F02" w:rsidP="00167F02">
      <w:pPr>
        <w:pStyle w:val="Heading4"/>
        <w:rPr>
          <w:rFonts w:ascii="Times New Roman" w:hAnsi="Times New Roman" w:cs="Times New Roman"/>
          <w:i w:val="0"/>
          <w:color w:val="auto"/>
        </w:rPr>
      </w:pPr>
      <w:r w:rsidRPr="00167F02">
        <w:rPr>
          <w:rFonts w:ascii="Times New Roman" w:hAnsi="Times New Roman" w:cs="Times New Roman"/>
          <w:i w:val="0"/>
          <w:color w:val="auto"/>
        </w:rPr>
        <w:t>1. Age (β = 0.298, p = 0.002)</w:t>
      </w:r>
    </w:p>
    <w:p w:rsidR="00167F02" w:rsidRPr="00167F02" w:rsidRDefault="00167F02" w:rsidP="00167F02">
      <w:pPr>
        <w:pStyle w:val="NormalWeb"/>
        <w:rPr>
          <w:sz w:val="22"/>
          <w:szCs w:val="22"/>
        </w:rPr>
      </w:pPr>
      <w:r w:rsidRPr="00167F02">
        <w:rPr>
          <w:sz w:val="22"/>
          <w:szCs w:val="22"/>
        </w:rPr>
        <w:t>Age significantly influences personal-life expectations.</w:t>
      </w:r>
    </w:p>
    <w:p w:rsidR="00167F02" w:rsidRPr="00167F02" w:rsidRDefault="00167F02" w:rsidP="00167F02">
      <w:pPr>
        <w:pStyle w:val="NormalWeb"/>
        <w:numPr>
          <w:ilvl w:val="0"/>
          <w:numId w:val="16"/>
        </w:numPr>
        <w:rPr>
          <w:sz w:val="22"/>
          <w:szCs w:val="22"/>
        </w:rPr>
      </w:pPr>
      <w:r w:rsidRPr="00167F02">
        <w:rPr>
          <w:sz w:val="22"/>
          <w:szCs w:val="22"/>
        </w:rPr>
        <w:t>Older employees report higher personal-life expectations.</w:t>
      </w:r>
    </w:p>
    <w:p w:rsidR="00167F02" w:rsidRPr="00167F02" w:rsidRDefault="00167F02" w:rsidP="00167F02">
      <w:pPr>
        <w:pStyle w:val="NormalWeb"/>
        <w:numPr>
          <w:ilvl w:val="0"/>
          <w:numId w:val="16"/>
        </w:numPr>
        <w:rPr>
          <w:sz w:val="22"/>
          <w:szCs w:val="22"/>
        </w:rPr>
      </w:pPr>
      <w:r w:rsidRPr="00167F02">
        <w:rPr>
          <w:sz w:val="22"/>
          <w:szCs w:val="22"/>
        </w:rPr>
        <w:t>This reflects increasing non-work responsibilities such as childcare and eldercare.</w:t>
      </w:r>
    </w:p>
    <w:p w:rsidR="00167F02" w:rsidRPr="005455C2" w:rsidRDefault="00167F02" w:rsidP="00167F02">
      <w:pPr>
        <w:pStyle w:val="Heading4"/>
        <w:rPr>
          <w:rFonts w:ascii="Times New Roman" w:hAnsi="Times New Roman" w:cs="Times New Roman"/>
          <w:i w:val="0"/>
          <w:color w:val="auto"/>
        </w:rPr>
      </w:pPr>
      <w:r w:rsidRPr="005455C2">
        <w:rPr>
          <w:rFonts w:ascii="Times New Roman" w:hAnsi="Times New Roman" w:cs="Times New Roman"/>
          <w:i w:val="0"/>
          <w:color w:val="auto"/>
        </w:rPr>
        <w:t>2. Marital Status (β = 0.354, p &lt; 0.001)</w:t>
      </w:r>
    </w:p>
    <w:p w:rsidR="00167F02" w:rsidRPr="005455C2" w:rsidRDefault="00167F02" w:rsidP="00167F02">
      <w:pPr>
        <w:pStyle w:val="NormalWeb"/>
        <w:rPr>
          <w:sz w:val="22"/>
          <w:szCs w:val="22"/>
        </w:rPr>
      </w:pPr>
      <w:r w:rsidRPr="005455C2">
        <w:rPr>
          <w:sz w:val="22"/>
          <w:szCs w:val="22"/>
        </w:rPr>
        <w:t xml:space="preserve">Marital status emerges as the </w:t>
      </w:r>
      <w:r w:rsidRPr="005455C2">
        <w:rPr>
          <w:rStyle w:val="Strong"/>
          <w:sz w:val="22"/>
          <w:szCs w:val="22"/>
        </w:rPr>
        <w:t>strongest predictor</w:t>
      </w:r>
      <w:r w:rsidRPr="005455C2">
        <w:rPr>
          <w:sz w:val="22"/>
          <w:szCs w:val="22"/>
        </w:rPr>
        <w:t xml:space="preserve"> in this model.</w:t>
      </w:r>
    </w:p>
    <w:p w:rsidR="00167F02" w:rsidRPr="005455C2" w:rsidRDefault="00167F02" w:rsidP="00167F02">
      <w:pPr>
        <w:pStyle w:val="NormalWeb"/>
        <w:numPr>
          <w:ilvl w:val="0"/>
          <w:numId w:val="17"/>
        </w:numPr>
        <w:rPr>
          <w:sz w:val="22"/>
          <w:szCs w:val="22"/>
        </w:rPr>
      </w:pPr>
      <w:r w:rsidRPr="005455C2">
        <w:rPr>
          <w:sz w:val="22"/>
          <w:szCs w:val="22"/>
        </w:rPr>
        <w:t>The highest beta coefficient (0.354) indicates substantial influence.</w:t>
      </w:r>
    </w:p>
    <w:p w:rsidR="00167F02" w:rsidRPr="005455C2" w:rsidRDefault="00167F02" w:rsidP="00167F02">
      <w:pPr>
        <w:pStyle w:val="NormalWeb"/>
        <w:numPr>
          <w:ilvl w:val="0"/>
          <w:numId w:val="17"/>
        </w:numPr>
        <w:rPr>
          <w:sz w:val="22"/>
          <w:szCs w:val="22"/>
        </w:rPr>
      </w:pPr>
      <w:r w:rsidRPr="005455C2">
        <w:rPr>
          <w:sz w:val="22"/>
          <w:szCs w:val="22"/>
        </w:rPr>
        <w:lastRenderedPageBreak/>
        <w:t>Married women demonstrate significantly higher personal-life expectations.</w:t>
      </w:r>
    </w:p>
    <w:p w:rsidR="00167F02" w:rsidRPr="005455C2" w:rsidRDefault="00167F02" w:rsidP="00167F02">
      <w:pPr>
        <w:pStyle w:val="NormalWeb"/>
        <w:rPr>
          <w:sz w:val="22"/>
          <w:szCs w:val="22"/>
        </w:rPr>
      </w:pPr>
      <w:r w:rsidRPr="005455C2">
        <w:rPr>
          <w:sz w:val="22"/>
          <w:szCs w:val="22"/>
        </w:rPr>
        <w:t>This reinforces the centrality of family roles in shaping personal-life demands.</w:t>
      </w:r>
    </w:p>
    <w:p w:rsidR="00F06452" w:rsidRPr="00F06452" w:rsidRDefault="00F06452" w:rsidP="00F06452">
      <w:pPr>
        <w:spacing w:before="100" w:beforeAutospacing="1" w:after="100" w:afterAutospacing="1" w:line="240" w:lineRule="auto"/>
        <w:outlineLvl w:val="3"/>
        <w:rPr>
          <w:rFonts w:ascii="Times New Roman" w:eastAsia="Times New Roman" w:hAnsi="Times New Roman" w:cs="Times New Roman"/>
          <w:b/>
          <w:bCs/>
          <w:lang w:eastAsia="en-IN"/>
        </w:rPr>
      </w:pPr>
      <w:r w:rsidRPr="00F06452">
        <w:rPr>
          <w:rFonts w:ascii="Times New Roman" w:eastAsia="Times New Roman" w:hAnsi="Times New Roman" w:cs="Times New Roman"/>
          <w:b/>
          <w:bCs/>
          <w:lang w:eastAsia="en-IN"/>
        </w:rPr>
        <w:t>3. Work Experience (β = 0.190, p = 0.039)</w:t>
      </w:r>
    </w:p>
    <w:p w:rsidR="00F06452" w:rsidRPr="00F06452" w:rsidRDefault="00F06452" w:rsidP="00F06452">
      <w:pPr>
        <w:spacing w:before="100" w:beforeAutospacing="1" w:after="100" w:afterAutospacing="1" w:line="240" w:lineRule="auto"/>
        <w:rPr>
          <w:rFonts w:ascii="Times New Roman" w:eastAsia="Times New Roman" w:hAnsi="Times New Roman" w:cs="Times New Roman"/>
          <w:lang w:eastAsia="en-IN"/>
        </w:rPr>
      </w:pPr>
      <w:r w:rsidRPr="00F06452">
        <w:rPr>
          <w:rFonts w:ascii="Times New Roman" w:eastAsia="Times New Roman" w:hAnsi="Times New Roman" w:cs="Times New Roman"/>
          <w:lang w:eastAsia="en-IN"/>
        </w:rPr>
        <w:t>Work experience is significant but weaker compared to age and marital status.</w:t>
      </w:r>
    </w:p>
    <w:p w:rsidR="00F06452" w:rsidRPr="00F06452" w:rsidRDefault="00F06452" w:rsidP="00F06452">
      <w:pPr>
        <w:numPr>
          <w:ilvl w:val="0"/>
          <w:numId w:val="18"/>
        </w:numPr>
        <w:spacing w:before="100" w:beforeAutospacing="1" w:after="100" w:afterAutospacing="1" w:line="240" w:lineRule="auto"/>
        <w:rPr>
          <w:rFonts w:ascii="Times New Roman" w:eastAsia="Times New Roman" w:hAnsi="Times New Roman" w:cs="Times New Roman"/>
          <w:lang w:eastAsia="en-IN"/>
        </w:rPr>
      </w:pPr>
      <w:r w:rsidRPr="00F06452">
        <w:rPr>
          <w:rFonts w:ascii="Times New Roman" w:eastAsia="Times New Roman" w:hAnsi="Times New Roman" w:cs="Times New Roman"/>
          <w:lang w:eastAsia="en-IN"/>
        </w:rPr>
        <w:t>Experienced employees may expect greater flexibility to manage personal commitments.</w:t>
      </w:r>
    </w:p>
    <w:p w:rsidR="00BE3C72" w:rsidRPr="00BE3C72" w:rsidRDefault="00BE3C72" w:rsidP="00BE3C72">
      <w:pPr>
        <w:pStyle w:val="Heading4"/>
        <w:rPr>
          <w:rFonts w:ascii="Times New Roman" w:hAnsi="Times New Roman" w:cs="Times New Roman"/>
          <w:i w:val="0"/>
          <w:color w:val="auto"/>
        </w:rPr>
      </w:pPr>
      <w:r w:rsidRPr="00BE3C72">
        <w:rPr>
          <w:rFonts w:ascii="Times New Roman" w:hAnsi="Times New Roman" w:cs="Times New Roman"/>
          <w:i w:val="0"/>
          <w:color w:val="auto"/>
        </w:rPr>
        <w:t>4. Education (β = 0.082, p = 0.315)</w:t>
      </w:r>
    </w:p>
    <w:p w:rsidR="00BE3C72" w:rsidRPr="00BE3C72" w:rsidRDefault="00BE3C72" w:rsidP="00BE3C72">
      <w:pPr>
        <w:pStyle w:val="NormalWeb"/>
        <w:rPr>
          <w:sz w:val="22"/>
          <w:szCs w:val="22"/>
        </w:rPr>
      </w:pPr>
      <w:r w:rsidRPr="00BE3C72">
        <w:rPr>
          <w:sz w:val="22"/>
          <w:szCs w:val="22"/>
        </w:rPr>
        <w:t>Education again shows no significant predictive power.</w:t>
      </w:r>
    </w:p>
    <w:p w:rsidR="00BE3C72" w:rsidRPr="00BE3C72" w:rsidRDefault="00BE3C72" w:rsidP="00BE3C72">
      <w:pPr>
        <w:pStyle w:val="NormalWeb"/>
        <w:numPr>
          <w:ilvl w:val="0"/>
          <w:numId w:val="19"/>
        </w:numPr>
        <w:rPr>
          <w:sz w:val="22"/>
          <w:szCs w:val="22"/>
        </w:rPr>
      </w:pPr>
      <w:r w:rsidRPr="00BE3C72">
        <w:rPr>
          <w:sz w:val="22"/>
          <w:szCs w:val="22"/>
        </w:rPr>
        <w:t>This confirms that personal-life expectations are more influenced by social and familial factors than by academic background.</w:t>
      </w:r>
    </w:p>
    <w:p w:rsidR="0005786F" w:rsidRPr="0005786F" w:rsidRDefault="0005786F" w:rsidP="0005786F">
      <w:pPr>
        <w:pStyle w:val="Heading4"/>
        <w:rPr>
          <w:rFonts w:ascii="Times New Roman" w:hAnsi="Times New Roman" w:cs="Times New Roman"/>
          <w:i w:val="0"/>
          <w:color w:val="auto"/>
        </w:rPr>
      </w:pPr>
      <w:r w:rsidRPr="0005786F">
        <w:rPr>
          <w:rFonts w:ascii="Times New Roman" w:hAnsi="Times New Roman" w:cs="Times New Roman"/>
          <w:i w:val="0"/>
          <w:color w:val="auto"/>
        </w:rPr>
        <w:t>5. Type of Bank (β = 0.265, p = 0.007)</w:t>
      </w:r>
    </w:p>
    <w:p w:rsidR="0005786F" w:rsidRPr="0005786F" w:rsidRDefault="0005786F" w:rsidP="0005786F">
      <w:pPr>
        <w:pStyle w:val="NormalWeb"/>
        <w:rPr>
          <w:sz w:val="22"/>
          <w:szCs w:val="22"/>
        </w:rPr>
      </w:pPr>
      <w:r w:rsidRPr="0005786F">
        <w:rPr>
          <w:sz w:val="22"/>
          <w:szCs w:val="22"/>
        </w:rPr>
        <w:t>Type of bank significantly affects personal-life expectations.</w:t>
      </w:r>
    </w:p>
    <w:p w:rsidR="0005786F" w:rsidRPr="0005786F" w:rsidRDefault="0005786F" w:rsidP="0005786F">
      <w:pPr>
        <w:pStyle w:val="NormalWeb"/>
        <w:numPr>
          <w:ilvl w:val="0"/>
          <w:numId w:val="20"/>
        </w:numPr>
        <w:rPr>
          <w:sz w:val="22"/>
          <w:szCs w:val="22"/>
        </w:rPr>
      </w:pPr>
      <w:r w:rsidRPr="0005786F">
        <w:rPr>
          <w:sz w:val="22"/>
          <w:szCs w:val="22"/>
        </w:rPr>
        <w:t>Employees in private banks report stronger personal-life expectations.</w:t>
      </w:r>
    </w:p>
    <w:p w:rsidR="0005786F" w:rsidRDefault="0005786F" w:rsidP="0005786F">
      <w:pPr>
        <w:pStyle w:val="NormalWeb"/>
        <w:numPr>
          <w:ilvl w:val="0"/>
          <w:numId w:val="20"/>
        </w:numPr>
        <w:rPr>
          <w:sz w:val="22"/>
          <w:szCs w:val="22"/>
        </w:rPr>
      </w:pPr>
      <w:r w:rsidRPr="0005786F">
        <w:rPr>
          <w:sz w:val="22"/>
          <w:szCs w:val="22"/>
        </w:rPr>
        <w:t>This may indicate greater work pressure creating higher demand for balance.</w:t>
      </w:r>
    </w:p>
    <w:p w:rsidR="00FD61B8" w:rsidRPr="00FD61B8" w:rsidRDefault="00FD61B8" w:rsidP="00FD61B8">
      <w:pPr>
        <w:pStyle w:val="Heading2"/>
        <w:rPr>
          <w:sz w:val="22"/>
          <w:szCs w:val="22"/>
        </w:rPr>
      </w:pPr>
      <w:r w:rsidRPr="00FD61B8">
        <w:rPr>
          <w:sz w:val="22"/>
          <w:szCs w:val="22"/>
        </w:rPr>
        <w:t>Table: Hypothesis-Wise Acceptance/Rejection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5377"/>
        <w:gridCol w:w="1698"/>
        <w:gridCol w:w="926"/>
      </w:tblGrid>
      <w:tr w:rsidR="00FD61B8" w:rsidTr="00FD61B8">
        <w:trPr>
          <w:tblHeader/>
          <w:tblCellSpacing w:w="15" w:type="dxa"/>
        </w:trPr>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Hypothesis</w:t>
            </w:r>
          </w:p>
        </w:tc>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Statement</w:t>
            </w:r>
          </w:p>
        </w:tc>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Result</w:t>
            </w:r>
          </w:p>
        </w:tc>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Decision</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H1</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Age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0.312, p = 0.001</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H2</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Marital status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0.276, p = 0.004</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H3</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Work experience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0.214, p = 0.018</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H4</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Education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0.109, p = 0.189</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Rejected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H5</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Type of bank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0.287, p = 0.002</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H6</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Age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0.298, p = 0.002</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H7</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Marital status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0.354, p &lt; 0.001</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lastRenderedPageBreak/>
              <w:t>H8</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Work experience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0.190, p = 0.039</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H9</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Education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0.082, p = 0.315</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Rejected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H10</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Type of bank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0.265, p = 0.007</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bl>
    <w:p w:rsidR="00FD61B8" w:rsidRPr="0005786F" w:rsidRDefault="00FD61B8" w:rsidP="00FD61B8">
      <w:pPr>
        <w:pStyle w:val="NormalWeb"/>
        <w:rPr>
          <w:sz w:val="22"/>
          <w:szCs w:val="22"/>
        </w:rPr>
      </w:pP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4:</w:t>
      </w:r>
      <w:r>
        <w:rPr>
          <w:rFonts w:ascii="Times New Roman" w:hAnsi="Times New Roman" w:cs="Times New Roman"/>
          <w:b/>
          <w:lang w:val="en-US"/>
        </w:rPr>
        <w:t xml:space="preserve"> Distribution of respondents from the Public sector banks according to their opinion on Work – Life Expectations</w:t>
      </w:r>
    </w:p>
    <w:tbl>
      <w:tblPr>
        <w:tblStyle w:val="TableGrid"/>
        <w:tblW w:w="9923" w:type="dxa"/>
        <w:tblInd w:w="-459" w:type="dxa"/>
        <w:tblLayout w:type="fixed"/>
        <w:tblLook w:val="04A0" w:firstRow="1" w:lastRow="0" w:firstColumn="1" w:lastColumn="0" w:noHBand="0" w:noVBand="1"/>
      </w:tblPr>
      <w:tblGrid>
        <w:gridCol w:w="4962"/>
        <w:gridCol w:w="992"/>
        <w:gridCol w:w="992"/>
        <w:gridCol w:w="992"/>
        <w:gridCol w:w="993"/>
        <w:gridCol w:w="992"/>
      </w:tblGrid>
      <w:tr w:rsidR="008B2AD0" w:rsidRPr="00C519E9" w:rsidTr="005455C2">
        <w:trPr>
          <w:trHeight w:val="440"/>
        </w:trPr>
        <w:tc>
          <w:tcPr>
            <w:tcW w:w="496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6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5455C2">
        <w:trPr>
          <w:trHeight w:val="546"/>
        </w:trPr>
        <w:tc>
          <w:tcPr>
            <w:tcW w:w="4962" w:type="dxa"/>
            <w:vMerge/>
          </w:tcPr>
          <w:p w:rsidR="008B2AD0" w:rsidRDefault="008B2AD0" w:rsidP="004A3CFA">
            <w:pPr>
              <w:rPr>
                <w:rFonts w:ascii="Times New Roman" w:hAnsi="Times New Roman" w:cs="Times New Roman"/>
                <w:lang w:val="en-US"/>
              </w:rPr>
            </w:pP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93"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4A3CFA">
        <w:trPr>
          <w:trHeight w:val="585"/>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get fair treatment from my superiors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w:t>
            </w:r>
          </w:p>
        </w:tc>
      </w:tr>
      <w:tr w:rsidR="008B2AD0" w:rsidTr="004A3CFA">
        <w:trPr>
          <w:trHeight w:val="548"/>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work for a maximum of 9 hours.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r>
      <w:tr w:rsidR="008B2AD0" w:rsidTr="004A3CFA">
        <w:trPr>
          <w:trHeight w:val="439"/>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have flexible targets.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42"/>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have good relationship with colleagues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r>
      <w:tr w:rsidR="008B2AD0" w:rsidTr="004A3CFA">
        <w:trPr>
          <w:trHeight w:val="617"/>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look forward to receive adequate training when new systems are introduced.</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r>
      <w:tr w:rsidR="008B2AD0" w:rsidTr="004A3CFA">
        <w:trPr>
          <w:trHeight w:val="38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16.2</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10.4</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9.2</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7.6</w:t>
            </w:r>
          </w:p>
        </w:tc>
      </w:tr>
      <w:tr w:rsidR="008B2AD0" w:rsidTr="004A3CFA">
        <w:trPr>
          <w:trHeight w:val="414"/>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2.59</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1.82</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3.70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2.41</w:t>
            </w:r>
          </w:p>
        </w:tc>
      </w:tr>
    </w:tbl>
    <w:p w:rsidR="008B2AD0" w:rsidRPr="00C32B27"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H01: There is no significant difference in the opinion of respondents on work-life expectations of women employees working in the Public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5</w:t>
      </w:r>
      <w:r>
        <w:rPr>
          <w:rFonts w:ascii="Times New Roman" w:hAnsi="Times New Roman" w:cs="Times New Roman"/>
          <w:b/>
          <w:lang w:val="en-US"/>
        </w:rPr>
        <w:t>: ANOVA for Work – Life Expectations in Public sector banks</w:t>
      </w:r>
    </w:p>
    <w:tbl>
      <w:tblPr>
        <w:tblStyle w:val="TableGrid"/>
        <w:tblW w:w="9640" w:type="dxa"/>
        <w:tblInd w:w="-176" w:type="dxa"/>
        <w:tblLook w:val="04A0" w:firstRow="1" w:lastRow="0" w:firstColumn="1" w:lastColumn="0" w:noHBand="0" w:noVBand="1"/>
      </w:tblPr>
      <w:tblGrid>
        <w:gridCol w:w="1558"/>
        <w:gridCol w:w="1693"/>
        <w:gridCol w:w="1535"/>
        <w:gridCol w:w="1722"/>
        <w:gridCol w:w="1371"/>
        <w:gridCol w:w="1761"/>
      </w:tblGrid>
      <w:tr w:rsidR="008B2AD0" w:rsidTr="004A3CFA">
        <w:trPr>
          <w:trHeight w:val="420"/>
        </w:trPr>
        <w:tc>
          <w:tcPr>
            <w:tcW w:w="1558"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8082"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4A3CFA">
        <w:trPr>
          <w:trHeight w:val="437"/>
        </w:trPr>
        <w:tc>
          <w:tcPr>
            <w:tcW w:w="1558" w:type="dxa"/>
            <w:vMerge/>
          </w:tcPr>
          <w:p w:rsidR="008B2AD0" w:rsidRDefault="008B2AD0" w:rsidP="004A3CFA">
            <w:pPr>
              <w:rPr>
                <w:rFonts w:ascii="Times New Roman" w:hAnsi="Times New Roman" w:cs="Times New Roman"/>
                <w:lang w:val="en-US"/>
              </w:rPr>
            </w:pPr>
          </w:p>
        </w:tc>
        <w:tc>
          <w:tcPr>
            <w:tcW w:w="1693"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535"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22"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37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76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4A3CFA">
        <w:tc>
          <w:tcPr>
            <w:tcW w:w="1558"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6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342.8</w:t>
            </w:r>
          </w:p>
        </w:tc>
        <w:tc>
          <w:tcPr>
            <w:tcW w:w="1535"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85.7</w:t>
            </w:r>
          </w:p>
        </w:tc>
        <w:tc>
          <w:tcPr>
            <w:tcW w:w="137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10.90330789</w:t>
            </w:r>
          </w:p>
        </w:tc>
        <w:tc>
          <w:tcPr>
            <w:tcW w:w="176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0.00007</w:t>
            </w:r>
          </w:p>
        </w:tc>
      </w:tr>
      <w:tr w:rsidR="008B2AD0" w:rsidTr="004A3CFA">
        <w:trPr>
          <w:trHeight w:val="383"/>
        </w:trPr>
        <w:tc>
          <w:tcPr>
            <w:tcW w:w="1558"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6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157.2</w:t>
            </w:r>
          </w:p>
        </w:tc>
        <w:tc>
          <w:tcPr>
            <w:tcW w:w="1535"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7.86</w:t>
            </w:r>
          </w:p>
        </w:tc>
        <w:tc>
          <w:tcPr>
            <w:tcW w:w="1371" w:type="dxa"/>
            <w:vMerge/>
          </w:tcPr>
          <w:p w:rsidR="008B2AD0" w:rsidRDefault="008B2AD0" w:rsidP="004A3CFA">
            <w:pPr>
              <w:jc w:val="center"/>
              <w:rPr>
                <w:rFonts w:ascii="Times New Roman" w:hAnsi="Times New Roman" w:cs="Times New Roman"/>
                <w:lang w:val="en-US"/>
              </w:rPr>
            </w:pPr>
          </w:p>
        </w:tc>
        <w:tc>
          <w:tcPr>
            <w:tcW w:w="1761" w:type="dxa"/>
            <w:vMerge/>
          </w:tcPr>
          <w:p w:rsidR="008B2AD0" w:rsidRDefault="008B2AD0" w:rsidP="004A3CFA">
            <w:pPr>
              <w:jc w:val="center"/>
              <w:rPr>
                <w:rFonts w:ascii="Times New Roman" w:hAnsi="Times New Roman" w:cs="Times New Roman"/>
                <w:lang w:val="en-US"/>
              </w:rPr>
            </w:pPr>
          </w:p>
        </w:tc>
      </w:tr>
      <w:tr w:rsidR="008B2AD0" w:rsidTr="004A3CFA">
        <w:trPr>
          <w:trHeight w:val="402"/>
        </w:trPr>
        <w:tc>
          <w:tcPr>
            <w:tcW w:w="1558"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6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500</w:t>
            </w:r>
          </w:p>
        </w:tc>
        <w:tc>
          <w:tcPr>
            <w:tcW w:w="1535"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w:t>
            </w:r>
          </w:p>
        </w:tc>
        <w:tc>
          <w:tcPr>
            <w:tcW w:w="1722" w:type="dxa"/>
          </w:tcPr>
          <w:p w:rsidR="008B2AD0" w:rsidRDefault="008B2AD0" w:rsidP="004A3CFA">
            <w:pPr>
              <w:jc w:val="center"/>
              <w:rPr>
                <w:rFonts w:ascii="Times New Roman" w:hAnsi="Times New Roman" w:cs="Times New Roman"/>
                <w:lang w:val="en-US"/>
              </w:rPr>
            </w:pPr>
          </w:p>
        </w:tc>
        <w:tc>
          <w:tcPr>
            <w:tcW w:w="1371" w:type="dxa"/>
          </w:tcPr>
          <w:p w:rsidR="008B2AD0" w:rsidRDefault="008B2AD0" w:rsidP="004A3CFA">
            <w:pPr>
              <w:jc w:val="center"/>
              <w:rPr>
                <w:rFonts w:ascii="Times New Roman" w:hAnsi="Times New Roman" w:cs="Times New Roman"/>
                <w:lang w:val="en-US"/>
              </w:rPr>
            </w:pPr>
          </w:p>
        </w:tc>
        <w:tc>
          <w:tcPr>
            <w:tcW w:w="1761"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lastRenderedPageBreak/>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(0.00007 &lt; 0.05), the critical value for degrees of freedom (4, 20) is 2.866.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10.9 &gt; 2.866. Hence the null hypothesis H0 is rejected and it can be concluded that there is a significant difference in the opinion of respondents on Work – Life Expectations of women employees working in the public sector banks. From the table </w:t>
      </w:r>
      <w:r w:rsidR="00550672">
        <w:rPr>
          <w:rFonts w:ascii="Times New Roman" w:hAnsi="Times New Roman" w:cs="Times New Roman"/>
          <w:lang w:val="en-US"/>
        </w:rPr>
        <w:t>4</w:t>
      </w:r>
      <w:r>
        <w:rPr>
          <w:rFonts w:ascii="Times New Roman" w:hAnsi="Times New Roman" w:cs="Times New Roman"/>
          <w:lang w:val="en-US"/>
        </w:rPr>
        <w:t xml:space="preserve"> we can see that 36.7% of the respondents from the public sector banks agree that they want to have flexible targets and only 8.3% of the respondents said that they don’t want to have flexible targets. 6.7% of the respondents said that employees are looking forward to receive adequate training when new systems are introduced and 28.3% of the respondents said that employees are looking forward to receive adequate training when new systems are introduced.</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6</w:t>
      </w:r>
      <w:r>
        <w:rPr>
          <w:rFonts w:ascii="Times New Roman" w:hAnsi="Times New Roman" w:cs="Times New Roman"/>
          <w:b/>
          <w:lang w:val="en-US"/>
        </w:rPr>
        <w:t>: Distribution of respondents from the Private sector banks according to their opinion on Work – Life Expectations</w:t>
      </w:r>
    </w:p>
    <w:tbl>
      <w:tblPr>
        <w:tblStyle w:val="TableGrid"/>
        <w:tblW w:w="9923" w:type="dxa"/>
        <w:tblInd w:w="-459" w:type="dxa"/>
        <w:tblLayout w:type="fixed"/>
        <w:tblLook w:val="04A0" w:firstRow="1" w:lastRow="0" w:firstColumn="1" w:lastColumn="0" w:noHBand="0" w:noVBand="1"/>
      </w:tblPr>
      <w:tblGrid>
        <w:gridCol w:w="4962"/>
        <w:gridCol w:w="992"/>
        <w:gridCol w:w="992"/>
        <w:gridCol w:w="992"/>
        <w:gridCol w:w="993"/>
        <w:gridCol w:w="992"/>
      </w:tblGrid>
      <w:tr w:rsidR="008B2AD0" w:rsidRPr="00C519E9" w:rsidTr="005455C2">
        <w:trPr>
          <w:trHeight w:val="357"/>
        </w:trPr>
        <w:tc>
          <w:tcPr>
            <w:tcW w:w="496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6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5455C2">
        <w:trPr>
          <w:trHeight w:val="418"/>
        </w:trPr>
        <w:tc>
          <w:tcPr>
            <w:tcW w:w="4962" w:type="dxa"/>
            <w:vMerge/>
          </w:tcPr>
          <w:p w:rsidR="008B2AD0" w:rsidRDefault="008B2AD0" w:rsidP="004A3CFA">
            <w:pPr>
              <w:rPr>
                <w:rFonts w:ascii="Times New Roman" w:hAnsi="Times New Roman" w:cs="Times New Roman"/>
                <w:lang w:val="en-US"/>
              </w:rPr>
            </w:pP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93"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4A3CFA">
        <w:trPr>
          <w:trHeight w:val="585"/>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get fair treatment from my superiors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548"/>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work for a maximum of 9 hours.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39"/>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have flexible targets.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w:t>
            </w:r>
          </w:p>
        </w:tc>
      </w:tr>
      <w:tr w:rsidR="008B2AD0" w:rsidTr="004A3CFA">
        <w:trPr>
          <w:trHeight w:val="442"/>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have good relationship with colleagues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r>
      <w:tr w:rsidR="008B2AD0" w:rsidTr="004A3CFA">
        <w:trPr>
          <w:trHeight w:val="617"/>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look forward to receive adequate training when new systems are introduced.</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4A3CFA">
        <w:trPr>
          <w:trHeight w:val="38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10.6</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9.4</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w:t>
            </w:r>
          </w:p>
        </w:tc>
      </w:tr>
      <w:tr w:rsidR="008B2AD0" w:rsidTr="004A3CFA">
        <w:trPr>
          <w:trHeight w:val="414"/>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2.24</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2.97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3.36</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1.82</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1.14</w:t>
            </w:r>
          </w:p>
        </w:tc>
      </w:tr>
    </w:tbl>
    <w:p w:rsidR="008B2AD0" w:rsidRPr="00C32B27"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H02: There is no significant difference in the opinion of respondents on work – life expectations of women employees working in the Private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7</w:t>
      </w:r>
      <w:r>
        <w:rPr>
          <w:rFonts w:ascii="Times New Roman" w:hAnsi="Times New Roman" w:cs="Times New Roman"/>
          <w:b/>
          <w:lang w:val="en-US"/>
        </w:rPr>
        <w:t>: ANOVA for Work – Life Expectations in Private sector banks</w:t>
      </w:r>
    </w:p>
    <w:tbl>
      <w:tblPr>
        <w:tblStyle w:val="TableGrid"/>
        <w:tblW w:w="9640" w:type="dxa"/>
        <w:tblInd w:w="-176" w:type="dxa"/>
        <w:tblLook w:val="04A0" w:firstRow="1" w:lastRow="0" w:firstColumn="1" w:lastColumn="0" w:noHBand="0" w:noVBand="1"/>
      </w:tblPr>
      <w:tblGrid>
        <w:gridCol w:w="1844"/>
        <w:gridCol w:w="1984"/>
        <w:gridCol w:w="1134"/>
        <w:gridCol w:w="1701"/>
        <w:gridCol w:w="1418"/>
        <w:gridCol w:w="1559"/>
      </w:tblGrid>
      <w:tr w:rsidR="008B2AD0" w:rsidTr="005455C2">
        <w:trPr>
          <w:trHeight w:val="420"/>
        </w:trPr>
        <w:tc>
          <w:tcPr>
            <w:tcW w:w="1844"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7796"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5455C2">
        <w:trPr>
          <w:trHeight w:val="437"/>
        </w:trPr>
        <w:tc>
          <w:tcPr>
            <w:tcW w:w="1844" w:type="dxa"/>
            <w:vMerge/>
          </w:tcPr>
          <w:p w:rsidR="008B2AD0" w:rsidRDefault="008B2AD0" w:rsidP="004A3CFA">
            <w:pPr>
              <w:rPr>
                <w:rFonts w:ascii="Times New Roman" w:hAnsi="Times New Roman" w:cs="Times New Roman"/>
                <w:lang w:val="en-US"/>
              </w:rPr>
            </w:pPr>
          </w:p>
        </w:tc>
        <w:tc>
          <w:tcPr>
            <w:tcW w:w="1984"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134"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0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418"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559"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5455C2">
        <w:trPr>
          <w:trHeight w:val="407"/>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98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543.2</w:t>
            </w:r>
          </w:p>
        </w:tc>
        <w:tc>
          <w:tcPr>
            <w:tcW w:w="113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135.8</w:t>
            </w:r>
          </w:p>
        </w:tc>
        <w:tc>
          <w:tcPr>
            <w:tcW w:w="1418"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22.86195286</w:t>
            </w:r>
          </w:p>
        </w:tc>
        <w:tc>
          <w:tcPr>
            <w:tcW w:w="1559"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0.0000003</w:t>
            </w:r>
          </w:p>
        </w:tc>
      </w:tr>
      <w:tr w:rsidR="008B2AD0" w:rsidTr="005455C2">
        <w:trPr>
          <w:trHeight w:val="383"/>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98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118.8</w:t>
            </w:r>
          </w:p>
        </w:tc>
        <w:tc>
          <w:tcPr>
            <w:tcW w:w="113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5.94</w:t>
            </w:r>
          </w:p>
        </w:tc>
        <w:tc>
          <w:tcPr>
            <w:tcW w:w="1418" w:type="dxa"/>
            <w:vMerge/>
          </w:tcPr>
          <w:p w:rsidR="008B2AD0" w:rsidRDefault="008B2AD0" w:rsidP="004A3CFA">
            <w:pPr>
              <w:jc w:val="center"/>
              <w:rPr>
                <w:rFonts w:ascii="Times New Roman" w:hAnsi="Times New Roman" w:cs="Times New Roman"/>
                <w:lang w:val="en-US"/>
              </w:rPr>
            </w:pPr>
          </w:p>
        </w:tc>
        <w:tc>
          <w:tcPr>
            <w:tcW w:w="1559" w:type="dxa"/>
            <w:vMerge/>
          </w:tcPr>
          <w:p w:rsidR="008B2AD0" w:rsidRDefault="008B2AD0" w:rsidP="004A3CFA">
            <w:pPr>
              <w:jc w:val="center"/>
              <w:rPr>
                <w:rFonts w:ascii="Times New Roman" w:hAnsi="Times New Roman" w:cs="Times New Roman"/>
                <w:lang w:val="en-US"/>
              </w:rPr>
            </w:pPr>
          </w:p>
        </w:tc>
      </w:tr>
      <w:tr w:rsidR="008B2AD0" w:rsidTr="005455C2">
        <w:trPr>
          <w:trHeight w:val="402"/>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98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662</w:t>
            </w:r>
          </w:p>
        </w:tc>
        <w:tc>
          <w:tcPr>
            <w:tcW w:w="113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w:t>
            </w:r>
          </w:p>
        </w:tc>
        <w:tc>
          <w:tcPr>
            <w:tcW w:w="1701" w:type="dxa"/>
          </w:tcPr>
          <w:p w:rsidR="008B2AD0" w:rsidRDefault="008B2AD0" w:rsidP="004A3CFA">
            <w:pPr>
              <w:jc w:val="center"/>
              <w:rPr>
                <w:rFonts w:ascii="Times New Roman" w:hAnsi="Times New Roman" w:cs="Times New Roman"/>
                <w:lang w:val="en-US"/>
              </w:rPr>
            </w:pPr>
          </w:p>
        </w:tc>
        <w:tc>
          <w:tcPr>
            <w:tcW w:w="1418" w:type="dxa"/>
          </w:tcPr>
          <w:p w:rsidR="008B2AD0" w:rsidRDefault="008B2AD0" w:rsidP="004A3CFA">
            <w:pPr>
              <w:jc w:val="center"/>
              <w:rPr>
                <w:rFonts w:ascii="Times New Roman" w:hAnsi="Times New Roman" w:cs="Times New Roman"/>
                <w:lang w:val="en-US"/>
              </w:rPr>
            </w:pPr>
          </w:p>
        </w:tc>
        <w:tc>
          <w:tcPr>
            <w:tcW w:w="1559"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p>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(0.0000003 &lt; 0.05), the critical value for degrees of freedom (4, 20) is 2.866.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22.86 &gt; 2.866. Hence the null hypothesis H0 is rejected and it can be concluded that there is a significant </w:t>
      </w:r>
      <w:r>
        <w:rPr>
          <w:rFonts w:ascii="Times New Roman" w:hAnsi="Times New Roman" w:cs="Times New Roman"/>
          <w:lang w:val="en-US"/>
        </w:rPr>
        <w:lastRenderedPageBreak/>
        <w:t xml:space="preserve">difference in the opinion of respondents on Work – Life Expectations of women employees working in the private sector banks. From the table </w:t>
      </w:r>
      <w:r w:rsidR="00550672">
        <w:rPr>
          <w:rFonts w:ascii="Times New Roman" w:hAnsi="Times New Roman" w:cs="Times New Roman"/>
          <w:lang w:val="en-US"/>
        </w:rPr>
        <w:t>6</w:t>
      </w:r>
      <w:r>
        <w:rPr>
          <w:rFonts w:ascii="Times New Roman" w:hAnsi="Times New Roman" w:cs="Times New Roman"/>
          <w:lang w:val="en-US"/>
        </w:rPr>
        <w:t xml:space="preserve"> we can see that 31.7% of the respondents from the private sector banks agree that they are getting fair treatment from the superiors and only 8.3% of the respondents strongly disagree that they are getting fair treatment from the superiors. 30% of the respondents said that employees are having good relationship with the colleagues and 20% of the respondents are neutral and only 10% of the employees strongly disagree that they are not having good relationship with the colleagues.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8</w:t>
      </w:r>
      <w:r>
        <w:rPr>
          <w:rFonts w:ascii="Times New Roman" w:hAnsi="Times New Roman" w:cs="Times New Roman"/>
          <w:b/>
          <w:lang w:val="en-US"/>
        </w:rPr>
        <w:t>: Distribution of respondents from the Public sector banks according to their opinion on Personal – Life Expectations</w:t>
      </w:r>
    </w:p>
    <w:tbl>
      <w:tblPr>
        <w:tblStyle w:val="TableGrid"/>
        <w:tblW w:w="9923" w:type="dxa"/>
        <w:tblInd w:w="-459" w:type="dxa"/>
        <w:tblLayout w:type="fixed"/>
        <w:tblLook w:val="04A0" w:firstRow="1" w:lastRow="0" w:firstColumn="1" w:lastColumn="0" w:noHBand="0" w:noVBand="1"/>
      </w:tblPr>
      <w:tblGrid>
        <w:gridCol w:w="4962"/>
        <w:gridCol w:w="992"/>
        <w:gridCol w:w="992"/>
        <w:gridCol w:w="992"/>
        <w:gridCol w:w="993"/>
        <w:gridCol w:w="992"/>
      </w:tblGrid>
      <w:tr w:rsidR="008B2AD0" w:rsidRPr="00C519E9" w:rsidTr="005455C2">
        <w:trPr>
          <w:trHeight w:val="357"/>
        </w:trPr>
        <w:tc>
          <w:tcPr>
            <w:tcW w:w="496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6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5455C2">
        <w:trPr>
          <w:trHeight w:val="577"/>
        </w:trPr>
        <w:tc>
          <w:tcPr>
            <w:tcW w:w="4962" w:type="dxa"/>
            <w:vMerge/>
          </w:tcPr>
          <w:p w:rsidR="008B2AD0" w:rsidRDefault="008B2AD0" w:rsidP="004A3CFA">
            <w:pPr>
              <w:rPr>
                <w:rFonts w:ascii="Times New Roman" w:hAnsi="Times New Roman" w:cs="Times New Roman"/>
                <w:lang w:val="en-US"/>
              </w:rPr>
            </w:pP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93"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5455C2">
        <w:trPr>
          <w:trHeight w:val="557"/>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refreshment.</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548"/>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sleep.</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39"/>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enjoy family trips at least once in year during vacation.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42"/>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some personal time to squander with my family.</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(11.7)</w:t>
            </w:r>
          </w:p>
        </w:tc>
      </w:tr>
      <w:tr w:rsidR="008B2AD0" w:rsidTr="005455C2">
        <w:trPr>
          <w:trHeight w:val="50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time with my children.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5455C2">
        <w:trPr>
          <w:trHeight w:val="441"/>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quality time for myself.</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5455C2">
        <w:trPr>
          <w:trHeight w:val="506"/>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love to indulge in social engagement.</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r>
      <w:tr w:rsidR="008B2AD0" w:rsidTr="004A3CFA">
        <w:trPr>
          <w:trHeight w:val="38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18.1</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8.4</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w:t>
            </w:r>
          </w:p>
        </w:tc>
      </w:tr>
      <w:tr w:rsidR="008B2AD0" w:rsidTr="004A3CFA">
        <w:trPr>
          <w:trHeight w:val="414"/>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3.8</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2.9</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tc>
      </w:tr>
    </w:tbl>
    <w:p w:rsidR="008B2AD0" w:rsidRPr="00C32B27"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H03: There is no significant difference in the opinion of respondents on personal – life expectations of women employees working in the public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9</w:t>
      </w:r>
      <w:r>
        <w:rPr>
          <w:rFonts w:ascii="Times New Roman" w:hAnsi="Times New Roman" w:cs="Times New Roman"/>
          <w:b/>
          <w:lang w:val="en-US"/>
        </w:rPr>
        <w:t>: ANOVA for Personal – Life Expectations in Public sector banks</w:t>
      </w:r>
    </w:p>
    <w:tbl>
      <w:tblPr>
        <w:tblStyle w:val="TableGrid"/>
        <w:tblW w:w="9640" w:type="dxa"/>
        <w:tblInd w:w="-176" w:type="dxa"/>
        <w:tblLook w:val="04A0" w:firstRow="1" w:lastRow="0" w:firstColumn="1" w:lastColumn="0" w:noHBand="0" w:noVBand="1"/>
      </w:tblPr>
      <w:tblGrid>
        <w:gridCol w:w="1702"/>
        <w:gridCol w:w="1843"/>
        <w:gridCol w:w="1241"/>
        <w:gridCol w:w="1722"/>
        <w:gridCol w:w="1371"/>
        <w:gridCol w:w="1761"/>
      </w:tblGrid>
      <w:tr w:rsidR="008B2AD0" w:rsidTr="005455C2">
        <w:trPr>
          <w:trHeight w:val="420"/>
        </w:trPr>
        <w:tc>
          <w:tcPr>
            <w:tcW w:w="1702"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7938"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5455C2">
        <w:trPr>
          <w:trHeight w:val="437"/>
        </w:trPr>
        <w:tc>
          <w:tcPr>
            <w:tcW w:w="1702" w:type="dxa"/>
            <w:vMerge/>
          </w:tcPr>
          <w:p w:rsidR="008B2AD0" w:rsidRDefault="008B2AD0" w:rsidP="004A3CFA">
            <w:pPr>
              <w:rPr>
                <w:rFonts w:ascii="Times New Roman" w:hAnsi="Times New Roman" w:cs="Times New Roman"/>
                <w:lang w:val="en-US"/>
              </w:rPr>
            </w:pPr>
          </w:p>
        </w:tc>
        <w:tc>
          <w:tcPr>
            <w:tcW w:w="1843"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24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22"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37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76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5455C2">
        <w:trPr>
          <w:trHeight w:val="323"/>
        </w:trPr>
        <w:tc>
          <w:tcPr>
            <w:tcW w:w="1702"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84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862.8571429</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215.7142857</w:t>
            </w:r>
          </w:p>
        </w:tc>
        <w:tc>
          <w:tcPr>
            <w:tcW w:w="137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21.34778511</w:t>
            </w:r>
          </w:p>
        </w:tc>
        <w:tc>
          <w:tcPr>
            <w:tcW w:w="176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0.00000002</w:t>
            </w:r>
          </w:p>
        </w:tc>
      </w:tr>
      <w:tr w:rsidR="008B2AD0" w:rsidTr="005455C2">
        <w:trPr>
          <w:trHeight w:val="383"/>
        </w:trPr>
        <w:tc>
          <w:tcPr>
            <w:tcW w:w="1702"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84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303.1428571</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10.1047619</w:t>
            </w:r>
          </w:p>
        </w:tc>
        <w:tc>
          <w:tcPr>
            <w:tcW w:w="1371" w:type="dxa"/>
            <w:vMerge/>
          </w:tcPr>
          <w:p w:rsidR="008B2AD0" w:rsidRDefault="008B2AD0" w:rsidP="004A3CFA">
            <w:pPr>
              <w:jc w:val="center"/>
              <w:rPr>
                <w:rFonts w:ascii="Times New Roman" w:hAnsi="Times New Roman" w:cs="Times New Roman"/>
                <w:lang w:val="en-US"/>
              </w:rPr>
            </w:pPr>
          </w:p>
        </w:tc>
        <w:tc>
          <w:tcPr>
            <w:tcW w:w="1761" w:type="dxa"/>
            <w:vMerge/>
          </w:tcPr>
          <w:p w:rsidR="008B2AD0" w:rsidRDefault="008B2AD0" w:rsidP="004A3CFA">
            <w:pPr>
              <w:jc w:val="center"/>
              <w:rPr>
                <w:rFonts w:ascii="Times New Roman" w:hAnsi="Times New Roman" w:cs="Times New Roman"/>
                <w:lang w:val="en-US"/>
              </w:rPr>
            </w:pPr>
          </w:p>
        </w:tc>
      </w:tr>
      <w:tr w:rsidR="008B2AD0" w:rsidTr="005455C2">
        <w:trPr>
          <w:trHeight w:val="402"/>
        </w:trPr>
        <w:tc>
          <w:tcPr>
            <w:tcW w:w="1702"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84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1166</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w:t>
            </w:r>
          </w:p>
        </w:tc>
        <w:tc>
          <w:tcPr>
            <w:tcW w:w="1722" w:type="dxa"/>
          </w:tcPr>
          <w:p w:rsidR="008B2AD0" w:rsidRDefault="008B2AD0" w:rsidP="004A3CFA">
            <w:pPr>
              <w:jc w:val="center"/>
              <w:rPr>
                <w:rFonts w:ascii="Times New Roman" w:hAnsi="Times New Roman" w:cs="Times New Roman"/>
                <w:lang w:val="en-US"/>
              </w:rPr>
            </w:pPr>
          </w:p>
        </w:tc>
        <w:tc>
          <w:tcPr>
            <w:tcW w:w="1371" w:type="dxa"/>
          </w:tcPr>
          <w:p w:rsidR="008B2AD0" w:rsidRDefault="008B2AD0" w:rsidP="004A3CFA">
            <w:pPr>
              <w:jc w:val="center"/>
              <w:rPr>
                <w:rFonts w:ascii="Times New Roman" w:hAnsi="Times New Roman" w:cs="Times New Roman"/>
                <w:lang w:val="en-US"/>
              </w:rPr>
            </w:pPr>
          </w:p>
        </w:tc>
        <w:tc>
          <w:tcPr>
            <w:tcW w:w="1761"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p>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(0.00000002 &lt; 0.05), the critical value for degrees of freedom (4, 30) is 2.68.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21.347 &gt; 2.68. Hence the null hypothesis H0 is rejected and it can be concluded that there is a significant </w:t>
      </w:r>
      <w:r>
        <w:rPr>
          <w:rFonts w:ascii="Times New Roman" w:hAnsi="Times New Roman" w:cs="Times New Roman"/>
          <w:lang w:val="en-US"/>
        </w:rPr>
        <w:lastRenderedPageBreak/>
        <w:t xml:space="preserve">difference in the opinion of respondents on Personal – Life Expectations of women employees working in the public sector banks. From the table </w:t>
      </w:r>
      <w:r w:rsidR="00550672">
        <w:rPr>
          <w:rFonts w:ascii="Times New Roman" w:hAnsi="Times New Roman" w:cs="Times New Roman"/>
          <w:lang w:val="en-US"/>
        </w:rPr>
        <w:t>8</w:t>
      </w:r>
      <w:r>
        <w:rPr>
          <w:rFonts w:ascii="Times New Roman" w:hAnsi="Times New Roman" w:cs="Times New Roman"/>
          <w:lang w:val="en-US"/>
        </w:rPr>
        <w:t xml:space="preserve"> we can see that 38.3% of the respondents from the public sector banks strongly agree that they want to spend some quality time for themselves and only 5% of the respondents disagree that they don’t want to spend some quality time for themselves. 23.3% of the respondents agree that they want to spend some quality time with their children, only 6.7% of the respondents strongly disagree that they don’t want to spend some quality time with their children and 30% of the respondents are in a dilemma that whether they want to spend or don’t want to spend the time with children.</w:t>
      </w:r>
    </w:p>
    <w:p w:rsidR="008B2AD0" w:rsidRDefault="008B2AD0" w:rsidP="008B2AD0">
      <w:pPr>
        <w:rPr>
          <w:rFonts w:ascii="Times New Roman" w:hAnsi="Times New Roman" w:cs="Times New Roman"/>
          <w:b/>
          <w:lang w:val="en-US"/>
        </w:rPr>
      </w:pPr>
      <w:r>
        <w:rPr>
          <w:rFonts w:ascii="Times New Roman" w:hAnsi="Times New Roman" w:cs="Times New Roman"/>
          <w:b/>
          <w:lang w:val="en-US"/>
        </w:rPr>
        <w:t>Table 7: Distribution of respondents from the Private sector banks according to their opinion on Personal – Life Expectations</w:t>
      </w:r>
    </w:p>
    <w:tbl>
      <w:tblPr>
        <w:tblStyle w:val="TableGrid"/>
        <w:tblW w:w="9883" w:type="dxa"/>
        <w:tblInd w:w="-459" w:type="dxa"/>
        <w:tblLayout w:type="fixed"/>
        <w:tblLook w:val="04A0" w:firstRow="1" w:lastRow="0" w:firstColumn="1" w:lastColumn="0" w:noHBand="0" w:noVBand="1"/>
      </w:tblPr>
      <w:tblGrid>
        <w:gridCol w:w="4942"/>
        <w:gridCol w:w="988"/>
        <w:gridCol w:w="988"/>
        <w:gridCol w:w="988"/>
        <w:gridCol w:w="989"/>
        <w:gridCol w:w="988"/>
      </w:tblGrid>
      <w:tr w:rsidR="008B2AD0" w:rsidRPr="00C519E9" w:rsidTr="004A3CFA">
        <w:trPr>
          <w:trHeight w:val="265"/>
        </w:trPr>
        <w:tc>
          <w:tcPr>
            <w:tcW w:w="494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4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4A3CFA">
        <w:trPr>
          <w:trHeight w:val="407"/>
        </w:trPr>
        <w:tc>
          <w:tcPr>
            <w:tcW w:w="4942" w:type="dxa"/>
            <w:vMerge/>
          </w:tcPr>
          <w:p w:rsidR="008B2AD0" w:rsidRDefault="008B2AD0" w:rsidP="004A3CFA">
            <w:pPr>
              <w:rPr>
                <w:rFonts w:ascii="Times New Roman" w:hAnsi="Times New Roman" w:cs="Times New Roman"/>
                <w:lang w:val="en-US"/>
              </w:rPr>
            </w:pP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89"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4A3CFA">
        <w:trPr>
          <w:trHeight w:val="455"/>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refreshment.</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(41.7)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w:t>
            </w:r>
          </w:p>
        </w:tc>
      </w:tr>
      <w:tr w:rsidR="008B2AD0" w:rsidTr="004A3CFA">
        <w:trPr>
          <w:trHeight w:val="449"/>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sleep.</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4A3CFA">
        <w:trPr>
          <w:trHeight w:val="422"/>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enjoy family trips at least once in year during vacation.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(41.7)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r>
      <w:tr w:rsidR="008B2AD0" w:rsidTr="004A3CFA">
        <w:trPr>
          <w:trHeight w:val="425"/>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some personal time to squander with my family.</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4A3CFA">
        <w:trPr>
          <w:trHeight w:val="473"/>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time with my children.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(35.0)</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r>
      <w:tr w:rsidR="008B2AD0" w:rsidTr="004A3CFA">
        <w:trPr>
          <w:trHeight w:val="464"/>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quality time for myself.</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69"/>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love to indulge in social engagement.</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382"/>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16.4</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20.1</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10.9</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7.4</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5.1</w:t>
            </w:r>
          </w:p>
        </w:tc>
      </w:tr>
      <w:tr w:rsidR="008B2AD0" w:rsidTr="004A3CFA">
        <w:trPr>
          <w:trHeight w:val="401"/>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3.41</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4.95</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4.81</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5.06</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2.48</w:t>
            </w:r>
          </w:p>
        </w:tc>
      </w:tr>
    </w:tbl>
    <w:p w:rsidR="008B2AD0"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H04: There is no significant difference in the opinion of respondents on personal – life expectations of women employees working in the private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Table 8: ANOVA for Personal – Life Expectations in Private sector banks</w:t>
      </w:r>
    </w:p>
    <w:tbl>
      <w:tblPr>
        <w:tblStyle w:val="TableGrid"/>
        <w:tblW w:w="9640" w:type="dxa"/>
        <w:tblInd w:w="-176" w:type="dxa"/>
        <w:tblLook w:val="04A0" w:firstRow="1" w:lastRow="0" w:firstColumn="1" w:lastColumn="0" w:noHBand="0" w:noVBand="1"/>
      </w:tblPr>
      <w:tblGrid>
        <w:gridCol w:w="1844"/>
        <w:gridCol w:w="1701"/>
        <w:gridCol w:w="1241"/>
        <w:gridCol w:w="1722"/>
        <w:gridCol w:w="1371"/>
        <w:gridCol w:w="1761"/>
      </w:tblGrid>
      <w:tr w:rsidR="008B2AD0" w:rsidTr="005455C2">
        <w:trPr>
          <w:trHeight w:val="420"/>
        </w:trPr>
        <w:tc>
          <w:tcPr>
            <w:tcW w:w="1844"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7796"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5455C2">
        <w:trPr>
          <w:trHeight w:val="437"/>
        </w:trPr>
        <w:tc>
          <w:tcPr>
            <w:tcW w:w="1844" w:type="dxa"/>
            <w:vMerge/>
          </w:tcPr>
          <w:p w:rsidR="008B2AD0" w:rsidRDefault="008B2AD0" w:rsidP="004A3CFA">
            <w:pPr>
              <w:rPr>
                <w:rFonts w:ascii="Times New Roman" w:hAnsi="Times New Roman" w:cs="Times New Roman"/>
                <w:lang w:val="en-US"/>
              </w:rPr>
            </w:pPr>
          </w:p>
        </w:tc>
        <w:tc>
          <w:tcPr>
            <w:tcW w:w="170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24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22"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37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76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5455C2">
        <w:trPr>
          <w:trHeight w:val="451"/>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1086</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271.5</w:t>
            </w:r>
          </w:p>
        </w:tc>
        <w:tc>
          <w:tcPr>
            <w:tcW w:w="137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14.91758242</w:t>
            </w:r>
          </w:p>
        </w:tc>
        <w:tc>
          <w:tcPr>
            <w:tcW w:w="176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0.0000008</w:t>
            </w:r>
          </w:p>
        </w:tc>
      </w:tr>
      <w:tr w:rsidR="008B2AD0" w:rsidTr="005455C2">
        <w:trPr>
          <w:trHeight w:val="383"/>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546</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18.2</w:t>
            </w:r>
          </w:p>
        </w:tc>
        <w:tc>
          <w:tcPr>
            <w:tcW w:w="1371" w:type="dxa"/>
            <w:vMerge/>
          </w:tcPr>
          <w:p w:rsidR="008B2AD0" w:rsidRDefault="008B2AD0" w:rsidP="004A3CFA">
            <w:pPr>
              <w:jc w:val="center"/>
              <w:rPr>
                <w:rFonts w:ascii="Times New Roman" w:hAnsi="Times New Roman" w:cs="Times New Roman"/>
                <w:lang w:val="en-US"/>
              </w:rPr>
            </w:pPr>
          </w:p>
        </w:tc>
        <w:tc>
          <w:tcPr>
            <w:tcW w:w="1761" w:type="dxa"/>
            <w:vMerge/>
          </w:tcPr>
          <w:p w:rsidR="008B2AD0" w:rsidRDefault="008B2AD0" w:rsidP="004A3CFA">
            <w:pPr>
              <w:jc w:val="center"/>
              <w:rPr>
                <w:rFonts w:ascii="Times New Roman" w:hAnsi="Times New Roman" w:cs="Times New Roman"/>
                <w:lang w:val="en-US"/>
              </w:rPr>
            </w:pPr>
          </w:p>
        </w:tc>
      </w:tr>
      <w:tr w:rsidR="008B2AD0" w:rsidTr="005455C2">
        <w:trPr>
          <w:trHeight w:val="402"/>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1632</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w:t>
            </w:r>
          </w:p>
        </w:tc>
        <w:tc>
          <w:tcPr>
            <w:tcW w:w="1722" w:type="dxa"/>
          </w:tcPr>
          <w:p w:rsidR="008B2AD0" w:rsidRDefault="008B2AD0" w:rsidP="004A3CFA">
            <w:pPr>
              <w:jc w:val="center"/>
              <w:rPr>
                <w:rFonts w:ascii="Times New Roman" w:hAnsi="Times New Roman" w:cs="Times New Roman"/>
                <w:lang w:val="en-US"/>
              </w:rPr>
            </w:pPr>
          </w:p>
        </w:tc>
        <w:tc>
          <w:tcPr>
            <w:tcW w:w="1371" w:type="dxa"/>
          </w:tcPr>
          <w:p w:rsidR="008B2AD0" w:rsidRDefault="008B2AD0" w:rsidP="004A3CFA">
            <w:pPr>
              <w:jc w:val="center"/>
              <w:rPr>
                <w:rFonts w:ascii="Times New Roman" w:hAnsi="Times New Roman" w:cs="Times New Roman"/>
                <w:lang w:val="en-US"/>
              </w:rPr>
            </w:pPr>
          </w:p>
        </w:tc>
        <w:tc>
          <w:tcPr>
            <w:tcW w:w="1761"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p>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(0.0000008 &lt; 0.05), the critical value for degrees of freedom (4, 30) is 2.68.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14.917 &gt; </w:t>
      </w:r>
      <w:r>
        <w:rPr>
          <w:rFonts w:ascii="Times New Roman" w:hAnsi="Times New Roman" w:cs="Times New Roman"/>
          <w:lang w:val="en-US"/>
        </w:rPr>
        <w:lastRenderedPageBreak/>
        <w:t>2.68. Hence the null hypothesis H0 is rejected and it can be concluded that there is a significant difference in the opinion of respondents on Personal – Life Expectations of women employees working in the private sector banks. From the table 7, we can see that 41.7% of the respondents from the private sector banks agree that they need time for refreshment and only 31.6% of the respondents from the public sector banks say that they need time for refreshments. 36.7% of the respondents strongly agree that they need time to sleep so that stress will be reduced and they can complete the work in time, only 6.7% of the respondents strongly disagree that they no need time to sleep.</w:t>
      </w:r>
    </w:p>
    <w:p w:rsidR="004438BA" w:rsidRPr="004438BA" w:rsidRDefault="004438BA" w:rsidP="004438BA">
      <w:pPr>
        <w:pStyle w:val="Heading1"/>
        <w:rPr>
          <w:rFonts w:ascii="Times New Roman" w:hAnsi="Times New Roman" w:cs="Times New Roman"/>
          <w:color w:val="auto"/>
          <w:sz w:val="22"/>
          <w:szCs w:val="22"/>
        </w:rPr>
      </w:pPr>
      <w:r w:rsidRPr="004438BA">
        <w:rPr>
          <w:rFonts w:ascii="Times New Roman" w:hAnsi="Times New Roman" w:cs="Times New Roman"/>
          <w:color w:val="auto"/>
          <w:sz w:val="22"/>
          <w:szCs w:val="22"/>
        </w:rPr>
        <w:t>Findings</w:t>
      </w:r>
    </w:p>
    <w:p w:rsidR="004438BA" w:rsidRPr="004438BA" w:rsidRDefault="004438BA" w:rsidP="004438BA">
      <w:pPr>
        <w:pStyle w:val="NormalWeb"/>
        <w:rPr>
          <w:sz w:val="22"/>
          <w:szCs w:val="22"/>
        </w:rPr>
      </w:pPr>
      <w:r w:rsidRPr="004438BA">
        <w:rPr>
          <w:sz w:val="22"/>
          <w:szCs w:val="22"/>
        </w:rPr>
        <w:t>The empirical analysis provides several important insights into the work–life and personal–life expectations of women employees in public and private sector banks.</w:t>
      </w:r>
    </w:p>
    <w:p w:rsidR="004438BA" w:rsidRPr="004438BA" w:rsidRDefault="004438BA" w:rsidP="004438BA">
      <w:pPr>
        <w:pStyle w:val="Heading3"/>
        <w:rPr>
          <w:rFonts w:ascii="Times New Roman" w:hAnsi="Times New Roman" w:cs="Times New Roman"/>
          <w:color w:val="auto"/>
        </w:rPr>
      </w:pPr>
      <w:r w:rsidRPr="004438BA">
        <w:rPr>
          <w:rFonts w:ascii="Times New Roman" w:hAnsi="Times New Roman" w:cs="Times New Roman"/>
          <w:color w:val="auto"/>
        </w:rPr>
        <w:t>1. Sector-Based Differences</w:t>
      </w:r>
    </w:p>
    <w:p w:rsidR="004438BA" w:rsidRPr="004438BA" w:rsidRDefault="004438BA" w:rsidP="004438BA">
      <w:pPr>
        <w:pStyle w:val="NormalWeb"/>
        <w:rPr>
          <w:sz w:val="22"/>
          <w:szCs w:val="22"/>
        </w:rPr>
      </w:pPr>
      <w:r w:rsidRPr="004438BA">
        <w:rPr>
          <w:sz w:val="22"/>
          <w:szCs w:val="22"/>
        </w:rPr>
        <w:t>The ANOVA results indicate statistically significant variation in both work–life and personal–life expectations within public and private sector banks. This demonstrates that expectation patterns are not uniform and differ across institutional settings. Women employees in private sector banks reported relatively higher expectations, particularly regarding flexibility, fair treatment, manageable working hours, and personal time. This may be attributed to higher performance pressures and competitive work environments in private banking institutions.</w:t>
      </w:r>
    </w:p>
    <w:p w:rsidR="004438BA" w:rsidRPr="004438BA" w:rsidRDefault="004438BA" w:rsidP="004438BA">
      <w:pPr>
        <w:pStyle w:val="NormalWeb"/>
        <w:rPr>
          <w:sz w:val="22"/>
          <w:szCs w:val="22"/>
        </w:rPr>
      </w:pPr>
      <w:r w:rsidRPr="004438BA">
        <w:rPr>
          <w:sz w:val="22"/>
          <w:szCs w:val="22"/>
        </w:rPr>
        <w:t>Public sector employees, while benefiting from structured working hours and relatively stable policies, also exhibited significant expectation variation, especially concerning training opportunities and flexibility in targets.</w:t>
      </w:r>
    </w:p>
    <w:p w:rsidR="004438BA" w:rsidRPr="004438BA" w:rsidRDefault="004438BA" w:rsidP="004438BA">
      <w:pPr>
        <w:pStyle w:val="Heading3"/>
        <w:rPr>
          <w:rFonts w:ascii="Times New Roman" w:hAnsi="Times New Roman" w:cs="Times New Roman"/>
          <w:color w:val="auto"/>
        </w:rPr>
      </w:pPr>
      <w:r w:rsidRPr="004438BA">
        <w:rPr>
          <w:rFonts w:ascii="Times New Roman" w:hAnsi="Times New Roman" w:cs="Times New Roman"/>
          <w:color w:val="auto"/>
        </w:rPr>
        <w:t>2. Demographic Influence on Work–Life Expectations</w:t>
      </w:r>
    </w:p>
    <w:p w:rsidR="004438BA" w:rsidRPr="004438BA" w:rsidRDefault="004438BA" w:rsidP="004438BA">
      <w:pPr>
        <w:pStyle w:val="NormalWeb"/>
        <w:rPr>
          <w:sz w:val="22"/>
          <w:szCs w:val="22"/>
        </w:rPr>
      </w:pPr>
      <w:r w:rsidRPr="004438BA">
        <w:rPr>
          <w:sz w:val="22"/>
          <w:szCs w:val="22"/>
        </w:rPr>
        <w:t>Multiple regression analysis revealed that demographic factors play a substantial role in shaping work–life expectations:</w:t>
      </w:r>
    </w:p>
    <w:p w:rsidR="004438BA" w:rsidRPr="004438BA" w:rsidRDefault="004438BA" w:rsidP="004438BA">
      <w:pPr>
        <w:pStyle w:val="NormalWeb"/>
        <w:numPr>
          <w:ilvl w:val="0"/>
          <w:numId w:val="21"/>
        </w:numPr>
        <w:rPr>
          <w:sz w:val="22"/>
          <w:szCs w:val="22"/>
        </w:rPr>
      </w:pPr>
      <w:r w:rsidRPr="004438BA">
        <w:rPr>
          <w:rStyle w:val="Strong"/>
          <w:sz w:val="22"/>
          <w:szCs w:val="22"/>
        </w:rPr>
        <w:t>Age</w:t>
      </w:r>
      <w:r w:rsidRPr="004438BA">
        <w:rPr>
          <w:sz w:val="22"/>
          <w:szCs w:val="22"/>
        </w:rPr>
        <w:t xml:space="preserve"> emerged as a significant positive predictor, indicating that expectations increase with life stage progression.</w:t>
      </w:r>
    </w:p>
    <w:p w:rsidR="004438BA" w:rsidRPr="004438BA" w:rsidRDefault="004438BA" w:rsidP="004438BA">
      <w:pPr>
        <w:pStyle w:val="NormalWeb"/>
        <w:numPr>
          <w:ilvl w:val="0"/>
          <w:numId w:val="21"/>
        </w:numPr>
        <w:rPr>
          <w:sz w:val="22"/>
          <w:szCs w:val="22"/>
        </w:rPr>
      </w:pPr>
      <w:r w:rsidRPr="004438BA">
        <w:rPr>
          <w:rStyle w:val="Strong"/>
          <w:sz w:val="22"/>
          <w:szCs w:val="22"/>
        </w:rPr>
        <w:t>Marital status</w:t>
      </w:r>
      <w:r w:rsidRPr="004438BA">
        <w:rPr>
          <w:sz w:val="22"/>
          <w:szCs w:val="22"/>
        </w:rPr>
        <w:t xml:space="preserve"> significantly influenced expectations, with married employees reporting higher demands for balance-supportive policies.</w:t>
      </w:r>
    </w:p>
    <w:p w:rsidR="004438BA" w:rsidRPr="004438BA" w:rsidRDefault="004438BA" w:rsidP="004438BA">
      <w:pPr>
        <w:pStyle w:val="NormalWeb"/>
        <w:numPr>
          <w:ilvl w:val="0"/>
          <w:numId w:val="21"/>
        </w:numPr>
        <w:rPr>
          <w:sz w:val="22"/>
          <w:szCs w:val="22"/>
        </w:rPr>
      </w:pPr>
      <w:r w:rsidRPr="004438BA">
        <w:rPr>
          <w:rStyle w:val="Strong"/>
          <w:sz w:val="22"/>
          <w:szCs w:val="22"/>
        </w:rPr>
        <w:t>Work experience</w:t>
      </w:r>
      <w:r w:rsidRPr="004438BA">
        <w:rPr>
          <w:sz w:val="22"/>
          <w:szCs w:val="22"/>
        </w:rPr>
        <w:t xml:space="preserve"> also showed a positive and significant relationship, suggesting that tenure enhances awareness and expectation of institutional support.</w:t>
      </w:r>
    </w:p>
    <w:p w:rsidR="004438BA" w:rsidRPr="004438BA" w:rsidRDefault="004438BA" w:rsidP="004438BA">
      <w:pPr>
        <w:pStyle w:val="NormalWeb"/>
        <w:numPr>
          <w:ilvl w:val="0"/>
          <w:numId w:val="21"/>
        </w:numPr>
        <w:rPr>
          <w:sz w:val="22"/>
          <w:szCs w:val="22"/>
        </w:rPr>
      </w:pPr>
      <w:r w:rsidRPr="004438BA">
        <w:rPr>
          <w:rStyle w:val="Strong"/>
          <w:sz w:val="22"/>
          <w:szCs w:val="22"/>
        </w:rPr>
        <w:t>Education</w:t>
      </w:r>
      <w:r w:rsidRPr="004438BA">
        <w:rPr>
          <w:sz w:val="22"/>
          <w:szCs w:val="22"/>
        </w:rPr>
        <w:t>, however, did not demonstrate a statistically significant influence.</w:t>
      </w:r>
    </w:p>
    <w:p w:rsidR="004438BA" w:rsidRPr="004438BA" w:rsidRDefault="004438BA" w:rsidP="004438BA">
      <w:pPr>
        <w:pStyle w:val="NormalWeb"/>
        <w:numPr>
          <w:ilvl w:val="0"/>
          <w:numId w:val="21"/>
        </w:numPr>
        <w:rPr>
          <w:sz w:val="22"/>
          <w:szCs w:val="22"/>
        </w:rPr>
      </w:pPr>
      <w:r w:rsidRPr="004438BA">
        <w:rPr>
          <w:rStyle w:val="Strong"/>
          <w:sz w:val="22"/>
          <w:szCs w:val="22"/>
        </w:rPr>
        <w:t>Type of bank</w:t>
      </w:r>
      <w:r w:rsidRPr="004438BA">
        <w:rPr>
          <w:sz w:val="22"/>
          <w:szCs w:val="22"/>
        </w:rPr>
        <w:t xml:space="preserve"> significantly predicted expectations, confirming structural differences between public and private sector institutions.</w:t>
      </w:r>
    </w:p>
    <w:p w:rsidR="004438BA" w:rsidRPr="004438BA" w:rsidRDefault="004438BA" w:rsidP="004438BA">
      <w:pPr>
        <w:pStyle w:val="NormalWeb"/>
        <w:rPr>
          <w:sz w:val="22"/>
          <w:szCs w:val="22"/>
        </w:rPr>
      </w:pPr>
      <w:r w:rsidRPr="004438BA">
        <w:rPr>
          <w:sz w:val="22"/>
          <w:szCs w:val="22"/>
        </w:rPr>
        <w:t>The model explained 48% of the variance in work–life expectations, indicating moderate explanatory strength.</w:t>
      </w:r>
    </w:p>
    <w:p w:rsidR="004438BA" w:rsidRPr="004438BA" w:rsidRDefault="004438BA" w:rsidP="004438BA">
      <w:pPr>
        <w:pStyle w:val="Heading3"/>
        <w:rPr>
          <w:rFonts w:ascii="Times New Roman" w:hAnsi="Times New Roman" w:cs="Times New Roman"/>
          <w:color w:val="auto"/>
        </w:rPr>
      </w:pPr>
      <w:r w:rsidRPr="004438BA">
        <w:rPr>
          <w:rFonts w:ascii="Times New Roman" w:hAnsi="Times New Roman" w:cs="Times New Roman"/>
          <w:color w:val="auto"/>
        </w:rPr>
        <w:t>3. Demographic Influence on Personal–Life Expectations</w:t>
      </w:r>
    </w:p>
    <w:p w:rsidR="004438BA" w:rsidRPr="004438BA" w:rsidRDefault="004438BA" w:rsidP="004438BA">
      <w:pPr>
        <w:pStyle w:val="NormalWeb"/>
        <w:rPr>
          <w:sz w:val="22"/>
          <w:szCs w:val="22"/>
        </w:rPr>
      </w:pPr>
      <w:r w:rsidRPr="004438BA">
        <w:rPr>
          <w:sz w:val="22"/>
          <w:szCs w:val="22"/>
        </w:rPr>
        <w:t>The second regression model showed even stronger explanatory power (R² = 0.52) for personal–life expectations.</w:t>
      </w:r>
    </w:p>
    <w:p w:rsidR="004438BA" w:rsidRPr="004438BA" w:rsidRDefault="004438BA" w:rsidP="004438BA">
      <w:pPr>
        <w:pStyle w:val="NormalWeb"/>
        <w:numPr>
          <w:ilvl w:val="0"/>
          <w:numId w:val="22"/>
        </w:numPr>
        <w:rPr>
          <w:sz w:val="22"/>
          <w:szCs w:val="22"/>
        </w:rPr>
      </w:pPr>
      <w:r w:rsidRPr="004438BA">
        <w:rPr>
          <w:rStyle w:val="Strong"/>
          <w:sz w:val="22"/>
          <w:szCs w:val="22"/>
        </w:rPr>
        <w:t>Marital status</w:t>
      </w:r>
      <w:r w:rsidRPr="004438BA">
        <w:rPr>
          <w:sz w:val="22"/>
          <w:szCs w:val="22"/>
        </w:rPr>
        <w:t xml:space="preserve"> was the strongest predictor, highlighting the centrality of family responsibilities.</w:t>
      </w:r>
    </w:p>
    <w:p w:rsidR="004438BA" w:rsidRPr="004438BA" w:rsidRDefault="004438BA" w:rsidP="004438BA">
      <w:pPr>
        <w:pStyle w:val="NormalWeb"/>
        <w:numPr>
          <w:ilvl w:val="0"/>
          <w:numId w:val="22"/>
        </w:numPr>
        <w:rPr>
          <w:sz w:val="22"/>
          <w:szCs w:val="22"/>
        </w:rPr>
      </w:pPr>
      <w:r w:rsidRPr="004438BA">
        <w:rPr>
          <w:rStyle w:val="Strong"/>
          <w:sz w:val="22"/>
          <w:szCs w:val="22"/>
        </w:rPr>
        <w:lastRenderedPageBreak/>
        <w:t>Age</w:t>
      </w:r>
      <w:r w:rsidRPr="004438BA">
        <w:rPr>
          <w:sz w:val="22"/>
          <w:szCs w:val="22"/>
        </w:rPr>
        <w:t xml:space="preserve"> remained a significant determinant.</w:t>
      </w:r>
    </w:p>
    <w:p w:rsidR="004438BA" w:rsidRPr="004438BA" w:rsidRDefault="004438BA" w:rsidP="004438BA">
      <w:pPr>
        <w:pStyle w:val="NormalWeb"/>
        <w:numPr>
          <w:ilvl w:val="0"/>
          <w:numId w:val="22"/>
        </w:numPr>
        <w:rPr>
          <w:sz w:val="22"/>
          <w:szCs w:val="22"/>
        </w:rPr>
      </w:pPr>
      <w:r w:rsidRPr="004438BA">
        <w:rPr>
          <w:rStyle w:val="Strong"/>
          <w:sz w:val="22"/>
          <w:szCs w:val="22"/>
        </w:rPr>
        <w:t>Work experience</w:t>
      </w:r>
      <w:r w:rsidRPr="004438BA">
        <w:rPr>
          <w:sz w:val="22"/>
          <w:szCs w:val="22"/>
        </w:rPr>
        <w:t xml:space="preserve"> had a positive but comparatively weaker effect.</w:t>
      </w:r>
    </w:p>
    <w:p w:rsidR="004438BA" w:rsidRPr="004438BA" w:rsidRDefault="004438BA" w:rsidP="004438BA">
      <w:pPr>
        <w:pStyle w:val="NormalWeb"/>
        <w:numPr>
          <w:ilvl w:val="0"/>
          <w:numId w:val="22"/>
        </w:numPr>
        <w:rPr>
          <w:sz w:val="22"/>
          <w:szCs w:val="22"/>
        </w:rPr>
      </w:pPr>
      <w:r w:rsidRPr="004438BA">
        <w:rPr>
          <w:rStyle w:val="Strong"/>
          <w:sz w:val="22"/>
          <w:szCs w:val="22"/>
        </w:rPr>
        <w:t>Education</w:t>
      </w:r>
      <w:r w:rsidRPr="004438BA">
        <w:rPr>
          <w:sz w:val="22"/>
          <w:szCs w:val="22"/>
        </w:rPr>
        <w:t xml:space="preserve"> again showed no significant influence.</w:t>
      </w:r>
    </w:p>
    <w:p w:rsidR="004438BA" w:rsidRPr="004438BA" w:rsidRDefault="004438BA" w:rsidP="004438BA">
      <w:pPr>
        <w:pStyle w:val="NormalWeb"/>
        <w:numPr>
          <w:ilvl w:val="0"/>
          <w:numId w:val="22"/>
        </w:numPr>
        <w:rPr>
          <w:sz w:val="22"/>
          <w:szCs w:val="22"/>
        </w:rPr>
      </w:pPr>
      <w:r w:rsidRPr="004438BA">
        <w:rPr>
          <w:rStyle w:val="Strong"/>
          <w:sz w:val="22"/>
          <w:szCs w:val="22"/>
        </w:rPr>
        <w:t>Type of bank</w:t>
      </w:r>
      <w:r w:rsidRPr="004438BA">
        <w:rPr>
          <w:sz w:val="22"/>
          <w:szCs w:val="22"/>
        </w:rPr>
        <w:t xml:space="preserve"> significantly affected personal-life expectations, suggesting institutional context influences personal time demands.</w:t>
      </w:r>
    </w:p>
    <w:p w:rsidR="004438BA" w:rsidRPr="00662B8E" w:rsidRDefault="004438BA" w:rsidP="00662B8E">
      <w:pPr>
        <w:pStyle w:val="Heading3"/>
        <w:rPr>
          <w:rFonts w:ascii="Times New Roman" w:hAnsi="Times New Roman" w:cs="Times New Roman"/>
          <w:b w:val="0"/>
          <w:color w:val="auto"/>
        </w:rPr>
      </w:pPr>
      <w:r w:rsidRPr="00662B8E">
        <w:rPr>
          <w:rFonts w:ascii="Times New Roman" w:hAnsi="Times New Roman" w:cs="Times New Roman"/>
          <w:b w:val="0"/>
          <w:color w:val="auto"/>
        </w:rPr>
        <w:t>4. Educational qualification alone does not significantly determine expectation patterns, indicating that structural and social factors outweigh academic credentials in shaping balance expectations.</w:t>
      </w:r>
    </w:p>
    <w:p w:rsidR="006A705F" w:rsidRPr="006A705F" w:rsidRDefault="006A705F" w:rsidP="006A705F">
      <w:pPr>
        <w:spacing w:before="100" w:beforeAutospacing="1" w:after="100" w:afterAutospacing="1" w:line="240" w:lineRule="auto"/>
        <w:outlineLvl w:val="0"/>
        <w:rPr>
          <w:rFonts w:ascii="Times New Roman" w:eastAsia="Times New Roman" w:hAnsi="Times New Roman" w:cs="Times New Roman"/>
          <w:b/>
          <w:bCs/>
          <w:kern w:val="36"/>
          <w:lang w:eastAsia="en-IN"/>
        </w:rPr>
      </w:pPr>
      <w:r w:rsidRPr="006A705F">
        <w:rPr>
          <w:rFonts w:ascii="Times New Roman" w:eastAsia="Times New Roman" w:hAnsi="Times New Roman" w:cs="Times New Roman"/>
          <w:b/>
          <w:bCs/>
          <w:kern w:val="36"/>
          <w:lang w:eastAsia="en-IN"/>
        </w:rPr>
        <w:t>Suggestions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Based on the empirical findings, the following policy and managerial recommendations are proposed:</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1. Flexible Work Design</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Banks, particularly private sector institutions, should introduce structured flexibility mechanisms such as: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Flexible working hours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Compressed work weeks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Hybrid work arrangements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Target-based performance evaluation instead of time-based monitoring</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These initiatives can reduce role conflict and improve employee satisfaction.</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2. Family-Supportive Policies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Given the strong influence of marital status and family responsibilities:</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Childcare support facilities</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Extended maternity and parental leave</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Emergency leave provisions</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Elder-care assistance programs</w:t>
      </w:r>
    </w:p>
    <w:p w:rsidR="006A705F" w:rsidRPr="006A705F" w:rsidRDefault="00662B8E"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Should</w:t>
      </w:r>
      <w:r w:rsidR="006A705F" w:rsidRPr="006A705F">
        <w:rPr>
          <w:rFonts w:ascii="Times New Roman" w:eastAsia="Times New Roman" w:hAnsi="Times New Roman" w:cs="Times New Roman"/>
          <w:lang w:eastAsia="en-IN"/>
        </w:rPr>
        <w:t xml:space="preserve"> be institutionalized to support women employees across life stages.</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3. Career-Stage Based Interventions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Since age and experience significantly influence expectations, banks may implement:</w:t>
      </w:r>
    </w:p>
    <w:p w:rsidR="006A705F" w:rsidRPr="006A705F" w:rsidRDefault="006A705F" w:rsidP="006A705F">
      <w:pPr>
        <w:numPr>
          <w:ilvl w:val="0"/>
          <w:numId w:val="26"/>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Mentorship programs for mid-career employees</w:t>
      </w:r>
    </w:p>
    <w:p w:rsidR="006A705F" w:rsidRPr="006A705F" w:rsidRDefault="006A705F" w:rsidP="006A705F">
      <w:pPr>
        <w:numPr>
          <w:ilvl w:val="0"/>
          <w:numId w:val="26"/>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Leadership development opportunities for senior women employees</w:t>
      </w:r>
    </w:p>
    <w:p w:rsidR="006A705F" w:rsidRPr="006A705F" w:rsidRDefault="006A705F" w:rsidP="006A705F">
      <w:pPr>
        <w:numPr>
          <w:ilvl w:val="0"/>
          <w:numId w:val="26"/>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 xml:space="preserve">Career </w:t>
      </w:r>
      <w:proofErr w:type="spellStart"/>
      <w:r w:rsidRPr="006A705F">
        <w:rPr>
          <w:rFonts w:ascii="Times New Roman" w:eastAsia="Times New Roman" w:hAnsi="Times New Roman" w:cs="Times New Roman"/>
          <w:lang w:eastAsia="en-IN"/>
        </w:rPr>
        <w:t>counseling</w:t>
      </w:r>
      <w:proofErr w:type="spellEnd"/>
      <w:r w:rsidRPr="006A705F">
        <w:rPr>
          <w:rFonts w:ascii="Times New Roman" w:eastAsia="Times New Roman" w:hAnsi="Times New Roman" w:cs="Times New Roman"/>
          <w:lang w:eastAsia="en-IN"/>
        </w:rPr>
        <w:t xml:space="preserve"> and stress management workshops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Such initiatives can enhance self-management capabilities.</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4. Sector-Specific HR Strategies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Private sector banks should focus on reducing excessive performance pressure and promoting psychological well-being, while public sector banks may enhance innovation and flexibility in policy execution.</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lastRenderedPageBreak/>
        <w:t>5. Institutional Support Systems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Organizations should strengthen:</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Employee Assistance Programs (EAPs)</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 xml:space="preserve">Mental health </w:t>
      </w:r>
      <w:proofErr w:type="spellStart"/>
      <w:r w:rsidRPr="006A705F">
        <w:rPr>
          <w:rFonts w:ascii="Times New Roman" w:eastAsia="Times New Roman" w:hAnsi="Times New Roman" w:cs="Times New Roman"/>
          <w:lang w:eastAsia="en-IN"/>
        </w:rPr>
        <w:t>counseling</w:t>
      </w:r>
      <w:proofErr w:type="spellEnd"/>
      <w:r w:rsidRPr="006A705F">
        <w:rPr>
          <w:rFonts w:ascii="Times New Roman" w:eastAsia="Times New Roman" w:hAnsi="Times New Roman" w:cs="Times New Roman"/>
          <w:lang w:eastAsia="en-IN"/>
        </w:rPr>
        <w:t xml:space="preserve"> services</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Training on time management and self-regulation</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 xml:space="preserve">Transparent grievance </w:t>
      </w:r>
      <w:proofErr w:type="spellStart"/>
      <w:r w:rsidRPr="006A705F">
        <w:rPr>
          <w:rFonts w:ascii="Times New Roman" w:eastAsia="Times New Roman" w:hAnsi="Times New Roman" w:cs="Times New Roman"/>
          <w:lang w:eastAsia="en-IN"/>
        </w:rPr>
        <w:t>redressal</w:t>
      </w:r>
      <w:proofErr w:type="spellEnd"/>
      <w:r w:rsidRPr="006A705F">
        <w:rPr>
          <w:rFonts w:ascii="Times New Roman" w:eastAsia="Times New Roman" w:hAnsi="Times New Roman" w:cs="Times New Roman"/>
          <w:lang w:eastAsia="en-IN"/>
        </w:rPr>
        <w:t xml:space="preserve"> systems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A supportive organizational climate can mitigate stress and improve retention.</w:t>
      </w:r>
    </w:p>
    <w:p w:rsidR="008B2AD0" w:rsidRDefault="008B2AD0" w:rsidP="008B2AD0">
      <w:pPr>
        <w:rPr>
          <w:rFonts w:ascii="Times New Roman" w:hAnsi="Times New Roman" w:cs="Times New Roman"/>
          <w:b/>
          <w:lang w:val="en-US"/>
        </w:rPr>
      </w:pPr>
      <w:r>
        <w:rPr>
          <w:rFonts w:ascii="Times New Roman" w:hAnsi="Times New Roman" w:cs="Times New Roman"/>
          <w:b/>
          <w:lang w:val="en-US"/>
        </w:rPr>
        <w:t>Conclusion</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 xml:space="preserve">The study provides empirical evidence that work–life and personal–life expectations among women employees in the banking sector are significantly influenced by both demographic characteristics and institutional context. </w:t>
      </w:r>
      <w:r w:rsidR="00662B8E" w:rsidRPr="00662B8E">
        <w:rPr>
          <w:rFonts w:ascii="Times New Roman" w:eastAsia="Times New Roman" w:hAnsi="Times New Roman" w:cs="Times New Roman"/>
          <w:lang w:eastAsia="en-IN"/>
        </w:rPr>
        <w:t>Sectorial</w:t>
      </w:r>
      <w:r w:rsidR="009C7510" w:rsidRPr="009C7510">
        <w:rPr>
          <w:rFonts w:ascii="Times New Roman" w:eastAsia="Times New Roman" w:hAnsi="Times New Roman" w:cs="Times New Roman"/>
          <w:lang w:eastAsia="en-IN"/>
        </w:rPr>
        <w:t xml:space="preserve"> differences between public and private banks contribute to distinct expectation patterns, reflecting variations in workload intensity, policy flexibility, and organizational culture.</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Regression findings confirm that age, marital status, work experience, and type of bank are key determinants of expectation levels, while educational qualification does not significantly predict balance perceptions. Personal-life expectations appear to be more strongly shaped by demographic variables than work–life expectations.</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The results emphasize that achieving sustainable work–life integration requires a dual approach: strengthening individual self-management capacities and implementing gender-sensitive organizational policies. Institutions that proactively address these dimensions are more likely to enhance employee well-being, productivity, and long-term organizational commitment.</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Overall, the study contributes to the growing literature on gender and work–life balance by offering a comparative and predictive perspective within the Indian banking sector. The findings have practical implications for human resource management, policy formulation, and institutional reform aimed at promoting equitable and sustainable workplace environments.</w:t>
      </w:r>
    </w:p>
    <w:p w:rsidR="009C7510" w:rsidRPr="00ED23D8" w:rsidRDefault="009C7510" w:rsidP="008B2AD0">
      <w:pPr>
        <w:rPr>
          <w:rFonts w:ascii="Times New Roman" w:hAnsi="Times New Roman" w:cs="Times New Roman"/>
          <w:lang w:val="en-US"/>
        </w:rPr>
      </w:pPr>
    </w:p>
    <w:p w:rsidR="008B2AD0" w:rsidRDefault="008B2AD0" w:rsidP="008B2AD0">
      <w:pPr>
        <w:rPr>
          <w:rFonts w:ascii="Times New Roman" w:hAnsi="Times New Roman" w:cs="Times New Roman"/>
          <w:b/>
          <w:lang w:val="en-US"/>
        </w:rPr>
      </w:pPr>
      <w:r>
        <w:rPr>
          <w:rFonts w:ascii="Times New Roman" w:hAnsi="Times New Roman" w:cs="Times New Roman"/>
          <w:b/>
          <w:lang w:val="en-US"/>
        </w:rPr>
        <w:t>References</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gramStart"/>
      <w:r w:rsidRPr="00BC2A0F">
        <w:rPr>
          <w:rFonts w:ascii="Times New Roman" w:eastAsia="Times New Roman" w:hAnsi="Times New Roman" w:cs="Times New Roman"/>
          <w:lang w:eastAsia="en-IN"/>
        </w:rPr>
        <w:t xml:space="preserve">Khan, S., Thomas, G., </w:t>
      </w:r>
      <w:proofErr w:type="spellStart"/>
      <w:r w:rsidRPr="00BC2A0F">
        <w:rPr>
          <w:rFonts w:ascii="Times New Roman" w:eastAsia="Times New Roman" w:hAnsi="Times New Roman" w:cs="Times New Roman"/>
          <w:lang w:eastAsia="en-IN"/>
        </w:rPr>
        <w:t>Kunbhar</w:t>
      </w:r>
      <w:proofErr w:type="spellEnd"/>
      <w:r w:rsidRPr="00BC2A0F">
        <w:rPr>
          <w:rFonts w:ascii="Times New Roman" w:eastAsia="Times New Roman" w:hAnsi="Times New Roman" w:cs="Times New Roman"/>
          <w:lang w:eastAsia="en-IN"/>
        </w:rPr>
        <w:t>, B. A., &amp; Mohamed, N. H. M. (2022).</w:t>
      </w:r>
      <w:proofErr w:type="gramEnd"/>
      <w:r w:rsidRPr="00BC2A0F">
        <w:rPr>
          <w:rFonts w:ascii="Times New Roman" w:eastAsia="Times New Roman" w:hAnsi="Times New Roman" w:cs="Times New Roman"/>
          <w:lang w:eastAsia="en-IN"/>
        </w:rPr>
        <w:t xml:space="preserve"> </w:t>
      </w:r>
      <w:proofErr w:type="gramStart"/>
      <w:r w:rsidRPr="00BC2A0F">
        <w:rPr>
          <w:rFonts w:ascii="Times New Roman" w:eastAsia="Times New Roman" w:hAnsi="Times New Roman" w:cs="Times New Roman"/>
          <w:lang w:eastAsia="en-IN"/>
        </w:rPr>
        <w:t>Impact of work–life balance on working women in the banking sector.</w:t>
      </w:r>
      <w:proofErr w:type="gramEnd"/>
      <w:r w:rsidRPr="00BC2A0F">
        <w:rPr>
          <w:rFonts w:ascii="Times New Roman" w:eastAsia="Times New Roman" w:hAnsi="Times New Roman" w:cs="Times New Roman"/>
          <w:lang w:eastAsia="en-IN"/>
        </w:rPr>
        <w:t xml:space="preserve"> </w:t>
      </w:r>
      <w:proofErr w:type="gramStart"/>
      <w:r w:rsidRPr="00BC2A0F">
        <w:rPr>
          <w:rFonts w:ascii="Times New Roman" w:eastAsia="Times New Roman" w:hAnsi="Times New Roman" w:cs="Times New Roman"/>
          <w:iCs/>
          <w:lang w:eastAsia="en-IN"/>
        </w:rPr>
        <w:t>Administrative Sciences, 13</w:t>
      </w:r>
      <w:r w:rsidRPr="00BC2A0F">
        <w:rPr>
          <w:rFonts w:ascii="Times New Roman" w:eastAsia="Times New Roman" w:hAnsi="Times New Roman" w:cs="Times New Roman"/>
          <w:lang w:eastAsia="en-IN"/>
        </w:rPr>
        <w:t>(1), 7.</w:t>
      </w:r>
      <w:proofErr w:type="gramEnd"/>
      <w:r w:rsidRPr="00BC2A0F">
        <w:rPr>
          <w:rFonts w:ascii="Times New Roman" w:eastAsia="Times New Roman" w:hAnsi="Times New Roman" w:cs="Times New Roman"/>
          <w:lang w:eastAsia="en-IN"/>
        </w:rPr>
        <w:t xml:space="preserve"> https://doi.org/10.3390/admsci13010007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proofErr w:type="gramStart"/>
      <w:r w:rsidRPr="00BC2A0F">
        <w:rPr>
          <w:rFonts w:ascii="Times New Roman" w:eastAsia="Times New Roman" w:hAnsi="Times New Roman" w:cs="Times New Roman"/>
          <w:lang w:eastAsia="en-IN"/>
        </w:rPr>
        <w:t>Rajan</w:t>
      </w:r>
      <w:proofErr w:type="spellEnd"/>
      <w:r w:rsidRPr="00BC2A0F">
        <w:rPr>
          <w:rFonts w:ascii="Times New Roman" w:eastAsia="Times New Roman" w:hAnsi="Times New Roman" w:cs="Times New Roman"/>
          <w:lang w:eastAsia="en-IN"/>
        </w:rPr>
        <w:t>, A. M., &amp; Rani, R. S. (2024).</w:t>
      </w:r>
      <w:proofErr w:type="gramEnd"/>
      <w:r w:rsidRPr="00BC2A0F">
        <w:rPr>
          <w:rFonts w:ascii="Times New Roman" w:eastAsia="Times New Roman" w:hAnsi="Times New Roman" w:cs="Times New Roman"/>
          <w:lang w:eastAsia="en-IN"/>
        </w:rPr>
        <w:t xml:space="preserve"> An empirical study of work–life balance among married women employees of public and private sector banks in Thiruvananthapuram district. </w:t>
      </w:r>
      <w:proofErr w:type="spellStart"/>
      <w:r w:rsidRPr="00BC2A0F">
        <w:rPr>
          <w:rFonts w:ascii="Times New Roman" w:eastAsia="Times New Roman" w:hAnsi="Times New Roman" w:cs="Times New Roman"/>
          <w:iCs/>
          <w:lang w:eastAsia="en-IN"/>
        </w:rPr>
        <w:t>ShodhKosh</w:t>
      </w:r>
      <w:proofErr w:type="spellEnd"/>
      <w:r w:rsidRPr="00BC2A0F">
        <w:rPr>
          <w:rFonts w:ascii="Times New Roman" w:eastAsia="Times New Roman" w:hAnsi="Times New Roman" w:cs="Times New Roman"/>
          <w:iCs/>
          <w:lang w:eastAsia="en-IN"/>
        </w:rPr>
        <w:t>: Journal of Visual and Performing Arts, 5</w:t>
      </w:r>
      <w:r w:rsidRPr="00BC2A0F">
        <w:rPr>
          <w:rFonts w:ascii="Times New Roman" w:eastAsia="Times New Roman" w:hAnsi="Times New Roman" w:cs="Times New Roman"/>
          <w:lang w:eastAsia="en-IN"/>
        </w:rPr>
        <w:t xml:space="preserve">(6), 3691–3699.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Walia</w:t>
      </w:r>
      <w:proofErr w:type="spellEnd"/>
      <w:r w:rsidRPr="00BC2A0F">
        <w:rPr>
          <w:rFonts w:ascii="Times New Roman" w:eastAsia="Times New Roman" w:hAnsi="Times New Roman" w:cs="Times New Roman"/>
          <w:lang w:eastAsia="en-IN"/>
        </w:rPr>
        <w:t xml:space="preserve">, P. (2020). Work life balance of bank employees: A comparison. </w:t>
      </w:r>
      <w:proofErr w:type="gramStart"/>
      <w:r w:rsidRPr="00BC2A0F">
        <w:rPr>
          <w:rFonts w:ascii="Times New Roman" w:eastAsia="Times New Roman" w:hAnsi="Times New Roman" w:cs="Times New Roman"/>
          <w:iCs/>
          <w:lang w:eastAsia="en-IN"/>
        </w:rPr>
        <w:t>Indian Journal of Commerce and Management Studies</w:t>
      </w:r>
      <w:r w:rsidRPr="00BC2A0F">
        <w:rPr>
          <w:rFonts w:ascii="Times New Roman" w:eastAsia="Times New Roman" w:hAnsi="Times New Roman" w:cs="Times New Roman"/>
          <w:lang w:eastAsia="en-IN"/>
        </w:rPr>
        <w:t>.</w:t>
      </w:r>
      <w:proofErr w:type="gramEnd"/>
      <w:r w:rsidRPr="00BC2A0F">
        <w:rPr>
          <w:rFonts w:ascii="Times New Roman" w:eastAsia="Times New Roman" w:hAnsi="Times New Roman" w:cs="Times New Roman"/>
          <w:lang w:eastAsia="en-IN"/>
        </w:rPr>
        <w:t xml:space="preserve">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proofErr w:type="gramStart"/>
      <w:r w:rsidRPr="00BC2A0F">
        <w:rPr>
          <w:rFonts w:ascii="Times New Roman" w:eastAsia="Times New Roman" w:hAnsi="Times New Roman" w:cs="Times New Roman"/>
          <w:lang w:eastAsia="en-IN"/>
        </w:rPr>
        <w:t>Prathiba</w:t>
      </w:r>
      <w:proofErr w:type="spellEnd"/>
      <w:r w:rsidRPr="00BC2A0F">
        <w:rPr>
          <w:rFonts w:ascii="Times New Roman" w:eastAsia="Times New Roman" w:hAnsi="Times New Roman" w:cs="Times New Roman"/>
          <w:lang w:eastAsia="en-IN"/>
        </w:rPr>
        <w:t>, A., &amp; Raja, M. (2023).</w:t>
      </w:r>
      <w:proofErr w:type="gramEnd"/>
      <w:r w:rsidRPr="00BC2A0F">
        <w:rPr>
          <w:rFonts w:ascii="Times New Roman" w:eastAsia="Times New Roman" w:hAnsi="Times New Roman" w:cs="Times New Roman"/>
          <w:lang w:eastAsia="en-IN"/>
        </w:rPr>
        <w:t xml:space="preserve"> A study on work life balance of women employees in banking sector with reference to </w:t>
      </w:r>
      <w:proofErr w:type="spellStart"/>
      <w:r w:rsidRPr="00BC2A0F">
        <w:rPr>
          <w:rFonts w:ascii="Times New Roman" w:eastAsia="Times New Roman" w:hAnsi="Times New Roman" w:cs="Times New Roman"/>
          <w:lang w:eastAsia="en-IN"/>
        </w:rPr>
        <w:t>Thoothukudi</w:t>
      </w:r>
      <w:proofErr w:type="spellEnd"/>
      <w:r w:rsidRPr="00BC2A0F">
        <w:rPr>
          <w:rFonts w:ascii="Times New Roman" w:eastAsia="Times New Roman" w:hAnsi="Times New Roman" w:cs="Times New Roman"/>
          <w:lang w:eastAsia="en-IN"/>
        </w:rPr>
        <w:t xml:space="preserve">. </w:t>
      </w:r>
      <w:r w:rsidRPr="00BC2A0F">
        <w:rPr>
          <w:rFonts w:ascii="Times New Roman" w:eastAsia="Times New Roman" w:hAnsi="Times New Roman" w:cs="Times New Roman"/>
          <w:iCs/>
          <w:lang w:eastAsia="en-IN"/>
        </w:rPr>
        <w:t>Journal of Research Administration,</w:t>
      </w:r>
      <w:r w:rsidRPr="00BC2A0F">
        <w:rPr>
          <w:rFonts w:ascii="Times New Roman" w:eastAsia="Times New Roman" w:hAnsi="Times New Roman" w:cs="Times New Roman"/>
          <w:i/>
          <w:iCs/>
          <w:lang w:eastAsia="en-IN"/>
        </w:rPr>
        <w:t xml:space="preserve"> </w:t>
      </w:r>
      <w:r w:rsidRPr="00BC2A0F">
        <w:rPr>
          <w:rFonts w:ascii="Times New Roman" w:eastAsia="Times New Roman" w:hAnsi="Times New Roman" w:cs="Times New Roman"/>
          <w:iCs/>
          <w:lang w:eastAsia="en-IN"/>
        </w:rPr>
        <w:t>5</w:t>
      </w:r>
      <w:r w:rsidRPr="00BC2A0F">
        <w:rPr>
          <w:rFonts w:ascii="Times New Roman" w:eastAsia="Times New Roman" w:hAnsi="Times New Roman" w:cs="Times New Roman"/>
          <w:lang w:eastAsia="en-IN"/>
        </w:rPr>
        <w:t xml:space="preserve">(2), 1689–1699.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lastRenderedPageBreak/>
        <w:t>Nambiar</w:t>
      </w:r>
      <w:proofErr w:type="spellEnd"/>
      <w:r w:rsidRPr="00BC2A0F">
        <w:rPr>
          <w:rFonts w:ascii="Times New Roman" w:eastAsia="Times New Roman" w:hAnsi="Times New Roman" w:cs="Times New Roman"/>
          <w:lang w:eastAsia="en-IN"/>
        </w:rPr>
        <w:t xml:space="preserve">, R. R. (2025). Work-life balance and well-being of women bank employees: A comparative study of public and private sector banks. </w:t>
      </w:r>
      <w:r w:rsidRPr="00BC2A0F">
        <w:rPr>
          <w:rFonts w:ascii="Times New Roman" w:eastAsia="Times New Roman" w:hAnsi="Times New Roman" w:cs="Times New Roman"/>
          <w:iCs/>
          <w:lang w:eastAsia="en-IN"/>
        </w:rPr>
        <w:t>Asian Journal of Management and Commerce, 6</w:t>
      </w:r>
      <w:r w:rsidRPr="00BC2A0F">
        <w:rPr>
          <w:rFonts w:ascii="Times New Roman" w:eastAsia="Times New Roman" w:hAnsi="Times New Roman" w:cs="Times New Roman"/>
          <w:lang w:eastAsia="en-IN"/>
        </w:rPr>
        <w:t xml:space="preserve">(1), 1145–1149.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Ganapathi</w:t>
      </w:r>
      <w:proofErr w:type="spellEnd"/>
      <w:r w:rsidRPr="00BC2A0F">
        <w:rPr>
          <w:rFonts w:ascii="Times New Roman" w:eastAsia="Times New Roman" w:hAnsi="Times New Roman" w:cs="Times New Roman"/>
          <w:lang w:eastAsia="en-IN"/>
        </w:rPr>
        <w:t xml:space="preserve">, R. (2016). A study on work life balance and job satisfaction of women employees working in new private sector banks. </w:t>
      </w:r>
      <w:r w:rsidRPr="00BC2A0F">
        <w:rPr>
          <w:rFonts w:ascii="Times New Roman" w:eastAsia="Times New Roman" w:hAnsi="Times New Roman" w:cs="Times New Roman"/>
          <w:iCs/>
          <w:lang w:eastAsia="en-IN"/>
        </w:rPr>
        <w:t>Journal of Management Research and Analysis, 3</w:t>
      </w:r>
      <w:r w:rsidRPr="00BC2A0F">
        <w:rPr>
          <w:rFonts w:ascii="Times New Roman" w:eastAsia="Times New Roman" w:hAnsi="Times New Roman" w:cs="Times New Roman"/>
          <w:lang w:eastAsia="en-IN"/>
        </w:rPr>
        <w:t xml:space="preserve">(3), 126–130.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 xml:space="preserve">Kumar, V. J., &amp; </w:t>
      </w:r>
      <w:proofErr w:type="spellStart"/>
      <w:r w:rsidRPr="00BC2A0F">
        <w:rPr>
          <w:rFonts w:ascii="Times New Roman" w:eastAsia="Times New Roman" w:hAnsi="Times New Roman" w:cs="Times New Roman"/>
          <w:lang w:eastAsia="en-IN"/>
        </w:rPr>
        <w:t>Sujatha</w:t>
      </w:r>
      <w:proofErr w:type="spellEnd"/>
      <w:r w:rsidRPr="00BC2A0F">
        <w:rPr>
          <w:rFonts w:ascii="Times New Roman" w:eastAsia="Times New Roman" w:hAnsi="Times New Roman" w:cs="Times New Roman"/>
          <w:lang w:eastAsia="en-IN"/>
        </w:rPr>
        <w:t xml:space="preserve">, S. (2023). The impetus of work–life balance on job satisfaction among women employees in public sector banks in Kerala. </w:t>
      </w:r>
      <w:r w:rsidRPr="00BC2A0F">
        <w:rPr>
          <w:rFonts w:ascii="Times New Roman" w:eastAsia="Times New Roman" w:hAnsi="Times New Roman" w:cs="Times New Roman"/>
          <w:iCs/>
          <w:lang w:eastAsia="en-IN"/>
        </w:rPr>
        <w:t>International Conference Proceedings</w:t>
      </w:r>
      <w:r w:rsidRPr="00BC2A0F">
        <w:rPr>
          <w:rFonts w:ascii="Times New Roman" w:eastAsia="Times New Roman" w:hAnsi="Times New Roman" w:cs="Times New Roman"/>
          <w:lang w:eastAsia="en-IN"/>
        </w:rPr>
        <w:t xml:space="preserve">.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Dhungel</w:t>
      </w:r>
      <w:proofErr w:type="spellEnd"/>
      <w:r w:rsidRPr="00BC2A0F">
        <w:rPr>
          <w:rFonts w:ascii="Times New Roman" w:eastAsia="Times New Roman" w:hAnsi="Times New Roman" w:cs="Times New Roman"/>
          <w:lang w:eastAsia="en-IN"/>
        </w:rPr>
        <w:t xml:space="preserve">, S. (2022). Work life balance among women employees in service sector with special reference to banking industry in Kathmandu Valley. </w:t>
      </w:r>
      <w:proofErr w:type="gramStart"/>
      <w:r w:rsidRPr="00BC2A0F">
        <w:rPr>
          <w:rFonts w:ascii="Times New Roman" w:eastAsia="Times New Roman" w:hAnsi="Times New Roman" w:cs="Times New Roman"/>
          <w:iCs/>
          <w:lang w:eastAsia="en-IN"/>
        </w:rPr>
        <w:t>The Mega Journal</w:t>
      </w:r>
      <w:r w:rsidRPr="00BC2A0F">
        <w:rPr>
          <w:rFonts w:ascii="Times New Roman" w:eastAsia="Times New Roman" w:hAnsi="Times New Roman" w:cs="Times New Roman"/>
          <w:lang w:eastAsia="en-IN"/>
        </w:rPr>
        <w:t>.</w:t>
      </w:r>
      <w:proofErr w:type="gramEnd"/>
      <w:r w:rsidRPr="00BC2A0F">
        <w:rPr>
          <w:rFonts w:ascii="Times New Roman" w:eastAsia="Times New Roman" w:hAnsi="Times New Roman" w:cs="Times New Roman"/>
          <w:lang w:eastAsia="en-IN"/>
        </w:rPr>
        <w:t xml:space="preserve">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Rajan</w:t>
      </w:r>
      <w:proofErr w:type="spellEnd"/>
      <w:r w:rsidRPr="00BC2A0F">
        <w:rPr>
          <w:rFonts w:ascii="Times New Roman" w:eastAsia="Times New Roman" w:hAnsi="Times New Roman" w:cs="Times New Roman"/>
          <w:lang w:eastAsia="en-IN"/>
        </w:rPr>
        <w:t xml:space="preserve">, A. M., &amp; Rani, R. S. (2024). </w:t>
      </w:r>
      <w:proofErr w:type="gramStart"/>
      <w:r w:rsidRPr="00BC2A0F">
        <w:rPr>
          <w:rFonts w:ascii="Times New Roman" w:eastAsia="Times New Roman" w:hAnsi="Times New Roman" w:cs="Times New Roman"/>
          <w:lang w:eastAsia="en-IN"/>
        </w:rPr>
        <w:t>Impact of work life balance and stress management among women employees of public sector banks in Thiruvananthapuram district.</w:t>
      </w:r>
      <w:proofErr w:type="gramEnd"/>
      <w:r w:rsidRPr="00BC2A0F">
        <w:rPr>
          <w:rFonts w:ascii="Times New Roman" w:eastAsia="Times New Roman" w:hAnsi="Times New Roman" w:cs="Times New Roman"/>
          <w:lang w:eastAsia="en-IN"/>
        </w:rPr>
        <w:t xml:space="preserve"> </w:t>
      </w:r>
      <w:proofErr w:type="gramStart"/>
      <w:r w:rsidRPr="00BC2A0F">
        <w:rPr>
          <w:rFonts w:ascii="Times New Roman" w:eastAsia="Times New Roman" w:hAnsi="Times New Roman" w:cs="Times New Roman"/>
          <w:iCs/>
          <w:lang w:eastAsia="en-IN"/>
        </w:rPr>
        <w:t>Frontiers in Health Informatics, 13</w:t>
      </w:r>
      <w:r w:rsidRPr="00BC2A0F">
        <w:rPr>
          <w:rFonts w:ascii="Times New Roman" w:eastAsia="Times New Roman" w:hAnsi="Times New Roman" w:cs="Times New Roman"/>
          <w:lang w:eastAsia="en-IN"/>
        </w:rPr>
        <w:t>(5).</w:t>
      </w:r>
      <w:proofErr w:type="gramEnd"/>
      <w:r w:rsidRPr="00BC2A0F">
        <w:rPr>
          <w:rFonts w:ascii="Times New Roman" w:eastAsia="Times New Roman" w:hAnsi="Times New Roman" w:cs="Times New Roman"/>
          <w:lang w:eastAsia="en-IN"/>
        </w:rPr>
        <w:t xml:space="preserve"> </w:t>
      </w:r>
    </w:p>
    <w:p w:rsidR="008B2AD0" w:rsidRPr="00BC2A0F" w:rsidRDefault="008B2AD0" w:rsidP="008B2AD0">
      <w:pPr>
        <w:rPr>
          <w:rFonts w:ascii="Times New Roman" w:hAnsi="Times New Roman" w:cs="Times New Roman"/>
          <w:lang w:val="en-US"/>
        </w:rPr>
      </w:pPr>
    </w:p>
    <w:p w:rsidR="008B2AD0" w:rsidRPr="00BC2A0F" w:rsidRDefault="008B2AD0" w:rsidP="008B2AD0">
      <w:pPr>
        <w:rPr>
          <w:rFonts w:ascii="Times New Roman" w:hAnsi="Times New Roman" w:cs="Times New Roman"/>
          <w:lang w:val="en-US"/>
        </w:rPr>
      </w:pPr>
    </w:p>
    <w:p w:rsidR="004A3CFA" w:rsidRPr="00BC2A0F" w:rsidRDefault="004A3CFA"/>
    <w:sectPr w:rsidR="004A3CFA" w:rsidRPr="00BC2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B27"/>
    <w:multiLevelType w:val="multilevel"/>
    <w:tmpl w:val="620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55339"/>
    <w:multiLevelType w:val="hybridMultilevel"/>
    <w:tmpl w:val="EBCED1F0"/>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2">
    <w:nsid w:val="04281112"/>
    <w:multiLevelType w:val="hybridMultilevel"/>
    <w:tmpl w:val="7A08F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E16698"/>
    <w:multiLevelType w:val="hybridMultilevel"/>
    <w:tmpl w:val="4CAAA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E853BF4"/>
    <w:multiLevelType w:val="multilevel"/>
    <w:tmpl w:val="6F5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1519"/>
    <w:multiLevelType w:val="multilevel"/>
    <w:tmpl w:val="2A5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54FCF"/>
    <w:multiLevelType w:val="multilevel"/>
    <w:tmpl w:val="FB9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71FBA"/>
    <w:multiLevelType w:val="hybridMultilevel"/>
    <w:tmpl w:val="ACCE0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29F6B19"/>
    <w:multiLevelType w:val="multilevel"/>
    <w:tmpl w:val="D09C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734B0"/>
    <w:multiLevelType w:val="multilevel"/>
    <w:tmpl w:val="DF6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471D6F"/>
    <w:multiLevelType w:val="multilevel"/>
    <w:tmpl w:val="D14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36D75"/>
    <w:multiLevelType w:val="multilevel"/>
    <w:tmpl w:val="C08C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415AD1"/>
    <w:multiLevelType w:val="multilevel"/>
    <w:tmpl w:val="816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3B7DAE"/>
    <w:multiLevelType w:val="multilevel"/>
    <w:tmpl w:val="8278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57117"/>
    <w:multiLevelType w:val="multilevel"/>
    <w:tmpl w:val="B89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3601D"/>
    <w:multiLevelType w:val="multilevel"/>
    <w:tmpl w:val="FA4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314CD"/>
    <w:multiLevelType w:val="multilevel"/>
    <w:tmpl w:val="664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6A74DB"/>
    <w:multiLevelType w:val="multilevel"/>
    <w:tmpl w:val="985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091346"/>
    <w:multiLevelType w:val="multilevel"/>
    <w:tmpl w:val="1CEA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A2BD7"/>
    <w:multiLevelType w:val="multilevel"/>
    <w:tmpl w:val="2770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9B74BE"/>
    <w:multiLevelType w:val="multilevel"/>
    <w:tmpl w:val="E21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F66F15"/>
    <w:multiLevelType w:val="multilevel"/>
    <w:tmpl w:val="B0F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E20FB2"/>
    <w:multiLevelType w:val="multilevel"/>
    <w:tmpl w:val="91B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4F5D0D"/>
    <w:multiLevelType w:val="multilevel"/>
    <w:tmpl w:val="199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2D797A"/>
    <w:multiLevelType w:val="multilevel"/>
    <w:tmpl w:val="050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CF6AC7"/>
    <w:multiLevelType w:val="multilevel"/>
    <w:tmpl w:val="676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7350EE"/>
    <w:multiLevelType w:val="multilevel"/>
    <w:tmpl w:val="E796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24"/>
  </w:num>
  <w:num w:numId="6">
    <w:abstractNumId w:val="25"/>
  </w:num>
  <w:num w:numId="7">
    <w:abstractNumId w:val="18"/>
  </w:num>
  <w:num w:numId="8">
    <w:abstractNumId w:val="19"/>
  </w:num>
  <w:num w:numId="9">
    <w:abstractNumId w:val="15"/>
  </w:num>
  <w:num w:numId="10">
    <w:abstractNumId w:val="23"/>
  </w:num>
  <w:num w:numId="11">
    <w:abstractNumId w:val="26"/>
  </w:num>
  <w:num w:numId="12">
    <w:abstractNumId w:val="11"/>
  </w:num>
  <w:num w:numId="13">
    <w:abstractNumId w:val="9"/>
  </w:num>
  <w:num w:numId="14">
    <w:abstractNumId w:val="8"/>
  </w:num>
  <w:num w:numId="15">
    <w:abstractNumId w:val="10"/>
  </w:num>
  <w:num w:numId="16">
    <w:abstractNumId w:val="17"/>
  </w:num>
  <w:num w:numId="17">
    <w:abstractNumId w:val="22"/>
  </w:num>
  <w:num w:numId="18">
    <w:abstractNumId w:val="21"/>
  </w:num>
  <w:num w:numId="19">
    <w:abstractNumId w:val="0"/>
  </w:num>
  <w:num w:numId="20">
    <w:abstractNumId w:val="14"/>
  </w:num>
  <w:num w:numId="21">
    <w:abstractNumId w:val="5"/>
  </w:num>
  <w:num w:numId="22">
    <w:abstractNumId w:val="16"/>
  </w:num>
  <w:num w:numId="23">
    <w:abstractNumId w:val="13"/>
  </w:num>
  <w:num w:numId="24">
    <w:abstractNumId w:val="6"/>
  </w:num>
  <w:num w:numId="25">
    <w:abstractNumId w:val="20"/>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D0"/>
    <w:rsid w:val="0000313B"/>
    <w:rsid w:val="00031131"/>
    <w:rsid w:val="0005786F"/>
    <w:rsid w:val="00090BA3"/>
    <w:rsid w:val="0012710C"/>
    <w:rsid w:val="00167F02"/>
    <w:rsid w:val="002832FB"/>
    <w:rsid w:val="002B6214"/>
    <w:rsid w:val="002C7E73"/>
    <w:rsid w:val="003C415A"/>
    <w:rsid w:val="003E5BEB"/>
    <w:rsid w:val="00403FFC"/>
    <w:rsid w:val="004438BA"/>
    <w:rsid w:val="00450222"/>
    <w:rsid w:val="0045635E"/>
    <w:rsid w:val="004867B6"/>
    <w:rsid w:val="004A3CFA"/>
    <w:rsid w:val="004D208D"/>
    <w:rsid w:val="00542F33"/>
    <w:rsid w:val="005455C2"/>
    <w:rsid w:val="00550672"/>
    <w:rsid w:val="00586813"/>
    <w:rsid w:val="005A3135"/>
    <w:rsid w:val="005B1C44"/>
    <w:rsid w:val="005B4513"/>
    <w:rsid w:val="005D0BEA"/>
    <w:rsid w:val="005D5188"/>
    <w:rsid w:val="005F50C4"/>
    <w:rsid w:val="00654A30"/>
    <w:rsid w:val="00662B8E"/>
    <w:rsid w:val="006A1A90"/>
    <w:rsid w:val="006A705F"/>
    <w:rsid w:val="006A7F7D"/>
    <w:rsid w:val="006B4C54"/>
    <w:rsid w:val="006C3E34"/>
    <w:rsid w:val="007116A9"/>
    <w:rsid w:val="00756D72"/>
    <w:rsid w:val="00800D5D"/>
    <w:rsid w:val="008205E5"/>
    <w:rsid w:val="00834192"/>
    <w:rsid w:val="008A2040"/>
    <w:rsid w:val="008B2AD0"/>
    <w:rsid w:val="0093150D"/>
    <w:rsid w:val="009511DB"/>
    <w:rsid w:val="009C7510"/>
    <w:rsid w:val="009E395A"/>
    <w:rsid w:val="00A07E2C"/>
    <w:rsid w:val="00B208B4"/>
    <w:rsid w:val="00B53A7C"/>
    <w:rsid w:val="00BC2546"/>
    <w:rsid w:val="00BC2A0F"/>
    <w:rsid w:val="00BC39EB"/>
    <w:rsid w:val="00BD19B6"/>
    <w:rsid w:val="00BE3C72"/>
    <w:rsid w:val="00C2393B"/>
    <w:rsid w:val="00C405FC"/>
    <w:rsid w:val="00CD653A"/>
    <w:rsid w:val="00D059D8"/>
    <w:rsid w:val="00D575AE"/>
    <w:rsid w:val="00DB4B73"/>
    <w:rsid w:val="00DF5156"/>
    <w:rsid w:val="00E75D82"/>
    <w:rsid w:val="00ED23D8"/>
    <w:rsid w:val="00EF147F"/>
    <w:rsid w:val="00F06452"/>
    <w:rsid w:val="00F56E9E"/>
    <w:rsid w:val="00F97B33"/>
    <w:rsid w:val="00FA0479"/>
    <w:rsid w:val="00FD6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D0"/>
  </w:style>
  <w:style w:type="paragraph" w:styleId="Heading1">
    <w:name w:val="heading 1"/>
    <w:basedOn w:val="Normal"/>
    <w:next w:val="Normal"/>
    <w:link w:val="Heading1Char"/>
    <w:uiPriority w:val="9"/>
    <w:qFormat/>
    <w:rsid w:val="00BC2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6E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0311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39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D0"/>
    <w:pPr>
      <w:ind w:left="720"/>
      <w:contextualSpacing/>
    </w:pPr>
  </w:style>
  <w:style w:type="table" w:styleId="TableGrid">
    <w:name w:val="Table Grid"/>
    <w:basedOn w:val="TableNormal"/>
    <w:uiPriority w:val="59"/>
    <w:rsid w:val="008B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D0"/>
  </w:style>
  <w:style w:type="paragraph" w:styleId="Footer">
    <w:name w:val="footer"/>
    <w:basedOn w:val="Normal"/>
    <w:link w:val="FooterChar"/>
    <w:uiPriority w:val="99"/>
    <w:unhideWhenUsed/>
    <w:rsid w:val="008B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D0"/>
  </w:style>
  <w:style w:type="paragraph" w:styleId="NormalWeb">
    <w:name w:val="Normal (Web)"/>
    <w:basedOn w:val="Normal"/>
    <w:uiPriority w:val="99"/>
    <w:unhideWhenUsed/>
    <w:rsid w:val="00800D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F56E9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F56E9E"/>
    <w:rPr>
      <w:b/>
      <w:bCs/>
    </w:rPr>
  </w:style>
  <w:style w:type="character" w:styleId="Emphasis">
    <w:name w:val="Emphasis"/>
    <w:basedOn w:val="DefaultParagraphFont"/>
    <w:uiPriority w:val="20"/>
    <w:qFormat/>
    <w:rsid w:val="00090BA3"/>
    <w:rPr>
      <w:i/>
      <w:iCs/>
    </w:rPr>
  </w:style>
  <w:style w:type="character" w:customStyle="1" w:styleId="Heading3Char">
    <w:name w:val="Heading 3 Char"/>
    <w:basedOn w:val="DefaultParagraphFont"/>
    <w:link w:val="Heading3"/>
    <w:uiPriority w:val="9"/>
    <w:rsid w:val="00031131"/>
    <w:rPr>
      <w:rFonts w:asciiTheme="majorHAnsi" w:eastAsiaTheme="majorEastAsia" w:hAnsiTheme="majorHAnsi" w:cstheme="majorBidi"/>
      <w:b/>
      <w:bCs/>
      <w:color w:val="4F81BD" w:themeColor="accent1"/>
    </w:rPr>
  </w:style>
  <w:style w:type="character" w:customStyle="1" w:styleId="mord">
    <w:name w:val="mord"/>
    <w:basedOn w:val="DefaultParagraphFont"/>
    <w:rsid w:val="00542F33"/>
  </w:style>
  <w:style w:type="character" w:customStyle="1" w:styleId="mspace">
    <w:name w:val="mspace"/>
    <w:basedOn w:val="DefaultParagraphFont"/>
    <w:rsid w:val="00542F33"/>
  </w:style>
  <w:style w:type="character" w:customStyle="1" w:styleId="mrel">
    <w:name w:val="mrel"/>
    <w:basedOn w:val="DefaultParagraphFont"/>
    <w:rsid w:val="00542F33"/>
  </w:style>
  <w:style w:type="character" w:customStyle="1" w:styleId="vlist-s">
    <w:name w:val="vlist-s"/>
    <w:basedOn w:val="DefaultParagraphFont"/>
    <w:rsid w:val="00542F33"/>
  </w:style>
  <w:style w:type="character" w:customStyle="1" w:styleId="mbin">
    <w:name w:val="mbin"/>
    <w:basedOn w:val="DefaultParagraphFont"/>
    <w:rsid w:val="00542F33"/>
  </w:style>
  <w:style w:type="character" w:customStyle="1" w:styleId="mopen">
    <w:name w:val="mopen"/>
    <w:basedOn w:val="DefaultParagraphFont"/>
    <w:rsid w:val="00542F33"/>
  </w:style>
  <w:style w:type="character" w:customStyle="1" w:styleId="mclose">
    <w:name w:val="mclose"/>
    <w:basedOn w:val="DefaultParagraphFont"/>
    <w:rsid w:val="00542F33"/>
  </w:style>
  <w:style w:type="character" w:customStyle="1" w:styleId="Heading4Char">
    <w:name w:val="Heading 4 Char"/>
    <w:basedOn w:val="DefaultParagraphFont"/>
    <w:link w:val="Heading4"/>
    <w:uiPriority w:val="9"/>
    <w:semiHidden/>
    <w:rsid w:val="00C2393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C25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D0"/>
  </w:style>
  <w:style w:type="paragraph" w:styleId="Heading1">
    <w:name w:val="heading 1"/>
    <w:basedOn w:val="Normal"/>
    <w:next w:val="Normal"/>
    <w:link w:val="Heading1Char"/>
    <w:uiPriority w:val="9"/>
    <w:qFormat/>
    <w:rsid w:val="00BC2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6E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0311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39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D0"/>
    <w:pPr>
      <w:ind w:left="720"/>
      <w:contextualSpacing/>
    </w:pPr>
  </w:style>
  <w:style w:type="table" w:styleId="TableGrid">
    <w:name w:val="Table Grid"/>
    <w:basedOn w:val="TableNormal"/>
    <w:uiPriority w:val="59"/>
    <w:rsid w:val="008B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D0"/>
  </w:style>
  <w:style w:type="paragraph" w:styleId="Footer">
    <w:name w:val="footer"/>
    <w:basedOn w:val="Normal"/>
    <w:link w:val="FooterChar"/>
    <w:uiPriority w:val="99"/>
    <w:unhideWhenUsed/>
    <w:rsid w:val="008B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D0"/>
  </w:style>
  <w:style w:type="paragraph" w:styleId="NormalWeb">
    <w:name w:val="Normal (Web)"/>
    <w:basedOn w:val="Normal"/>
    <w:uiPriority w:val="99"/>
    <w:unhideWhenUsed/>
    <w:rsid w:val="00800D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F56E9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F56E9E"/>
    <w:rPr>
      <w:b/>
      <w:bCs/>
    </w:rPr>
  </w:style>
  <w:style w:type="character" w:styleId="Emphasis">
    <w:name w:val="Emphasis"/>
    <w:basedOn w:val="DefaultParagraphFont"/>
    <w:uiPriority w:val="20"/>
    <w:qFormat/>
    <w:rsid w:val="00090BA3"/>
    <w:rPr>
      <w:i/>
      <w:iCs/>
    </w:rPr>
  </w:style>
  <w:style w:type="character" w:customStyle="1" w:styleId="Heading3Char">
    <w:name w:val="Heading 3 Char"/>
    <w:basedOn w:val="DefaultParagraphFont"/>
    <w:link w:val="Heading3"/>
    <w:uiPriority w:val="9"/>
    <w:rsid w:val="00031131"/>
    <w:rPr>
      <w:rFonts w:asciiTheme="majorHAnsi" w:eastAsiaTheme="majorEastAsia" w:hAnsiTheme="majorHAnsi" w:cstheme="majorBidi"/>
      <w:b/>
      <w:bCs/>
      <w:color w:val="4F81BD" w:themeColor="accent1"/>
    </w:rPr>
  </w:style>
  <w:style w:type="character" w:customStyle="1" w:styleId="mord">
    <w:name w:val="mord"/>
    <w:basedOn w:val="DefaultParagraphFont"/>
    <w:rsid w:val="00542F33"/>
  </w:style>
  <w:style w:type="character" w:customStyle="1" w:styleId="mspace">
    <w:name w:val="mspace"/>
    <w:basedOn w:val="DefaultParagraphFont"/>
    <w:rsid w:val="00542F33"/>
  </w:style>
  <w:style w:type="character" w:customStyle="1" w:styleId="mrel">
    <w:name w:val="mrel"/>
    <w:basedOn w:val="DefaultParagraphFont"/>
    <w:rsid w:val="00542F33"/>
  </w:style>
  <w:style w:type="character" w:customStyle="1" w:styleId="vlist-s">
    <w:name w:val="vlist-s"/>
    <w:basedOn w:val="DefaultParagraphFont"/>
    <w:rsid w:val="00542F33"/>
  </w:style>
  <w:style w:type="character" w:customStyle="1" w:styleId="mbin">
    <w:name w:val="mbin"/>
    <w:basedOn w:val="DefaultParagraphFont"/>
    <w:rsid w:val="00542F33"/>
  </w:style>
  <w:style w:type="character" w:customStyle="1" w:styleId="mopen">
    <w:name w:val="mopen"/>
    <w:basedOn w:val="DefaultParagraphFont"/>
    <w:rsid w:val="00542F33"/>
  </w:style>
  <w:style w:type="character" w:customStyle="1" w:styleId="mclose">
    <w:name w:val="mclose"/>
    <w:basedOn w:val="DefaultParagraphFont"/>
    <w:rsid w:val="00542F33"/>
  </w:style>
  <w:style w:type="character" w:customStyle="1" w:styleId="Heading4Char">
    <w:name w:val="Heading 4 Char"/>
    <w:basedOn w:val="DefaultParagraphFont"/>
    <w:link w:val="Heading4"/>
    <w:uiPriority w:val="9"/>
    <w:semiHidden/>
    <w:rsid w:val="00C2393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C25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06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55">
          <w:marLeft w:val="0"/>
          <w:marRight w:val="0"/>
          <w:marTop w:val="0"/>
          <w:marBottom w:val="0"/>
          <w:divBdr>
            <w:top w:val="none" w:sz="0" w:space="0" w:color="auto"/>
            <w:left w:val="none" w:sz="0" w:space="0" w:color="auto"/>
            <w:bottom w:val="none" w:sz="0" w:space="0" w:color="auto"/>
            <w:right w:val="none" w:sz="0" w:space="0" w:color="auto"/>
          </w:divBdr>
          <w:divsChild>
            <w:div w:id="19815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3462">
      <w:bodyDiv w:val="1"/>
      <w:marLeft w:val="0"/>
      <w:marRight w:val="0"/>
      <w:marTop w:val="0"/>
      <w:marBottom w:val="0"/>
      <w:divBdr>
        <w:top w:val="none" w:sz="0" w:space="0" w:color="auto"/>
        <w:left w:val="none" w:sz="0" w:space="0" w:color="auto"/>
        <w:bottom w:val="none" w:sz="0" w:space="0" w:color="auto"/>
        <w:right w:val="none" w:sz="0" w:space="0" w:color="auto"/>
      </w:divBdr>
    </w:div>
    <w:div w:id="364793745">
      <w:bodyDiv w:val="1"/>
      <w:marLeft w:val="0"/>
      <w:marRight w:val="0"/>
      <w:marTop w:val="0"/>
      <w:marBottom w:val="0"/>
      <w:divBdr>
        <w:top w:val="none" w:sz="0" w:space="0" w:color="auto"/>
        <w:left w:val="none" w:sz="0" w:space="0" w:color="auto"/>
        <w:bottom w:val="none" w:sz="0" w:space="0" w:color="auto"/>
        <w:right w:val="none" w:sz="0" w:space="0" w:color="auto"/>
      </w:divBdr>
    </w:div>
    <w:div w:id="468016795">
      <w:bodyDiv w:val="1"/>
      <w:marLeft w:val="0"/>
      <w:marRight w:val="0"/>
      <w:marTop w:val="0"/>
      <w:marBottom w:val="0"/>
      <w:divBdr>
        <w:top w:val="none" w:sz="0" w:space="0" w:color="auto"/>
        <w:left w:val="none" w:sz="0" w:space="0" w:color="auto"/>
        <w:bottom w:val="none" w:sz="0" w:space="0" w:color="auto"/>
        <w:right w:val="none" w:sz="0" w:space="0" w:color="auto"/>
      </w:divBdr>
    </w:div>
    <w:div w:id="468401780">
      <w:bodyDiv w:val="1"/>
      <w:marLeft w:val="0"/>
      <w:marRight w:val="0"/>
      <w:marTop w:val="0"/>
      <w:marBottom w:val="0"/>
      <w:divBdr>
        <w:top w:val="none" w:sz="0" w:space="0" w:color="auto"/>
        <w:left w:val="none" w:sz="0" w:space="0" w:color="auto"/>
        <w:bottom w:val="none" w:sz="0" w:space="0" w:color="auto"/>
        <w:right w:val="none" w:sz="0" w:space="0" w:color="auto"/>
      </w:divBdr>
    </w:div>
    <w:div w:id="480537989">
      <w:bodyDiv w:val="1"/>
      <w:marLeft w:val="0"/>
      <w:marRight w:val="0"/>
      <w:marTop w:val="0"/>
      <w:marBottom w:val="0"/>
      <w:divBdr>
        <w:top w:val="none" w:sz="0" w:space="0" w:color="auto"/>
        <w:left w:val="none" w:sz="0" w:space="0" w:color="auto"/>
        <w:bottom w:val="none" w:sz="0" w:space="0" w:color="auto"/>
        <w:right w:val="none" w:sz="0" w:space="0" w:color="auto"/>
      </w:divBdr>
    </w:div>
    <w:div w:id="583491627">
      <w:bodyDiv w:val="1"/>
      <w:marLeft w:val="0"/>
      <w:marRight w:val="0"/>
      <w:marTop w:val="0"/>
      <w:marBottom w:val="0"/>
      <w:divBdr>
        <w:top w:val="none" w:sz="0" w:space="0" w:color="auto"/>
        <w:left w:val="none" w:sz="0" w:space="0" w:color="auto"/>
        <w:bottom w:val="none" w:sz="0" w:space="0" w:color="auto"/>
        <w:right w:val="none" w:sz="0" w:space="0" w:color="auto"/>
      </w:divBdr>
    </w:div>
    <w:div w:id="592127413">
      <w:bodyDiv w:val="1"/>
      <w:marLeft w:val="0"/>
      <w:marRight w:val="0"/>
      <w:marTop w:val="0"/>
      <w:marBottom w:val="0"/>
      <w:divBdr>
        <w:top w:val="none" w:sz="0" w:space="0" w:color="auto"/>
        <w:left w:val="none" w:sz="0" w:space="0" w:color="auto"/>
        <w:bottom w:val="none" w:sz="0" w:space="0" w:color="auto"/>
        <w:right w:val="none" w:sz="0" w:space="0" w:color="auto"/>
      </w:divBdr>
    </w:div>
    <w:div w:id="704328224">
      <w:bodyDiv w:val="1"/>
      <w:marLeft w:val="0"/>
      <w:marRight w:val="0"/>
      <w:marTop w:val="0"/>
      <w:marBottom w:val="0"/>
      <w:divBdr>
        <w:top w:val="none" w:sz="0" w:space="0" w:color="auto"/>
        <w:left w:val="none" w:sz="0" w:space="0" w:color="auto"/>
        <w:bottom w:val="none" w:sz="0" w:space="0" w:color="auto"/>
        <w:right w:val="none" w:sz="0" w:space="0" w:color="auto"/>
      </w:divBdr>
    </w:div>
    <w:div w:id="751465129">
      <w:bodyDiv w:val="1"/>
      <w:marLeft w:val="0"/>
      <w:marRight w:val="0"/>
      <w:marTop w:val="0"/>
      <w:marBottom w:val="0"/>
      <w:divBdr>
        <w:top w:val="none" w:sz="0" w:space="0" w:color="auto"/>
        <w:left w:val="none" w:sz="0" w:space="0" w:color="auto"/>
        <w:bottom w:val="none" w:sz="0" w:space="0" w:color="auto"/>
        <w:right w:val="none" w:sz="0" w:space="0" w:color="auto"/>
      </w:divBdr>
    </w:div>
    <w:div w:id="855117318">
      <w:bodyDiv w:val="1"/>
      <w:marLeft w:val="0"/>
      <w:marRight w:val="0"/>
      <w:marTop w:val="0"/>
      <w:marBottom w:val="0"/>
      <w:divBdr>
        <w:top w:val="none" w:sz="0" w:space="0" w:color="auto"/>
        <w:left w:val="none" w:sz="0" w:space="0" w:color="auto"/>
        <w:bottom w:val="none" w:sz="0" w:space="0" w:color="auto"/>
        <w:right w:val="none" w:sz="0" w:space="0" w:color="auto"/>
      </w:divBdr>
      <w:divsChild>
        <w:div w:id="2066683984">
          <w:marLeft w:val="0"/>
          <w:marRight w:val="0"/>
          <w:marTop w:val="0"/>
          <w:marBottom w:val="0"/>
          <w:divBdr>
            <w:top w:val="none" w:sz="0" w:space="0" w:color="auto"/>
            <w:left w:val="none" w:sz="0" w:space="0" w:color="auto"/>
            <w:bottom w:val="none" w:sz="0" w:space="0" w:color="auto"/>
            <w:right w:val="none" w:sz="0" w:space="0" w:color="auto"/>
          </w:divBdr>
          <w:divsChild>
            <w:div w:id="17067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3546">
      <w:bodyDiv w:val="1"/>
      <w:marLeft w:val="0"/>
      <w:marRight w:val="0"/>
      <w:marTop w:val="0"/>
      <w:marBottom w:val="0"/>
      <w:divBdr>
        <w:top w:val="none" w:sz="0" w:space="0" w:color="auto"/>
        <w:left w:val="none" w:sz="0" w:space="0" w:color="auto"/>
        <w:bottom w:val="none" w:sz="0" w:space="0" w:color="auto"/>
        <w:right w:val="none" w:sz="0" w:space="0" w:color="auto"/>
      </w:divBdr>
    </w:div>
    <w:div w:id="914510359">
      <w:bodyDiv w:val="1"/>
      <w:marLeft w:val="0"/>
      <w:marRight w:val="0"/>
      <w:marTop w:val="0"/>
      <w:marBottom w:val="0"/>
      <w:divBdr>
        <w:top w:val="none" w:sz="0" w:space="0" w:color="auto"/>
        <w:left w:val="none" w:sz="0" w:space="0" w:color="auto"/>
        <w:bottom w:val="none" w:sz="0" w:space="0" w:color="auto"/>
        <w:right w:val="none" w:sz="0" w:space="0" w:color="auto"/>
      </w:divBdr>
    </w:div>
    <w:div w:id="9309674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9">
          <w:marLeft w:val="0"/>
          <w:marRight w:val="0"/>
          <w:marTop w:val="0"/>
          <w:marBottom w:val="0"/>
          <w:divBdr>
            <w:top w:val="none" w:sz="0" w:space="0" w:color="auto"/>
            <w:left w:val="none" w:sz="0" w:space="0" w:color="auto"/>
            <w:bottom w:val="none" w:sz="0" w:space="0" w:color="auto"/>
            <w:right w:val="none" w:sz="0" w:space="0" w:color="auto"/>
          </w:divBdr>
          <w:divsChild>
            <w:div w:id="900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6504">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
    <w:div w:id="1148278422">
      <w:bodyDiv w:val="1"/>
      <w:marLeft w:val="0"/>
      <w:marRight w:val="0"/>
      <w:marTop w:val="0"/>
      <w:marBottom w:val="0"/>
      <w:divBdr>
        <w:top w:val="none" w:sz="0" w:space="0" w:color="auto"/>
        <w:left w:val="none" w:sz="0" w:space="0" w:color="auto"/>
        <w:bottom w:val="none" w:sz="0" w:space="0" w:color="auto"/>
        <w:right w:val="none" w:sz="0" w:space="0" w:color="auto"/>
      </w:divBdr>
    </w:div>
    <w:div w:id="1155561771">
      <w:bodyDiv w:val="1"/>
      <w:marLeft w:val="0"/>
      <w:marRight w:val="0"/>
      <w:marTop w:val="0"/>
      <w:marBottom w:val="0"/>
      <w:divBdr>
        <w:top w:val="none" w:sz="0" w:space="0" w:color="auto"/>
        <w:left w:val="none" w:sz="0" w:space="0" w:color="auto"/>
        <w:bottom w:val="none" w:sz="0" w:space="0" w:color="auto"/>
        <w:right w:val="none" w:sz="0" w:space="0" w:color="auto"/>
      </w:divBdr>
    </w:div>
    <w:div w:id="1230572897">
      <w:bodyDiv w:val="1"/>
      <w:marLeft w:val="0"/>
      <w:marRight w:val="0"/>
      <w:marTop w:val="0"/>
      <w:marBottom w:val="0"/>
      <w:divBdr>
        <w:top w:val="none" w:sz="0" w:space="0" w:color="auto"/>
        <w:left w:val="none" w:sz="0" w:space="0" w:color="auto"/>
        <w:bottom w:val="none" w:sz="0" w:space="0" w:color="auto"/>
        <w:right w:val="none" w:sz="0" w:space="0" w:color="auto"/>
      </w:divBdr>
    </w:div>
    <w:div w:id="1241791067">
      <w:bodyDiv w:val="1"/>
      <w:marLeft w:val="0"/>
      <w:marRight w:val="0"/>
      <w:marTop w:val="0"/>
      <w:marBottom w:val="0"/>
      <w:divBdr>
        <w:top w:val="none" w:sz="0" w:space="0" w:color="auto"/>
        <w:left w:val="none" w:sz="0" w:space="0" w:color="auto"/>
        <w:bottom w:val="none" w:sz="0" w:space="0" w:color="auto"/>
        <w:right w:val="none" w:sz="0" w:space="0" w:color="auto"/>
      </w:divBdr>
    </w:div>
    <w:div w:id="1265263178">
      <w:bodyDiv w:val="1"/>
      <w:marLeft w:val="0"/>
      <w:marRight w:val="0"/>
      <w:marTop w:val="0"/>
      <w:marBottom w:val="0"/>
      <w:divBdr>
        <w:top w:val="none" w:sz="0" w:space="0" w:color="auto"/>
        <w:left w:val="none" w:sz="0" w:space="0" w:color="auto"/>
        <w:bottom w:val="none" w:sz="0" w:space="0" w:color="auto"/>
        <w:right w:val="none" w:sz="0" w:space="0" w:color="auto"/>
      </w:divBdr>
    </w:div>
    <w:div w:id="1369797016">
      <w:bodyDiv w:val="1"/>
      <w:marLeft w:val="0"/>
      <w:marRight w:val="0"/>
      <w:marTop w:val="0"/>
      <w:marBottom w:val="0"/>
      <w:divBdr>
        <w:top w:val="none" w:sz="0" w:space="0" w:color="auto"/>
        <w:left w:val="none" w:sz="0" w:space="0" w:color="auto"/>
        <w:bottom w:val="none" w:sz="0" w:space="0" w:color="auto"/>
        <w:right w:val="none" w:sz="0" w:space="0" w:color="auto"/>
      </w:divBdr>
    </w:div>
    <w:div w:id="1394962022">
      <w:bodyDiv w:val="1"/>
      <w:marLeft w:val="0"/>
      <w:marRight w:val="0"/>
      <w:marTop w:val="0"/>
      <w:marBottom w:val="0"/>
      <w:divBdr>
        <w:top w:val="none" w:sz="0" w:space="0" w:color="auto"/>
        <w:left w:val="none" w:sz="0" w:space="0" w:color="auto"/>
        <w:bottom w:val="none" w:sz="0" w:space="0" w:color="auto"/>
        <w:right w:val="none" w:sz="0" w:space="0" w:color="auto"/>
      </w:divBdr>
    </w:div>
    <w:div w:id="1414279628">
      <w:bodyDiv w:val="1"/>
      <w:marLeft w:val="0"/>
      <w:marRight w:val="0"/>
      <w:marTop w:val="0"/>
      <w:marBottom w:val="0"/>
      <w:divBdr>
        <w:top w:val="none" w:sz="0" w:space="0" w:color="auto"/>
        <w:left w:val="none" w:sz="0" w:space="0" w:color="auto"/>
        <w:bottom w:val="none" w:sz="0" w:space="0" w:color="auto"/>
        <w:right w:val="none" w:sz="0" w:space="0" w:color="auto"/>
      </w:divBdr>
    </w:div>
    <w:div w:id="1467776122">
      <w:bodyDiv w:val="1"/>
      <w:marLeft w:val="0"/>
      <w:marRight w:val="0"/>
      <w:marTop w:val="0"/>
      <w:marBottom w:val="0"/>
      <w:divBdr>
        <w:top w:val="none" w:sz="0" w:space="0" w:color="auto"/>
        <w:left w:val="none" w:sz="0" w:space="0" w:color="auto"/>
        <w:bottom w:val="none" w:sz="0" w:space="0" w:color="auto"/>
        <w:right w:val="none" w:sz="0" w:space="0" w:color="auto"/>
      </w:divBdr>
    </w:div>
    <w:div w:id="1660421274">
      <w:bodyDiv w:val="1"/>
      <w:marLeft w:val="0"/>
      <w:marRight w:val="0"/>
      <w:marTop w:val="0"/>
      <w:marBottom w:val="0"/>
      <w:divBdr>
        <w:top w:val="none" w:sz="0" w:space="0" w:color="auto"/>
        <w:left w:val="none" w:sz="0" w:space="0" w:color="auto"/>
        <w:bottom w:val="none" w:sz="0" w:space="0" w:color="auto"/>
        <w:right w:val="none" w:sz="0" w:space="0" w:color="auto"/>
      </w:divBdr>
    </w:div>
    <w:div w:id="1718237817">
      <w:bodyDiv w:val="1"/>
      <w:marLeft w:val="0"/>
      <w:marRight w:val="0"/>
      <w:marTop w:val="0"/>
      <w:marBottom w:val="0"/>
      <w:divBdr>
        <w:top w:val="none" w:sz="0" w:space="0" w:color="auto"/>
        <w:left w:val="none" w:sz="0" w:space="0" w:color="auto"/>
        <w:bottom w:val="none" w:sz="0" w:space="0" w:color="auto"/>
        <w:right w:val="none" w:sz="0" w:space="0" w:color="auto"/>
      </w:divBdr>
    </w:div>
    <w:div w:id="1775513106">
      <w:bodyDiv w:val="1"/>
      <w:marLeft w:val="0"/>
      <w:marRight w:val="0"/>
      <w:marTop w:val="0"/>
      <w:marBottom w:val="0"/>
      <w:divBdr>
        <w:top w:val="none" w:sz="0" w:space="0" w:color="auto"/>
        <w:left w:val="none" w:sz="0" w:space="0" w:color="auto"/>
        <w:bottom w:val="none" w:sz="0" w:space="0" w:color="auto"/>
        <w:right w:val="none" w:sz="0" w:space="0" w:color="auto"/>
      </w:divBdr>
    </w:div>
    <w:div w:id="1818759334">
      <w:bodyDiv w:val="1"/>
      <w:marLeft w:val="0"/>
      <w:marRight w:val="0"/>
      <w:marTop w:val="0"/>
      <w:marBottom w:val="0"/>
      <w:divBdr>
        <w:top w:val="none" w:sz="0" w:space="0" w:color="auto"/>
        <w:left w:val="none" w:sz="0" w:space="0" w:color="auto"/>
        <w:bottom w:val="none" w:sz="0" w:space="0" w:color="auto"/>
        <w:right w:val="none" w:sz="0" w:space="0" w:color="auto"/>
      </w:divBdr>
    </w:div>
    <w:div w:id="1834369778">
      <w:bodyDiv w:val="1"/>
      <w:marLeft w:val="0"/>
      <w:marRight w:val="0"/>
      <w:marTop w:val="0"/>
      <w:marBottom w:val="0"/>
      <w:divBdr>
        <w:top w:val="none" w:sz="0" w:space="0" w:color="auto"/>
        <w:left w:val="none" w:sz="0" w:space="0" w:color="auto"/>
        <w:bottom w:val="none" w:sz="0" w:space="0" w:color="auto"/>
        <w:right w:val="none" w:sz="0" w:space="0" w:color="auto"/>
      </w:divBdr>
    </w:div>
    <w:div w:id="1869488516">
      <w:bodyDiv w:val="1"/>
      <w:marLeft w:val="0"/>
      <w:marRight w:val="0"/>
      <w:marTop w:val="0"/>
      <w:marBottom w:val="0"/>
      <w:divBdr>
        <w:top w:val="none" w:sz="0" w:space="0" w:color="auto"/>
        <w:left w:val="none" w:sz="0" w:space="0" w:color="auto"/>
        <w:bottom w:val="none" w:sz="0" w:space="0" w:color="auto"/>
        <w:right w:val="none" w:sz="0" w:space="0" w:color="auto"/>
      </w:divBdr>
    </w:div>
    <w:div w:id="1935282301">
      <w:bodyDiv w:val="1"/>
      <w:marLeft w:val="0"/>
      <w:marRight w:val="0"/>
      <w:marTop w:val="0"/>
      <w:marBottom w:val="0"/>
      <w:divBdr>
        <w:top w:val="none" w:sz="0" w:space="0" w:color="auto"/>
        <w:left w:val="none" w:sz="0" w:space="0" w:color="auto"/>
        <w:bottom w:val="none" w:sz="0" w:space="0" w:color="auto"/>
        <w:right w:val="none" w:sz="0" w:space="0" w:color="auto"/>
      </w:divBdr>
    </w:div>
    <w:div w:id="1937863267">
      <w:bodyDiv w:val="1"/>
      <w:marLeft w:val="0"/>
      <w:marRight w:val="0"/>
      <w:marTop w:val="0"/>
      <w:marBottom w:val="0"/>
      <w:divBdr>
        <w:top w:val="none" w:sz="0" w:space="0" w:color="auto"/>
        <w:left w:val="none" w:sz="0" w:space="0" w:color="auto"/>
        <w:bottom w:val="none" w:sz="0" w:space="0" w:color="auto"/>
        <w:right w:val="none" w:sz="0" w:space="0" w:color="auto"/>
      </w:divBdr>
    </w:div>
    <w:div w:id="1960144024">
      <w:bodyDiv w:val="1"/>
      <w:marLeft w:val="0"/>
      <w:marRight w:val="0"/>
      <w:marTop w:val="0"/>
      <w:marBottom w:val="0"/>
      <w:divBdr>
        <w:top w:val="none" w:sz="0" w:space="0" w:color="auto"/>
        <w:left w:val="none" w:sz="0" w:space="0" w:color="auto"/>
        <w:bottom w:val="none" w:sz="0" w:space="0" w:color="auto"/>
        <w:right w:val="none" w:sz="0" w:space="0" w:color="auto"/>
      </w:divBdr>
    </w:div>
    <w:div w:id="1963537431">
      <w:bodyDiv w:val="1"/>
      <w:marLeft w:val="0"/>
      <w:marRight w:val="0"/>
      <w:marTop w:val="0"/>
      <w:marBottom w:val="0"/>
      <w:divBdr>
        <w:top w:val="none" w:sz="0" w:space="0" w:color="auto"/>
        <w:left w:val="none" w:sz="0" w:space="0" w:color="auto"/>
        <w:bottom w:val="none" w:sz="0" w:space="0" w:color="auto"/>
        <w:right w:val="none" w:sz="0" w:space="0" w:color="auto"/>
      </w:divBdr>
    </w:div>
    <w:div w:id="2010597490">
      <w:bodyDiv w:val="1"/>
      <w:marLeft w:val="0"/>
      <w:marRight w:val="0"/>
      <w:marTop w:val="0"/>
      <w:marBottom w:val="0"/>
      <w:divBdr>
        <w:top w:val="none" w:sz="0" w:space="0" w:color="auto"/>
        <w:left w:val="none" w:sz="0" w:space="0" w:color="auto"/>
        <w:bottom w:val="none" w:sz="0" w:space="0" w:color="auto"/>
        <w:right w:val="none" w:sz="0" w:space="0" w:color="auto"/>
      </w:divBdr>
      <w:divsChild>
        <w:div w:id="95446727">
          <w:marLeft w:val="0"/>
          <w:marRight w:val="0"/>
          <w:marTop w:val="0"/>
          <w:marBottom w:val="0"/>
          <w:divBdr>
            <w:top w:val="none" w:sz="0" w:space="0" w:color="auto"/>
            <w:left w:val="none" w:sz="0" w:space="0" w:color="auto"/>
            <w:bottom w:val="none" w:sz="0" w:space="0" w:color="auto"/>
            <w:right w:val="none" w:sz="0" w:space="0" w:color="auto"/>
          </w:divBdr>
          <w:divsChild>
            <w:div w:id="18356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02881">
      <w:bodyDiv w:val="1"/>
      <w:marLeft w:val="0"/>
      <w:marRight w:val="0"/>
      <w:marTop w:val="0"/>
      <w:marBottom w:val="0"/>
      <w:divBdr>
        <w:top w:val="none" w:sz="0" w:space="0" w:color="auto"/>
        <w:left w:val="none" w:sz="0" w:space="0" w:color="auto"/>
        <w:bottom w:val="none" w:sz="0" w:space="0" w:color="auto"/>
        <w:right w:val="none" w:sz="0" w:space="0" w:color="auto"/>
      </w:divBdr>
    </w:div>
    <w:div w:id="2061125093">
      <w:bodyDiv w:val="1"/>
      <w:marLeft w:val="0"/>
      <w:marRight w:val="0"/>
      <w:marTop w:val="0"/>
      <w:marBottom w:val="0"/>
      <w:divBdr>
        <w:top w:val="none" w:sz="0" w:space="0" w:color="auto"/>
        <w:left w:val="none" w:sz="0" w:space="0" w:color="auto"/>
        <w:bottom w:val="none" w:sz="0" w:space="0" w:color="auto"/>
        <w:right w:val="none" w:sz="0" w:space="0" w:color="auto"/>
      </w:divBdr>
    </w:div>
    <w:div w:id="2064719020">
      <w:bodyDiv w:val="1"/>
      <w:marLeft w:val="0"/>
      <w:marRight w:val="0"/>
      <w:marTop w:val="0"/>
      <w:marBottom w:val="0"/>
      <w:divBdr>
        <w:top w:val="none" w:sz="0" w:space="0" w:color="auto"/>
        <w:left w:val="none" w:sz="0" w:space="0" w:color="auto"/>
        <w:bottom w:val="none" w:sz="0" w:space="0" w:color="auto"/>
        <w:right w:val="none" w:sz="0" w:space="0" w:color="auto"/>
      </w:divBdr>
    </w:div>
    <w:div w:id="21031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7CC14-6D85-4D11-BE06-85BF6435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18</Pages>
  <Words>6219</Words>
  <Characters>35451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61</cp:revision>
  <dcterms:created xsi:type="dcterms:W3CDTF">2026-02-23T14:52:00Z</dcterms:created>
  <dcterms:modified xsi:type="dcterms:W3CDTF">2026-05-14T12:38:00Z</dcterms:modified>
</cp:coreProperties>
</file>