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92C30" w14:textId="15D5FFB4" w:rsidR="00084683" w:rsidRPr="0097442B" w:rsidRDefault="0097442B" w:rsidP="0097442B">
      <w:pPr>
        <w:spacing w:line="240" w:lineRule="auto"/>
        <w:jc w:val="center"/>
        <w:rPr>
          <w:rFonts w:ascii="Times New Roman" w:hAnsi="Times New Roman" w:cs="Times New Roman"/>
          <w:b/>
          <w:bCs/>
        </w:rPr>
      </w:pPr>
      <w:r w:rsidRPr="0097442B">
        <w:rPr>
          <w:rFonts w:ascii="Times New Roman" w:hAnsi="Times New Roman" w:cs="Times New Roman"/>
          <w:b/>
          <w:bCs/>
        </w:rPr>
        <w:t>IAS 41-BIOLOGICAL ASSET DISCLOSURE AND FINANCIAL REPORTING QUALITY: EVIDENCE FROM NIGERIA.</w:t>
      </w:r>
    </w:p>
    <w:p w14:paraId="0BEAD0B9" w14:textId="432AFA76" w:rsidR="00B21A05" w:rsidRDefault="00B21A05" w:rsidP="00B21A05">
      <w:pPr>
        <w:spacing w:after="0" w:line="240" w:lineRule="auto"/>
        <w:jc w:val="both"/>
        <w:rPr>
          <w:rFonts w:ascii="Times New Roman" w:hAnsi="Times New Roman" w:cs="Times New Roman"/>
          <w:lang w:val="en-GB"/>
        </w:rPr>
      </w:pPr>
      <w:r w:rsidRPr="006B00E6">
        <w:rPr>
          <w:rFonts w:ascii="Times New Roman" w:hAnsi="Times New Roman" w:cs="Times New Roman"/>
          <w:b/>
          <w:bCs/>
          <w:lang w:val="en-GB"/>
        </w:rPr>
        <w:t>ADENIRAN</w:t>
      </w:r>
      <w:r>
        <w:rPr>
          <w:rFonts w:ascii="Times New Roman" w:hAnsi="Times New Roman" w:cs="Times New Roman"/>
          <w:lang w:val="en-GB"/>
        </w:rPr>
        <w:t xml:space="preserve">, </w:t>
      </w:r>
      <w:r w:rsidRPr="006B00E6">
        <w:rPr>
          <w:rFonts w:ascii="Times New Roman" w:hAnsi="Times New Roman" w:cs="Times New Roman"/>
          <w:lang w:val="en-GB"/>
        </w:rPr>
        <w:t xml:space="preserve">Taiwo Esther </w:t>
      </w:r>
      <w:hyperlink r:id="rId5" w:history="1">
        <w:r w:rsidRPr="006B00E6">
          <w:rPr>
            <w:rStyle w:val="Hyperlink"/>
            <w:rFonts w:ascii="Times New Roman" w:hAnsi="Times New Roman" w:cs="Times New Roman"/>
            <w:lang w:val="en-GB"/>
          </w:rPr>
          <w:t>adenirantaiwo40@gmail.com</w:t>
        </w:r>
      </w:hyperlink>
      <w:r>
        <w:t xml:space="preserve"> </w:t>
      </w:r>
      <w:proofErr w:type="spellStart"/>
      <w:r w:rsidRPr="006B00E6">
        <w:rPr>
          <w:rFonts w:ascii="Times New Roman" w:hAnsi="Times New Roman" w:cs="Times New Roman"/>
          <w:lang w:val="en-GB"/>
        </w:rPr>
        <w:t>Orcid</w:t>
      </w:r>
      <w:proofErr w:type="spellEnd"/>
      <w:r w:rsidRPr="006B00E6">
        <w:rPr>
          <w:rFonts w:ascii="Times New Roman" w:hAnsi="Times New Roman" w:cs="Times New Roman"/>
          <w:lang w:val="en-GB"/>
        </w:rPr>
        <w:t xml:space="preserve"> Number: 0009-0003-2647-3711</w:t>
      </w:r>
    </w:p>
    <w:p w14:paraId="0F38D1B7" w14:textId="607E2BD8" w:rsidR="00E56C40" w:rsidRDefault="00E56C40" w:rsidP="00E56C40">
      <w:pPr>
        <w:spacing w:after="0" w:line="240" w:lineRule="auto"/>
        <w:jc w:val="both"/>
        <w:rPr>
          <w:rFonts w:ascii="Times New Roman" w:hAnsi="Times New Roman" w:cs="Times New Roman"/>
          <w:lang w:val="en-GB"/>
        </w:rPr>
      </w:pPr>
      <w:r w:rsidRPr="006B00E6">
        <w:rPr>
          <w:rFonts w:ascii="Times New Roman" w:hAnsi="Times New Roman" w:cs="Times New Roman"/>
          <w:lang w:val="en-GB"/>
        </w:rPr>
        <w:t>Department of Taxation, Faculty of Business Studies, Rufus Giwa Polytechnic Owo, Ondo State</w:t>
      </w:r>
      <w:r w:rsidR="00A44A64">
        <w:rPr>
          <w:rFonts w:ascii="Times New Roman" w:hAnsi="Times New Roman" w:cs="Times New Roman"/>
          <w:lang w:val="en-GB"/>
        </w:rPr>
        <w:t>.</w:t>
      </w:r>
    </w:p>
    <w:p w14:paraId="2755CCF5" w14:textId="77777777" w:rsidR="003C2375" w:rsidRDefault="003C2375" w:rsidP="004F24B4">
      <w:pPr>
        <w:spacing w:after="0" w:line="240" w:lineRule="auto"/>
        <w:jc w:val="both"/>
        <w:rPr>
          <w:rFonts w:ascii="Times New Roman" w:hAnsi="Times New Roman" w:cs="Times New Roman"/>
          <w:b/>
          <w:bCs/>
        </w:rPr>
      </w:pPr>
    </w:p>
    <w:p w14:paraId="253CECA1" w14:textId="626DBF6E" w:rsidR="004F24B4" w:rsidRDefault="004F24B4" w:rsidP="004F24B4">
      <w:pPr>
        <w:spacing w:after="0" w:line="240" w:lineRule="auto"/>
        <w:jc w:val="both"/>
        <w:rPr>
          <w:rFonts w:ascii="Times New Roman" w:hAnsi="Times New Roman" w:cs="Times New Roman"/>
        </w:rPr>
      </w:pPr>
      <w:proofErr w:type="gramStart"/>
      <w:r w:rsidRPr="009E1743">
        <w:rPr>
          <w:rFonts w:ascii="Times New Roman" w:hAnsi="Times New Roman" w:cs="Times New Roman"/>
          <w:b/>
          <w:bCs/>
        </w:rPr>
        <w:t>ADEOTI</w:t>
      </w:r>
      <w:r w:rsidR="009E1743">
        <w:rPr>
          <w:rFonts w:ascii="Times New Roman" w:hAnsi="Times New Roman" w:cs="Times New Roman"/>
        </w:rPr>
        <w:t xml:space="preserve">, </w:t>
      </w:r>
      <w:r w:rsidRPr="004F24B4">
        <w:rPr>
          <w:rFonts w:ascii="Times New Roman" w:hAnsi="Times New Roman" w:cs="Times New Roman"/>
        </w:rPr>
        <w:t xml:space="preserve"> Adesoji</w:t>
      </w:r>
      <w:proofErr w:type="gramEnd"/>
      <w:r w:rsidRPr="004F24B4">
        <w:rPr>
          <w:rFonts w:ascii="Times New Roman" w:hAnsi="Times New Roman" w:cs="Times New Roman"/>
        </w:rPr>
        <w:t xml:space="preserve"> Isaac </w:t>
      </w:r>
      <w:hyperlink r:id="rId6" w:history="1">
        <w:r w:rsidRPr="0079680C">
          <w:rPr>
            <w:rStyle w:val="Hyperlink"/>
            <w:rFonts w:ascii="Times New Roman" w:hAnsi="Times New Roman" w:cs="Times New Roman"/>
          </w:rPr>
          <w:t>adeoti.adesoji@bouesti.edu.ng</w:t>
        </w:r>
      </w:hyperlink>
      <w:r>
        <w:rPr>
          <w:rFonts w:ascii="Times New Roman" w:hAnsi="Times New Roman" w:cs="Times New Roman"/>
        </w:rPr>
        <w:t xml:space="preserve"> </w:t>
      </w:r>
      <w:r w:rsidRPr="004F24B4">
        <w:rPr>
          <w:rFonts w:ascii="Times New Roman" w:hAnsi="Times New Roman" w:cs="Times New Roman"/>
        </w:rPr>
        <w:t>ORCID ID: 0009-0007-5916-0032</w:t>
      </w:r>
    </w:p>
    <w:p w14:paraId="5A971ED4" w14:textId="77777777" w:rsidR="009E1743" w:rsidRPr="001C519B" w:rsidRDefault="009E1743" w:rsidP="009E1743">
      <w:pPr>
        <w:spacing w:after="0" w:line="240" w:lineRule="auto"/>
        <w:jc w:val="both"/>
        <w:rPr>
          <w:rFonts w:ascii="Times New Roman" w:hAnsi="Times New Roman" w:cs="Times New Roman"/>
        </w:rPr>
      </w:pPr>
      <w:r w:rsidRPr="001C519B">
        <w:rPr>
          <w:rFonts w:ascii="Times New Roman" w:hAnsi="Times New Roman" w:cs="Times New Roman"/>
        </w:rPr>
        <w:t xml:space="preserve">Bamidele </w:t>
      </w:r>
      <w:proofErr w:type="spellStart"/>
      <w:r w:rsidRPr="001C519B">
        <w:rPr>
          <w:rFonts w:ascii="Times New Roman" w:hAnsi="Times New Roman" w:cs="Times New Roman"/>
        </w:rPr>
        <w:t>Olumilua</w:t>
      </w:r>
      <w:proofErr w:type="spellEnd"/>
      <w:r w:rsidRPr="001C519B">
        <w:rPr>
          <w:rFonts w:ascii="Times New Roman" w:hAnsi="Times New Roman" w:cs="Times New Roman"/>
        </w:rPr>
        <w:t xml:space="preserve"> University of Education, Science and Technology, </w:t>
      </w:r>
      <w:proofErr w:type="spellStart"/>
      <w:r w:rsidRPr="001C519B">
        <w:rPr>
          <w:rFonts w:ascii="Times New Roman" w:hAnsi="Times New Roman" w:cs="Times New Roman"/>
        </w:rPr>
        <w:t>Ikere</w:t>
      </w:r>
      <w:proofErr w:type="spellEnd"/>
      <w:r>
        <w:rPr>
          <w:rFonts w:ascii="Times New Roman" w:hAnsi="Times New Roman" w:cs="Times New Roman"/>
        </w:rPr>
        <w:t xml:space="preserve"> Ekiti</w:t>
      </w:r>
      <w:r w:rsidRPr="001C519B">
        <w:rPr>
          <w:rFonts w:ascii="Times New Roman" w:hAnsi="Times New Roman" w:cs="Times New Roman"/>
        </w:rPr>
        <w:t>, Ekiti State</w:t>
      </w:r>
    </w:p>
    <w:p w14:paraId="50D0A1E3" w14:textId="77777777" w:rsidR="009E1743" w:rsidRDefault="009E1743" w:rsidP="001C519B">
      <w:pPr>
        <w:spacing w:after="0" w:line="240" w:lineRule="auto"/>
        <w:jc w:val="both"/>
        <w:rPr>
          <w:rFonts w:ascii="Times New Roman" w:hAnsi="Times New Roman" w:cs="Times New Roman"/>
          <w:b/>
          <w:bCs/>
        </w:rPr>
      </w:pPr>
    </w:p>
    <w:p w14:paraId="799FFED0" w14:textId="4AB9B139" w:rsidR="001C519B" w:rsidRDefault="001C519B" w:rsidP="001C519B">
      <w:pPr>
        <w:spacing w:after="0" w:line="240" w:lineRule="auto"/>
        <w:jc w:val="both"/>
        <w:rPr>
          <w:rFonts w:ascii="Times New Roman" w:hAnsi="Times New Roman" w:cs="Times New Roman"/>
        </w:rPr>
      </w:pPr>
      <w:r w:rsidRPr="009E1743">
        <w:rPr>
          <w:rFonts w:ascii="Times New Roman" w:hAnsi="Times New Roman" w:cs="Times New Roman"/>
          <w:b/>
          <w:bCs/>
        </w:rPr>
        <w:t>AROWOSEGBE</w:t>
      </w:r>
      <w:r w:rsidRPr="001C519B">
        <w:rPr>
          <w:rFonts w:ascii="Times New Roman" w:hAnsi="Times New Roman" w:cs="Times New Roman"/>
        </w:rPr>
        <w:t xml:space="preserve">, Taiwo </w:t>
      </w:r>
      <w:hyperlink r:id="rId7" w:history="1">
        <w:r w:rsidRPr="0079680C">
          <w:rPr>
            <w:rStyle w:val="Hyperlink"/>
            <w:rFonts w:ascii="Times New Roman" w:hAnsi="Times New Roman" w:cs="Times New Roman"/>
          </w:rPr>
          <w:t>arowosegbe.taiwo@bouesti.edu.ng</w:t>
        </w:r>
      </w:hyperlink>
    </w:p>
    <w:p w14:paraId="4AF24669" w14:textId="0F6FF848" w:rsidR="001C519B" w:rsidRPr="001C519B" w:rsidRDefault="001C519B" w:rsidP="001C519B">
      <w:pPr>
        <w:spacing w:after="0" w:line="240" w:lineRule="auto"/>
        <w:jc w:val="both"/>
        <w:rPr>
          <w:rFonts w:ascii="Times New Roman" w:hAnsi="Times New Roman" w:cs="Times New Roman"/>
        </w:rPr>
      </w:pPr>
      <w:r w:rsidRPr="001C519B">
        <w:rPr>
          <w:rFonts w:ascii="Times New Roman" w:hAnsi="Times New Roman" w:cs="Times New Roman"/>
        </w:rPr>
        <w:t>Department of Accounting,</w:t>
      </w:r>
      <w:r w:rsidR="00991FBB">
        <w:rPr>
          <w:rFonts w:ascii="Times New Roman" w:hAnsi="Times New Roman" w:cs="Times New Roman"/>
        </w:rPr>
        <w:t xml:space="preserve"> </w:t>
      </w:r>
      <w:r w:rsidRPr="001C519B">
        <w:rPr>
          <w:rFonts w:ascii="Times New Roman" w:hAnsi="Times New Roman" w:cs="Times New Roman"/>
        </w:rPr>
        <w:t xml:space="preserve">College of Social and Management Sciences, Bamidele </w:t>
      </w:r>
      <w:proofErr w:type="spellStart"/>
      <w:r w:rsidRPr="001C519B">
        <w:rPr>
          <w:rFonts w:ascii="Times New Roman" w:hAnsi="Times New Roman" w:cs="Times New Roman"/>
        </w:rPr>
        <w:t>Olumilua</w:t>
      </w:r>
      <w:proofErr w:type="spellEnd"/>
      <w:r w:rsidRPr="001C519B">
        <w:rPr>
          <w:rFonts w:ascii="Times New Roman" w:hAnsi="Times New Roman" w:cs="Times New Roman"/>
        </w:rPr>
        <w:t xml:space="preserve"> University of Education, Science and Technology, </w:t>
      </w:r>
      <w:proofErr w:type="spellStart"/>
      <w:r w:rsidRPr="001C519B">
        <w:rPr>
          <w:rFonts w:ascii="Times New Roman" w:hAnsi="Times New Roman" w:cs="Times New Roman"/>
        </w:rPr>
        <w:t>Ikere</w:t>
      </w:r>
      <w:proofErr w:type="spellEnd"/>
      <w:r>
        <w:rPr>
          <w:rFonts w:ascii="Times New Roman" w:hAnsi="Times New Roman" w:cs="Times New Roman"/>
        </w:rPr>
        <w:t xml:space="preserve"> Ekiti</w:t>
      </w:r>
      <w:r w:rsidRPr="001C519B">
        <w:rPr>
          <w:rFonts w:ascii="Times New Roman" w:hAnsi="Times New Roman" w:cs="Times New Roman"/>
        </w:rPr>
        <w:t>, Ekiti State</w:t>
      </w:r>
    </w:p>
    <w:p w14:paraId="4382436B" w14:textId="77777777" w:rsidR="003C2375" w:rsidRDefault="003C2375" w:rsidP="00991FBB">
      <w:pPr>
        <w:spacing w:line="240" w:lineRule="auto"/>
        <w:jc w:val="center"/>
        <w:rPr>
          <w:rFonts w:ascii="Times New Roman" w:hAnsi="Times New Roman" w:cs="Times New Roman"/>
          <w:b/>
          <w:bCs/>
        </w:rPr>
      </w:pPr>
    </w:p>
    <w:p w14:paraId="160F7D2D" w14:textId="21A49F5C" w:rsidR="004F5ECC" w:rsidRPr="004F5ECC" w:rsidRDefault="004F5ECC" w:rsidP="00991FBB">
      <w:pPr>
        <w:spacing w:line="240" w:lineRule="auto"/>
        <w:jc w:val="center"/>
        <w:rPr>
          <w:rFonts w:ascii="Times New Roman" w:hAnsi="Times New Roman" w:cs="Times New Roman"/>
          <w:b/>
          <w:bCs/>
        </w:rPr>
      </w:pPr>
      <w:r>
        <w:rPr>
          <w:rFonts w:ascii="Times New Roman" w:hAnsi="Times New Roman" w:cs="Times New Roman"/>
          <w:b/>
          <w:bCs/>
        </w:rPr>
        <w:t>Abstract</w:t>
      </w:r>
    </w:p>
    <w:p w14:paraId="6590A2C7" w14:textId="3E13A32F" w:rsidR="006260B5" w:rsidRPr="006260B5" w:rsidRDefault="00337B7A" w:rsidP="006260B5">
      <w:pPr>
        <w:spacing w:line="240" w:lineRule="auto"/>
        <w:jc w:val="both"/>
        <w:rPr>
          <w:rFonts w:ascii="Times New Roman" w:hAnsi="Times New Roman" w:cs="Times New Roman"/>
          <w:i/>
          <w:iCs/>
        </w:rPr>
      </w:pPr>
      <w:r>
        <w:rPr>
          <w:rFonts w:ascii="Times New Roman" w:hAnsi="Times New Roman" w:cs="Times New Roman"/>
          <w:i/>
          <w:iCs/>
        </w:rPr>
        <w:t>T</w:t>
      </w:r>
      <w:r w:rsidR="006260B5" w:rsidRPr="006260B5">
        <w:rPr>
          <w:rFonts w:ascii="Times New Roman" w:hAnsi="Times New Roman" w:cs="Times New Roman"/>
          <w:i/>
          <w:iCs/>
        </w:rPr>
        <w:t>he effectiveness of biological assets disclosure under IAS 41 in improving financial reporting quality, particularly in emerging markets with weak institutional frameworks and complex valuation environments</w:t>
      </w:r>
      <w:r>
        <w:rPr>
          <w:rFonts w:ascii="Times New Roman" w:hAnsi="Times New Roman" w:cs="Times New Roman"/>
          <w:i/>
          <w:iCs/>
        </w:rPr>
        <w:t xml:space="preserve"> became o growing concern</w:t>
      </w:r>
      <w:r w:rsidR="006260B5" w:rsidRPr="006260B5">
        <w:rPr>
          <w:rFonts w:ascii="Times New Roman" w:hAnsi="Times New Roman" w:cs="Times New Roman"/>
          <w:i/>
          <w:iCs/>
        </w:rPr>
        <w:t>.</w:t>
      </w:r>
      <w:r>
        <w:rPr>
          <w:rFonts w:ascii="Times New Roman" w:hAnsi="Times New Roman" w:cs="Times New Roman"/>
          <w:i/>
          <w:iCs/>
        </w:rPr>
        <w:t xml:space="preserve"> Therefore, t</w:t>
      </w:r>
      <w:r w:rsidR="006260B5" w:rsidRPr="006260B5">
        <w:rPr>
          <w:rFonts w:ascii="Times New Roman" w:hAnsi="Times New Roman" w:cs="Times New Roman"/>
          <w:i/>
          <w:iCs/>
        </w:rPr>
        <w:t>his study examined the effect of biological assets disclosure on financial reporting quality of listed agro-allied firms in Nigeria using an ex post facto research design and panel data covering the period 2015 to 2024. A disclosure index based on IAS 41 requirements was constructed through content analysis, while financial reporting quality was proxied using accrual-based measures, and the data were analyzed using fixed effects regression. The findings revealed that biological assets disclosure had a negative and statistically significant effect on financial reporting quality, indicating that increased disclosure did not necessarily improve reporting outcomes due to the subjectivity and estimation uncertainty associated with fair value measurement. In contrast, firm size, leverage, and audit quality exhibited positive but statistically insignificant relationships, suggesting that firm-level characteristics did not significantly influence reporting quality. The study concluded that disclosure alone was insufficient to enhance reporting quality and emphasized the need for stronger enforcement, improved valuation guidelines, and enhanced audit oversight. Consequently, the study recommended that regulatory authorities should strengthen compliance monitoring, provide clearer valuation guidance, and promote capacity building among preparers and auditors to improve the credibility and usefulness of biological assets reporting.</w:t>
      </w:r>
    </w:p>
    <w:p w14:paraId="6A9B81B0" w14:textId="3E0EDF98" w:rsidR="006260B5" w:rsidRDefault="006260B5" w:rsidP="006260B5">
      <w:pPr>
        <w:spacing w:line="240" w:lineRule="auto"/>
        <w:jc w:val="both"/>
        <w:rPr>
          <w:rFonts w:ascii="Times New Roman" w:hAnsi="Times New Roman" w:cs="Times New Roman"/>
        </w:rPr>
      </w:pPr>
      <w:r w:rsidRPr="006260B5">
        <w:rPr>
          <w:rFonts w:ascii="Times New Roman" w:hAnsi="Times New Roman" w:cs="Times New Roman"/>
          <w:b/>
          <w:bCs/>
          <w:i/>
          <w:iCs/>
        </w:rPr>
        <w:t>Keywords:</w:t>
      </w:r>
      <w:r w:rsidRPr="006260B5">
        <w:rPr>
          <w:rFonts w:ascii="Times New Roman" w:hAnsi="Times New Roman" w:cs="Times New Roman"/>
          <w:i/>
          <w:iCs/>
        </w:rPr>
        <w:t xml:space="preserve"> Biological </w:t>
      </w:r>
      <w:r>
        <w:rPr>
          <w:rFonts w:ascii="Times New Roman" w:hAnsi="Times New Roman" w:cs="Times New Roman"/>
          <w:i/>
          <w:iCs/>
        </w:rPr>
        <w:t>a</w:t>
      </w:r>
      <w:r w:rsidRPr="006260B5">
        <w:rPr>
          <w:rFonts w:ascii="Times New Roman" w:hAnsi="Times New Roman" w:cs="Times New Roman"/>
          <w:i/>
          <w:iCs/>
        </w:rPr>
        <w:t xml:space="preserve">ssets </w:t>
      </w:r>
      <w:r>
        <w:rPr>
          <w:rFonts w:ascii="Times New Roman" w:hAnsi="Times New Roman" w:cs="Times New Roman"/>
          <w:i/>
          <w:iCs/>
        </w:rPr>
        <w:t>d</w:t>
      </w:r>
      <w:r w:rsidRPr="006260B5">
        <w:rPr>
          <w:rFonts w:ascii="Times New Roman" w:hAnsi="Times New Roman" w:cs="Times New Roman"/>
          <w:i/>
          <w:iCs/>
        </w:rPr>
        <w:t>isclosure</w:t>
      </w:r>
      <w:r>
        <w:rPr>
          <w:rFonts w:ascii="Times New Roman" w:hAnsi="Times New Roman" w:cs="Times New Roman"/>
          <w:i/>
          <w:iCs/>
        </w:rPr>
        <w:t>, f</w:t>
      </w:r>
      <w:r w:rsidRPr="006260B5">
        <w:rPr>
          <w:rFonts w:ascii="Times New Roman" w:hAnsi="Times New Roman" w:cs="Times New Roman"/>
          <w:i/>
          <w:iCs/>
        </w:rPr>
        <w:t>air</w:t>
      </w:r>
      <w:r>
        <w:rPr>
          <w:rFonts w:ascii="Times New Roman" w:hAnsi="Times New Roman" w:cs="Times New Roman"/>
          <w:i/>
          <w:iCs/>
        </w:rPr>
        <w:t xml:space="preserve"> v</w:t>
      </w:r>
      <w:r w:rsidRPr="006260B5">
        <w:rPr>
          <w:rFonts w:ascii="Times New Roman" w:hAnsi="Times New Roman" w:cs="Times New Roman"/>
          <w:i/>
          <w:iCs/>
        </w:rPr>
        <w:t xml:space="preserve">alue </w:t>
      </w:r>
      <w:r>
        <w:rPr>
          <w:rFonts w:ascii="Times New Roman" w:hAnsi="Times New Roman" w:cs="Times New Roman"/>
          <w:i/>
          <w:iCs/>
        </w:rPr>
        <w:t>m</w:t>
      </w:r>
      <w:r w:rsidRPr="006260B5">
        <w:rPr>
          <w:rFonts w:ascii="Times New Roman" w:hAnsi="Times New Roman" w:cs="Times New Roman"/>
          <w:i/>
          <w:iCs/>
        </w:rPr>
        <w:t>easurement</w:t>
      </w:r>
      <w:r>
        <w:rPr>
          <w:rFonts w:ascii="Times New Roman" w:hAnsi="Times New Roman" w:cs="Times New Roman"/>
          <w:i/>
          <w:iCs/>
        </w:rPr>
        <w:t>, f</w:t>
      </w:r>
      <w:r w:rsidRPr="006260B5">
        <w:rPr>
          <w:rFonts w:ascii="Times New Roman" w:hAnsi="Times New Roman" w:cs="Times New Roman"/>
          <w:i/>
          <w:iCs/>
        </w:rPr>
        <w:t xml:space="preserve">inancial </w:t>
      </w:r>
      <w:r>
        <w:rPr>
          <w:rFonts w:ascii="Times New Roman" w:hAnsi="Times New Roman" w:cs="Times New Roman"/>
          <w:i/>
          <w:iCs/>
        </w:rPr>
        <w:t>r</w:t>
      </w:r>
      <w:r w:rsidRPr="006260B5">
        <w:rPr>
          <w:rFonts w:ascii="Times New Roman" w:hAnsi="Times New Roman" w:cs="Times New Roman"/>
          <w:i/>
          <w:iCs/>
        </w:rPr>
        <w:t xml:space="preserve">eporting </w:t>
      </w:r>
      <w:r>
        <w:rPr>
          <w:rFonts w:ascii="Times New Roman" w:hAnsi="Times New Roman" w:cs="Times New Roman"/>
          <w:i/>
          <w:iCs/>
        </w:rPr>
        <w:t>q</w:t>
      </w:r>
      <w:r w:rsidRPr="006260B5">
        <w:rPr>
          <w:rFonts w:ascii="Times New Roman" w:hAnsi="Times New Roman" w:cs="Times New Roman"/>
          <w:i/>
          <w:iCs/>
        </w:rPr>
        <w:t>uality</w:t>
      </w:r>
    </w:p>
    <w:p w14:paraId="77943623" w14:textId="357305C2" w:rsidR="0053716D" w:rsidRPr="00572732" w:rsidRDefault="0053716D" w:rsidP="00867EF2">
      <w:pPr>
        <w:pStyle w:val="ListParagraph"/>
        <w:numPr>
          <w:ilvl w:val="0"/>
          <w:numId w:val="1"/>
        </w:numPr>
        <w:spacing w:line="360" w:lineRule="auto"/>
        <w:jc w:val="both"/>
        <w:rPr>
          <w:rFonts w:ascii="Times New Roman" w:hAnsi="Times New Roman" w:cs="Times New Roman"/>
          <w:b/>
          <w:bCs/>
        </w:rPr>
      </w:pPr>
      <w:r w:rsidRPr="00572732">
        <w:rPr>
          <w:rFonts w:ascii="Times New Roman" w:hAnsi="Times New Roman" w:cs="Times New Roman"/>
          <w:b/>
          <w:bCs/>
        </w:rPr>
        <w:t>Introduction</w:t>
      </w:r>
    </w:p>
    <w:p w14:paraId="01F6C274" w14:textId="77777777" w:rsidR="0043741F" w:rsidRPr="0043741F" w:rsidRDefault="0043741F" w:rsidP="0043741F">
      <w:pPr>
        <w:spacing w:line="360" w:lineRule="auto"/>
        <w:jc w:val="both"/>
        <w:rPr>
          <w:rFonts w:ascii="Times New Roman" w:hAnsi="Times New Roman" w:cs="Times New Roman"/>
        </w:rPr>
      </w:pPr>
      <w:r w:rsidRPr="0043741F">
        <w:rPr>
          <w:rFonts w:ascii="Times New Roman" w:hAnsi="Times New Roman" w:cs="Times New Roman"/>
        </w:rPr>
        <w:t>Financial reporting quality is widely acknowledged as a cornerstone of efficient capital markets because it enhances transparency and reduces information asymmetry, which improves investment efficiency and firm valuation (</w:t>
      </w:r>
      <w:proofErr w:type="spellStart"/>
      <w:r w:rsidRPr="0043741F">
        <w:rPr>
          <w:rFonts w:ascii="Times New Roman" w:hAnsi="Times New Roman" w:cs="Times New Roman"/>
        </w:rPr>
        <w:t>Uwuigbe</w:t>
      </w:r>
      <w:proofErr w:type="spellEnd"/>
      <w:r w:rsidRPr="0043741F">
        <w:rPr>
          <w:rFonts w:ascii="Times New Roman" w:hAnsi="Times New Roman" w:cs="Times New Roman"/>
        </w:rPr>
        <w:t xml:space="preserve"> et al., 2023). In addition, it strengthens investor confidence and lowers the cost of capital, particularly in emerging markets (</w:t>
      </w:r>
      <w:proofErr w:type="spellStart"/>
      <w:r w:rsidRPr="0043741F">
        <w:rPr>
          <w:rFonts w:ascii="Times New Roman" w:hAnsi="Times New Roman" w:cs="Times New Roman"/>
        </w:rPr>
        <w:t>Adegboyegun</w:t>
      </w:r>
      <w:proofErr w:type="spellEnd"/>
      <w:r w:rsidRPr="0043741F">
        <w:rPr>
          <w:rFonts w:ascii="Times New Roman" w:hAnsi="Times New Roman" w:cs="Times New Roman"/>
        </w:rPr>
        <w:t xml:space="preserve"> &amp; </w:t>
      </w:r>
      <w:proofErr w:type="spellStart"/>
      <w:r w:rsidRPr="0043741F">
        <w:rPr>
          <w:rFonts w:ascii="Times New Roman" w:hAnsi="Times New Roman" w:cs="Times New Roman"/>
        </w:rPr>
        <w:t>Oyerogba</w:t>
      </w:r>
      <w:proofErr w:type="spellEnd"/>
      <w:r w:rsidRPr="0043741F">
        <w:rPr>
          <w:rFonts w:ascii="Times New Roman" w:hAnsi="Times New Roman" w:cs="Times New Roman"/>
        </w:rPr>
        <w:t xml:space="preserve">, 2022). Moreover, high quality reporting supports effective corporate governance and sound managerial decisions, as </w:t>
      </w:r>
      <w:proofErr w:type="spellStart"/>
      <w:r w:rsidRPr="0043741F">
        <w:rPr>
          <w:rFonts w:ascii="Times New Roman" w:hAnsi="Times New Roman" w:cs="Times New Roman"/>
        </w:rPr>
        <w:t>Iyoha</w:t>
      </w:r>
      <w:proofErr w:type="spellEnd"/>
      <w:r w:rsidRPr="0043741F">
        <w:rPr>
          <w:rFonts w:ascii="Times New Roman" w:hAnsi="Times New Roman" w:cs="Times New Roman"/>
        </w:rPr>
        <w:t xml:space="preserve"> (2024) notes. However, despite these advantages, developed economies still </w:t>
      </w:r>
      <w:r w:rsidRPr="0043741F">
        <w:rPr>
          <w:rFonts w:ascii="Times New Roman" w:hAnsi="Times New Roman" w:cs="Times New Roman"/>
        </w:rPr>
        <w:lastRenderedPageBreak/>
        <w:t xml:space="preserve">face persistent challenges, since earnings management undermines comparability, fair value measurement introduces subjectivity, and audit failures weaken market trust, while inconsistent ESG assurance fuels greenwashing concerns (Dokas, 2023; </w:t>
      </w:r>
      <w:proofErr w:type="spellStart"/>
      <w:r w:rsidRPr="0043741F">
        <w:rPr>
          <w:rFonts w:ascii="Times New Roman" w:hAnsi="Times New Roman" w:cs="Times New Roman"/>
        </w:rPr>
        <w:t>Oyerogba</w:t>
      </w:r>
      <w:proofErr w:type="spellEnd"/>
      <w:r w:rsidRPr="0043741F">
        <w:rPr>
          <w:rFonts w:ascii="Times New Roman" w:hAnsi="Times New Roman" w:cs="Times New Roman"/>
        </w:rPr>
        <w:t>, 2024).</w:t>
      </w:r>
    </w:p>
    <w:p w14:paraId="728E8B31" w14:textId="77777777" w:rsidR="0043741F" w:rsidRPr="0043741F" w:rsidRDefault="0043741F" w:rsidP="0043741F">
      <w:pPr>
        <w:spacing w:line="360" w:lineRule="auto"/>
        <w:jc w:val="both"/>
        <w:rPr>
          <w:rFonts w:ascii="Times New Roman" w:hAnsi="Times New Roman" w:cs="Times New Roman"/>
        </w:rPr>
      </w:pPr>
      <w:r w:rsidRPr="0043741F">
        <w:rPr>
          <w:rFonts w:ascii="Times New Roman" w:hAnsi="Times New Roman" w:cs="Times New Roman"/>
        </w:rPr>
        <w:t xml:space="preserve">These challenges are even more pronounced in developing economies. In Africa, weak enforcement mechanisms and limited regulatory capacity lead to uneven disclosure compliance, as documented by </w:t>
      </w:r>
      <w:proofErr w:type="spellStart"/>
      <w:r w:rsidRPr="0043741F">
        <w:rPr>
          <w:rFonts w:ascii="Times New Roman" w:hAnsi="Times New Roman" w:cs="Times New Roman"/>
        </w:rPr>
        <w:t>Agbogun</w:t>
      </w:r>
      <w:proofErr w:type="spellEnd"/>
      <w:r w:rsidRPr="0043741F">
        <w:rPr>
          <w:rFonts w:ascii="Times New Roman" w:hAnsi="Times New Roman" w:cs="Times New Roman"/>
        </w:rPr>
        <w:t xml:space="preserve"> et al. (2022). At the same time, earnings management practices and governance weaknesses remain widespread and continue to erode credibility and investor trust (</w:t>
      </w:r>
      <w:proofErr w:type="spellStart"/>
      <w:r w:rsidRPr="0043741F">
        <w:rPr>
          <w:rFonts w:ascii="Times New Roman" w:hAnsi="Times New Roman" w:cs="Times New Roman"/>
        </w:rPr>
        <w:t>Uwuigbe</w:t>
      </w:r>
      <w:proofErr w:type="spellEnd"/>
      <w:r w:rsidRPr="0043741F">
        <w:rPr>
          <w:rFonts w:ascii="Times New Roman" w:hAnsi="Times New Roman" w:cs="Times New Roman"/>
        </w:rPr>
        <w:t xml:space="preserve"> et al., 2023). Although IFRS convergence has reduced some accounting diversity, it has not eliminated real earnings management, and recent Nigerian evidence confirms that reporting incentives still dominate compliance (Mikail et al., 2024). In Nigeria specifically, audit quality deficiencies and boilerplate audit disclosures further constrain the reliability of published financial statements (Sunday, 2025; </w:t>
      </w:r>
      <w:proofErr w:type="spellStart"/>
      <w:r w:rsidRPr="0043741F">
        <w:rPr>
          <w:rFonts w:ascii="Times New Roman" w:hAnsi="Times New Roman" w:cs="Times New Roman"/>
        </w:rPr>
        <w:t>Oyerogba</w:t>
      </w:r>
      <w:proofErr w:type="spellEnd"/>
      <w:r w:rsidRPr="0043741F">
        <w:rPr>
          <w:rFonts w:ascii="Times New Roman" w:hAnsi="Times New Roman" w:cs="Times New Roman"/>
        </w:rPr>
        <w:t>, 2024).</w:t>
      </w:r>
    </w:p>
    <w:p w14:paraId="617ED9B3" w14:textId="77777777" w:rsidR="0043741F" w:rsidRPr="0043741F" w:rsidRDefault="0043741F" w:rsidP="0043741F">
      <w:pPr>
        <w:spacing w:line="360" w:lineRule="auto"/>
        <w:jc w:val="both"/>
        <w:rPr>
          <w:rFonts w:ascii="Times New Roman" w:hAnsi="Times New Roman" w:cs="Times New Roman"/>
        </w:rPr>
      </w:pPr>
      <w:r w:rsidRPr="0043741F">
        <w:rPr>
          <w:rFonts w:ascii="Times New Roman" w:hAnsi="Times New Roman" w:cs="Times New Roman"/>
        </w:rPr>
        <w:t xml:space="preserve">Beyond institutional weaknesses, the literature also highlights methodological problems in assessing financial reporting quality. Many studies rely on single proxies, such as discretionary accruals, which are highly sensitive to model assumptions and may misrepresent true reporting </w:t>
      </w:r>
      <w:proofErr w:type="spellStart"/>
      <w:r w:rsidRPr="0043741F">
        <w:rPr>
          <w:rFonts w:ascii="Times New Roman" w:hAnsi="Times New Roman" w:cs="Times New Roman"/>
        </w:rPr>
        <w:t>behaviour</w:t>
      </w:r>
      <w:proofErr w:type="spellEnd"/>
      <w:r w:rsidRPr="0043741F">
        <w:rPr>
          <w:rFonts w:ascii="Times New Roman" w:hAnsi="Times New Roman" w:cs="Times New Roman"/>
        </w:rPr>
        <w:t xml:space="preserve"> (</w:t>
      </w:r>
      <w:proofErr w:type="spellStart"/>
      <w:r w:rsidRPr="0043741F">
        <w:rPr>
          <w:rFonts w:ascii="Times New Roman" w:hAnsi="Times New Roman" w:cs="Times New Roman"/>
        </w:rPr>
        <w:t>Dănescu</w:t>
      </w:r>
      <w:proofErr w:type="spellEnd"/>
      <w:r w:rsidRPr="0043741F">
        <w:rPr>
          <w:rFonts w:ascii="Times New Roman" w:hAnsi="Times New Roman" w:cs="Times New Roman"/>
        </w:rPr>
        <w:t xml:space="preserve">, 2023). In addition, audit quality gaps and limited assurance weaken confidence in reported numbers, while inconsistent indices and data limitations reduce the robustness of empirical findings and policy relevance (Rahman, 2023; </w:t>
      </w:r>
      <w:proofErr w:type="spellStart"/>
      <w:r w:rsidRPr="0043741F">
        <w:rPr>
          <w:rFonts w:ascii="Times New Roman" w:hAnsi="Times New Roman" w:cs="Times New Roman"/>
        </w:rPr>
        <w:t>Uwuigbe</w:t>
      </w:r>
      <w:proofErr w:type="spellEnd"/>
      <w:r w:rsidRPr="0043741F">
        <w:rPr>
          <w:rFonts w:ascii="Times New Roman" w:hAnsi="Times New Roman" w:cs="Times New Roman"/>
        </w:rPr>
        <w:t xml:space="preserve"> et al., 2023).</w:t>
      </w:r>
    </w:p>
    <w:p w14:paraId="5A72A562" w14:textId="77777777" w:rsidR="0043741F" w:rsidRPr="0043741F" w:rsidRDefault="0043741F" w:rsidP="0043741F">
      <w:pPr>
        <w:spacing w:line="360" w:lineRule="auto"/>
        <w:jc w:val="both"/>
        <w:rPr>
          <w:rFonts w:ascii="Times New Roman" w:hAnsi="Times New Roman" w:cs="Times New Roman"/>
        </w:rPr>
      </w:pPr>
      <w:r w:rsidRPr="0043741F">
        <w:rPr>
          <w:rFonts w:ascii="Times New Roman" w:hAnsi="Times New Roman" w:cs="Times New Roman"/>
        </w:rPr>
        <w:t>In response, international institutions, regulators, and researchers have implemented several corrective measures. The IFRS Foundation (2023) introduced IFRS S1 and S2 to improve consistency and comparability in sustainability related disclosures, while IFAC strengthened firm level quality management and audit oversight frameworks (IFAC, 2022). Furthermore, researchers advocate composite indices and multi method approaches to better capture financial reporting quality and reduce proxy bias (Dănescu, 2023). At the national level, governance reforms and capacity building initiatives have shown potential to enhance disclosure quality and assurance, including in Nigeria (</w:t>
      </w:r>
      <w:proofErr w:type="spellStart"/>
      <w:r w:rsidRPr="0043741F">
        <w:rPr>
          <w:rFonts w:ascii="Times New Roman" w:hAnsi="Times New Roman" w:cs="Times New Roman"/>
        </w:rPr>
        <w:t>Oyerogba</w:t>
      </w:r>
      <w:proofErr w:type="spellEnd"/>
      <w:r w:rsidRPr="0043741F">
        <w:rPr>
          <w:rFonts w:ascii="Times New Roman" w:hAnsi="Times New Roman" w:cs="Times New Roman"/>
        </w:rPr>
        <w:t>, 2024).</w:t>
      </w:r>
    </w:p>
    <w:p w14:paraId="7B3F7604" w14:textId="77777777" w:rsidR="0043741F" w:rsidRPr="0043741F" w:rsidRDefault="0043741F" w:rsidP="0043741F">
      <w:pPr>
        <w:spacing w:line="360" w:lineRule="auto"/>
        <w:jc w:val="both"/>
        <w:rPr>
          <w:rFonts w:ascii="Times New Roman" w:hAnsi="Times New Roman" w:cs="Times New Roman"/>
        </w:rPr>
      </w:pPr>
      <w:r w:rsidRPr="0043741F">
        <w:rPr>
          <w:rFonts w:ascii="Times New Roman" w:hAnsi="Times New Roman" w:cs="Times New Roman"/>
        </w:rPr>
        <w:t xml:space="preserve">Within this broader reporting context, biological asset disclosure under IAS 41 has become increasingly important, particularly for agro allied firms. IAS 41 disclosure requirements enhance representational faithfulness and value relevance by mandating transparency on valuation methods, gains, and asset classifications, which improves decision usefulness (IFRS Foundation, </w:t>
      </w:r>
      <w:r w:rsidRPr="0043741F">
        <w:rPr>
          <w:rFonts w:ascii="Times New Roman" w:hAnsi="Times New Roman" w:cs="Times New Roman"/>
        </w:rPr>
        <w:lastRenderedPageBreak/>
        <w:t xml:space="preserve">2023). Empirical evidence shows that adequate biological asset disclosure is associated with higher firm value and improved information content of financial statements, both internationally and in Nigeria (Mustapha &amp; Yusuf, 2022; </w:t>
      </w:r>
      <w:proofErr w:type="spellStart"/>
      <w:r w:rsidRPr="0043741F">
        <w:rPr>
          <w:rFonts w:ascii="Times New Roman" w:hAnsi="Times New Roman" w:cs="Times New Roman"/>
        </w:rPr>
        <w:t>Widagdo</w:t>
      </w:r>
      <w:proofErr w:type="spellEnd"/>
      <w:r w:rsidRPr="0043741F">
        <w:rPr>
          <w:rFonts w:ascii="Times New Roman" w:hAnsi="Times New Roman" w:cs="Times New Roman"/>
        </w:rPr>
        <w:t xml:space="preserve"> et al., 2024). However, fair value estimation remains complex and data dependent, which reinforces the need for clearer guidance and stronger narrative disclosures (Pajares, 2024).</w:t>
      </w:r>
    </w:p>
    <w:p w14:paraId="4C9F7A5A" w14:textId="77777777" w:rsidR="0043741F" w:rsidRPr="0043741F" w:rsidRDefault="0043741F" w:rsidP="0043741F">
      <w:pPr>
        <w:spacing w:line="360" w:lineRule="auto"/>
        <w:jc w:val="both"/>
        <w:rPr>
          <w:rFonts w:ascii="Times New Roman" w:hAnsi="Times New Roman" w:cs="Times New Roman"/>
        </w:rPr>
      </w:pPr>
      <w:r w:rsidRPr="0043741F">
        <w:rPr>
          <w:rFonts w:ascii="Times New Roman" w:hAnsi="Times New Roman" w:cs="Times New Roman"/>
        </w:rPr>
        <w:t>Despite these potential benefits, evidence consistently points to inadequate biological asset disclosure under IAS 41. Nigerian studies reveal low compliance levels and weak explanatory narratives, while limited valuation expertise and data gaps undermine the reliability of fair value estimates (Mustapha &amp; Yusuf, 2022; Determinants of Fair Value Measurement, 2024). Moreover, inconsistent application across jurisdictions and weak assurance reduce comparability and user confidence, particularly in African markets (</w:t>
      </w:r>
      <w:proofErr w:type="spellStart"/>
      <w:r w:rsidRPr="0043741F">
        <w:rPr>
          <w:rFonts w:ascii="Times New Roman" w:hAnsi="Times New Roman" w:cs="Times New Roman"/>
        </w:rPr>
        <w:t>Uwuigbe</w:t>
      </w:r>
      <w:proofErr w:type="spellEnd"/>
      <w:r w:rsidRPr="0043741F">
        <w:rPr>
          <w:rFonts w:ascii="Times New Roman" w:hAnsi="Times New Roman" w:cs="Times New Roman"/>
        </w:rPr>
        <w:t xml:space="preserve"> et al., 2023; </w:t>
      </w:r>
      <w:proofErr w:type="spellStart"/>
      <w:r w:rsidRPr="0043741F">
        <w:rPr>
          <w:rFonts w:ascii="Times New Roman" w:hAnsi="Times New Roman" w:cs="Times New Roman"/>
        </w:rPr>
        <w:t>Oyerogba</w:t>
      </w:r>
      <w:proofErr w:type="spellEnd"/>
      <w:r w:rsidRPr="0043741F">
        <w:rPr>
          <w:rFonts w:ascii="Times New Roman" w:hAnsi="Times New Roman" w:cs="Times New Roman"/>
        </w:rPr>
        <w:t>, 2024).</w:t>
      </w:r>
    </w:p>
    <w:p w14:paraId="1D25B520" w14:textId="77777777" w:rsidR="0043741F" w:rsidRDefault="0043741F" w:rsidP="0043741F">
      <w:pPr>
        <w:spacing w:line="360" w:lineRule="auto"/>
        <w:jc w:val="both"/>
        <w:rPr>
          <w:rFonts w:ascii="Times New Roman" w:hAnsi="Times New Roman" w:cs="Times New Roman"/>
        </w:rPr>
      </w:pPr>
      <w:r w:rsidRPr="0043741F">
        <w:rPr>
          <w:rFonts w:ascii="Times New Roman" w:hAnsi="Times New Roman" w:cs="Times New Roman"/>
        </w:rPr>
        <w:t>Consequently, although the IAS 41 literature is expanding, significant gaps remain. Most studies focus on compliance or value relevance rather than examining financial reporting quality as a broader construct, and measurement challenges persist due to proxy limitations (</w:t>
      </w:r>
      <w:proofErr w:type="spellStart"/>
      <w:r w:rsidRPr="0043741F">
        <w:rPr>
          <w:rFonts w:ascii="Times New Roman" w:hAnsi="Times New Roman" w:cs="Times New Roman"/>
        </w:rPr>
        <w:t>Dănescu</w:t>
      </w:r>
      <w:proofErr w:type="spellEnd"/>
      <w:r w:rsidRPr="0043741F">
        <w:rPr>
          <w:rFonts w:ascii="Times New Roman" w:hAnsi="Times New Roman" w:cs="Times New Roman"/>
        </w:rPr>
        <w:t>, 2023). In addition, sector specific and post adoption evidence on listed agro allied firms in Nigeria is scarce. Therefore, this study investigates the effect of biological assets disclosure under IAS 41 on the financial reporting quality of listed agro allied firms in Nigeria.</w:t>
      </w:r>
    </w:p>
    <w:p w14:paraId="7D2FE700" w14:textId="0A24FC06" w:rsidR="0043741F" w:rsidRDefault="00D65E62" w:rsidP="00867EF2">
      <w:pPr>
        <w:pStyle w:val="ListParagraph"/>
        <w:numPr>
          <w:ilvl w:val="0"/>
          <w:numId w:val="1"/>
        </w:numPr>
        <w:spacing w:line="240" w:lineRule="auto"/>
        <w:jc w:val="both"/>
        <w:rPr>
          <w:rFonts w:ascii="Times New Roman" w:hAnsi="Times New Roman" w:cs="Times New Roman"/>
          <w:b/>
          <w:bCs/>
        </w:rPr>
      </w:pPr>
      <w:r w:rsidRPr="00867EF2">
        <w:rPr>
          <w:rFonts w:ascii="Times New Roman" w:hAnsi="Times New Roman" w:cs="Times New Roman"/>
          <w:b/>
          <w:bCs/>
        </w:rPr>
        <w:t>Literature Review</w:t>
      </w:r>
    </w:p>
    <w:p w14:paraId="30DA2C56" w14:textId="3A5C8792" w:rsidR="0009096B" w:rsidRPr="0009096B" w:rsidRDefault="0009096B" w:rsidP="0009096B">
      <w:pPr>
        <w:spacing w:line="240" w:lineRule="auto"/>
        <w:jc w:val="both"/>
        <w:rPr>
          <w:rFonts w:ascii="Times New Roman" w:hAnsi="Times New Roman" w:cs="Times New Roman"/>
          <w:b/>
          <w:bCs/>
        </w:rPr>
      </w:pPr>
      <w:r>
        <w:rPr>
          <w:rFonts w:ascii="Times New Roman" w:hAnsi="Times New Roman" w:cs="Times New Roman"/>
          <w:b/>
          <w:bCs/>
        </w:rPr>
        <w:t xml:space="preserve">2.1 </w:t>
      </w:r>
      <w:r w:rsidR="00526DED">
        <w:rPr>
          <w:rFonts w:ascii="Times New Roman" w:hAnsi="Times New Roman" w:cs="Times New Roman"/>
          <w:b/>
          <w:bCs/>
        </w:rPr>
        <w:tab/>
      </w:r>
      <w:r>
        <w:rPr>
          <w:rFonts w:ascii="Times New Roman" w:hAnsi="Times New Roman" w:cs="Times New Roman"/>
          <w:b/>
          <w:bCs/>
        </w:rPr>
        <w:t>Conceptual Review</w:t>
      </w:r>
    </w:p>
    <w:p w14:paraId="74304BD7" w14:textId="65D9C40F" w:rsidR="00E801FD" w:rsidRPr="00867EF2" w:rsidRDefault="00867EF2" w:rsidP="000C64E1">
      <w:pPr>
        <w:spacing w:line="240" w:lineRule="auto"/>
        <w:jc w:val="both"/>
        <w:rPr>
          <w:rFonts w:ascii="Times New Roman" w:hAnsi="Times New Roman" w:cs="Times New Roman"/>
          <w:b/>
          <w:bCs/>
        </w:rPr>
      </w:pPr>
      <w:r>
        <w:rPr>
          <w:rFonts w:ascii="Times New Roman" w:hAnsi="Times New Roman" w:cs="Times New Roman"/>
          <w:b/>
          <w:bCs/>
        </w:rPr>
        <w:t>2.1</w:t>
      </w:r>
      <w:r w:rsidR="00526DED">
        <w:rPr>
          <w:rFonts w:ascii="Times New Roman" w:hAnsi="Times New Roman" w:cs="Times New Roman"/>
          <w:b/>
          <w:bCs/>
        </w:rPr>
        <w:t>.1</w:t>
      </w:r>
      <w:r w:rsidR="00526DED">
        <w:rPr>
          <w:rFonts w:ascii="Times New Roman" w:hAnsi="Times New Roman" w:cs="Times New Roman"/>
          <w:b/>
          <w:bCs/>
        </w:rPr>
        <w:tab/>
      </w:r>
      <w:r w:rsidR="00E801FD" w:rsidRPr="00867EF2">
        <w:rPr>
          <w:rFonts w:ascii="Times New Roman" w:hAnsi="Times New Roman" w:cs="Times New Roman"/>
          <w:b/>
          <w:bCs/>
        </w:rPr>
        <w:t>Financial Reporting Quality</w:t>
      </w:r>
    </w:p>
    <w:p w14:paraId="4C88954D" w14:textId="6E436CAE" w:rsidR="00E801FD" w:rsidRPr="00E801FD" w:rsidRDefault="00E801FD" w:rsidP="00E801FD">
      <w:pPr>
        <w:spacing w:line="360" w:lineRule="auto"/>
        <w:jc w:val="both"/>
        <w:rPr>
          <w:rFonts w:ascii="Times New Roman" w:hAnsi="Times New Roman" w:cs="Times New Roman"/>
        </w:rPr>
      </w:pPr>
      <w:r w:rsidRPr="00E801FD">
        <w:rPr>
          <w:rFonts w:ascii="Times New Roman" w:hAnsi="Times New Roman" w:cs="Times New Roman"/>
        </w:rPr>
        <w:t xml:space="preserve">Financial reporting quality is the extent to which financial statements faithfully represent underlying economics and remain useful for decision making, as many authors </w:t>
      </w:r>
      <w:proofErr w:type="spellStart"/>
      <w:r w:rsidRPr="00E801FD">
        <w:rPr>
          <w:rFonts w:ascii="Times New Roman" w:hAnsi="Times New Roman" w:cs="Times New Roman"/>
        </w:rPr>
        <w:t>emphasise</w:t>
      </w:r>
      <w:proofErr w:type="spellEnd"/>
      <w:r w:rsidRPr="00E801FD">
        <w:rPr>
          <w:rFonts w:ascii="Times New Roman" w:hAnsi="Times New Roman" w:cs="Times New Roman"/>
        </w:rPr>
        <w:t xml:space="preserve">. As Sahi (2022) defines it, quality rests on relevance and faithful representation, and it affects resource allocation, cost of capital, and market efficiency (Sahi, 2022). Moreover, Biehl (2024) documents that high quality reporting has real effects on firm investments and operations, and empirical studies link better reporting to higher firm value and lower information risk (Biehl, 2024; Harjanto, 2023). Measurement of financial reporting quality is varied, and this creates problems for research and policy. Many scholars use accrual-based proxies, discretionary accruals, or timeliness measures, and </w:t>
      </w:r>
      <w:proofErr w:type="spellStart"/>
      <w:r w:rsidRPr="00E801FD">
        <w:rPr>
          <w:rFonts w:ascii="Times New Roman" w:hAnsi="Times New Roman" w:cs="Times New Roman"/>
        </w:rPr>
        <w:t>Dănescu</w:t>
      </w:r>
      <w:proofErr w:type="spellEnd"/>
      <w:r w:rsidRPr="00E801FD">
        <w:rPr>
          <w:rFonts w:ascii="Times New Roman" w:hAnsi="Times New Roman" w:cs="Times New Roman"/>
        </w:rPr>
        <w:t xml:space="preserve"> (2023) warns that single proxies are model sensitive and may misclassify </w:t>
      </w:r>
      <w:proofErr w:type="spellStart"/>
      <w:r w:rsidRPr="00E801FD">
        <w:rPr>
          <w:rFonts w:ascii="Times New Roman" w:hAnsi="Times New Roman" w:cs="Times New Roman"/>
        </w:rPr>
        <w:t>behaviour</w:t>
      </w:r>
      <w:proofErr w:type="spellEnd"/>
      <w:r w:rsidRPr="00E801FD">
        <w:rPr>
          <w:rFonts w:ascii="Times New Roman" w:hAnsi="Times New Roman" w:cs="Times New Roman"/>
        </w:rPr>
        <w:t xml:space="preserve"> (</w:t>
      </w:r>
      <w:proofErr w:type="spellStart"/>
      <w:r w:rsidRPr="00E801FD">
        <w:rPr>
          <w:rFonts w:ascii="Times New Roman" w:hAnsi="Times New Roman" w:cs="Times New Roman"/>
        </w:rPr>
        <w:t>Dănescu</w:t>
      </w:r>
      <w:proofErr w:type="spellEnd"/>
      <w:r w:rsidRPr="00E801FD">
        <w:rPr>
          <w:rFonts w:ascii="Times New Roman" w:hAnsi="Times New Roman" w:cs="Times New Roman"/>
        </w:rPr>
        <w:t xml:space="preserve">, 2023). At the same time Rahman (2023) shows audit quality and assurance </w:t>
      </w:r>
      <w:r w:rsidRPr="00E801FD">
        <w:rPr>
          <w:rFonts w:ascii="Times New Roman" w:hAnsi="Times New Roman" w:cs="Times New Roman"/>
        </w:rPr>
        <w:lastRenderedPageBreak/>
        <w:t xml:space="preserve">affect measured quality, and regulators now note new audit risks from technologies such as AI, which complicate assessment and monitoring (Rahman, 2023; Financial Times / FRC, 2025). Together these issues suggest multi method and composite measures are needed to produce robust inference. </w:t>
      </w:r>
    </w:p>
    <w:p w14:paraId="5D83175F" w14:textId="582BB374" w:rsidR="00D65E62" w:rsidRPr="00867EF2" w:rsidRDefault="00867EF2" w:rsidP="000C64E1">
      <w:pPr>
        <w:spacing w:line="240" w:lineRule="auto"/>
        <w:jc w:val="both"/>
        <w:rPr>
          <w:rFonts w:ascii="Times New Roman" w:hAnsi="Times New Roman" w:cs="Times New Roman"/>
          <w:b/>
          <w:bCs/>
        </w:rPr>
      </w:pPr>
      <w:r>
        <w:rPr>
          <w:rFonts w:ascii="Times New Roman" w:hAnsi="Times New Roman" w:cs="Times New Roman"/>
          <w:b/>
          <w:bCs/>
        </w:rPr>
        <w:t>2.</w:t>
      </w:r>
      <w:r w:rsidR="00115B9F">
        <w:rPr>
          <w:rFonts w:ascii="Times New Roman" w:hAnsi="Times New Roman" w:cs="Times New Roman"/>
          <w:b/>
          <w:bCs/>
        </w:rPr>
        <w:t>1.</w:t>
      </w:r>
      <w:r>
        <w:rPr>
          <w:rFonts w:ascii="Times New Roman" w:hAnsi="Times New Roman" w:cs="Times New Roman"/>
          <w:b/>
          <w:bCs/>
        </w:rPr>
        <w:t xml:space="preserve">2 </w:t>
      </w:r>
      <w:r w:rsidR="00115B9F">
        <w:rPr>
          <w:rFonts w:ascii="Times New Roman" w:hAnsi="Times New Roman" w:cs="Times New Roman"/>
          <w:b/>
          <w:bCs/>
        </w:rPr>
        <w:tab/>
      </w:r>
      <w:r w:rsidR="00E801FD" w:rsidRPr="00867EF2">
        <w:rPr>
          <w:rFonts w:ascii="Times New Roman" w:hAnsi="Times New Roman" w:cs="Times New Roman"/>
          <w:b/>
          <w:bCs/>
        </w:rPr>
        <w:t>Biological Assets Disclosure under IAS 41</w:t>
      </w:r>
    </w:p>
    <w:p w14:paraId="13E74AFA" w14:textId="77777777" w:rsidR="001B44BF" w:rsidRDefault="00F54EB2" w:rsidP="00F54EB2">
      <w:pPr>
        <w:spacing w:line="360" w:lineRule="auto"/>
        <w:jc w:val="both"/>
        <w:rPr>
          <w:rFonts w:ascii="Times New Roman" w:hAnsi="Times New Roman" w:cs="Times New Roman"/>
        </w:rPr>
      </w:pPr>
      <w:r w:rsidRPr="00F54EB2">
        <w:rPr>
          <w:rFonts w:ascii="Times New Roman" w:hAnsi="Times New Roman" w:cs="Times New Roman"/>
        </w:rPr>
        <w:t>IAS 41 defines biological assets as living plants and animals and requires disclosure of aggregate gains or losses, valuation methods, and group descriptions to enhance representational faithfulness, as the IFRS Foundation explains (IFRS Foundation, 2023). Mustapha and Yusuf (2022) elaborate that disclosure should cover both quantitative measures and narrative context to make fair value movements interpretable. In practice, African evidence shows weak narrative detail and partial compliance, which undermines comparability and decision usefulness (Mustapha &amp; Yusuf, 2022; Akpan et al., 2022).</w:t>
      </w:r>
      <w:r w:rsidR="005405B0">
        <w:rPr>
          <w:rFonts w:ascii="Times New Roman" w:hAnsi="Times New Roman" w:cs="Times New Roman"/>
        </w:rPr>
        <w:t xml:space="preserve"> </w:t>
      </w:r>
      <w:r w:rsidRPr="00F54EB2">
        <w:rPr>
          <w:rFonts w:ascii="Times New Roman" w:hAnsi="Times New Roman" w:cs="Times New Roman"/>
        </w:rPr>
        <w:t xml:space="preserve">Measurement raises persistent issues because fair value for many biological assets depends on models and scarce market data, which creates estimation error and subjectivity, as Pajares (2024) argues. Empirical studies find that firm size, auditor type, and data availability shape whether entities report credible fair values, and these determinants affect how users interpret reported gains or losses (Akpan et al., 2022). Other work shows that better disclosure can increase market valuation and information content, but only when firms provide method detail and </w:t>
      </w:r>
      <w:r w:rsidR="00321F90" w:rsidRPr="00F54EB2">
        <w:rPr>
          <w:rFonts w:ascii="Times New Roman" w:hAnsi="Times New Roman" w:cs="Times New Roman"/>
        </w:rPr>
        <w:t>non-financial</w:t>
      </w:r>
      <w:r w:rsidRPr="00F54EB2">
        <w:rPr>
          <w:rFonts w:ascii="Times New Roman" w:hAnsi="Times New Roman" w:cs="Times New Roman"/>
        </w:rPr>
        <w:t xml:space="preserve"> metrics, as </w:t>
      </w:r>
      <w:proofErr w:type="spellStart"/>
      <w:r w:rsidRPr="00F54EB2">
        <w:rPr>
          <w:rFonts w:ascii="Times New Roman" w:hAnsi="Times New Roman" w:cs="Times New Roman"/>
        </w:rPr>
        <w:t>Widagdo</w:t>
      </w:r>
      <w:proofErr w:type="spellEnd"/>
      <w:r w:rsidRPr="00F54EB2">
        <w:rPr>
          <w:rFonts w:ascii="Times New Roman" w:hAnsi="Times New Roman" w:cs="Times New Roman"/>
        </w:rPr>
        <w:t xml:space="preserve"> et al. (2024) demonstrate.</w:t>
      </w:r>
      <w:r w:rsidR="001B44BF">
        <w:rPr>
          <w:rFonts w:ascii="Times New Roman" w:hAnsi="Times New Roman" w:cs="Times New Roman"/>
        </w:rPr>
        <w:t xml:space="preserve"> </w:t>
      </w:r>
    </w:p>
    <w:p w14:paraId="07BFCC9D" w14:textId="24ACCAA8" w:rsidR="00F54EB2" w:rsidRPr="00F54EB2" w:rsidRDefault="00F54EB2" w:rsidP="00F54EB2">
      <w:pPr>
        <w:spacing w:line="360" w:lineRule="auto"/>
        <w:jc w:val="both"/>
        <w:rPr>
          <w:rFonts w:ascii="Times New Roman" w:hAnsi="Times New Roman" w:cs="Times New Roman"/>
        </w:rPr>
      </w:pPr>
      <w:r w:rsidRPr="00F54EB2">
        <w:rPr>
          <w:rFonts w:ascii="Times New Roman" w:hAnsi="Times New Roman" w:cs="Times New Roman"/>
        </w:rPr>
        <w:t xml:space="preserve">Effects on reporting quality follow logically. Clear IAS 41 disclosure improves relevance and faithful representation when it is accompanied by robust valuation protocols and audit assurance, and systematic reviews recommend richer narratives and </w:t>
      </w:r>
      <w:proofErr w:type="spellStart"/>
      <w:r w:rsidRPr="00F54EB2">
        <w:rPr>
          <w:rFonts w:ascii="Times New Roman" w:hAnsi="Times New Roman" w:cs="Times New Roman"/>
        </w:rPr>
        <w:t>standardised</w:t>
      </w:r>
      <w:proofErr w:type="spellEnd"/>
      <w:r w:rsidRPr="00F54EB2">
        <w:rPr>
          <w:rFonts w:ascii="Times New Roman" w:hAnsi="Times New Roman" w:cs="Times New Roman"/>
        </w:rPr>
        <w:t xml:space="preserve"> measurement guidance to reduce heterogeneity (IFRS Foundation, 2023; Pajares, 2024). Therefore, strengthening disclosure practice for biological assets can raise overall financial reporting quality, provided regulators, auditors, and preparers close the data and expertise gaps identified in Nigerian and broader African studies (</w:t>
      </w:r>
      <w:r w:rsidR="004F610F">
        <w:rPr>
          <w:rFonts w:ascii="Times New Roman" w:hAnsi="Times New Roman" w:cs="Times New Roman"/>
        </w:rPr>
        <w:t xml:space="preserve">Akpan et al., 2022; </w:t>
      </w:r>
      <w:r w:rsidRPr="00F54EB2">
        <w:rPr>
          <w:rFonts w:ascii="Times New Roman" w:hAnsi="Times New Roman" w:cs="Times New Roman"/>
        </w:rPr>
        <w:t>Mustapha &amp; Yusuf, 2022).</w:t>
      </w:r>
    </w:p>
    <w:p w14:paraId="5E39F888" w14:textId="6C92F3FC" w:rsidR="0043741F" w:rsidRDefault="00867EF2" w:rsidP="00F54EB2">
      <w:pPr>
        <w:spacing w:line="360" w:lineRule="auto"/>
        <w:jc w:val="both"/>
        <w:rPr>
          <w:rFonts w:ascii="Times New Roman" w:hAnsi="Times New Roman" w:cs="Times New Roman"/>
          <w:b/>
          <w:bCs/>
        </w:rPr>
      </w:pPr>
      <w:r>
        <w:rPr>
          <w:rFonts w:ascii="Times New Roman" w:hAnsi="Times New Roman" w:cs="Times New Roman"/>
          <w:b/>
          <w:bCs/>
        </w:rPr>
        <w:t>2.</w:t>
      </w:r>
      <w:r w:rsidR="00390191">
        <w:rPr>
          <w:rFonts w:ascii="Times New Roman" w:hAnsi="Times New Roman" w:cs="Times New Roman"/>
          <w:b/>
          <w:bCs/>
        </w:rPr>
        <w:t>2</w:t>
      </w:r>
      <w:r>
        <w:rPr>
          <w:rFonts w:ascii="Times New Roman" w:hAnsi="Times New Roman" w:cs="Times New Roman"/>
          <w:b/>
          <w:bCs/>
        </w:rPr>
        <w:t xml:space="preserve"> </w:t>
      </w:r>
      <w:r w:rsidR="002D6CBD" w:rsidRPr="00867EF2">
        <w:rPr>
          <w:rFonts w:ascii="Times New Roman" w:hAnsi="Times New Roman" w:cs="Times New Roman"/>
          <w:b/>
          <w:bCs/>
        </w:rPr>
        <w:t xml:space="preserve">Theoretical </w:t>
      </w:r>
      <w:r w:rsidR="00390191">
        <w:rPr>
          <w:rFonts w:ascii="Times New Roman" w:hAnsi="Times New Roman" w:cs="Times New Roman"/>
          <w:b/>
          <w:bCs/>
        </w:rPr>
        <w:t>Review</w:t>
      </w:r>
    </w:p>
    <w:p w14:paraId="215855D8" w14:textId="69CCF752" w:rsidR="00390191" w:rsidRPr="00867EF2" w:rsidRDefault="00390191" w:rsidP="00F54EB2">
      <w:pPr>
        <w:spacing w:line="360" w:lineRule="auto"/>
        <w:jc w:val="both"/>
        <w:rPr>
          <w:rFonts w:ascii="Times New Roman" w:hAnsi="Times New Roman" w:cs="Times New Roman"/>
          <w:b/>
          <w:bCs/>
        </w:rPr>
      </w:pPr>
      <w:r>
        <w:rPr>
          <w:rFonts w:ascii="Times New Roman" w:hAnsi="Times New Roman" w:cs="Times New Roman"/>
          <w:b/>
          <w:bCs/>
        </w:rPr>
        <w:t>2</w:t>
      </w:r>
      <w:r w:rsidR="003C2375">
        <w:rPr>
          <w:rFonts w:ascii="Times New Roman" w:hAnsi="Times New Roman" w:cs="Times New Roman"/>
          <w:b/>
          <w:bCs/>
        </w:rPr>
        <w:t>.</w:t>
      </w:r>
      <w:r>
        <w:rPr>
          <w:rFonts w:ascii="Times New Roman" w:hAnsi="Times New Roman" w:cs="Times New Roman"/>
          <w:b/>
          <w:bCs/>
        </w:rPr>
        <w:t>2.1 Signaling Theory</w:t>
      </w:r>
    </w:p>
    <w:p w14:paraId="34DB49BE" w14:textId="42F8B493" w:rsidR="000C2E04" w:rsidRPr="000C2E04" w:rsidRDefault="000C2E04" w:rsidP="000C2E04">
      <w:pPr>
        <w:spacing w:line="360" w:lineRule="auto"/>
        <w:jc w:val="both"/>
        <w:rPr>
          <w:rFonts w:ascii="Times New Roman" w:hAnsi="Times New Roman" w:cs="Times New Roman"/>
        </w:rPr>
      </w:pPr>
      <w:r w:rsidRPr="000C2E04">
        <w:rPr>
          <w:rFonts w:ascii="Times New Roman" w:hAnsi="Times New Roman" w:cs="Times New Roman"/>
        </w:rPr>
        <w:t>Signaling theory was p</w:t>
      </w:r>
      <w:r w:rsidR="004024CB">
        <w:rPr>
          <w:rFonts w:ascii="Times New Roman" w:hAnsi="Times New Roman" w:cs="Times New Roman"/>
        </w:rPr>
        <w:t>ropounded</w:t>
      </w:r>
      <w:r w:rsidRPr="000C2E04">
        <w:rPr>
          <w:rFonts w:ascii="Times New Roman" w:hAnsi="Times New Roman" w:cs="Times New Roman"/>
        </w:rPr>
        <w:t xml:space="preserve"> by Michael Spence and recent reviews </w:t>
      </w:r>
      <w:r w:rsidR="004024CB" w:rsidRPr="000C2E04">
        <w:rPr>
          <w:rFonts w:ascii="Times New Roman" w:hAnsi="Times New Roman" w:cs="Times New Roman"/>
        </w:rPr>
        <w:t>summarized</w:t>
      </w:r>
      <w:r w:rsidRPr="000C2E04">
        <w:rPr>
          <w:rFonts w:ascii="Times New Roman" w:hAnsi="Times New Roman" w:cs="Times New Roman"/>
        </w:rPr>
        <w:t xml:space="preserve"> his core insight that senders transmit observable signals to reduce information asymmetry (</w:t>
      </w:r>
      <w:proofErr w:type="spellStart"/>
      <w:r w:rsidRPr="000C2E04">
        <w:rPr>
          <w:rFonts w:ascii="Times New Roman" w:hAnsi="Times New Roman" w:cs="Times New Roman"/>
        </w:rPr>
        <w:t>Svetek</w:t>
      </w:r>
      <w:proofErr w:type="spellEnd"/>
      <w:r w:rsidRPr="000C2E04">
        <w:rPr>
          <w:rFonts w:ascii="Times New Roman" w:hAnsi="Times New Roman" w:cs="Times New Roman"/>
        </w:rPr>
        <w:t xml:space="preserve">, 2022), </w:t>
      </w:r>
      <w:r w:rsidRPr="000C2E04">
        <w:rPr>
          <w:rFonts w:ascii="Times New Roman" w:hAnsi="Times New Roman" w:cs="Times New Roman"/>
        </w:rPr>
        <w:lastRenderedPageBreak/>
        <w:t>and scholars have extended the idea to firm disclosures and voluntary reporting (</w:t>
      </w:r>
      <w:proofErr w:type="spellStart"/>
      <w:r w:rsidRPr="000C2E04">
        <w:rPr>
          <w:rFonts w:ascii="Times New Roman" w:hAnsi="Times New Roman" w:cs="Times New Roman"/>
        </w:rPr>
        <w:t>Bafera</w:t>
      </w:r>
      <w:proofErr w:type="spellEnd"/>
      <w:r w:rsidRPr="000C2E04">
        <w:rPr>
          <w:rFonts w:ascii="Times New Roman" w:hAnsi="Times New Roman" w:cs="Times New Roman"/>
        </w:rPr>
        <w:t>, 2023). The theory assumes information asymmetry between managers and outside users, and it requires that signals are observable, costly, and somewhat costly for low quality firms to mimic, which preserves credibility (Connelly et al., 2024). It also assumes rational receivers who update beliefs on receipt of signals, and it assumes markets or investors react to credible disclosure signals. (</w:t>
      </w:r>
      <w:proofErr w:type="spellStart"/>
      <w:r w:rsidRPr="000C2E04">
        <w:rPr>
          <w:rFonts w:ascii="Times New Roman" w:hAnsi="Times New Roman" w:cs="Times New Roman"/>
        </w:rPr>
        <w:t>Svetek</w:t>
      </w:r>
      <w:proofErr w:type="spellEnd"/>
      <w:r w:rsidRPr="000C2E04">
        <w:rPr>
          <w:rFonts w:ascii="Times New Roman" w:hAnsi="Times New Roman" w:cs="Times New Roman"/>
        </w:rPr>
        <w:t xml:space="preserve">, 2022; </w:t>
      </w:r>
      <w:proofErr w:type="spellStart"/>
      <w:r w:rsidRPr="000C2E04">
        <w:rPr>
          <w:rFonts w:ascii="Times New Roman" w:hAnsi="Times New Roman" w:cs="Times New Roman"/>
        </w:rPr>
        <w:t>Bafera</w:t>
      </w:r>
      <w:proofErr w:type="spellEnd"/>
      <w:r w:rsidRPr="000C2E04">
        <w:rPr>
          <w:rFonts w:ascii="Times New Roman" w:hAnsi="Times New Roman" w:cs="Times New Roman"/>
        </w:rPr>
        <w:t xml:space="preserve">, 2023; Connelly et al., 2024). There are limitations and critiques of </w:t>
      </w:r>
      <w:proofErr w:type="spellStart"/>
      <w:r w:rsidRPr="000C2E04">
        <w:rPr>
          <w:rFonts w:ascii="Times New Roman" w:hAnsi="Times New Roman" w:cs="Times New Roman"/>
        </w:rPr>
        <w:t>signalling</w:t>
      </w:r>
      <w:proofErr w:type="spellEnd"/>
      <w:r w:rsidRPr="000C2E04">
        <w:rPr>
          <w:rFonts w:ascii="Times New Roman" w:hAnsi="Times New Roman" w:cs="Times New Roman"/>
        </w:rPr>
        <w:t xml:space="preserve"> theory when applied to accounting disclosure, and critics note that signals can be noisy and open to manipulation (</w:t>
      </w:r>
      <w:proofErr w:type="spellStart"/>
      <w:r w:rsidRPr="000C2E04">
        <w:rPr>
          <w:rFonts w:ascii="Times New Roman" w:hAnsi="Times New Roman" w:cs="Times New Roman"/>
        </w:rPr>
        <w:t>Bafera</w:t>
      </w:r>
      <w:proofErr w:type="spellEnd"/>
      <w:r w:rsidRPr="000C2E04">
        <w:rPr>
          <w:rFonts w:ascii="Times New Roman" w:hAnsi="Times New Roman" w:cs="Times New Roman"/>
        </w:rPr>
        <w:t xml:space="preserve">, 2023). </w:t>
      </w:r>
      <w:r w:rsidR="004024CB" w:rsidRPr="000C2E04">
        <w:rPr>
          <w:rFonts w:ascii="Times New Roman" w:hAnsi="Times New Roman" w:cs="Times New Roman"/>
        </w:rPr>
        <w:t>Moreover,</w:t>
      </w:r>
      <w:r w:rsidRPr="000C2E04">
        <w:rPr>
          <w:rFonts w:ascii="Times New Roman" w:hAnsi="Times New Roman" w:cs="Times New Roman"/>
        </w:rPr>
        <w:t xml:space="preserve"> the cost requirement can be weak for some disclosures, and </w:t>
      </w:r>
      <w:r w:rsidR="004024CB" w:rsidRPr="000C2E04">
        <w:rPr>
          <w:rFonts w:ascii="Times New Roman" w:hAnsi="Times New Roman" w:cs="Times New Roman"/>
        </w:rPr>
        <w:t>low-quality</w:t>
      </w:r>
      <w:r w:rsidRPr="000C2E04">
        <w:rPr>
          <w:rFonts w:ascii="Times New Roman" w:hAnsi="Times New Roman" w:cs="Times New Roman"/>
        </w:rPr>
        <w:t xml:space="preserve"> firms sometimes mimic signals at low cost, which reduces the theory’s predictive power (Connelly et al., 2024). Empirical critiques stress that signaling models often ignore institutional context and enforcement, and Nigerian studies </w:t>
      </w:r>
      <w:proofErr w:type="spellStart"/>
      <w:r w:rsidRPr="000C2E04">
        <w:rPr>
          <w:rFonts w:ascii="Times New Roman" w:hAnsi="Times New Roman" w:cs="Times New Roman"/>
        </w:rPr>
        <w:t>emphasise</w:t>
      </w:r>
      <w:proofErr w:type="spellEnd"/>
      <w:r w:rsidRPr="000C2E04">
        <w:rPr>
          <w:rFonts w:ascii="Times New Roman" w:hAnsi="Times New Roman" w:cs="Times New Roman"/>
        </w:rPr>
        <w:t xml:space="preserve"> that weak regulation and audit gaps make signals less informative in practice (board diversity and disclosure studies; </w:t>
      </w:r>
      <w:proofErr w:type="spellStart"/>
      <w:r w:rsidRPr="000C2E04">
        <w:rPr>
          <w:rFonts w:ascii="Times New Roman" w:hAnsi="Times New Roman" w:cs="Times New Roman"/>
        </w:rPr>
        <w:t>Agbogun</w:t>
      </w:r>
      <w:proofErr w:type="spellEnd"/>
      <w:r w:rsidRPr="000C2E04">
        <w:rPr>
          <w:rFonts w:ascii="Times New Roman" w:hAnsi="Times New Roman" w:cs="Times New Roman"/>
        </w:rPr>
        <w:t xml:space="preserve"> et al., 2022). </w:t>
      </w:r>
      <w:r w:rsidR="004024CB" w:rsidRPr="000C2E04">
        <w:rPr>
          <w:rFonts w:ascii="Times New Roman" w:hAnsi="Times New Roman" w:cs="Times New Roman"/>
        </w:rPr>
        <w:t>Therefore,</w:t>
      </w:r>
      <w:r w:rsidRPr="000C2E04">
        <w:rPr>
          <w:rFonts w:ascii="Times New Roman" w:hAnsi="Times New Roman" w:cs="Times New Roman"/>
        </w:rPr>
        <w:t xml:space="preserve"> signaling explanations need to be complemented by governance and audit capacity considerations. (</w:t>
      </w:r>
      <w:proofErr w:type="spellStart"/>
      <w:r w:rsidRPr="000C2E04">
        <w:rPr>
          <w:rFonts w:ascii="Times New Roman" w:hAnsi="Times New Roman" w:cs="Times New Roman"/>
        </w:rPr>
        <w:t>Bafera</w:t>
      </w:r>
      <w:proofErr w:type="spellEnd"/>
      <w:r w:rsidRPr="000C2E04">
        <w:rPr>
          <w:rFonts w:ascii="Times New Roman" w:hAnsi="Times New Roman" w:cs="Times New Roman"/>
        </w:rPr>
        <w:t xml:space="preserve">, 2023; Connelly et al., 2024; </w:t>
      </w:r>
      <w:proofErr w:type="spellStart"/>
      <w:r w:rsidRPr="000C2E04">
        <w:rPr>
          <w:rFonts w:ascii="Times New Roman" w:hAnsi="Times New Roman" w:cs="Times New Roman"/>
        </w:rPr>
        <w:t>Agbogun</w:t>
      </w:r>
      <w:proofErr w:type="spellEnd"/>
      <w:r w:rsidRPr="000C2E04">
        <w:rPr>
          <w:rFonts w:ascii="Times New Roman" w:hAnsi="Times New Roman" w:cs="Times New Roman"/>
        </w:rPr>
        <w:t xml:space="preserve"> et al., 2022). </w:t>
      </w:r>
    </w:p>
    <w:p w14:paraId="77F804BF" w14:textId="77FA5596" w:rsidR="000C2E04" w:rsidRDefault="000C2E04" w:rsidP="000C2E04">
      <w:pPr>
        <w:spacing w:line="360" w:lineRule="auto"/>
        <w:jc w:val="both"/>
        <w:rPr>
          <w:rFonts w:ascii="Times New Roman" w:hAnsi="Times New Roman" w:cs="Times New Roman"/>
        </w:rPr>
      </w:pPr>
      <w:r w:rsidRPr="000C2E04">
        <w:rPr>
          <w:rFonts w:ascii="Times New Roman" w:hAnsi="Times New Roman" w:cs="Times New Roman"/>
        </w:rPr>
        <w:t>Despite limits, signaling theory offers clear benefits for disclosure research, and it explains why firms with good prospects or strong internal controls voluntarily reveal richer information to differentiate themselves from weaker peers (</w:t>
      </w:r>
      <w:proofErr w:type="spellStart"/>
      <w:r w:rsidRPr="000C2E04">
        <w:rPr>
          <w:rFonts w:ascii="Times New Roman" w:hAnsi="Times New Roman" w:cs="Times New Roman"/>
        </w:rPr>
        <w:t>Svetek</w:t>
      </w:r>
      <w:proofErr w:type="spellEnd"/>
      <w:r w:rsidRPr="000C2E04">
        <w:rPr>
          <w:rFonts w:ascii="Times New Roman" w:hAnsi="Times New Roman" w:cs="Times New Roman"/>
        </w:rPr>
        <w:t xml:space="preserve">, 2022). In the context of biological assets under IAS 41 the theory predicts that firms with better valuation protocols and governance will disclose more detailed methods and narratives to signal credibility, and Nigerian evidence on fair value determinants supports this view (Akpan et al., 2022; IFRS Foundation, 2023). </w:t>
      </w:r>
      <w:r w:rsidR="004024CB" w:rsidRPr="000C2E04">
        <w:rPr>
          <w:rFonts w:ascii="Times New Roman" w:hAnsi="Times New Roman" w:cs="Times New Roman"/>
        </w:rPr>
        <w:t>Thus,</w:t>
      </w:r>
      <w:r w:rsidRPr="000C2E04">
        <w:rPr>
          <w:rFonts w:ascii="Times New Roman" w:hAnsi="Times New Roman" w:cs="Times New Roman"/>
        </w:rPr>
        <w:t xml:space="preserve"> signaling helps explain cross firm variation in IAS 41 disclosure and its likely effect on perceived reporting quality. (</w:t>
      </w:r>
      <w:proofErr w:type="spellStart"/>
      <w:r w:rsidRPr="000C2E04">
        <w:rPr>
          <w:rFonts w:ascii="Times New Roman" w:hAnsi="Times New Roman" w:cs="Times New Roman"/>
        </w:rPr>
        <w:t>Svetek</w:t>
      </w:r>
      <w:proofErr w:type="spellEnd"/>
      <w:r w:rsidRPr="000C2E04">
        <w:rPr>
          <w:rFonts w:ascii="Times New Roman" w:hAnsi="Times New Roman" w:cs="Times New Roman"/>
        </w:rPr>
        <w:t xml:space="preserve">, 2022; Akpan et al., 2022; IFRS Foundation, 2023). </w:t>
      </w:r>
      <w:r w:rsidR="00722DCF">
        <w:rPr>
          <w:rFonts w:ascii="Times New Roman" w:hAnsi="Times New Roman" w:cs="Times New Roman"/>
        </w:rPr>
        <w:t xml:space="preserve"> </w:t>
      </w:r>
      <w:r w:rsidRPr="000C2E04">
        <w:rPr>
          <w:rFonts w:ascii="Times New Roman" w:hAnsi="Times New Roman" w:cs="Times New Roman"/>
        </w:rPr>
        <w:t>Signaling theory fits this study because biological assets have private, model dependent values, and disclosure choices convey information about measurement rigor and managerial incentives, which investors need to evaluate reported figures (</w:t>
      </w:r>
      <w:proofErr w:type="spellStart"/>
      <w:r w:rsidRPr="000C2E04">
        <w:rPr>
          <w:rFonts w:ascii="Times New Roman" w:hAnsi="Times New Roman" w:cs="Times New Roman"/>
        </w:rPr>
        <w:t>Svetek</w:t>
      </w:r>
      <w:proofErr w:type="spellEnd"/>
      <w:r w:rsidRPr="000C2E04">
        <w:rPr>
          <w:rFonts w:ascii="Times New Roman" w:hAnsi="Times New Roman" w:cs="Times New Roman"/>
        </w:rPr>
        <w:t xml:space="preserve">, 2022). Empirical Nigerian work shows that firm size, auditor type, and governance shape fair value practice, and these characteristics also affect the strength and cost of disclosure signals (Akpan et al., 2022; </w:t>
      </w:r>
      <w:proofErr w:type="spellStart"/>
      <w:r w:rsidRPr="000C2E04">
        <w:rPr>
          <w:rFonts w:ascii="Times New Roman" w:hAnsi="Times New Roman" w:cs="Times New Roman"/>
        </w:rPr>
        <w:t>Agbogun</w:t>
      </w:r>
      <w:proofErr w:type="spellEnd"/>
      <w:r w:rsidRPr="000C2E04">
        <w:rPr>
          <w:rFonts w:ascii="Times New Roman" w:hAnsi="Times New Roman" w:cs="Times New Roman"/>
        </w:rPr>
        <w:t xml:space="preserve"> et al., 2022). Therefore</w:t>
      </w:r>
      <w:r w:rsidR="002463F7">
        <w:rPr>
          <w:rFonts w:ascii="Times New Roman" w:hAnsi="Times New Roman" w:cs="Times New Roman"/>
        </w:rPr>
        <w:t>,</w:t>
      </w:r>
      <w:r w:rsidRPr="000C2E04">
        <w:rPr>
          <w:rFonts w:ascii="Times New Roman" w:hAnsi="Times New Roman" w:cs="Times New Roman"/>
        </w:rPr>
        <w:t xml:space="preserve"> the theory predicts that better IAS 41 disclosure will act as a credible signal of higher reporting quality, and it links disclosure behavior to expected market and user responses, which is the core focus of the study on listed agro</w:t>
      </w:r>
      <w:r w:rsidR="002463F7">
        <w:rPr>
          <w:rFonts w:ascii="Times New Roman" w:hAnsi="Times New Roman" w:cs="Times New Roman"/>
        </w:rPr>
        <w:t>-</w:t>
      </w:r>
      <w:r w:rsidRPr="000C2E04">
        <w:rPr>
          <w:rFonts w:ascii="Times New Roman" w:hAnsi="Times New Roman" w:cs="Times New Roman"/>
        </w:rPr>
        <w:t xml:space="preserve">allied firms in Nigeria (Connelly et al., 2024; Akpan et al., 2022; </w:t>
      </w:r>
      <w:proofErr w:type="spellStart"/>
      <w:r w:rsidRPr="000C2E04">
        <w:rPr>
          <w:rFonts w:ascii="Times New Roman" w:hAnsi="Times New Roman" w:cs="Times New Roman"/>
        </w:rPr>
        <w:t>Agbogun</w:t>
      </w:r>
      <w:proofErr w:type="spellEnd"/>
      <w:r w:rsidRPr="000C2E04">
        <w:rPr>
          <w:rFonts w:ascii="Times New Roman" w:hAnsi="Times New Roman" w:cs="Times New Roman"/>
        </w:rPr>
        <w:t xml:space="preserve"> et al., 2022). </w:t>
      </w:r>
    </w:p>
    <w:p w14:paraId="677AFF58" w14:textId="69BA5F0B" w:rsidR="002D6CBD" w:rsidRPr="00867EF2" w:rsidRDefault="00867EF2" w:rsidP="00F54EB2">
      <w:pPr>
        <w:spacing w:line="360" w:lineRule="auto"/>
        <w:jc w:val="both"/>
        <w:rPr>
          <w:rFonts w:ascii="Times New Roman" w:hAnsi="Times New Roman" w:cs="Times New Roman"/>
          <w:b/>
          <w:bCs/>
        </w:rPr>
      </w:pPr>
      <w:r>
        <w:rPr>
          <w:rFonts w:ascii="Times New Roman" w:hAnsi="Times New Roman" w:cs="Times New Roman"/>
          <w:b/>
          <w:bCs/>
        </w:rPr>
        <w:lastRenderedPageBreak/>
        <w:t>2.</w:t>
      </w:r>
      <w:r w:rsidR="00FF2FC2">
        <w:rPr>
          <w:rFonts w:ascii="Times New Roman" w:hAnsi="Times New Roman" w:cs="Times New Roman"/>
          <w:b/>
          <w:bCs/>
        </w:rPr>
        <w:t>3</w:t>
      </w:r>
      <w:r w:rsidR="00FF2FC2">
        <w:rPr>
          <w:rFonts w:ascii="Times New Roman" w:hAnsi="Times New Roman" w:cs="Times New Roman"/>
          <w:b/>
          <w:bCs/>
        </w:rPr>
        <w:tab/>
      </w:r>
      <w:r>
        <w:rPr>
          <w:rFonts w:ascii="Times New Roman" w:hAnsi="Times New Roman" w:cs="Times New Roman"/>
          <w:b/>
          <w:bCs/>
        </w:rPr>
        <w:t xml:space="preserve"> </w:t>
      </w:r>
      <w:r w:rsidR="000823DC" w:rsidRPr="00867EF2">
        <w:rPr>
          <w:rFonts w:ascii="Times New Roman" w:hAnsi="Times New Roman" w:cs="Times New Roman"/>
          <w:b/>
          <w:bCs/>
        </w:rPr>
        <w:t>Empirical Review</w:t>
      </w:r>
    </w:p>
    <w:p w14:paraId="260229B9" w14:textId="04FBD25F" w:rsidR="00AE62E7" w:rsidRPr="00AE62E7" w:rsidRDefault="00AE62E7" w:rsidP="00AE62E7">
      <w:pPr>
        <w:spacing w:line="360" w:lineRule="auto"/>
        <w:jc w:val="both"/>
        <w:rPr>
          <w:rFonts w:ascii="Times New Roman" w:hAnsi="Times New Roman" w:cs="Times New Roman"/>
        </w:rPr>
      </w:pPr>
      <w:r w:rsidRPr="00AE62E7">
        <w:rPr>
          <w:rFonts w:ascii="Times New Roman" w:hAnsi="Times New Roman" w:cs="Times New Roman"/>
        </w:rPr>
        <w:t>Mustapha and Yusuf (2022) conducted a correlational, panel study using secondary data from annual reports of all agricultural firms listed on the Nigerian Exchange for the period 2004–2019, the population was all listed agricultural firms and the sample comprised the firms with complete pre and post adoption data, panel regression (modified Ohlson model) was used to test value relevance, the study found mixed evidence that IAS 41 adoption increased the information content of accounting numbers and had some post adoption value relevance, and the authors note a gap because they do not measure financial reporting quality as a composite construct nor link disclosure depth to assurance outcomes</w:t>
      </w:r>
      <w:r>
        <w:rPr>
          <w:rFonts w:ascii="Times New Roman" w:hAnsi="Times New Roman" w:cs="Times New Roman"/>
        </w:rPr>
        <w:t>.</w:t>
      </w:r>
      <w:r w:rsidR="00C51A26">
        <w:rPr>
          <w:rFonts w:ascii="Times New Roman" w:hAnsi="Times New Roman" w:cs="Times New Roman"/>
        </w:rPr>
        <w:t xml:space="preserve"> </w:t>
      </w:r>
      <w:r w:rsidRPr="00AE62E7">
        <w:rPr>
          <w:rFonts w:ascii="Times New Roman" w:hAnsi="Times New Roman" w:cs="Times New Roman"/>
        </w:rPr>
        <w:t>Akpan</w:t>
      </w:r>
      <w:r>
        <w:rPr>
          <w:rFonts w:ascii="Times New Roman" w:hAnsi="Times New Roman" w:cs="Times New Roman"/>
        </w:rPr>
        <w:t xml:space="preserve"> et al.</w:t>
      </w:r>
      <w:r w:rsidRPr="00AE62E7">
        <w:rPr>
          <w:rFonts w:ascii="Times New Roman" w:hAnsi="Times New Roman" w:cs="Times New Roman"/>
        </w:rPr>
        <w:t xml:space="preserve"> (2022) used an ex post facto design with secondary data from annual reports of listed agricultural firms in Nigeria for 2012–2020, the population was five quoted agricultural firms and purposive sampling produced a final sample of four firms, descriptive statistics and binary logistic regression tested determinants of fair value measurement, results show firm size and auditor type significantly predict adoption of fair value for biological assets, and the study’s limitation is its narrow sample and lack of direct analysis of how disclosure quality affects overall reporting quality</w:t>
      </w:r>
      <w:r>
        <w:rPr>
          <w:rFonts w:ascii="Times New Roman" w:hAnsi="Times New Roman" w:cs="Times New Roman"/>
        </w:rPr>
        <w:t>.</w:t>
      </w:r>
    </w:p>
    <w:p w14:paraId="0478A2D7" w14:textId="73126948" w:rsidR="00AE62E7" w:rsidRPr="00AE62E7" w:rsidRDefault="00AE62E7" w:rsidP="00AE62E7">
      <w:pPr>
        <w:spacing w:line="360" w:lineRule="auto"/>
        <w:jc w:val="both"/>
        <w:rPr>
          <w:rFonts w:ascii="Times New Roman" w:hAnsi="Times New Roman" w:cs="Times New Roman"/>
        </w:rPr>
      </w:pPr>
      <w:proofErr w:type="spellStart"/>
      <w:r w:rsidRPr="00AE62E7">
        <w:rPr>
          <w:rFonts w:ascii="Times New Roman" w:hAnsi="Times New Roman" w:cs="Times New Roman"/>
        </w:rPr>
        <w:t>Nnajieze</w:t>
      </w:r>
      <w:proofErr w:type="spellEnd"/>
      <w:r w:rsidRPr="00AE62E7">
        <w:rPr>
          <w:rFonts w:ascii="Times New Roman" w:hAnsi="Times New Roman" w:cs="Times New Roman"/>
        </w:rPr>
        <w:t xml:space="preserve"> (2022) examined financial determinants of biological assets in Nigeria using an ex post facto panel design with ten years of secondary data (2011–2020), the population was quoted agricultural companies and the sample included firms with available data, fixed effects OLS was applied, the study reported that leverage significantly influences biological asset levels while profitability and size do not, and the authors identify that the work does not address disclosure quality or market effects of biological asset reporting, leaving a gap on reporting quality outcomes</w:t>
      </w:r>
      <w:r>
        <w:rPr>
          <w:rFonts w:ascii="Times New Roman" w:hAnsi="Times New Roman" w:cs="Times New Roman"/>
        </w:rPr>
        <w:t>.</w:t>
      </w:r>
      <w:r w:rsidR="00C51A26">
        <w:rPr>
          <w:rFonts w:ascii="Times New Roman" w:hAnsi="Times New Roman" w:cs="Times New Roman"/>
        </w:rPr>
        <w:t xml:space="preserve"> </w:t>
      </w:r>
      <w:r w:rsidRPr="00AE62E7">
        <w:rPr>
          <w:rFonts w:ascii="Times New Roman" w:hAnsi="Times New Roman" w:cs="Times New Roman"/>
        </w:rPr>
        <w:t>Ika</w:t>
      </w:r>
      <w:r>
        <w:rPr>
          <w:rFonts w:ascii="Times New Roman" w:hAnsi="Times New Roman" w:cs="Times New Roman"/>
        </w:rPr>
        <w:t xml:space="preserve"> et al. </w:t>
      </w:r>
      <w:r w:rsidRPr="00AE62E7">
        <w:rPr>
          <w:rFonts w:ascii="Times New Roman" w:hAnsi="Times New Roman" w:cs="Times New Roman"/>
        </w:rPr>
        <w:t>(2024) studied 56 Indonesian listed agricultural firms for 2017–2020 using secondary data and regression analysis, the sample was drawn purposively from firms reporting biological assets, multiple regression tested the effect of biological asset disclosure and firm economic sustainability on firm value, the study found disclosure per PSAK69 did not significantly affect firm value while economic sustainability did, and the paper notes the contextual gap that disclosure effects vary by investor focus and institutional setting, which limits direct transferability to Nigeria</w:t>
      </w:r>
      <w:r>
        <w:rPr>
          <w:rFonts w:ascii="Times New Roman" w:hAnsi="Times New Roman" w:cs="Times New Roman"/>
        </w:rPr>
        <w:t>.</w:t>
      </w:r>
    </w:p>
    <w:p w14:paraId="110B0861" w14:textId="5CA78DD0" w:rsidR="00AE62E7" w:rsidRDefault="00E11A12" w:rsidP="00AE62E7">
      <w:pPr>
        <w:spacing w:line="360" w:lineRule="auto"/>
        <w:jc w:val="both"/>
        <w:rPr>
          <w:rFonts w:ascii="Times New Roman" w:hAnsi="Times New Roman" w:cs="Times New Roman"/>
        </w:rPr>
      </w:pPr>
      <w:proofErr w:type="spellStart"/>
      <w:r>
        <w:rPr>
          <w:rFonts w:ascii="Times New Roman" w:hAnsi="Times New Roman" w:cs="Times New Roman"/>
        </w:rPr>
        <w:t>Hutabarat</w:t>
      </w:r>
      <w:proofErr w:type="spellEnd"/>
      <w:r>
        <w:rPr>
          <w:rFonts w:ascii="Times New Roman" w:hAnsi="Times New Roman" w:cs="Times New Roman"/>
        </w:rPr>
        <w:t xml:space="preserve"> et al. </w:t>
      </w:r>
      <w:r w:rsidR="00AE62E7" w:rsidRPr="00AE62E7">
        <w:rPr>
          <w:rFonts w:ascii="Times New Roman" w:hAnsi="Times New Roman" w:cs="Times New Roman"/>
        </w:rPr>
        <w:t>(2024) used a multi</w:t>
      </w:r>
      <w:r w:rsidR="00991FBB">
        <w:rPr>
          <w:rFonts w:ascii="Times New Roman" w:hAnsi="Times New Roman" w:cs="Times New Roman"/>
        </w:rPr>
        <w:t>-</w:t>
      </w:r>
      <w:r w:rsidR="00AE62E7" w:rsidRPr="00AE62E7">
        <w:rPr>
          <w:rFonts w:ascii="Times New Roman" w:hAnsi="Times New Roman" w:cs="Times New Roman"/>
        </w:rPr>
        <w:t xml:space="preserve">year sample of Indonesian agricultural firms (2018–2022), employed multiple linear regression on secondary accounts and annual reports, found that </w:t>
      </w:r>
      <w:r w:rsidR="00AE62E7" w:rsidRPr="00AE62E7">
        <w:rPr>
          <w:rFonts w:ascii="Times New Roman" w:hAnsi="Times New Roman" w:cs="Times New Roman"/>
        </w:rPr>
        <w:lastRenderedPageBreak/>
        <w:t xml:space="preserve">biological asset disclosure positively affects firm value while fair value proportions do not, and highlighted sample availability, disclosure heterogeneity and measurement subjectivity as gaps, which implies a need for richer disclosure indices and </w:t>
      </w:r>
      <w:proofErr w:type="gramStart"/>
      <w:r w:rsidR="00AE62E7" w:rsidRPr="00AE62E7">
        <w:rPr>
          <w:rFonts w:ascii="Times New Roman" w:hAnsi="Times New Roman" w:cs="Times New Roman"/>
        </w:rPr>
        <w:t>cross country</w:t>
      </w:r>
      <w:proofErr w:type="gramEnd"/>
      <w:r w:rsidR="00AE62E7" w:rsidRPr="00AE62E7">
        <w:rPr>
          <w:rFonts w:ascii="Times New Roman" w:hAnsi="Times New Roman" w:cs="Times New Roman"/>
        </w:rPr>
        <w:t xml:space="preserve"> validation including Nigeria</w:t>
      </w:r>
      <w:r w:rsidR="00AE62E7">
        <w:rPr>
          <w:rFonts w:ascii="Times New Roman" w:hAnsi="Times New Roman" w:cs="Times New Roman"/>
        </w:rPr>
        <w:t>.</w:t>
      </w:r>
      <w:r w:rsidR="003C2375">
        <w:rPr>
          <w:rFonts w:ascii="Times New Roman" w:hAnsi="Times New Roman" w:cs="Times New Roman"/>
        </w:rPr>
        <w:t xml:space="preserve"> </w:t>
      </w:r>
      <w:r w:rsidR="00AE62E7" w:rsidRPr="00AE62E7">
        <w:rPr>
          <w:rFonts w:ascii="Times New Roman" w:hAnsi="Times New Roman" w:cs="Times New Roman"/>
        </w:rPr>
        <w:t xml:space="preserve">Abdullah (2023) </w:t>
      </w:r>
      <w:proofErr w:type="spellStart"/>
      <w:r w:rsidR="00AE62E7" w:rsidRPr="00AE62E7">
        <w:rPr>
          <w:rFonts w:ascii="Times New Roman" w:hAnsi="Times New Roman" w:cs="Times New Roman"/>
        </w:rPr>
        <w:t>analysed</w:t>
      </w:r>
      <w:proofErr w:type="spellEnd"/>
      <w:r w:rsidR="00AE62E7" w:rsidRPr="00AE62E7">
        <w:rPr>
          <w:rFonts w:ascii="Times New Roman" w:hAnsi="Times New Roman" w:cs="Times New Roman"/>
        </w:rPr>
        <w:t xml:space="preserve"> Malaysian agricultural firms using panel data and multiple regression to test how CEO, CFO and board attributes influence fair value disclosure practice and value relevance, the population was agricultural firms listed on Bursa Malaysia, purposive sampling produced the final sample and empirical tests showed corporate governance attributes affect fair value disclosure intensity, the study finds mixed value relevance evidence and flags the limitation that governance and institutional enforcement moderate disclosure usefulness, a point relevant when examining Nigerian agro allied firms.</w:t>
      </w:r>
      <w:r w:rsidR="00C51A26">
        <w:rPr>
          <w:rFonts w:ascii="Times New Roman" w:hAnsi="Times New Roman" w:cs="Times New Roman"/>
        </w:rPr>
        <w:t xml:space="preserve"> </w:t>
      </w:r>
      <w:r w:rsidR="00AE62E7" w:rsidRPr="00AE62E7">
        <w:rPr>
          <w:rFonts w:ascii="Times New Roman" w:hAnsi="Times New Roman" w:cs="Times New Roman"/>
        </w:rPr>
        <w:t>Warsini (2024) carried out an empirical study of Indonesian plantation companies using secondary data and multiple regression for 2018–2022, the study tested measurement and disclosure relationships and reported that fair value measurement often shows a positive relation with performance while disclosure results vary by firm characteristics, the paper calls out disclosure measurement inconsistency and data sparsity as key gaps that restrict inference on reporting quality, and recommends composite disclosure indices and assurance variables in future work.</w:t>
      </w:r>
      <w:r w:rsidR="00C51A26">
        <w:rPr>
          <w:rFonts w:ascii="Times New Roman" w:hAnsi="Times New Roman" w:cs="Times New Roman"/>
        </w:rPr>
        <w:t xml:space="preserve"> </w:t>
      </w:r>
      <w:r w:rsidR="00AE62E7" w:rsidRPr="00AE62E7">
        <w:rPr>
          <w:rFonts w:ascii="Times New Roman" w:hAnsi="Times New Roman" w:cs="Times New Roman"/>
        </w:rPr>
        <w:t>Gonçalves et al</w:t>
      </w:r>
      <w:r w:rsidR="00AE62E7">
        <w:rPr>
          <w:rFonts w:ascii="Times New Roman" w:hAnsi="Times New Roman" w:cs="Times New Roman"/>
        </w:rPr>
        <w:t xml:space="preserve">. (2024) </w:t>
      </w:r>
      <w:r w:rsidR="00AE62E7" w:rsidRPr="00AE62E7">
        <w:rPr>
          <w:rFonts w:ascii="Times New Roman" w:hAnsi="Times New Roman" w:cs="Times New Roman"/>
        </w:rPr>
        <w:t xml:space="preserve"> applied regression and content index methods across samples in Asia and Africa and found that biological asset recognition and richer disclosure tend to be more value relevant where disclosure is detailed and audited, however these studies also record inconsistent application, small samples for agricultural sectors in developing markets, and the persistent gap that few papers </w:t>
      </w:r>
      <w:r w:rsidR="004024CB" w:rsidRPr="00AE62E7">
        <w:rPr>
          <w:rFonts w:ascii="Times New Roman" w:hAnsi="Times New Roman" w:cs="Times New Roman"/>
        </w:rPr>
        <w:t>operationalize</w:t>
      </w:r>
      <w:r w:rsidR="00AE62E7" w:rsidRPr="00AE62E7">
        <w:rPr>
          <w:rFonts w:ascii="Times New Roman" w:hAnsi="Times New Roman" w:cs="Times New Roman"/>
        </w:rPr>
        <w:t xml:space="preserve"> financial reporting quality as a composite outcome linking disclosure, measurement, assurance and market consequences, which justifies focused Nigeria studies on listed agro allied firms</w:t>
      </w:r>
      <w:r w:rsidR="00AE62E7">
        <w:rPr>
          <w:rFonts w:ascii="Times New Roman" w:hAnsi="Times New Roman" w:cs="Times New Roman"/>
        </w:rPr>
        <w:t>.</w:t>
      </w:r>
    </w:p>
    <w:p w14:paraId="696FC0AF" w14:textId="5A503366" w:rsidR="00991FBB" w:rsidRPr="00F3035D" w:rsidRDefault="00991FBB" w:rsidP="005103D0">
      <w:pPr>
        <w:spacing w:after="0" w:line="240" w:lineRule="auto"/>
        <w:jc w:val="both"/>
        <w:rPr>
          <w:rFonts w:ascii="Times New Roman" w:hAnsi="Times New Roman" w:cs="Times New Roman"/>
          <w:b/>
          <w:bCs/>
        </w:rPr>
      </w:pPr>
      <w:r w:rsidRPr="00F3035D">
        <w:rPr>
          <w:rFonts w:ascii="Times New Roman" w:hAnsi="Times New Roman" w:cs="Times New Roman"/>
          <w:b/>
          <w:bCs/>
        </w:rPr>
        <w:t>2.</w:t>
      </w:r>
      <w:r w:rsidR="00F2622C">
        <w:rPr>
          <w:rFonts w:ascii="Times New Roman" w:hAnsi="Times New Roman" w:cs="Times New Roman"/>
          <w:b/>
          <w:bCs/>
        </w:rPr>
        <w:t>4</w:t>
      </w:r>
      <w:r w:rsidRPr="00F3035D">
        <w:rPr>
          <w:rFonts w:ascii="Times New Roman" w:hAnsi="Times New Roman" w:cs="Times New Roman"/>
          <w:b/>
          <w:bCs/>
        </w:rPr>
        <w:tab/>
        <w:t>Conceptual Framework</w:t>
      </w:r>
    </w:p>
    <w:p w14:paraId="7F3FE6BE" w14:textId="77777777" w:rsidR="00991FBB" w:rsidRDefault="00991FBB" w:rsidP="005103D0">
      <w:pPr>
        <w:spacing w:after="0" w:line="240" w:lineRule="auto"/>
        <w:jc w:val="both"/>
        <w:rPr>
          <w:rFonts w:ascii="Times New Roman" w:hAnsi="Times New Roman" w:cs="Times New Roman"/>
          <w:b/>
          <w:bCs/>
        </w:rPr>
      </w:pPr>
      <w:r w:rsidRPr="00F30E35">
        <w:rPr>
          <w:rFonts w:ascii="Times New Roman" w:hAnsi="Times New Roman" w:cs="Times New Roman"/>
          <w:b/>
          <w:bCs/>
        </w:rPr>
        <w:t xml:space="preserve">Fig 2.1. Conceptual Framework </w:t>
      </w:r>
    </w:p>
    <w:p w14:paraId="4F1384E4" w14:textId="032C8804" w:rsidR="00991FBB" w:rsidRDefault="00991FBB" w:rsidP="005103D0">
      <w:pPr>
        <w:spacing w:after="0" w:line="240" w:lineRule="auto"/>
        <w:jc w:val="both"/>
        <w:rPr>
          <w:rFonts w:ascii="Times New Roman" w:hAnsi="Times New Roman" w:cs="Times New Roman"/>
          <w:lang w:val="en-GB"/>
        </w:rPr>
      </w:pPr>
      <w:r w:rsidRPr="00F30E35">
        <w:rPr>
          <w:rFonts w:ascii="Times New Roman" w:hAnsi="Times New Roman" w:cs="Times New Roman"/>
          <w:lang w:val="en-GB"/>
        </w:rPr>
        <w:t xml:space="preserve">Conceptual framework showing the link between </w:t>
      </w:r>
      <w:r w:rsidR="007E1BA6">
        <w:rPr>
          <w:rFonts w:ascii="Times New Roman" w:hAnsi="Times New Roman" w:cs="Times New Roman"/>
          <w:lang w:val="en-GB"/>
        </w:rPr>
        <w:t>Biological Assets Disclosure Under IAS 41</w:t>
      </w:r>
      <w:r w:rsidRPr="00F30E35">
        <w:rPr>
          <w:rFonts w:ascii="Times New Roman" w:hAnsi="Times New Roman" w:cs="Times New Roman"/>
          <w:lang w:val="en-GB"/>
        </w:rPr>
        <w:t xml:space="preserve"> and </w:t>
      </w:r>
      <w:r w:rsidR="007E1BA6">
        <w:rPr>
          <w:rFonts w:ascii="Times New Roman" w:hAnsi="Times New Roman" w:cs="Times New Roman"/>
          <w:lang w:val="en-GB"/>
        </w:rPr>
        <w:t>Financial Reporting Quality.</w:t>
      </w:r>
    </w:p>
    <w:p w14:paraId="70F17B5A" w14:textId="77777777" w:rsidR="005103D0" w:rsidRDefault="005103D0" w:rsidP="005103D0">
      <w:pPr>
        <w:spacing w:after="0" w:line="240" w:lineRule="auto"/>
        <w:jc w:val="both"/>
        <w:rPr>
          <w:rFonts w:ascii="Times New Roman" w:hAnsi="Times New Roman" w:cs="Times New Roman"/>
          <w:lang w:val="en-GB"/>
        </w:rPr>
      </w:pPr>
    </w:p>
    <w:p w14:paraId="47F6FD4A" w14:textId="662B8559" w:rsidR="00293EAF" w:rsidRDefault="00293EAF" w:rsidP="00991FBB">
      <w:pPr>
        <w:spacing w:after="0" w:line="240" w:lineRule="auto"/>
        <w:jc w:val="both"/>
        <w:rPr>
          <w:rFonts w:ascii="Times New Roman" w:hAnsi="Times New Roman" w:cs="Times New Roman"/>
          <w:lang w:val="en-GB"/>
        </w:rPr>
      </w:pPr>
      <w:r w:rsidRPr="00293EAF">
        <w:rPr>
          <w:noProof/>
        </w:rPr>
        <w:drawing>
          <wp:inline distT="0" distB="0" distL="0" distR="0" wp14:anchorId="02FDE9B5" wp14:editId="2AC78B4D">
            <wp:extent cx="6238807" cy="1311965"/>
            <wp:effectExtent l="0" t="0" r="0" b="2540"/>
            <wp:docPr id="18908693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0369" cy="1356455"/>
                    </a:xfrm>
                    <a:prstGeom prst="rect">
                      <a:avLst/>
                    </a:prstGeom>
                    <a:noFill/>
                    <a:ln>
                      <a:noFill/>
                    </a:ln>
                  </pic:spPr>
                </pic:pic>
              </a:graphicData>
            </a:graphic>
          </wp:inline>
        </w:drawing>
      </w:r>
    </w:p>
    <w:p w14:paraId="599B5EA6" w14:textId="7AA32697" w:rsidR="000823DC" w:rsidRDefault="00BA32AC" w:rsidP="00BA32AC">
      <w:pPr>
        <w:pStyle w:val="ListParagraph"/>
        <w:numPr>
          <w:ilvl w:val="0"/>
          <w:numId w:val="1"/>
        </w:numPr>
        <w:spacing w:line="360" w:lineRule="auto"/>
        <w:jc w:val="both"/>
        <w:rPr>
          <w:rFonts w:ascii="Times New Roman" w:hAnsi="Times New Roman" w:cs="Times New Roman"/>
          <w:b/>
          <w:bCs/>
        </w:rPr>
      </w:pPr>
      <w:r>
        <w:rPr>
          <w:rFonts w:ascii="Times New Roman" w:hAnsi="Times New Roman" w:cs="Times New Roman"/>
          <w:b/>
          <w:bCs/>
        </w:rPr>
        <w:lastRenderedPageBreak/>
        <w:t>Methodology</w:t>
      </w:r>
    </w:p>
    <w:p w14:paraId="54616E69" w14:textId="6F3A0FF8" w:rsidR="00BA32AC" w:rsidRPr="00BA32AC" w:rsidRDefault="004E1633" w:rsidP="00BA32AC">
      <w:pPr>
        <w:spacing w:line="360" w:lineRule="auto"/>
        <w:jc w:val="both"/>
        <w:rPr>
          <w:rFonts w:ascii="Times New Roman" w:hAnsi="Times New Roman" w:cs="Times New Roman"/>
        </w:rPr>
      </w:pPr>
      <w:r w:rsidRPr="004E1633">
        <w:rPr>
          <w:rFonts w:ascii="Times New Roman" w:hAnsi="Times New Roman" w:cs="Times New Roman"/>
        </w:rPr>
        <w:t>This study adopts an ex post facto research design using a census approach. The population comprises all five agro</w:t>
      </w:r>
      <w:r w:rsidR="0024049E">
        <w:rPr>
          <w:rFonts w:ascii="Times New Roman" w:hAnsi="Times New Roman" w:cs="Times New Roman"/>
        </w:rPr>
        <w:t>-</w:t>
      </w:r>
      <w:r w:rsidRPr="004E1633">
        <w:rPr>
          <w:rFonts w:ascii="Times New Roman" w:hAnsi="Times New Roman" w:cs="Times New Roman"/>
        </w:rPr>
        <w:t xml:space="preserve">allied firms listed on the Nigerian Exchange Group, and the sample size is also five firms since all firms with complete data are studied. Secondary data are sourced from audited annual reports and financial statements for the period 2015 to 2024. Biological assets disclosure under IAS 41 is measured using a disclosure index, while financial reporting quality is captured with accrual based and reporting quality proxies. Data are </w:t>
      </w:r>
      <w:proofErr w:type="spellStart"/>
      <w:r w:rsidRPr="004E1633">
        <w:rPr>
          <w:rFonts w:ascii="Times New Roman" w:hAnsi="Times New Roman" w:cs="Times New Roman"/>
        </w:rPr>
        <w:t>analysed</w:t>
      </w:r>
      <w:proofErr w:type="spellEnd"/>
      <w:r w:rsidRPr="004E1633">
        <w:rPr>
          <w:rFonts w:ascii="Times New Roman" w:hAnsi="Times New Roman" w:cs="Times New Roman"/>
        </w:rPr>
        <w:t xml:space="preserve"> using descriptive statistics and panel regression techniques to examine the effect of IAS 41 biological assets disclosure on financial reporting quality of listed agro allied firms in Nigeria.</w:t>
      </w:r>
    </w:p>
    <w:p w14:paraId="7DC66605" w14:textId="4A4C17E4" w:rsidR="007D5734" w:rsidRDefault="007D5734" w:rsidP="007D5734">
      <w:pPr>
        <w:pStyle w:val="ListParagraph"/>
        <w:numPr>
          <w:ilvl w:val="1"/>
          <w:numId w:val="1"/>
        </w:numPr>
        <w:spacing w:line="240" w:lineRule="auto"/>
        <w:jc w:val="both"/>
        <w:rPr>
          <w:rFonts w:ascii="Times New Roman" w:hAnsi="Times New Roman" w:cs="Times New Roman"/>
          <w:b/>
          <w:bCs/>
        </w:rPr>
      </w:pPr>
      <w:r w:rsidRPr="007D5734">
        <w:rPr>
          <w:rFonts w:ascii="Times New Roman" w:hAnsi="Times New Roman" w:cs="Times New Roman"/>
          <w:b/>
          <w:bCs/>
        </w:rPr>
        <w:t>Content Analysis and Disclosure Index</w:t>
      </w:r>
    </w:p>
    <w:p w14:paraId="5E7A7071" w14:textId="021483ED" w:rsidR="008179E7" w:rsidRPr="008179E7" w:rsidRDefault="008179E7" w:rsidP="008179E7">
      <w:pPr>
        <w:spacing w:line="240" w:lineRule="auto"/>
        <w:jc w:val="both"/>
        <w:rPr>
          <w:rFonts w:ascii="Times New Roman" w:hAnsi="Times New Roman" w:cs="Times New Roman"/>
        </w:rPr>
      </w:pPr>
      <w:r w:rsidRPr="00680B4E">
        <w:rPr>
          <w:rFonts w:ascii="Times New Roman" w:hAnsi="Times New Roman" w:cs="Times New Roman"/>
        </w:rPr>
        <w:t>Th</w:t>
      </w:r>
      <w:r w:rsidR="000C56FA">
        <w:rPr>
          <w:rFonts w:ascii="Times New Roman" w:hAnsi="Times New Roman" w:cs="Times New Roman"/>
        </w:rPr>
        <w:t>is</w:t>
      </w:r>
      <w:r w:rsidRPr="00680B4E">
        <w:rPr>
          <w:rFonts w:ascii="Times New Roman" w:hAnsi="Times New Roman" w:cs="Times New Roman"/>
        </w:rPr>
        <w:t xml:space="preserve"> study employ</w:t>
      </w:r>
      <w:r w:rsidR="000C56FA">
        <w:rPr>
          <w:rFonts w:ascii="Times New Roman" w:hAnsi="Times New Roman" w:cs="Times New Roman"/>
        </w:rPr>
        <w:t>s</w:t>
      </w:r>
      <w:r w:rsidRPr="00680B4E">
        <w:rPr>
          <w:rFonts w:ascii="Times New Roman" w:hAnsi="Times New Roman" w:cs="Times New Roman"/>
        </w:rPr>
        <w:t xml:space="preserve"> content analysis to assess </w:t>
      </w:r>
      <w:r w:rsidRPr="008179E7">
        <w:rPr>
          <w:rFonts w:ascii="Times New Roman" w:hAnsi="Times New Roman" w:cs="Times New Roman"/>
        </w:rPr>
        <w:t>IAS 41 Biological Assets Disclosure</w:t>
      </w:r>
      <w:r>
        <w:rPr>
          <w:rFonts w:ascii="Times New Roman" w:hAnsi="Times New Roman" w:cs="Times New Roman"/>
        </w:rPr>
        <w:t>.</w:t>
      </w:r>
    </w:p>
    <w:p w14:paraId="1F9AAB2B" w14:textId="1DF8A1EB" w:rsidR="007D5734" w:rsidRPr="00C427CD" w:rsidRDefault="00C427CD" w:rsidP="00C427CD">
      <w:pPr>
        <w:spacing w:after="0" w:line="240" w:lineRule="auto"/>
        <w:jc w:val="both"/>
        <w:rPr>
          <w:rFonts w:ascii="Times New Roman" w:hAnsi="Times New Roman" w:cs="Times New Roman"/>
          <w:b/>
          <w:bCs/>
        </w:rPr>
      </w:pPr>
      <w:r w:rsidRPr="00C427CD">
        <w:rPr>
          <w:rFonts w:ascii="Times New Roman" w:hAnsi="Times New Roman" w:cs="Times New Roman"/>
          <w:b/>
          <w:bCs/>
        </w:rPr>
        <w:t xml:space="preserve">Table </w:t>
      </w:r>
      <w:r w:rsidR="00286059">
        <w:rPr>
          <w:rFonts w:ascii="Times New Roman" w:hAnsi="Times New Roman" w:cs="Times New Roman"/>
          <w:b/>
          <w:bCs/>
        </w:rPr>
        <w:t>3.</w:t>
      </w:r>
      <w:r w:rsidRPr="00C427CD">
        <w:rPr>
          <w:rFonts w:ascii="Times New Roman" w:hAnsi="Times New Roman" w:cs="Times New Roman"/>
          <w:b/>
          <w:bCs/>
        </w:rPr>
        <w:t xml:space="preserve">1: </w:t>
      </w:r>
      <w:r w:rsidR="007D5734" w:rsidRPr="00C427CD">
        <w:rPr>
          <w:rFonts w:ascii="Times New Roman" w:hAnsi="Times New Roman" w:cs="Times New Roman"/>
          <w:b/>
          <w:bCs/>
        </w:rPr>
        <w:t>IAS 41 Biological Assets Disclosure Index Scale (BADIS)</w:t>
      </w:r>
    </w:p>
    <w:tbl>
      <w:tblPr>
        <w:tblStyle w:val="TableGrid"/>
        <w:tblW w:w="10278" w:type="dxa"/>
        <w:tblLook w:val="04A0" w:firstRow="1" w:lastRow="0" w:firstColumn="1" w:lastColumn="0" w:noHBand="0" w:noVBand="1"/>
      </w:tblPr>
      <w:tblGrid>
        <w:gridCol w:w="559"/>
        <w:gridCol w:w="2413"/>
        <w:gridCol w:w="3260"/>
        <w:gridCol w:w="1985"/>
        <w:gridCol w:w="2061"/>
      </w:tblGrid>
      <w:tr w:rsidR="007D5734" w:rsidRPr="007D5734" w14:paraId="4883AE8E" w14:textId="77777777" w:rsidTr="00C51A26">
        <w:trPr>
          <w:trHeight w:val="694"/>
        </w:trPr>
        <w:tc>
          <w:tcPr>
            <w:tcW w:w="0" w:type="auto"/>
            <w:hideMark/>
          </w:tcPr>
          <w:p w14:paraId="2888AA22" w14:textId="77777777" w:rsidR="007D5734" w:rsidRPr="007D5734" w:rsidRDefault="007D5734" w:rsidP="00C51A26">
            <w:pPr>
              <w:jc w:val="both"/>
              <w:rPr>
                <w:rFonts w:ascii="Times New Roman" w:hAnsi="Times New Roman" w:cs="Times New Roman"/>
                <w:b/>
                <w:bCs/>
                <w:sz w:val="22"/>
                <w:szCs w:val="22"/>
              </w:rPr>
            </w:pPr>
            <w:r w:rsidRPr="007D5734">
              <w:rPr>
                <w:rFonts w:ascii="Times New Roman" w:hAnsi="Times New Roman" w:cs="Times New Roman"/>
                <w:b/>
                <w:bCs/>
                <w:sz w:val="22"/>
                <w:szCs w:val="22"/>
              </w:rPr>
              <w:t>S/N</w:t>
            </w:r>
          </w:p>
        </w:tc>
        <w:tc>
          <w:tcPr>
            <w:tcW w:w="2413" w:type="dxa"/>
            <w:hideMark/>
          </w:tcPr>
          <w:p w14:paraId="1DF399F8" w14:textId="77777777" w:rsidR="007D5734" w:rsidRPr="007D5734" w:rsidRDefault="007D5734" w:rsidP="00C51A26">
            <w:pPr>
              <w:jc w:val="both"/>
              <w:rPr>
                <w:rFonts w:ascii="Times New Roman" w:hAnsi="Times New Roman" w:cs="Times New Roman"/>
                <w:b/>
                <w:bCs/>
                <w:sz w:val="22"/>
                <w:szCs w:val="22"/>
              </w:rPr>
            </w:pPr>
            <w:r w:rsidRPr="007D5734">
              <w:rPr>
                <w:rFonts w:ascii="Times New Roman" w:hAnsi="Times New Roman" w:cs="Times New Roman"/>
                <w:b/>
                <w:bCs/>
                <w:sz w:val="22"/>
                <w:szCs w:val="22"/>
              </w:rPr>
              <w:t>Disclosure Dimension</w:t>
            </w:r>
          </w:p>
        </w:tc>
        <w:tc>
          <w:tcPr>
            <w:tcW w:w="3260" w:type="dxa"/>
            <w:hideMark/>
          </w:tcPr>
          <w:p w14:paraId="25667ABD" w14:textId="77777777" w:rsidR="007D5734" w:rsidRPr="007D5734" w:rsidRDefault="007D5734" w:rsidP="00C51A26">
            <w:pPr>
              <w:jc w:val="both"/>
              <w:rPr>
                <w:rFonts w:ascii="Times New Roman" w:hAnsi="Times New Roman" w:cs="Times New Roman"/>
                <w:b/>
                <w:bCs/>
                <w:sz w:val="22"/>
                <w:szCs w:val="22"/>
              </w:rPr>
            </w:pPr>
            <w:r w:rsidRPr="007D5734">
              <w:rPr>
                <w:rFonts w:ascii="Times New Roman" w:hAnsi="Times New Roman" w:cs="Times New Roman"/>
                <w:b/>
                <w:bCs/>
                <w:sz w:val="22"/>
                <w:szCs w:val="22"/>
              </w:rPr>
              <w:t>Disclosure Item</w:t>
            </w:r>
          </w:p>
        </w:tc>
        <w:tc>
          <w:tcPr>
            <w:tcW w:w="1985" w:type="dxa"/>
            <w:hideMark/>
          </w:tcPr>
          <w:p w14:paraId="677F6E9D" w14:textId="77777777" w:rsidR="007D5734" w:rsidRPr="007D5734" w:rsidRDefault="007D5734" w:rsidP="00C51A26">
            <w:pPr>
              <w:jc w:val="both"/>
              <w:rPr>
                <w:rFonts w:ascii="Times New Roman" w:hAnsi="Times New Roman" w:cs="Times New Roman"/>
                <w:b/>
                <w:bCs/>
                <w:sz w:val="22"/>
                <w:szCs w:val="22"/>
              </w:rPr>
            </w:pPr>
            <w:r w:rsidRPr="007D5734">
              <w:rPr>
                <w:rFonts w:ascii="Times New Roman" w:hAnsi="Times New Roman" w:cs="Times New Roman"/>
                <w:b/>
                <w:bCs/>
                <w:sz w:val="22"/>
                <w:szCs w:val="22"/>
              </w:rPr>
              <w:t>IAS 41 Paragraph</w:t>
            </w:r>
          </w:p>
        </w:tc>
        <w:tc>
          <w:tcPr>
            <w:tcW w:w="2061" w:type="dxa"/>
            <w:hideMark/>
          </w:tcPr>
          <w:p w14:paraId="1EC36197" w14:textId="77777777" w:rsidR="007D5734" w:rsidRPr="007D5734" w:rsidRDefault="007D5734" w:rsidP="00C51A26">
            <w:pPr>
              <w:jc w:val="both"/>
              <w:rPr>
                <w:rFonts w:ascii="Times New Roman" w:hAnsi="Times New Roman" w:cs="Times New Roman"/>
                <w:b/>
                <w:bCs/>
                <w:sz w:val="22"/>
                <w:szCs w:val="22"/>
              </w:rPr>
            </w:pPr>
            <w:r w:rsidRPr="007D5734">
              <w:rPr>
                <w:rFonts w:ascii="Times New Roman" w:hAnsi="Times New Roman" w:cs="Times New Roman"/>
                <w:b/>
                <w:bCs/>
                <w:sz w:val="22"/>
                <w:szCs w:val="22"/>
              </w:rPr>
              <w:t>Scoring Scale</w:t>
            </w:r>
          </w:p>
        </w:tc>
      </w:tr>
      <w:tr w:rsidR="007D5734" w:rsidRPr="007D5734" w14:paraId="5719BFE1" w14:textId="77777777" w:rsidTr="00C51A26">
        <w:trPr>
          <w:trHeight w:val="709"/>
        </w:trPr>
        <w:tc>
          <w:tcPr>
            <w:tcW w:w="0" w:type="auto"/>
            <w:hideMark/>
          </w:tcPr>
          <w:p w14:paraId="7ECC491C"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1</w:t>
            </w:r>
          </w:p>
        </w:tc>
        <w:tc>
          <w:tcPr>
            <w:tcW w:w="2413" w:type="dxa"/>
            <w:hideMark/>
          </w:tcPr>
          <w:p w14:paraId="7E1DBAF8"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Recognition</w:t>
            </w:r>
          </w:p>
        </w:tc>
        <w:tc>
          <w:tcPr>
            <w:tcW w:w="3260" w:type="dxa"/>
            <w:hideMark/>
          </w:tcPr>
          <w:p w14:paraId="559AA96A"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Recognition of biological assets in the statement of financial position</w:t>
            </w:r>
          </w:p>
        </w:tc>
        <w:tc>
          <w:tcPr>
            <w:tcW w:w="1985" w:type="dxa"/>
            <w:hideMark/>
          </w:tcPr>
          <w:p w14:paraId="296221F3"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IAS 41.10–13</w:t>
            </w:r>
          </w:p>
        </w:tc>
        <w:tc>
          <w:tcPr>
            <w:tcW w:w="2061" w:type="dxa"/>
            <w:hideMark/>
          </w:tcPr>
          <w:p w14:paraId="34BD23F8"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1 = disclosed, 0 = not disclosed</w:t>
            </w:r>
          </w:p>
        </w:tc>
      </w:tr>
      <w:tr w:rsidR="007D5734" w:rsidRPr="007D5734" w14:paraId="62BD03C7" w14:textId="77777777" w:rsidTr="00C51A26">
        <w:trPr>
          <w:trHeight w:val="694"/>
        </w:trPr>
        <w:tc>
          <w:tcPr>
            <w:tcW w:w="0" w:type="auto"/>
            <w:hideMark/>
          </w:tcPr>
          <w:p w14:paraId="11E2EBF7"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2</w:t>
            </w:r>
          </w:p>
        </w:tc>
        <w:tc>
          <w:tcPr>
            <w:tcW w:w="2413" w:type="dxa"/>
            <w:hideMark/>
          </w:tcPr>
          <w:p w14:paraId="4983124F"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Classification</w:t>
            </w:r>
          </w:p>
        </w:tc>
        <w:tc>
          <w:tcPr>
            <w:tcW w:w="3260" w:type="dxa"/>
            <w:hideMark/>
          </w:tcPr>
          <w:p w14:paraId="446247A7"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Classification of biological assets by biological type or group</w:t>
            </w:r>
          </w:p>
        </w:tc>
        <w:tc>
          <w:tcPr>
            <w:tcW w:w="1985" w:type="dxa"/>
            <w:hideMark/>
          </w:tcPr>
          <w:p w14:paraId="09639B2D"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IAS 41.43</w:t>
            </w:r>
          </w:p>
        </w:tc>
        <w:tc>
          <w:tcPr>
            <w:tcW w:w="2061" w:type="dxa"/>
            <w:hideMark/>
          </w:tcPr>
          <w:p w14:paraId="4D44C817"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1 = disclosed, 0 = not disclosed</w:t>
            </w:r>
          </w:p>
        </w:tc>
      </w:tr>
      <w:tr w:rsidR="007D5734" w:rsidRPr="007D5734" w14:paraId="0D85A169" w14:textId="77777777" w:rsidTr="00C51A26">
        <w:trPr>
          <w:trHeight w:val="709"/>
        </w:trPr>
        <w:tc>
          <w:tcPr>
            <w:tcW w:w="0" w:type="auto"/>
            <w:hideMark/>
          </w:tcPr>
          <w:p w14:paraId="0846D8F1"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3</w:t>
            </w:r>
          </w:p>
        </w:tc>
        <w:tc>
          <w:tcPr>
            <w:tcW w:w="2413" w:type="dxa"/>
            <w:hideMark/>
          </w:tcPr>
          <w:p w14:paraId="20FD3B64"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Measurement Basis</w:t>
            </w:r>
          </w:p>
        </w:tc>
        <w:tc>
          <w:tcPr>
            <w:tcW w:w="3260" w:type="dxa"/>
            <w:hideMark/>
          </w:tcPr>
          <w:p w14:paraId="2DDC3AC1"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Disclosure of measurement basis applied (fair value or cost)</w:t>
            </w:r>
          </w:p>
        </w:tc>
        <w:tc>
          <w:tcPr>
            <w:tcW w:w="1985" w:type="dxa"/>
            <w:hideMark/>
          </w:tcPr>
          <w:p w14:paraId="74C6C644"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IAS 41.12</w:t>
            </w:r>
          </w:p>
        </w:tc>
        <w:tc>
          <w:tcPr>
            <w:tcW w:w="2061" w:type="dxa"/>
            <w:hideMark/>
          </w:tcPr>
          <w:p w14:paraId="08B11BD6"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1 = disclosed, 0 = not disclosed</w:t>
            </w:r>
          </w:p>
        </w:tc>
      </w:tr>
      <w:tr w:rsidR="007D5734" w:rsidRPr="007D5734" w14:paraId="45A81CE6" w14:textId="77777777" w:rsidTr="00C51A26">
        <w:trPr>
          <w:trHeight w:val="694"/>
        </w:trPr>
        <w:tc>
          <w:tcPr>
            <w:tcW w:w="0" w:type="auto"/>
            <w:hideMark/>
          </w:tcPr>
          <w:p w14:paraId="5A8DE341"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4</w:t>
            </w:r>
          </w:p>
        </w:tc>
        <w:tc>
          <w:tcPr>
            <w:tcW w:w="2413" w:type="dxa"/>
            <w:hideMark/>
          </w:tcPr>
          <w:p w14:paraId="1054119A"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Valuation Technique</w:t>
            </w:r>
          </w:p>
        </w:tc>
        <w:tc>
          <w:tcPr>
            <w:tcW w:w="3260" w:type="dxa"/>
            <w:hideMark/>
          </w:tcPr>
          <w:p w14:paraId="04340462"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Description of valuation techniques and key assumptions</w:t>
            </w:r>
          </w:p>
        </w:tc>
        <w:tc>
          <w:tcPr>
            <w:tcW w:w="1985" w:type="dxa"/>
            <w:hideMark/>
          </w:tcPr>
          <w:p w14:paraId="5A98E95C"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IAS 41.17–21</w:t>
            </w:r>
          </w:p>
        </w:tc>
        <w:tc>
          <w:tcPr>
            <w:tcW w:w="2061" w:type="dxa"/>
            <w:hideMark/>
          </w:tcPr>
          <w:p w14:paraId="373D4C62"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1 = disclosed, 0 = not disclosed</w:t>
            </w:r>
          </w:p>
        </w:tc>
      </w:tr>
      <w:tr w:rsidR="007D5734" w:rsidRPr="007D5734" w14:paraId="4821EEAC" w14:textId="77777777" w:rsidTr="00C51A26">
        <w:trPr>
          <w:trHeight w:val="709"/>
        </w:trPr>
        <w:tc>
          <w:tcPr>
            <w:tcW w:w="0" w:type="auto"/>
            <w:hideMark/>
          </w:tcPr>
          <w:p w14:paraId="5D698077"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5</w:t>
            </w:r>
          </w:p>
        </w:tc>
        <w:tc>
          <w:tcPr>
            <w:tcW w:w="2413" w:type="dxa"/>
            <w:hideMark/>
          </w:tcPr>
          <w:p w14:paraId="33723810"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Fair Value Gains or Losses</w:t>
            </w:r>
          </w:p>
        </w:tc>
        <w:tc>
          <w:tcPr>
            <w:tcW w:w="3260" w:type="dxa"/>
            <w:hideMark/>
          </w:tcPr>
          <w:p w14:paraId="3FDD87B1"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Disclosure of gains or losses arising from fair value changes</w:t>
            </w:r>
          </w:p>
        </w:tc>
        <w:tc>
          <w:tcPr>
            <w:tcW w:w="1985" w:type="dxa"/>
            <w:hideMark/>
          </w:tcPr>
          <w:p w14:paraId="30AB6EE3"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IAS 41.26</w:t>
            </w:r>
          </w:p>
        </w:tc>
        <w:tc>
          <w:tcPr>
            <w:tcW w:w="2061" w:type="dxa"/>
            <w:hideMark/>
          </w:tcPr>
          <w:p w14:paraId="3BC9CF49"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1 = disclosed, 0 = not disclosed</w:t>
            </w:r>
          </w:p>
        </w:tc>
      </w:tr>
      <w:tr w:rsidR="007D5734" w:rsidRPr="007D5734" w14:paraId="09E867F6" w14:textId="77777777" w:rsidTr="00C51A26">
        <w:trPr>
          <w:trHeight w:val="694"/>
        </w:trPr>
        <w:tc>
          <w:tcPr>
            <w:tcW w:w="0" w:type="auto"/>
            <w:hideMark/>
          </w:tcPr>
          <w:p w14:paraId="58CE1D71"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6</w:t>
            </w:r>
          </w:p>
        </w:tc>
        <w:tc>
          <w:tcPr>
            <w:tcW w:w="2413" w:type="dxa"/>
            <w:hideMark/>
          </w:tcPr>
          <w:p w14:paraId="764C5389"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Reconciliation</w:t>
            </w:r>
          </w:p>
        </w:tc>
        <w:tc>
          <w:tcPr>
            <w:tcW w:w="3260" w:type="dxa"/>
            <w:hideMark/>
          </w:tcPr>
          <w:p w14:paraId="692DA6A7"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Reconciliation of changes in carrying amount during the period</w:t>
            </w:r>
          </w:p>
        </w:tc>
        <w:tc>
          <w:tcPr>
            <w:tcW w:w="1985" w:type="dxa"/>
            <w:hideMark/>
          </w:tcPr>
          <w:p w14:paraId="175F467D"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IAS 41.50</w:t>
            </w:r>
          </w:p>
        </w:tc>
        <w:tc>
          <w:tcPr>
            <w:tcW w:w="2061" w:type="dxa"/>
            <w:hideMark/>
          </w:tcPr>
          <w:p w14:paraId="3D1FD984"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1 = disclosed, 0 = not disclosed</w:t>
            </w:r>
          </w:p>
        </w:tc>
      </w:tr>
      <w:tr w:rsidR="007D5734" w:rsidRPr="007D5734" w14:paraId="4D75F37D" w14:textId="77777777" w:rsidTr="00C51A26">
        <w:trPr>
          <w:trHeight w:val="709"/>
        </w:trPr>
        <w:tc>
          <w:tcPr>
            <w:tcW w:w="0" w:type="auto"/>
            <w:hideMark/>
          </w:tcPr>
          <w:p w14:paraId="33E8F507"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7</w:t>
            </w:r>
          </w:p>
        </w:tc>
        <w:tc>
          <w:tcPr>
            <w:tcW w:w="2413" w:type="dxa"/>
            <w:hideMark/>
          </w:tcPr>
          <w:p w14:paraId="0B0CCAEA"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Physical Changes</w:t>
            </w:r>
          </w:p>
        </w:tc>
        <w:tc>
          <w:tcPr>
            <w:tcW w:w="3260" w:type="dxa"/>
            <w:hideMark/>
          </w:tcPr>
          <w:p w14:paraId="04D11D6C"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Disclosure of physical changes in biological assets</w:t>
            </w:r>
          </w:p>
        </w:tc>
        <w:tc>
          <w:tcPr>
            <w:tcW w:w="1985" w:type="dxa"/>
            <w:hideMark/>
          </w:tcPr>
          <w:p w14:paraId="6562645D"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IAS 41.46</w:t>
            </w:r>
          </w:p>
        </w:tc>
        <w:tc>
          <w:tcPr>
            <w:tcW w:w="2061" w:type="dxa"/>
            <w:hideMark/>
          </w:tcPr>
          <w:p w14:paraId="0AB14377"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1 = disclosed, 0 = not disclosed</w:t>
            </w:r>
          </w:p>
        </w:tc>
      </w:tr>
      <w:tr w:rsidR="007D5734" w:rsidRPr="007D5734" w14:paraId="648819B2" w14:textId="77777777" w:rsidTr="00C51A26">
        <w:trPr>
          <w:trHeight w:val="694"/>
        </w:trPr>
        <w:tc>
          <w:tcPr>
            <w:tcW w:w="0" w:type="auto"/>
            <w:hideMark/>
          </w:tcPr>
          <w:p w14:paraId="410AD249"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8</w:t>
            </w:r>
          </w:p>
        </w:tc>
        <w:tc>
          <w:tcPr>
            <w:tcW w:w="2413" w:type="dxa"/>
            <w:hideMark/>
          </w:tcPr>
          <w:p w14:paraId="5732061F"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Price Changes</w:t>
            </w:r>
          </w:p>
        </w:tc>
        <w:tc>
          <w:tcPr>
            <w:tcW w:w="3260" w:type="dxa"/>
            <w:hideMark/>
          </w:tcPr>
          <w:p w14:paraId="3521B7AB"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Disclosure of price changes affecting biological assets</w:t>
            </w:r>
          </w:p>
        </w:tc>
        <w:tc>
          <w:tcPr>
            <w:tcW w:w="1985" w:type="dxa"/>
            <w:hideMark/>
          </w:tcPr>
          <w:p w14:paraId="698FDDE1"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IAS 41.46</w:t>
            </w:r>
          </w:p>
        </w:tc>
        <w:tc>
          <w:tcPr>
            <w:tcW w:w="2061" w:type="dxa"/>
            <w:hideMark/>
          </w:tcPr>
          <w:p w14:paraId="4F3FFADF"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1 = disclosed, 0 = not disclosed</w:t>
            </w:r>
          </w:p>
        </w:tc>
      </w:tr>
      <w:tr w:rsidR="007D5734" w:rsidRPr="007D5734" w14:paraId="6C04E967" w14:textId="77777777" w:rsidTr="00C51A26">
        <w:trPr>
          <w:trHeight w:val="694"/>
        </w:trPr>
        <w:tc>
          <w:tcPr>
            <w:tcW w:w="0" w:type="auto"/>
            <w:hideMark/>
          </w:tcPr>
          <w:p w14:paraId="544EB5F4"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9</w:t>
            </w:r>
          </w:p>
        </w:tc>
        <w:tc>
          <w:tcPr>
            <w:tcW w:w="2413" w:type="dxa"/>
            <w:hideMark/>
          </w:tcPr>
          <w:p w14:paraId="6AA727E1"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Risk Exposure</w:t>
            </w:r>
          </w:p>
        </w:tc>
        <w:tc>
          <w:tcPr>
            <w:tcW w:w="3260" w:type="dxa"/>
            <w:hideMark/>
          </w:tcPr>
          <w:p w14:paraId="29B1E591"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Disclosure of risks related to biological activity</w:t>
            </w:r>
          </w:p>
        </w:tc>
        <w:tc>
          <w:tcPr>
            <w:tcW w:w="1985" w:type="dxa"/>
            <w:hideMark/>
          </w:tcPr>
          <w:p w14:paraId="28C0A4B3"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IAS 41.49</w:t>
            </w:r>
          </w:p>
        </w:tc>
        <w:tc>
          <w:tcPr>
            <w:tcW w:w="2061" w:type="dxa"/>
            <w:hideMark/>
          </w:tcPr>
          <w:p w14:paraId="017B2346"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1 = disclosed, 0 = not disclosed</w:t>
            </w:r>
          </w:p>
        </w:tc>
      </w:tr>
      <w:tr w:rsidR="007D5734" w:rsidRPr="007D5734" w14:paraId="072F939A" w14:textId="77777777" w:rsidTr="00C51A26">
        <w:trPr>
          <w:trHeight w:val="709"/>
        </w:trPr>
        <w:tc>
          <w:tcPr>
            <w:tcW w:w="0" w:type="auto"/>
            <w:hideMark/>
          </w:tcPr>
          <w:p w14:paraId="137AFE5F"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lastRenderedPageBreak/>
              <w:t>10</w:t>
            </w:r>
          </w:p>
        </w:tc>
        <w:tc>
          <w:tcPr>
            <w:tcW w:w="2413" w:type="dxa"/>
            <w:hideMark/>
          </w:tcPr>
          <w:p w14:paraId="707D3B61"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Government Grants</w:t>
            </w:r>
          </w:p>
        </w:tc>
        <w:tc>
          <w:tcPr>
            <w:tcW w:w="3260" w:type="dxa"/>
            <w:hideMark/>
          </w:tcPr>
          <w:p w14:paraId="0F5BF346"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Disclosure of government grants relating to biological assets</w:t>
            </w:r>
          </w:p>
        </w:tc>
        <w:tc>
          <w:tcPr>
            <w:tcW w:w="1985" w:type="dxa"/>
            <w:hideMark/>
          </w:tcPr>
          <w:p w14:paraId="559081CC"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IAS 41.34–35</w:t>
            </w:r>
          </w:p>
        </w:tc>
        <w:tc>
          <w:tcPr>
            <w:tcW w:w="2061" w:type="dxa"/>
            <w:hideMark/>
          </w:tcPr>
          <w:p w14:paraId="23D03FE2"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1 = disclosed, 0 = not disclosed</w:t>
            </w:r>
          </w:p>
        </w:tc>
      </w:tr>
      <w:tr w:rsidR="007D5734" w:rsidRPr="007D5734" w14:paraId="7AA06AA4" w14:textId="77777777" w:rsidTr="00C51A26">
        <w:trPr>
          <w:trHeight w:val="694"/>
        </w:trPr>
        <w:tc>
          <w:tcPr>
            <w:tcW w:w="0" w:type="auto"/>
            <w:hideMark/>
          </w:tcPr>
          <w:p w14:paraId="473E2DE5"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11</w:t>
            </w:r>
          </w:p>
        </w:tc>
        <w:tc>
          <w:tcPr>
            <w:tcW w:w="2413" w:type="dxa"/>
            <w:hideMark/>
          </w:tcPr>
          <w:p w14:paraId="377397D0"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Restriction on Assets</w:t>
            </w:r>
          </w:p>
        </w:tc>
        <w:tc>
          <w:tcPr>
            <w:tcW w:w="3260" w:type="dxa"/>
            <w:hideMark/>
          </w:tcPr>
          <w:p w14:paraId="6893D66F"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Disclosure of restrictions on title or pledged biological assets</w:t>
            </w:r>
          </w:p>
        </w:tc>
        <w:tc>
          <w:tcPr>
            <w:tcW w:w="1985" w:type="dxa"/>
            <w:hideMark/>
          </w:tcPr>
          <w:p w14:paraId="0A96524B"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IAS 41.49</w:t>
            </w:r>
          </w:p>
        </w:tc>
        <w:tc>
          <w:tcPr>
            <w:tcW w:w="2061" w:type="dxa"/>
            <w:hideMark/>
          </w:tcPr>
          <w:p w14:paraId="43DFC549"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1 = disclosed, 0 = not disclosed</w:t>
            </w:r>
          </w:p>
        </w:tc>
      </w:tr>
      <w:tr w:rsidR="007D5734" w:rsidRPr="007D5734" w14:paraId="5B99D2AE" w14:textId="77777777" w:rsidTr="00C51A26">
        <w:trPr>
          <w:trHeight w:val="709"/>
        </w:trPr>
        <w:tc>
          <w:tcPr>
            <w:tcW w:w="0" w:type="auto"/>
            <w:hideMark/>
          </w:tcPr>
          <w:p w14:paraId="77280FB5"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12</w:t>
            </w:r>
          </w:p>
        </w:tc>
        <w:tc>
          <w:tcPr>
            <w:tcW w:w="2413" w:type="dxa"/>
            <w:hideMark/>
          </w:tcPr>
          <w:p w14:paraId="56EF95F4"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Sensitivity Analysis</w:t>
            </w:r>
          </w:p>
        </w:tc>
        <w:tc>
          <w:tcPr>
            <w:tcW w:w="3260" w:type="dxa"/>
            <w:hideMark/>
          </w:tcPr>
          <w:p w14:paraId="40588D94"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Disclosure of sensitivity of fair value estimates to assumptions</w:t>
            </w:r>
          </w:p>
        </w:tc>
        <w:tc>
          <w:tcPr>
            <w:tcW w:w="1985" w:type="dxa"/>
            <w:hideMark/>
          </w:tcPr>
          <w:p w14:paraId="203C3BBD"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IAS 41.41</w:t>
            </w:r>
          </w:p>
        </w:tc>
        <w:tc>
          <w:tcPr>
            <w:tcW w:w="2061" w:type="dxa"/>
            <w:hideMark/>
          </w:tcPr>
          <w:p w14:paraId="41CC7463"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1 = disclosed, 0 = not disclosed</w:t>
            </w:r>
          </w:p>
        </w:tc>
      </w:tr>
    </w:tbl>
    <w:p w14:paraId="7502DD9F" w14:textId="06BC3262" w:rsidR="007D5734" w:rsidRPr="0018270A" w:rsidRDefault="00C427CD" w:rsidP="007D5734">
      <w:pPr>
        <w:spacing w:line="240" w:lineRule="auto"/>
        <w:jc w:val="both"/>
        <w:rPr>
          <w:rFonts w:ascii="Times New Roman" w:hAnsi="Times New Roman" w:cs="Times New Roman"/>
          <w:b/>
          <w:bCs/>
        </w:rPr>
      </w:pPr>
      <w:r w:rsidRPr="0018270A">
        <w:rPr>
          <w:rFonts w:ascii="Times New Roman" w:hAnsi="Times New Roman" w:cs="Times New Roman"/>
          <w:b/>
          <w:bCs/>
        </w:rPr>
        <w:t>Researcher’s Compilation (2026)</w:t>
      </w:r>
    </w:p>
    <w:p w14:paraId="55B618B6" w14:textId="3D36CFBF" w:rsidR="00C427CD" w:rsidRPr="00C427CD" w:rsidRDefault="00C427CD" w:rsidP="00C427CD">
      <w:pPr>
        <w:spacing w:line="240" w:lineRule="auto"/>
        <w:jc w:val="both"/>
        <w:rPr>
          <w:rFonts w:ascii="Times New Roman" w:hAnsi="Times New Roman" w:cs="Times New Roman"/>
        </w:rPr>
      </w:pPr>
      <w:r w:rsidRPr="00C427CD">
        <w:rPr>
          <w:rFonts w:ascii="Times New Roman" w:hAnsi="Times New Roman" w:cs="Times New Roman"/>
        </w:rPr>
        <w:t>Disclosure Index Computation</w:t>
      </w:r>
    </w:p>
    <w:p w14:paraId="12B9108A" w14:textId="5E61C96A" w:rsidR="00C427CD" w:rsidRPr="00C427CD" w:rsidRDefault="00C427CD" w:rsidP="00C427CD">
      <w:pPr>
        <w:spacing w:line="240" w:lineRule="auto"/>
        <w:jc w:val="both"/>
        <w:rPr>
          <w:rFonts w:ascii="Times New Roman" w:hAnsi="Times New Roman" w:cs="Times New Roman"/>
        </w:rPr>
      </w:pPr>
      <m:oMathPara>
        <m:oMath>
          <m:r>
            <m:rPr>
              <m:nor/>
            </m:rPr>
            <w:rPr>
              <w:rFonts w:ascii="Times New Roman" w:hAnsi="Times New Roman" w:cs="Times New Roman"/>
            </w:rPr>
            <m:t>IAS 41 Biological Assets Disclosure Index (BADIS)</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m:t>
              </m:r>
              <m:sSub>
                <m:sSubPr>
                  <m:ctrlPr>
                    <w:rPr>
                      <w:rFonts w:ascii="Cambria Math" w:hAnsi="Cambria Math" w:cs="Times New Roman"/>
                    </w:rPr>
                  </m:ctrlPr>
                </m:sSubPr>
                <m:e>
                  <m:r>
                    <m:rPr>
                      <m:nor/>
                    </m:rPr>
                    <w:rPr>
                      <w:rFonts w:ascii="Times New Roman" w:hAnsi="Times New Roman" w:cs="Times New Roman"/>
                    </w:rPr>
                    <m:t>Disclosure Score</m:t>
                  </m:r>
                </m:e>
                <m:sub>
                  <m:r>
                    <w:rPr>
                      <w:rFonts w:ascii="Cambria Math" w:hAnsi="Cambria Math" w:cs="Times New Roman"/>
                    </w:rPr>
                    <m:t>i</m:t>
                  </m:r>
                </m:sub>
              </m:sSub>
            </m:num>
            <m:den>
              <m:r>
                <w:rPr>
                  <w:rFonts w:ascii="Cambria Math" w:hAnsi="Cambria Math" w:cs="Times New Roman"/>
                </w:rPr>
                <m:t>12</m:t>
              </m:r>
            </m:den>
          </m:f>
          <m:r>
            <m:rPr>
              <m:sty m:val="p"/>
            </m:rPr>
            <w:rPr>
              <w:rFonts w:ascii="Times New Roman" w:hAnsi="Times New Roman" w:cs="Times New Roman"/>
            </w:rPr>
            <w:br/>
          </m:r>
        </m:oMath>
      </m:oMathPara>
      <w:r w:rsidRPr="00C427CD">
        <w:rPr>
          <w:rFonts w:ascii="Times New Roman" w:hAnsi="Times New Roman" w:cs="Times New Roman"/>
        </w:rPr>
        <w:t>Where:</w:t>
      </w:r>
      <w:r w:rsidRPr="00C427CD">
        <w:rPr>
          <w:rFonts w:ascii="Times New Roman" w:hAnsi="Times New Roman" w:cs="Times New Roman"/>
        </w:rPr>
        <w:br/>
        <w:t>BADIS ranges from 0 to 1, and higher values indicate higher disclosure quality.</w:t>
      </w:r>
    </w:p>
    <w:p w14:paraId="476333A5" w14:textId="64D71088" w:rsidR="0018270A" w:rsidRDefault="0018270A" w:rsidP="00882AF5">
      <w:pPr>
        <w:pStyle w:val="ListParagraph"/>
        <w:numPr>
          <w:ilvl w:val="1"/>
          <w:numId w:val="1"/>
        </w:numPr>
        <w:spacing w:line="240" w:lineRule="auto"/>
        <w:jc w:val="both"/>
        <w:rPr>
          <w:rFonts w:ascii="Times New Roman" w:hAnsi="Times New Roman" w:cs="Times New Roman"/>
          <w:b/>
          <w:bCs/>
        </w:rPr>
      </w:pPr>
      <w:r>
        <w:rPr>
          <w:rFonts w:ascii="Times New Roman" w:hAnsi="Times New Roman" w:cs="Times New Roman"/>
          <w:b/>
          <w:bCs/>
        </w:rPr>
        <w:t>Model Specification</w:t>
      </w:r>
    </w:p>
    <w:p w14:paraId="334379FE" w14:textId="77777777" w:rsidR="008179E7" w:rsidRPr="008179E7" w:rsidRDefault="008179E7" w:rsidP="008179E7">
      <w:pPr>
        <w:spacing w:line="360" w:lineRule="auto"/>
        <w:jc w:val="both"/>
        <w:rPr>
          <w:rFonts w:ascii="Times New Roman" w:hAnsi="Times New Roman" w:cs="Times New Roman"/>
        </w:rPr>
      </w:pPr>
      <w:r w:rsidRPr="008179E7">
        <w:rPr>
          <w:rFonts w:ascii="Times New Roman" w:hAnsi="Times New Roman" w:cs="Times New Roman"/>
        </w:rPr>
        <w:t>This study is adapted strictly from Mustapha and Yusuf (2022), who examined the relevance of IAS 41 adoption on accounting information of listed agricultural firms in Nigeria. In their model, accounting information quality is explained by IAS 41–related reporting variables and firm characteristics. Following their approach, financial reporting quality is modelled as a function of disclosure related to biological assets and firm-level control variables. The adapted model is specified as:</w:t>
      </w:r>
    </w:p>
    <w:p w14:paraId="3EABC93C" w14:textId="67E12124" w:rsidR="008179E7" w:rsidRPr="008179E7" w:rsidRDefault="008179E7" w:rsidP="008179E7">
      <w:pPr>
        <w:spacing w:line="240" w:lineRule="auto"/>
        <w:jc w:val="both"/>
        <w:rPr>
          <w:rFonts w:ascii="Times New Roman" w:hAnsi="Times New Roman" w:cs="Times New Roman"/>
        </w:rPr>
      </w:pPr>
      <m:oMathPara>
        <m:oMath>
          <m:r>
            <w:rPr>
              <w:rFonts w:ascii="Cambria Math" w:hAnsi="Cambria Math" w:cs="Times New Roman"/>
            </w:rPr>
            <m:t>FR</m:t>
          </m:r>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1</m:t>
              </m:r>
            </m:sub>
          </m:sSub>
          <m:r>
            <w:rPr>
              <w:rFonts w:ascii="Cambria Math" w:hAnsi="Cambria Math" w:cs="Times New Roman"/>
            </w:rPr>
            <m:t>IAS</m:t>
          </m:r>
          <m:sSub>
            <m:sSubPr>
              <m:ctrlPr>
                <w:rPr>
                  <w:rFonts w:ascii="Cambria Math" w:hAnsi="Cambria Math" w:cs="Times New Roman"/>
                </w:rPr>
              </m:ctrlPr>
            </m:sSubPr>
            <m:e>
              <m:r>
                <w:rPr>
                  <w:rFonts w:ascii="Cambria Math" w:hAnsi="Cambria Math" w:cs="Times New Roman"/>
                </w:rPr>
                <m:t>41</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2</m:t>
              </m:r>
            </m:sub>
          </m:sSub>
          <m:r>
            <w:rPr>
              <w:rFonts w:ascii="Cambria Math" w:hAnsi="Cambria Math" w:cs="Times New Roman"/>
            </w:rPr>
            <m:t>F</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3</m:t>
              </m:r>
            </m:sub>
          </m:sSub>
          <m:r>
            <w:rPr>
              <w:rFonts w:ascii="Cambria Math" w:hAnsi="Cambria Math" w:cs="Times New Roman"/>
            </w:rPr>
            <m:t>LE</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it</m:t>
              </m:r>
            </m:sub>
          </m:sSub>
          <m:r>
            <m:rPr>
              <m:sty m:val="p"/>
            </m:rPr>
            <w:rPr>
              <w:rFonts w:ascii="Times New Roman" w:hAnsi="Times New Roman" w:cs="Times New Roman"/>
            </w:rPr>
            <w:br/>
          </m:r>
        </m:oMath>
      </m:oMathPara>
    </w:p>
    <w:p w14:paraId="5F53D2F8" w14:textId="33107169" w:rsidR="008179E7" w:rsidRPr="008179E7" w:rsidRDefault="008179E7" w:rsidP="008179E7">
      <w:pPr>
        <w:spacing w:line="360" w:lineRule="auto"/>
        <w:jc w:val="both"/>
        <w:rPr>
          <w:rFonts w:ascii="Times New Roman" w:hAnsi="Times New Roman" w:cs="Times New Roman"/>
        </w:rPr>
      </w:pPr>
      <w:r w:rsidRPr="008179E7">
        <w:rPr>
          <w:rFonts w:ascii="Times New Roman" w:hAnsi="Times New Roman" w:cs="Times New Roman"/>
        </w:rPr>
        <w:t xml:space="preserve">Where </w:t>
      </w:r>
      <m:oMath>
        <m:r>
          <w:rPr>
            <w:rFonts w:ascii="Cambria Math" w:hAnsi="Cambria Math" w:cs="Times New Roman"/>
          </w:rPr>
          <m:t xml:space="preserve">FRQ </m:t>
        </m:r>
      </m:oMath>
      <w:r w:rsidRPr="008179E7">
        <w:rPr>
          <w:rFonts w:ascii="Times New Roman" w:hAnsi="Times New Roman" w:cs="Times New Roman"/>
        </w:rPr>
        <w:t xml:space="preserve">represents financial reporting quality, </w:t>
      </w:r>
      <m:oMath>
        <m:r>
          <w:rPr>
            <w:rFonts w:ascii="Cambria Math" w:hAnsi="Cambria Math" w:cs="Times New Roman"/>
          </w:rPr>
          <m:t>IAS41</m:t>
        </m:r>
      </m:oMath>
      <w:r w:rsidR="00C51A26">
        <w:rPr>
          <w:rFonts w:ascii="Times New Roman" w:eastAsiaTheme="minorEastAsia" w:hAnsi="Times New Roman" w:cs="Times New Roman"/>
        </w:rPr>
        <w:t xml:space="preserve"> </w:t>
      </w:r>
      <w:r w:rsidRPr="008179E7">
        <w:rPr>
          <w:rFonts w:ascii="Times New Roman" w:hAnsi="Times New Roman" w:cs="Times New Roman"/>
        </w:rPr>
        <w:t xml:space="preserve">captures IAS 41–related disclosure or adoption effects, </w:t>
      </w:r>
      <m:oMath>
        <m:r>
          <w:rPr>
            <w:rFonts w:ascii="Cambria Math" w:hAnsi="Cambria Math" w:cs="Times New Roman"/>
          </w:rPr>
          <m:t xml:space="preserve">FS </m:t>
        </m:r>
      </m:oMath>
      <w:r w:rsidRPr="008179E7">
        <w:rPr>
          <w:rFonts w:ascii="Times New Roman" w:hAnsi="Times New Roman" w:cs="Times New Roman"/>
        </w:rPr>
        <w:t xml:space="preserve">denotes firm size, and </w:t>
      </w:r>
      <m:oMath>
        <m:r>
          <w:rPr>
            <w:rFonts w:ascii="Cambria Math" w:hAnsi="Cambria Math" w:cs="Times New Roman"/>
          </w:rPr>
          <m:t xml:space="preserve">LEV </m:t>
        </m:r>
      </m:oMath>
      <w:r w:rsidRPr="008179E7">
        <w:rPr>
          <w:rFonts w:ascii="Times New Roman" w:hAnsi="Times New Roman" w:cs="Times New Roman"/>
        </w:rPr>
        <w:t>represents leverage.</w:t>
      </w:r>
    </w:p>
    <w:p w14:paraId="2DD15B92" w14:textId="626A3D4A" w:rsidR="008179E7" w:rsidRPr="008179E7" w:rsidRDefault="008179E7" w:rsidP="008179E7">
      <w:pPr>
        <w:spacing w:line="360" w:lineRule="auto"/>
        <w:jc w:val="both"/>
        <w:rPr>
          <w:rFonts w:ascii="Times New Roman" w:hAnsi="Times New Roman" w:cs="Times New Roman"/>
        </w:rPr>
      </w:pPr>
      <w:r w:rsidRPr="008179E7">
        <w:rPr>
          <w:rFonts w:ascii="Times New Roman" w:hAnsi="Times New Roman" w:cs="Times New Roman"/>
        </w:rPr>
        <w:t>Building on Mustapha and Yusuf (2022), this study extends the model by focusing explicitly on the depth of biological assets disclosure under IAS 41 and by incorporating audit quality as an additional monitoring control. Accordingly, the model for this study is specified as:</w:t>
      </w:r>
    </w:p>
    <w:p w14:paraId="5DF4F0CA" w14:textId="4D3B61BA" w:rsidR="0018270A" w:rsidRDefault="008179E7" w:rsidP="0010085B">
      <w:pPr>
        <w:spacing w:line="360" w:lineRule="auto"/>
        <w:jc w:val="both"/>
        <w:rPr>
          <w:rFonts w:ascii="Times New Roman" w:eastAsiaTheme="minorEastAsia" w:hAnsi="Times New Roman" w:cs="Times New Roman"/>
        </w:rPr>
      </w:pPr>
      <m:oMathPara>
        <m:oMath>
          <m:r>
            <w:rPr>
              <w:rFonts w:ascii="Cambria Math" w:hAnsi="Cambria Math" w:cs="Times New Roman"/>
            </w:rPr>
            <m:t>FR</m:t>
          </m:r>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BA</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F</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LE</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A</m:t>
          </m:r>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it</m:t>
              </m:r>
            </m:sub>
          </m:sSub>
          <m:r>
            <m:rPr>
              <m:sty m:val="p"/>
            </m:rPr>
            <w:rPr>
              <w:rFonts w:ascii="Times New Roman" w:hAnsi="Times New Roman" w:cs="Times New Roman"/>
            </w:rPr>
            <w:br/>
          </m:r>
        </m:oMath>
      </m:oMathPara>
      <w:r w:rsidRPr="008179E7">
        <w:rPr>
          <w:rFonts w:ascii="Times New Roman" w:hAnsi="Times New Roman" w:cs="Times New Roman"/>
        </w:rPr>
        <w:t xml:space="preserve">Where </w:t>
      </w:r>
      <m:oMath>
        <m:r>
          <w:rPr>
            <w:rFonts w:ascii="Cambria Math" w:hAnsi="Cambria Math" w:cs="Times New Roman"/>
          </w:rPr>
          <m:t>FR</m:t>
        </m:r>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it</m:t>
            </m:r>
          </m:sub>
        </m:sSub>
      </m:oMath>
      <w:r w:rsidRPr="008179E7">
        <w:rPr>
          <w:rFonts w:ascii="Times New Roman" w:hAnsi="Times New Roman" w:cs="Times New Roman"/>
        </w:rPr>
        <w:t xml:space="preserve">denotes the financial reporting quality of firm </w:t>
      </w:r>
      <m:oMath>
        <m:r>
          <w:rPr>
            <w:rFonts w:ascii="Cambria Math" w:hAnsi="Cambria Math" w:cs="Times New Roman"/>
          </w:rPr>
          <m:t>i</m:t>
        </m:r>
      </m:oMath>
      <w:r w:rsidRPr="008179E7">
        <w:rPr>
          <w:rFonts w:ascii="Times New Roman" w:hAnsi="Times New Roman" w:cs="Times New Roman"/>
        </w:rPr>
        <w:t xml:space="preserve">in year </w:t>
      </w:r>
      <m:oMath>
        <m:r>
          <w:rPr>
            <w:rFonts w:ascii="Cambria Math" w:hAnsi="Cambria Math" w:cs="Times New Roman"/>
          </w:rPr>
          <m:t>t</m:t>
        </m:r>
      </m:oMath>
      <w:r w:rsidRPr="008179E7">
        <w:rPr>
          <w:rFonts w:ascii="Times New Roman" w:hAnsi="Times New Roman" w:cs="Times New Roman"/>
        </w:rPr>
        <w:t xml:space="preserve">, </w:t>
      </w:r>
      <m:oMath>
        <m:r>
          <w:rPr>
            <w:rFonts w:ascii="Cambria Math" w:hAnsi="Cambria Math" w:cs="Times New Roman"/>
          </w:rPr>
          <m:t>BA</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it</m:t>
            </m:r>
          </m:sub>
        </m:sSub>
      </m:oMath>
      <w:r w:rsidRPr="008179E7">
        <w:rPr>
          <w:rFonts w:ascii="Times New Roman" w:hAnsi="Times New Roman" w:cs="Times New Roman"/>
        </w:rPr>
        <w:t xml:space="preserve">is the IAS 41 biological assets disclosure index developed through content analysis. </w:t>
      </w:r>
      <m:oMath>
        <m:r>
          <w:rPr>
            <w:rFonts w:ascii="Cambria Math" w:hAnsi="Cambria Math" w:cs="Times New Roman"/>
          </w:rPr>
          <m:t>F</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it</m:t>
            </m:r>
          </m:sub>
        </m:sSub>
      </m:oMath>
      <w:r w:rsidRPr="008179E7">
        <w:rPr>
          <w:rFonts w:ascii="Times New Roman" w:hAnsi="Times New Roman" w:cs="Times New Roman"/>
        </w:rPr>
        <w:t xml:space="preserve">represents firm size. </w:t>
      </w:r>
      <m:oMath>
        <m:r>
          <w:rPr>
            <w:rFonts w:ascii="Cambria Math" w:hAnsi="Cambria Math" w:cs="Times New Roman"/>
          </w:rPr>
          <m:t>LE</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it</m:t>
            </m:r>
          </m:sub>
        </m:sSub>
      </m:oMath>
      <w:r w:rsidRPr="008179E7">
        <w:rPr>
          <w:rFonts w:ascii="Times New Roman" w:hAnsi="Times New Roman" w:cs="Times New Roman"/>
        </w:rPr>
        <w:t xml:space="preserve">is leverage. </w:t>
      </w:r>
      <m:oMath>
        <m:r>
          <w:rPr>
            <w:rFonts w:ascii="Cambria Math" w:hAnsi="Cambria Math" w:cs="Times New Roman"/>
          </w:rPr>
          <m:t>A</m:t>
        </m:r>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it</m:t>
            </m:r>
          </m:sub>
        </m:sSub>
      </m:oMath>
      <w:r w:rsidRPr="008179E7">
        <w:rPr>
          <w:rFonts w:ascii="Times New Roman" w:hAnsi="Times New Roman" w:cs="Times New Roman"/>
        </w:rPr>
        <w:t>denotes audit quality.</w:t>
      </w:r>
      <w:r w:rsidR="0010085B" w:rsidRPr="0010085B">
        <w:rPr>
          <w:rFonts w:ascii="Times New Roman" w:hAnsi="Times New Roman" w:cs="Times New Roman"/>
        </w:rPr>
        <w:t xml:space="preserve"> </w:t>
      </w:r>
      <w:r w:rsidR="0010085B" w:rsidRPr="004B38B6">
        <w:rPr>
          <w:rFonts w:ascii="Times New Roman" w:hAnsi="Times New Roman" w:cs="Times New Roman"/>
        </w:rPr>
        <w:t xml:space="preserve">The a priori expectation is that </w:t>
      </w: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&gt;0</m:t>
        </m:r>
      </m:oMath>
      <w:r w:rsidR="0075092A">
        <w:rPr>
          <w:rFonts w:ascii="Times New Roman" w:eastAsiaTheme="minorEastAsia" w:hAnsi="Times New Roman" w:cs="Times New Roman"/>
        </w:rPr>
        <w:t>.</w:t>
      </w:r>
    </w:p>
    <w:p w14:paraId="2AF765EC" w14:textId="77777777" w:rsidR="005103D0" w:rsidRDefault="005103D0" w:rsidP="0010085B">
      <w:pPr>
        <w:spacing w:line="360" w:lineRule="auto"/>
        <w:jc w:val="both"/>
        <w:rPr>
          <w:rFonts w:ascii="Times New Roman" w:eastAsiaTheme="minorEastAsia" w:hAnsi="Times New Roman" w:cs="Times New Roman"/>
        </w:rPr>
      </w:pPr>
    </w:p>
    <w:p w14:paraId="447AE124" w14:textId="43C1184F" w:rsidR="0043741F" w:rsidRPr="0018270A" w:rsidRDefault="00882AF5" w:rsidP="0018270A">
      <w:pPr>
        <w:pStyle w:val="ListParagraph"/>
        <w:numPr>
          <w:ilvl w:val="1"/>
          <w:numId w:val="1"/>
        </w:numPr>
        <w:spacing w:line="240" w:lineRule="auto"/>
        <w:jc w:val="both"/>
        <w:rPr>
          <w:rFonts w:ascii="Times New Roman" w:hAnsi="Times New Roman" w:cs="Times New Roman"/>
          <w:b/>
          <w:bCs/>
        </w:rPr>
      </w:pPr>
      <w:r w:rsidRPr="0018270A">
        <w:rPr>
          <w:rFonts w:ascii="Times New Roman" w:hAnsi="Times New Roman" w:cs="Times New Roman"/>
          <w:b/>
          <w:bCs/>
        </w:rPr>
        <w:lastRenderedPageBreak/>
        <w:t>Measurement of Variable</w:t>
      </w:r>
    </w:p>
    <w:p w14:paraId="635A9F00" w14:textId="74E1561C" w:rsidR="00882AF5" w:rsidRPr="0018270A" w:rsidRDefault="00925619" w:rsidP="0018270A">
      <w:pPr>
        <w:spacing w:after="0" w:line="240" w:lineRule="auto"/>
        <w:jc w:val="both"/>
        <w:rPr>
          <w:rFonts w:ascii="Times New Roman" w:hAnsi="Times New Roman" w:cs="Times New Roman"/>
          <w:b/>
          <w:bCs/>
        </w:rPr>
      </w:pPr>
      <w:r w:rsidRPr="0018270A">
        <w:rPr>
          <w:rFonts w:ascii="Times New Roman" w:hAnsi="Times New Roman" w:cs="Times New Roman"/>
          <w:b/>
          <w:bCs/>
        </w:rPr>
        <w:t xml:space="preserve">Table </w:t>
      </w:r>
      <w:r w:rsidR="008D07EC">
        <w:rPr>
          <w:rFonts w:ascii="Times New Roman" w:hAnsi="Times New Roman" w:cs="Times New Roman"/>
          <w:b/>
          <w:bCs/>
        </w:rPr>
        <w:t>3.</w:t>
      </w:r>
      <w:r w:rsidRPr="0018270A">
        <w:rPr>
          <w:rFonts w:ascii="Times New Roman" w:hAnsi="Times New Roman" w:cs="Times New Roman"/>
          <w:b/>
          <w:bCs/>
        </w:rPr>
        <w:t>2: Description and Measurement of Variables</w:t>
      </w:r>
    </w:p>
    <w:tbl>
      <w:tblPr>
        <w:tblStyle w:val="TableGrid"/>
        <w:tblW w:w="0" w:type="auto"/>
        <w:tblLook w:val="04A0" w:firstRow="1" w:lastRow="0" w:firstColumn="1" w:lastColumn="0" w:noHBand="0" w:noVBand="1"/>
      </w:tblPr>
      <w:tblGrid>
        <w:gridCol w:w="1848"/>
        <w:gridCol w:w="2542"/>
        <w:gridCol w:w="3158"/>
        <w:gridCol w:w="1802"/>
      </w:tblGrid>
      <w:tr w:rsidR="00925619" w:rsidRPr="00925619" w14:paraId="2D162A72" w14:textId="77777777" w:rsidTr="00C51A26">
        <w:tc>
          <w:tcPr>
            <w:tcW w:w="0" w:type="auto"/>
            <w:hideMark/>
          </w:tcPr>
          <w:p w14:paraId="05AAD212" w14:textId="77777777" w:rsidR="00925619" w:rsidRPr="00925619" w:rsidRDefault="00925619" w:rsidP="0018270A">
            <w:pPr>
              <w:jc w:val="both"/>
              <w:rPr>
                <w:rFonts w:ascii="Times New Roman" w:hAnsi="Times New Roman" w:cs="Times New Roman"/>
                <w:b/>
                <w:bCs/>
              </w:rPr>
            </w:pPr>
            <w:r w:rsidRPr="00925619">
              <w:rPr>
                <w:rFonts w:ascii="Times New Roman" w:hAnsi="Times New Roman" w:cs="Times New Roman"/>
                <w:b/>
                <w:bCs/>
              </w:rPr>
              <w:t>Variable</w:t>
            </w:r>
          </w:p>
        </w:tc>
        <w:tc>
          <w:tcPr>
            <w:tcW w:w="2542" w:type="dxa"/>
            <w:hideMark/>
          </w:tcPr>
          <w:p w14:paraId="0549A9A6" w14:textId="77777777" w:rsidR="00925619" w:rsidRPr="00925619" w:rsidRDefault="00925619" w:rsidP="0018270A">
            <w:pPr>
              <w:jc w:val="both"/>
              <w:rPr>
                <w:rFonts w:ascii="Times New Roman" w:hAnsi="Times New Roman" w:cs="Times New Roman"/>
                <w:b/>
                <w:bCs/>
              </w:rPr>
            </w:pPr>
            <w:r w:rsidRPr="00925619">
              <w:rPr>
                <w:rFonts w:ascii="Times New Roman" w:hAnsi="Times New Roman" w:cs="Times New Roman"/>
                <w:b/>
                <w:bCs/>
              </w:rPr>
              <w:t>Description</w:t>
            </w:r>
          </w:p>
        </w:tc>
        <w:tc>
          <w:tcPr>
            <w:tcW w:w="3158" w:type="dxa"/>
            <w:hideMark/>
          </w:tcPr>
          <w:p w14:paraId="75FE061D" w14:textId="77777777" w:rsidR="00925619" w:rsidRPr="00925619" w:rsidRDefault="00925619" w:rsidP="0018270A">
            <w:pPr>
              <w:jc w:val="both"/>
              <w:rPr>
                <w:rFonts w:ascii="Times New Roman" w:hAnsi="Times New Roman" w:cs="Times New Roman"/>
                <w:b/>
                <w:bCs/>
              </w:rPr>
            </w:pPr>
            <w:r w:rsidRPr="00925619">
              <w:rPr>
                <w:rFonts w:ascii="Times New Roman" w:hAnsi="Times New Roman" w:cs="Times New Roman"/>
                <w:b/>
                <w:bCs/>
              </w:rPr>
              <w:t>Measurement</w:t>
            </w:r>
          </w:p>
        </w:tc>
        <w:tc>
          <w:tcPr>
            <w:tcW w:w="1802" w:type="dxa"/>
            <w:hideMark/>
          </w:tcPr>
          <w:p w14:paraId="2D3D8B4F" w14:textId="284D45F0" w:rsidR="00925619" w:rsidRPr="00925619" w:rsidRDefault="00925619" w:rsidP="0018270A">
            <w:pPr>
              <w:jc w:val="both"/>
              <w:rPr>
                <w:rFonts w:ascii="Times New Roman" w:hAnsi="Times New Roman" w:cs="Times New Roman"/>
                <w:b/>
                <w:bCs/>
              </w:rPr>
            </w:pPr>
            <w:r w:rsidRPr="00925619">
              <w:rPr>
                <w:rFonts w:ascii="Times New Roman" w:hAnsi="Times New Roman" w:cs="Times New Roman"/>
                <w:b/>
                <w:bCs/>
              </w:rPr>
              <w:t>Sourc</w:t>
            </w:r>
            <w:r>
              <w:rPr>
                <w:rFonts w:ascii="Times New Roman" w:hAnsi="Times New Roman" w:cs="Times New Roman"/>
                <w:b/>
                <w:bCs/>
              </w:rPr>
              <w:t>e</w:t>
            </w:r>
          </w:p>
        </w:tc>
      </w:tr>
      <w:tr w:rsidR="00925619" w:rsidRPr="00925619" w14:paraId="12CCC239" w14:textId="77777777" w:rsidTr="00C51A26">
        <w:tc>
          <w:tcPr>
            <w:tcW w:w="0" w:type="auto"/>
            <w:hideMark/>
          </w:tcPr>
          <w:p w14:paraId="7C9AA1A8" w14:textId="4E425F43" w:rsidR="00925619" w:rsidRPr="00925619" w:rsidRDefault="00925619" w:rsidP="00925619">
            <w:pPr>
              <w:jc w:val="both"/>
              <w:rPr>
                <w:rFonts w:ascii="Times New Roman" w:hAnsi="Times New Roman" w:cs="Times New Roman"/>
              </w:rPr>
            </w:pPr>
            <w:r w:rsidRPr="00925619">
              <w:rPr>
                <w:rFonts w:ascii="Times New Roman" w:hAnsi="Times New Roman" w:cs="Times New Roman"/>
              </w:rPr>
              <w:t>Financial Reporting Quality (FRQ)</w:t>
            </w:r>
            <w:r w:rsidR="002E66FE">
              <w:rPr>
                <w:rFonts w:ascii="Times New Roman" w:hAnsi="Times New Roman" w:cs="Times New Roman"/>
              </w:rPr>
              <w:t xml:space="preserve"> -Dependent</w:t>
            </w:r>
          </w:p>
        </w:tc>
        <w:tc>
          <w:tcPr>
            <w:tcW w:w="2542" w:type="dxa"/>
            <w:hideMark/>
          </w:tcPr>
          <w:p w14:paraId="5338AB82" w14:textId="77777777" w:rsidR="00925619" w:rsidRPr="00925619" w:rsidRDefault="00925619" w:rsidP="00925619">
            <w:pPr>
              <w:jc w:val="both"/>
              <w:rPr>
                <w:rFonts w:ascii="Times New Roman" w:hAnsi="Times New Roman" w:cs="Times New Roman"/>
              </w:rPr>
            </w:pPr>
            <w:r w:rsidRPr="00925619">
              <w:rPr>
                <w:rFonts w:ascii="Times New Roman" w:hAnsi="Times New Roman" w:cs="Times New Roman"/>
              </w:rPr>
              <w:t>Extent to which financial statements are reliable, comparable, and free from earnings manipulation</w:t>
            </w:r>
          </w:p>
        </w:tc>
        <w:tc>
          <w:tcPr>
            <w:tcW w:w="3158" w:type="dxa"/>
            <w:hideMark/>
          </w:tcPr>
          <w:p w14:paraId="40186F45" w14:textId="77777777" w:rsidR="00925619" w:rsidRPr="00925619" w:rsidRDefault="00925619" w:rsidP="00925619">
            <w:pPr>
              <w:jc w:val="both"/>
              <w:rPr>
                <w:rFonts w:ascii="Times New Roman" w:hAnsi="Times New Roman" w:cs="Times New Roman"/>
              </w:rPr>
            </w:pPr>
            <w:r w:rsidRPr="00925619">
              <w:rPr>
                <w:rFonts w:ascii="Times New Roman" w:hAnsi="Times New Roman" w:cs="Times New Roman"/>
              </w:rPr>
              <w:t>Absolute discretionary accruals estimated using the Modified Jones Model. Lower values indicate higher quality</w:t>
            </w:r>
          </w:p>
        </w:tc>
        <w:tc>
          <w:tcPr>
            <w:tcW w:w="1802" w:type="dxa"/>
            <w:hideMark/>
          </w:tcPr>
          <w:p w14:paraId="04718A21" w14:textId="77777777" w:rsidR="00925619" w:rsidRPr="00925619" w:rsidRDefault="00925619" w:rsidP="00925619">
            <w:pPr>
              <w:jc w:val="both"/>
              <w:rPr>
                <w:rFonts w:ascii="Times New Roman" w:hAnsi="Times New Roman" w:cs="Times New Roman"/>
              </w:rPr>
            </w:pPr>
            <w:proofErr w:type="spellStart"/>
            <w:r w:rsidRPr="00925619">
              <w:rPr>
                <w:rFonts w:ascii="Times New Roman" w:hAnsi="Times New Roman" w:cs="Times New Roman"/>
              </w:rPr>
              <w:t>Dănescu</w:t>
            </w:r>
            <w:proofErr w:type="spellEnd"/>
            <w:r w:rsidRPr="00925619">
              <w:rPr>
                <w:rFonts w:ascii="Times New Roman" w:hAnsi="Times New Roman" w:cs="Times New Roman"/>
              </w:rPr>
              <w:t xml:space="preserve"> (2023); Rahman (2023)</w:t>
            </w:r>
          </w:p>
        </w:tc>
      </w:tr>
      <w:tr w:rsidR="00925619" w:rsidRPr="00925619" w14:paraId="3109A80E" w14:textId="77777777" w:rsidTr="00C51A26">
        <w:tc>
          <w:tcPr>
            <w:tcW w:w="0" w:type="auto"/>
            <w:hideMark/>
          </w:tcPr>
          <w:p w14:paraId="45680FF6" w14:textId="763FC935" w:rsidR="00925619" w:rsidRPr="00925619" w:rsidRDefault="00925619" w:rsidP="00925619">
            <w:pPr>
              <w:jc w:val="both"/>
              <w:rPr>
                <w:rFonts w:ascii="Times New Roman" w:hAnsi="Times New Roman" w:cs="Times New Roman"/>
              </w:rPr>
            </w:pPr>
            <w:r w:rsidRPr="00925619">
              <w:rPr>
                <w:rFonts w:ascii="Times New Roman" w:hAnsi="Times New Roman" w:cs="Times New Roman"/>
              </w:rPr>
              <w:t>Biological Assets Disclosure (BAD)</w:t>
            </w:r>
            <w:r w:rsidR="002E66FE">
              <w:rPr>
                <w:rFonts w:ascii="Times New Roman" w:hAnsi="Times New Roman" w:cs="Times New Roman"/>
              </w:rPr>
              <w:t xml:space="preserve"> – Independent</w:t>
            </w:r>
          </w:p>
        </w:tc>
        <w:tc>
          <w:tcPr>
            <w:tcW w:w="2542" w:type="dxa"/>
            <w:hideMark/>
          </w:tcPr>
          <w:p w14:paraId="44392ABB" w14:textId="77777777" w:rsidR="00925619" w:rsidRPr="00925619" w:rsidRDefault="00925619" w:rsidP="00925619">
            <w:pPr>
              <w:jc w:val="both"/>
              <w:rPr>
                <w:rFonts w:ascii="Times New Roman" w:hAnsi="Times New Roman" w:cs="Times New Roman"/>
              </w:rPr>
            </w:pPr>
            <w:r w:rsidRPr="00925619">
              <w:rPr>
                <w:rFonts w:ascii="Times New Roman" w:hAnsi="Times New Roman" w:cs="Times New Roman"/>
              </w:rPr>
              <w:t>Degree of compliance with IAS 41 disclosure requirements on biological assets</w:t>
            </w:r>
          </w:p>
        </w:tc>
        <w:tc>
          <w:tcPr>
            <w:tcW w:w="3158" w:type="dxa"/>
            <w:hideMark/>
          </w:tcPr>
          <w:p w14:paraId="60292405" w14:textId="77777777" w:rsidR="00925619" w:rsidRPr="00925619" w:rsidRDefault="00925619" w:rsidP="00925619">
            <w:pPr>
              <w:jc w:val="both"/>
              <w:rPr>
                <w:rFonts w:ascii="Times New Roman" w:hAnsi="Times New Roman" w:cs="Times New Roman"/>
              </w:rPr>
            </w:pPr>
            <w:r w:rsidRPr="00925619">
              <w:rPr>
                <w:rFonts w:ascii="Times New Roman" w:hAnsi="Times New Roman" w:cs="Times New Roman"/>
              </w:rPr>
              <w:t>IAS 41 disclosure index based on content analysis. Total items disclosed divided by maximum possible score</w:t>
            </w:r>
          </w:p>
        </w:tc>
        <w:tc>
          <w:tcPr>
            <w:tcW w:w="1802" w:type="dxa"/>
            <w:hideMark/>
          </w:tcPr>
          <w:p w14:paraId="2557B6B9" w14:textId="77777777" w:rsidR="00925619" w:rsidRPr="00925619" w:rsidRDefault="00925619" w:rsidP="00925619">
            <w:pPr>
              <w:jc w:val="both"/>
              <w:rPr>
                <w:rFonts w:ascii="Times New Roman" w:hAnsi="Times New Roman" w:cs="Times New Roman"/>
              </w:rPr>
            </w:pPr>
            <w:r w:rsidRPr="00925619">
              <w:rPr>
                <w:rFonts w:ascii="Times New Roman" w:hAnsi="Times New Roman" w:cs="Times New Roman"/>
              </w:rPr>
              <w:t>Mustapha &amp; Yusuf (2022); IFRS Foundation (2023)</w:t>
            </w:r>
          </w:p>
        </w:tc>
      </w:tr>
      <w:tr w:rsidR="00925619" w:rsidRPr="00925619" w14:paraId="2F20FFE2" w14:textId="77777777" w:rsidTr="00C51A26">
        <w:tc>
          <w:tcPr>
            <w:tcW w:w="0" w:type="auto"/>
            <w:hideMark/>
          </w:tcPr>
          <w:p w14:paraId="2118C86B" w14:textId="210E529F" w:rsidR="00925619" w:rsidRPr="00925619" w:rsidRDefault="00925619" w:rsidP="00925619">
            <w:pPr>
              <w:jc w:val="both"/>
              <w:rPr>
                <w:rFonts w:ascii="Times New Roman" w:hAnsi="Times New Roman" w:cs="Times New Roman"/>
              </w:rPr>
            </w:pPr>
            <w:r w:rsidRPr="00925619">
              <w:rPr>
                <w:rFonts w:ascii="Times New Roman" w:hAnsi="Times New Roman" w:cs="Times New Roman"/>
              </w:rPr>
              <w:t>Firm Size (FS)</w:t>
            </w:r>
            <w:r w:rsidR="002E66FE">
              <w:rPr>
                <w:rFonts w:ascii="Times New Roman" w:hAnsi="Times New Roman" w:cs="Times New Roman"/>
              </w:rPr>
              <w:t xml:space="preserve"> </w:t>
            </w:r>
            <w:r w:rsidR="008179E7">
              <w:rPr>
                <w:rFonts w:ascii="Times New Roman" w:hAnsi="Times New Roman" w:cs="Times New Roman"/>
              </w:rPr>
              <w:t>–</w:t>
            </w:r>
            <w:r w:rsidR="002E66FE">
              <w:rPr>
                <w:rFonts w:ascii="Times New Roman" w:hAnsi="Times New Roman" w:cs="Times New Roman"/>
              </w:rPr>
              <w:t xml:space="preserve"> Control</w:t>
            </w:r>
          </w:p>
        </w:tc>
        <w:tc>
          <w:tcPr>
            <w:tcW w:w="2542" w:type="dxa"/>
            <w:hideMark/>
          </w:tcPr>
          <w:p w14:paraId="4ECD7881" w14:textId="77777777" w:rsidR="00925619" w:rsidRPr="00925619" w:rsidRDefault="00925619" w:rsidP="00925619">
            <w:pPr>
              <w:jc w:val="both"/>
              <w:rPr>
                <w:rFonts w:ascii="Times New Roman" w:hAnsi="Times New Roman" w:cs="Times New Roman"/>
              </w:rPr>
            </w:pPr>
            <w:r w:rsidRPr="00925619">
              <w:rPr>
                <w:rFonts w:ascii="Times New Roman" w:hAnsi="Times New Roman" w:cs="Times New Roman"/>
              </w:rPr>
              <w:t>Scale of firm operations influencing disclosure incentives</w:t>
            </w:r>
          </w:p>
        </w:tc>
        <w:tc>
          <w:tcPr>
            <w:tcW w:w="3158" w:type="dxa"/>
            <w:hideMark/>
          </w:tcPr>
          <w:p w14:paraId="3B94B937" w14:textId="77777777" w:rsidR="00925619" w:rsidRPr="00925619" w:rsidRDefault="00925619" w:rsidP="00925619">
            <w:pPr>
              <w:jc w:val="both"/>
              <w:rPr>
                <w:rFonts w:ascii="Times New Roman" w:hAnsi="Times New Roman" w:cs="Times New Roman"/>
              </w:rPr>
            </w:pPr>
            <w:r w:rsidRPr="00925619">
              <w:rPr>
                <w:rFonts w:ascii="Times New Roman" w:hAnsi="Times New Roman" w:cs="Times New Roman"/>
              </w:rPr>
              <w:t>Natural logarithm of total assets</w:t>
            </w:r>
          </w:p>
        </w:tc>
        <w:tc>
          <w:tcPr>
            <w:tcW w:w="1802" w:type="dxa"/>
            <w:hideMark/>
          </w:tcPr>
          <w:p w14:paraId="53925057" w14:textId="77777777" w:rsidR="00925619" w:rsidRPr="00925619" w:rsidRDefault="00925619" w:rsidP="00925619">
            <w:pPr>
              <w:jc w:val="both"/>
              <w:rPr>
                <w:rFonts w:ascii="Times New Roman" w:hAnsi="Times New Roman" w:cs="Times New Roman"/>
              </w:rPr>
            </w:pPr>
            <w:proofErr w:type="spellStart"/>
            <w:r w:rsidRPr="00925619">
              <w:rPr>
                <w:rFonts w:ascii="Times New Roman" w:hAnsi="Times New Roman" w:cs="Times New Roman"/>
              </w:rPr>
              <w:t>Uwuigbe</w:t>
            </w:r>
            <w:proofErr w:type="spellEnd"/>
            <w:r w:rsidRPr="00925619">
              <w:rPr>
                <w:rFonts w:ascii="Times New Roman" w:hAnsi="Times New Roman" w:cs="Times New Roman"/>
              </w:rPr>
              <w:t xml:space="preserve"> et al. (2023)</w:t>
            </w:r>
          </w:p>
        </w:tc>
      </w:tr>
      <w:tr w:rsidR="00925619" w:rsidRPr="00925619" w14:paraId="2D860805" w14:textId="77777777" w:rsidTr="00C51A26">
        <w:tc>
          <w:tcPr>
            <w:tcW w:w="0" w:type="auto"/>
            <w:hideMark/>
          </w:tcPr>
          <w:p w14:paraId="0825853C" w14:textId="13D1679B" w:rsidR="00925619" w:rsidRPr="00925619" w:rsidRDefault="00925619" w:rsidP="00925619">
            <w:pPr>
              <w:jc w:val="both"/>
              <w:rPr>
                <w:rFonts w:ascii="Times New Roman" w:hAnsi="Times New Roman" w:cs="Times New Roman"/>
              </w:rPr>
            </w:pPr>
            <w:r w:rsidRPr="00925619">
              <w:rPr>
                <w:rFonts w:ascii="Times New Roman" w:hAnsi="Times New Roman" w:cs="Times New Roman"/>
              </w:rPr>
              <w:t>Leverage (LEV)</w:t>
            </w:r>
            <w:r w:rsidR="002E66FE">
              <w:rPr>
                <w:rFonts w:ascii="Times New Roman" w:hAnsi="Times New Roman" w:cs="Times New Roman"/>
              </w:rPr>
              <w:t xml:space="preserve"> – Control</w:t>
            </w:r>
          </w:p>
        </w:tc>
        <w:tc>
          <w:tcPr>
            <w:tcW w:w="2542" w:type="dxa"/>
            <w:hideMark/>
          </w:tcPr>
          <w:p w14:paraId="22750E7D" w14:textId="77777777" w:rsidR="00925619" w:rsidRPr="00925619" w:rsidRDefault="00925619" w:rsidP="00925619">
            <w:pPr>
              <w:jc w:val="both"/>
              <w:rPr>
                <w:rFonts w:ascii="Times New Roman" w:hAnsi="Times New Roman" w:cs="Times New Roman"/>
              </w:rPr>
            </w:pPr>
            <w:r w:rsidRPr="00925619">
              <w:rPr>
                <w:rFonts w:ascii="Times New Roman" w:hAnsi="Times New Roman" w:cs="Times New Roman"/>
              </w:rPr>
              <w:t>Extent of debt financing that may affect reporting behavior</w:t>
            </w:r>
          </w:p>
        </w:tc>
        <w:tc>
          <w:tcPr>
            <w:tcW w:w="3158" w:type="dxa"/>
            <w:hideMark/>
          </w:tcPr>
          <w:p w14:paraId="7FB99405" w14:textId="77777777" w:rsidR="00925619" w:rsidRPr="00925619" w:rsidRDefault="00925619" w:rsidP="00925619">
            <w:pPr>
              <w:jc w:val="both"/>
              <w:rPr>
                <w:rFonts w:ascii="Times New Roman" w:hAnsi="Times New Roman" w:cs="Times New Roman"/>
              </w:rPr>
            </w:pPr>
            <w:r w:rsidRPr="00925619">
              <w:rPr>
                <w:rFonts w:ascii="Times New Roman" w:hAnsi="Times New Roman" w:cs="Times New Roman"/>
              </w:rPr>
              <w:t>Total liabilities divided by total assets</w:t>
            </w:r>
          </w:p>
        </w:tc>
        <w:tc>
          <w:tcPr>
            <w:tcW w:w="1802" w:type="dxa"/>
            <w:hideMark/>
          </w:tcPr>
          <w:p w14:paraId="0D707004" w14:textId="77777777" w:rsidR="00925619" w:rsidRPr="00925619" w:rsidRDefault="00925619" w:rsidP="00925619">
            <w:pPr>
              <w:jc w:val="both"/>
              <w:rPr>
                <w:rFonts w:ascii="Times New Roman" w:hAnsi="Times New Roman" w:cs="Times New Roman"/>
              </w:rPr>
            </w:pPr>
            <w:proofErr w:type="spellStart"/>
            <w:r w:rsidRPr="00925619">
              <w:rPr>
                <w:rFonts w:ascii="Times New Roman" w:hAnsi="Times New Roman" w:cs="Times New Roman"/>
              </w:rPr>
              <w:t>Adegboyegun</w:t>
            </w:r>
            <w:proofErr w:type="spellEnd"/>
            <w:r w:rsidRPr="00925619">
              <w:rPr>
                <w:rFonts w:ascii="Times New Roman" w:hAnsi="Times New Roman" w:cs="Times New Roman"/>
              </w:rPr>
              <w:t xml:space="preserve"> &amp; </w:t>
            </w:r>
            <w:proofErr w:type="spellStart"/>
            <w:r w:rsidRPr="00925619">
              <w:rPr>
                <w:rFonts w:ascii="Times New Roman" w:hAnsi="Times New Roman" w:cs="Times New Roman"/>
              </w:rPr>
              <w:t>Oyerogba</w:t>
            </w:r>
            <w:proofErr w:type="spellEnd"/>
            <w:r w:rsidRPr="00925619">
              <w:rPr>
                <w:rFonts w:ascii="Times New Roman" w:hAnsi="Times New Roman" w:cs="Times New Roman"/>
              </w:rPr>
              <w:t xml:space="preserve"> (2022)</w:t>
            </w:r>
          </w:p>
        </w:tc>
      </w:tr>
      <w:tr w:rsidR="00925619" w:rsidRPr="00925619" w14:paraId="3312124B" w14:textId="77777777" w:rsidTr="00C51A26">
        <w:tc>
          <w:tcPr>
            <w:tcW w:w="0" w:type="auto"/>
            <w:hideMark/>
          </w:tcPr>
          <w:p w14:paraId="1C0B1190" w14:textId="0DCADC46" w:rsidR="00925619" w:rsidRPr="00925619" w:rsidRDefault="00925619" w:rsidP="00925619">
            <w:pPr>
              <w:jc w:val="both"/>
              <w:rPr>
                <w:rFonts w:ascii="Times New Roman" w:hAnsi="Times New Roman" w:cs="Times New Roman"/>
              </w:rPr>
            </w:pPr>
            <w:r w:rsidRPr="00925619">
              <w:rPr>
                <w:rFonts w:ascii="Times New Roman" w:hAnsi="Times New Roman" w:cs="Times New Roman"/>
              </w:rPr>
              <w:t>Audit Quality (AQ)</w:t>
            </w:r>
            <w:r w:rsidR="002E66FE">
              <w:rPr>
                <w:rFonts w:ascii="Times New Roman" w:hAnsi="Times New Roman" w:cs="Times New Roman"/>
              </w:rPr>
              <w:t xml:space="preserve"> </w:t>
            </w:r>
            <w:r w:rsidR="00F73462">
              <w:rPr>
                <w:rFonts w:ascii="Times New Roman" w:hAnsi="Times New Roman" w:cs="Times New Roman"/>
              </w:rPr>
              <w:t>–</w:t>
            </w:r>
            <w:r w:rsidR="002E66FE">
              <w:rPr>
                <w:rFonts w:ascii="Times New Roman" w:hAnsi="Times New Roman" w:cs="Times New Roman"/>
              </w:rPr>
              <w:t xml:space="preserve"> Control</w:t>
            </w:r>
          </w:p>
        </w:tc>
        <w:tc>
          <w:tcPr>
            <w:tcW w:w="2542" w:type="dxa"/>
            <w:hideMark/>
          </w:tcPr>
          <w:p w14:paraId="6FAD7A41" w14:textId="77777777" w:rsidR="00925619" w:rsidRPr="00925619" w:rsidRDefault="00925619" w:rsidP="00925619">
            <w:pPr>
              <w:jc w:val="both"/>
              <w:rPr>
                <w:rFonts w:ascii="Times New Roman" w:hAnsi="Times New Roman" w:cs="Times New Roman"/>
              </w:rPr>
            </w:pPr>
            <w:r w:rsidRPr="00925619">
              <w:rPr>
                <w:rFonts w:ascii="Times New Roman" w:hAnsi="Times New Roman" w:cs="Times New Roman"/>
              </w:rPr>
              <w:t>Strength of external audit monitoring</w:t>
            </w:r>
          </w:p>
        </w:tc>
        <w:tc>
          <w:tcPr>
            <w:tcW w:w="3158" w:type="dxa"/>
            <w:hideMark/>
          </w:tcPr>
          <w:p w14:paraId="6D38119D" w14:textId="77777777" w:rsidR="00925619" w:rsidRPr="00925619" w:rsidRDefault="00925619" w:rsidP="00925619">
            <w:pPr>
              <w:jc w:val="both"/>
              <w:rPr>
                <w:rFonts w:ascii="Times New Roman" w:hAnsi="Times New Roman" w:cs="Times New Roman"/>
              </w:rPr>
            </w:pPr>
            <w:r w:rsidRPr="00925619">
              <w:rPr>
                <w:rFonts w:ascii="Times New Roman" w:hAnsi="Times New Roman" w:cs="Times New Roman"/>
              </w:rPr>
              <w:t>Dummy variable. Big 4 auditor equals 1, otherwise 0</w:t>
            </w:r>
          </w:p>
        </w:tc>
        <w:tc>
          <w:tcPr>
            <w:tcW w:w="1802" w:type="dxa"/>
            <w:hideMark/>
          </w:tcPr>
          <w:p w14:paraId="1B089392" w14:textId="77777777" w:rsidR="00925619" w:rsidRPr="00925619" w:rsidRDefault="00925619" w:rsidP="00925619">
            <w:pPr>
              <w:jc w:val="both"/>
              <w:rPr>
                <w:rFonts w:ascii="Times New Roman" w:hAnsi="Times New Roman" w:cs="Times New Roman"/>
              </w:rPr>
            </w:pPr>
            <w:r w:rsidRPr="00925619">
              <w:rPr>
                <w:rFonts w:ascii="Times New Roman" w:hAnsi="Times New Roman" w:cs="Times New Roman"/>
              </w:rPr>
              <w:t>Rahman (2023)</w:t>
            </w:r>
          </w:p>
        </w:tc>
      </w:tr>
    </w:tbl>
    <w:p w14:paraId="66C297B9" w14:textId="609DD975" w:rsidR="00925619" w:rsidRDefault="0018270A" w:rsidP="00882AF5">
      <w:pPr>
        <w:spacing w:line="240" w:lineRule="auto"/>
        <w:jc w:val="both"/>
        <w:rPr>
          <w:rFonts w:ascii="Times New Roman" w:hAnsi="Times New Roman" w:cs="Times New Roman"/>
        </w:rPr>
      </w:pPr>
      <w:r>
        <w:rPr>
          <w:rFonts w:ascii="Times New Roman" w:hAnsi="Times New Roman" w:cs="Times New Roman"/>
        </w:rPr>
        <w:t>Source: Researcher’s Compilation (2026)</w:t>
      </w:r>
    </w:p>
    <w:p w14:paraId="5F4A1076" w14:textId="6FCD089D" w:rsidR="005103D0" w:rsidRPr="005103D0" w:rsidRDefault="005103D0" w:rsidP="00882AF5">
      <w:pPr>
        <w:spacing w:line="240" w:lineRule="auto"/>
        <w:jc w:val="both"/>
        <w:rPr>
          <w:rFonts w:ascii="Times New Roman" w:hAnsi="Times New Roman" w:cs="Times New Roman"/>
          <w:b/>
          <w:bCs/>
        </w:rPr>
      </w:pPr>
      <w:r w:rsidRPr="005103D0">
        <w:rPr>
          <w:rFonts w:ascii="Times New Roman" w:hAnsi="Times New Roman" w:cs="Times New Roman"/>
          <w:b/>
          <w:bCs/>
        </w:rPr>
        <w:t>4.Results and Discussions</w:t>
      </w:r>
    </w:p>
    <w:p w14:paraId="2C50C60F" w14:textId="77777777" w:rsidR="008051D9" w:rsidRPr="008051D9" w:rsidRDefault="008051D9" w:rsidP="008051D9">
      <w:pPr>
        <w:spacing w:line="240" w:lineRule="auto"/>
        <w:jc w:val="both"/>
        <w:rPr>
          <w:rFonts w:ascii="Times New Roman" w:hAnsi="Times New Roman" w:cs="Times New Roman"/>
          <w:b/>
          <w:bCs/>
        </w:rPr>
      </w:pPr>
      <w:r w:rsidRPr="008051D9">
        <w:rPr>
          <w:rFonts w:ascii="Times New Roman" w:hAnsi="Times New Roman" w:cs="Times New Roman"/>
          <w:b/>
          <w:bCs/>
        </w:rPr>
        <w:t>4.1 Descriptive Statistics of Study Variables</w:t>
      </w:r>
    </w:p>
    <w:p w14:paraId="3B827D06" w14:textId="2520CB20" w:rsidR="008051D9" w:rsidRPr="008051D9" w:rsidRDefault="008051D9" w:rsidP="008051D9">
      <w:pPr>
        <w:spacing w:after="0" w:line="240" w:lineRule="auto"/>
        <w:jc w:val="both"/>
        <w:rPr>
          <w:rFonts w:ascii="Times New Roman" w:hAnsi="Times New Roman" w:cs="Times New Roman"/>
          <w:i/>
          <w:iCs/>
        </w:rPr>
      </w:pPr>
      <w:r w:rsidRPr="008051D9">
        <w:rPr>
          <w:rFonts w:ascii="Times New Roman" w:hAnsi="Times New Roman" w:cs="Times New Roman"/>
          <w:b/>
          <w:bCs/>
        </w:rPr>
        <w:t xml:space="preserve">Table </w:t>
      </w:r>
      <w:r w:rsidR="00AF6EFE">
        <w:rPr>
          <w:rFonts w:ascii="Times New Roman" w:hAnsi="Times New Roman" w:cs="Times New Roman"/>
          <w:b/>
          <w:bCs/>
        </w:rPr>
        <w:t>4.1</w:t>
      </w:r>
      <w:r w:rsidR="00815594">
        <w:rPr>
          <w:rFonts w:ascii="Times New Roman" w:hAnsi="Times New Roman" w:cs="Times New Roman"/>
          <w:b/>
          <w:bCs/>
        </w:rPr>
        <w:t xml:space="preserve">: </w:t>
      </w:r>
      <w:r w:rsidRPr="008051D9">
        <w:rPr>
          <w:rFonts w:ascii="Times New Roman" w:hAnsi="Times New Roman" w:cs="Times New Roman"/>
          <w:i/>
          <w:iCs/>
        </w:rPr>
        <w:t>Descriptive Statistics of Variables</w:t>
      </w:r>
    </w:p>
    <w:tbl>
      <w:tblPr>
        <w:tblStyle w:val="PlainTable2"/>
        <w:tblW w:w="0" w:type="auto"/>
        <w:tblBorders>
          <w:top w:val="single" w:sz="4" w:space="0" w:color="auto"/>
          <w:bottom w:val="single" w:sz="4" w:space="0" w:color="auto"/>
          <w:insideH w:val="single" w:sz="4" w:space="0" w:color="7F7F7F" w:themeColor="text1" w:themeTint="80"/>
        </w:tblBorders>
        <w:tblLook w:val="04A0" w:firstRow="1" w:lastRow="0" w:firstColumn="1" w:lastColumn="0" w:noHBand="0" w:noVBand="1"/>
      </w:tblPr>
      <w:tblGrid>
        <w:gridCol w:w="1088"/>
        <w:gridCol w:w="630"/>
        <w:gridCol w:w="996"/>
        <w:gridCol w:w="1130"/>
        <w:gridCol w:w="956"/>
        <w:gridCol w:w="1116"/>
      </w:tblGrid>
      <w:tr w:rsidR="008051D9" w:rsidRPr="008051D9" w14:paraId="1685BFF1" w14:textId="77777777" w:rsidTr="00240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18031C82" w14:textId="77777777" w:rsidR="008051D9" w:rsidRPr="008051D9" w:rsidRDefault="008051D9" w:rsidP="008051D9">
            <w:pPr>
              <w:jc w:val="both"/>
              <w:rPr>
                <w:rFonts w:ascii="Times New Roman" w:hAnsi="Times New Roman" w:cs="Times New Roman"/>
                <w:b w:val="0"/>
                <w:bCs w:val="0"/>
              </w:rPr>
            </w:pPr>
            <w:r w:rsidRPr="008051D9">
              <w:rPr>
                <w:rFonts w:ascii="Times New Roman" w:hAnsi="Times New Roman" w:cs="Times New Roman"/>
              </w:rPr>
              <w:t>Variable</w:t>
            </w:r>
          </w:p>
        </w:tc>
        <w:tc>
          <w:tcPr>
            <w:tcW w:w="0" w:type="auto"/>
            <w:tcBorders>
              <w:top w:val="single" w:sz="4" w:space="0" w:color="auto"/>
              <w:bottom w:val="single" w:sz="4" w:space="0" w:color="auto"/>
            </w:tcBorders>
            <w:hideMark/>
          </w:tcPr>
          <w:p w14:paraId="4A696C16" w14:textId="77777777" w:rsidR="008051D9" w:rsidRPr="008051D9" w:rsidRDefault="008051D9" w:rsidP="008051D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051D9">
              <w:rPr>
                <w:rFonts w:ascii="Times New Roman" w:hAnsi="Times New Roman" w:cs="Times New Roman"/>
              </w:rPr>
              <w:t>Obs</w:t>
            </w:r>
          </w:p>
        </w:tc>
        <w:tc>
          <w:tcPr>
            <w:tcW w:w="0" w:type="auto"/>
            <w:tcBorders>
              <w:top w:val="single" w:sz="4" w:space="0" w:color="auto"/>
              <w:bottom w:val="single" w:sz="4" w:space="0" w:color="auto"/>
            </w:tcBorders>
            <w:hideMark/>
          </w:tcPr>
          <w:p w14:paraId="49645F0F" w14:textId="77777777" w:rsidR="008051D9" w:rsidRPr="008051D9" w:rsidRDefault="008051D9" w:rsidP="008051D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051D9">
              <w:rPr>
                <w:rFonts w:ascii="Times New Roman" w:hAnsi="Times New Roman" w:cs="Times New Roman"/>
              </w:rPr>
              <w:t>Mean</w:t>
            </w:r>
          </w:p>
        </w:tc>
        <w:tc>
          <w:tcPr>
            <w:tcW w:w="0" w:type="auto"/>
            <w:tcBorders>
              <w:top w:val="single" w:sz="4" w:space="0" w:color="auto"/>
              <w:bottom w:val="single" w:sz="4" w:space="0" w:color="auto"/>
            </w:tcBorders>
            <w:hideMark/>
          </w:tcPr>
          <w:p w14:paraId="2A9F9ED6" w14:textId="77777777" w:rsidR="008051D9" w:rsidRPr="008051D9" w:rsidRDefault="008051D9" w:rsidP="008051D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051D9">
              <w:rPr>
                <w:rFonts w:ascii="Times New Roman" w:hAnsi="Times New Roman" w:cs="Times New Roman"/>
              </w:rPr>
              <w:t>Std. Dev.</w:t>
            </w:r>
          </w:p>
        </w:tc>
        <w:tc>
          <w:tcPr>
            <w:tcW w:w="0" w:type="auto"/>
            <w:tcBorders>
              <w:top w:val="single" w:sz="4" w:space="0" w:color="auto"/>
              <w:bottom w:val="single" w:sz="4" w:space="0" w:color="auto"/>
            </w:tcBorders>
            <w:hideMark/>
          </w:tcPr>
          <w:p w14:paraId="489D5028" w14:textId="77777777" w:rsidR="008051D9" w:rsidRPr="008051D9" w:rsidRDefault="008051D9" w:rsidP="008051D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051D9">
              <w:rPr>
                <w:rFonts w:ascii="Times New Roman" w:hAnsi="Times New Roman" w:cs="Times New Roman"/>
              </w:rPr>
              <w:t>Min</w:t>
            </w:r>
          </w:p>
        </w:tc>
        <w:tc>
          <w:tcPr>
            <w:tcW w:w="0" w:type="auto"/>
            <w:tcBorders>
              <w:top w:val="single" w:sz="4" w:space="0" w:color="auto"/>
              <w:bottom w:val="single" w:sz="4" w:space="0" w:color="auto"/>
            </w:tcBorders>
            <w:hideMark/>
          </w:tcPr>
          <w:p w14:paraId="5618F542" w14:textId="77777777" w:rsidR="008051D9" w:rsidRPr="008051D9" w:rsidRDefault="008051D9" w:rsidP="008051D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051D9">
              <w:rPr>
                <w:rFonts w:ascii="Times New Roman" w:hAnsi="Times New Roman" w:cs="Times New Roman"/>
              </w:rPr>
              <w:t>Max</w:t>
            </w:r>
          </w:p>
        </w:tc>
      </w:tr>
      <w:tr w:rsidR="008051D9" w:rsidRPr="008051D9" w14:paraId="40367566" w14:textId="77777777" w:rsidTr="00240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one" w:sz="0" w:space="0" w:color="auto"/>
            </w:tcBorders>
            <w:hideMark/>
          </w:tcPr>
          <w:p w14:paraId="242147A9" w14:textId="77777777" w:rsidR="008051D9" w:rsidRPr="008051D9" w:rsidRDefault="008051D9" w:rsidP="008051D9">
            <w:pPr>
              <w:jc w:val="both"/>
              <w:rPr>
                <w:rFonts w:ascii="Times New Roman" w:hAnsi="Times New Roman" w:cs="Times New Roman"/>
              </w:rPr>
            </w:pPr>
            <w:r w:rsidRPr="008051D9">
              <w:rPr>
                <w:rFonts w:ascii="Times New Roman" w:hAnsi="Times New Roman" w:cs="Times New Roman"/>
              </w:rPr>
              <w:t>FRQ</w:t>
            </w:r>
          </w:p>
        </w:tc>
        <w:tc>
          <w:tcPr>
            <w:tcW w:w="0" w:type="auto"/>
            <w:tcBorders>
              <w:top w:val="single" w:sz="4" w:space="0" w:color="auto"/>
              <w:bottom w:val="none" w:sz="0" w:space="0" w:color="auto"/>
            </w:tcBorders>
            <w:hideMark/>
          </w:tcPr>
          <w:p w14:paraId="2BC6E055" w14:textId="3D8BC924" w:rsidR="008051D9" w:rsidRPr="008051D9" w:rsidRDefault="00646FC8"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c>
          <w:tcPr>
            <w:tcW w:w="0" w:type="auto"/>
            <w:tcBorders>
              <w:top w:val="single" w:sz="4" w:space="0" w:color="auto"/>
              <w:bottom w:val="none" w:sz="0" w:space="0" w:color="auto"/>
            </w:tcBorders>
            <w:hideMark/>
          </w:tcPr>
          <w:p w14:paraId="0798F0BA"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0.8525</w:t>
            </w:r>
          </w:p>
        </w:tc>
        <w:tc>
          <w:tcPr>
            <w:tcW w:w="0" w:type="auto"/>
            <w:tcBorders>
              <w:top w:val="single" w:sz="4" w:space="0" w:color="auto"/>
              <w:bottom w:val="none" w:sz="0" w:space="0" w:color="auto"/>
            </w:tcBorders>
            <w:hideMark/>
          </w:tcPr>
          <w:p w14:paraId="1157CCDD"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0.9614</w:t>
            </w:r>
          </w:p>
        </w:tc>
        <w:tc>
          <w:tcPr>
            <w:tcW w:w="0" w:type="auto"/>
            <w:tcBorders>
              <w:top w:val="single" w:sz="4" w:space="0" w:color="auto"/>
              <w:bottom w:val="none" w:sz="0" w:space="0" w:color="auto"/>
            </w:tcBorders>
            <w:hideMark/>
          </w:tcPr>
          <w:p w14:paraId="705B0416"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0.0000</w:t>
            </w:r>
          </w:p>
        </w:tc>
        <w:tc>
          <w:tcPr>
            <w:tcW w:w="0" w:type="auto"/>
            <w:tcBorders>
              <w:top w:val="single" w:sz="4" w:space="0" w:color="auto"/>
              <w:bottom w:val="none" w:sz="0" w:space="0" w:color="auto"/>
            </w:tcBorders>
            <w:hideMark/>
          </w:tcPr>
          <w:p w14:paraId="6EB8BCF8"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6.3113</w:t>
            </w:r>
          </w:p>
        </w:tc>
      </w:tr>
      <w:tr w:rsidR="008051D9" w:rsidRPr="008051D9" w14:paraId="3541FAB8" w14:textId="77777777" w:rsidTr="0024049E">
        <w:tc>
          <w:tcPr>
            <w:cnfStyle w:val="001000000000" w:firstRow="0" w:lastRow="0" w:firstColumn="1" w:lastColumn="0" w:oddVBand="0" w:evenVBand="0" w:oddHBand="0" w:evenHBand="0" w:firstRowFirstColumn="0" w:firstRowLastColumn="0" w:lastRowFirstColumn="0" w:lastRowLastColumn="0"/>
            <w:tcW w:w="0" w:type="auto"/>
            <w:hideMark/>
          </w:tcPr>
          <w:p w14:paraId="044294E9" w14:textId="77777777" w:rsidR="008051D9" w:rsidRPr="008051D9" w:rsidRDefault="008051D9" w:rsidP="008051D9">
            <w:pPr>
              <w:jc w:val="both"/>
              <w:rPr>
                <w:rFonts w:ascii="Times New Roman" w:hAnsi="Times New Roman" w:cs="Times New Roman"/>
              </w:rPr>
            </w:pPr>
            <w:r w:rsidRPr="008051D9">
              <w:rPr>
                <w:rFonts w:ascii="Times New Roman" w:hAnsi="Times New Roman" w:cs="Times New Roman"/>
              </w:rPr>
              <w:t>BAD</w:t>
            </w:r>
          </w:p>
        </w:tc>
        <w:tc>
          <w:tcPr>
            <w:tcW w:w="0" w:type="auto"/>
            <w:hideMark/>
          </w:tcPr>
          <w:p w14:paraId="095773BB" w14:textId="0B0CCED8" w:rsidR="008051D9" w:rsidRPr="008051D9" w:rsidRDefault="00646FC8"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c>
          <w:tcPr>
            <w:tcW w:w="0" w:type="auto"/>
            <w:hideMark/>
          </w:tcPr>
          <w:p w14:paraId="7AFF928A"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63.9456</w:t>
            </w:r>
          </w:p>
        </w:tc>
        <w:tc>
          <w:tcPr>
            <w:tcW w:w="0" w:type="auto"/>
            <w:hideMark/>
          </w:tcPr>
          <w:p w14:paraId="39A5AE85"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36.5381</w:t>
            </w:r>
          </w:p>
        </w:tc>
        <w:tc>
          <w:tcPr>
            <w:tcW w:w="0" w:type="auto"/>
            <w:hideMark/>
          </w:tcPr>
          <w:p w14:paraId="2424FDDC"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0.0000</w:t>
            </w:r>
          </w:p>
        </w:tc>
        <w:tc>
          <w:tcPr>
            <w:tcW w:w="0" w:type="auto"/>
            <w:hideMark/>
          </w:tcPr>
          <w:p w14:paraId="3A2B96B9"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100.0000</w:t>
            </w:r>
          </w:p>
        </w:tc>
      </w:tr>
      <w:tr w:rsidR="008051D9" w:rsidRPr="008051D9" w14:paraId="6BCFF8BD" w14:textId="77777777" w:rsidTr="00240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3F3C3192" w14:textId="77777777" w:rsidR="008051D9" w:rsidRPr="008051D9" w:rsidRDefault="008051D9" w:rsidP="008051D9">
            <w:pPr>
              <w:jc w:val="both"/>
              <w:rPr>
                <w:rFonts w:ascii="Times New Roman" w:hAnsi="Times New Roman" w:cs="Times New Roman"/>
              </w:rPr>
            </w:pPr>
            <w:r w:rsidRPr="008051D9">
              <w:rPr>
                <w:rFonts w:ascii="Times New Roman" w:hAnsi="Times New Roman" w:cs="Times New Roman"/>
              </w:rPr>
              <w:t>FSIZ</w:t>
            </w:r>
          </w:p>
        </w:tc>
        <w:tc>
          <w:tcPr>
            <w:tcW w:w="0" w:type="auto"/>
            <w:tcBorders>
              <w:top w:val="none" w:sz="0" w:space="0" w:color="auto"/>
              <w:bottom w:val="none" w:sz="0" w:space="0" w:color="auto"/>
            </w:tcBorders>
            <w:hideMark/>
          </w:tcPr>
          <w:p w14:paraId="034687E2" w14:textId="7DF82943" w:rsidR="008051D9" w:rsidRPr="008051D9" w:rsidRDefault="00646FC8"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c>
          <w:tcPr>
            <w:tcW w:w="0" w:type="auto"/>
            <w:tcBorders>
              <w:top w:val="none" w:sz="0" w:space="0" w:color="auto"/>
              <w:bottom w:val="none" w:sz="0" w:space="0" w:color="auto"/>
            </w:tcBorders>
            <w:hideMark/>
          </w:tcPr>
          <w:p w14:paraId="43D79469"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10.6682</w:t>
            </w:r>
          </w:p>
        </w:tc>
        <w:tc>
          <w:tcPr>
            <w:tcW w:w="0" w:type="auto"/>
            <w:tcBorders>
              <w:top w:val="none" w:sz="0" w:space="0" w:color="auto"/>
              <w:bottom w:val="none" w:sz="0" w:space="0" w:color="auto"/>
            </w:tcBorders>
            <w:hideMark/>
          </w:tcPr>
          <w:p w14:paraId="40655989"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1.3316</w:t>
            </w:r>
          </w:p>
        </w:tc>
        <w:tc>
          <w:tcPr>
            <w:tcW w:w="0" w:type="auto"/>
            <w:tcBorders>
              <w:top w:val="none" w:sz="0" w:space="0" w:color="auto"/>
              <w:bottom w:val="none" w:sz="0" w:space="0" w:color="auto"/>
            </w:tcBorders>
            <w:hideMark/>
          </w:tcPr>
          <w:p w14:paraId="0B28C200"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8.1168</w:t>
            </w:r>
          </w:p>
        </w:tc>
        <w:tc>
          <w:tcPr>
            <w:tcW w:w="0" w:type="auto"/>
            <w:tcBorders>
              <w:top w:val="none" w:sz="0" w:space="0" w:color="auto"/>
              <w:bottom w:val="none" w:sz="0" w:space="0" w:color="auto"/>
            </w:tcBorders>
            <w:hideMark/>
          </w:tcPr>
          <w:p w14:paraId="35A73CB0"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12.8241</w:t>
            </w:r>
          </w:p>
        </w:tc>
      </w:tr>
      <w:tr w:rsidR="008051D9" w:rsidRPr="008051D9" w14:paraId="21A1871D" w14:textId="77777777" w:rsidTr="0024049E">
        <w:tc>
          <w:tcPr>
            <w:cnfStyle w:val="001000000000" w:firstRow="0" w:lastRow="0" w:firstColumn="1" w:lastColumn="0" w:oddVBand="0" w:evenVBand="0" w:oddHBand="0" w:evenHBand="0" w:firstRowFirstColumn="0" w:firstRowLastColumn="0" w:lastRowFirstColumn="0" w:lastRowLastColumn="0"/>
            <w:tcW w:w="0" w:type="auto"/>
            <w:hideMark/>
          </w:tcPr>
          <w:p w14:paraId="24864B78" w14:textId="77777777" w:rsidR="008051D9" w:rsidRPr="008051D9" w:rsidRDefault="008051D9" w:rsidP="008051D9">
            <w:pPr>
              <w:jc w:val="both"/>
              <w:rPr>
                <w:rFonts w:ascii="Times New Roman" w:hAnsi="Times New Roman" w:cs="Times New Roman"/>
              </w:rPr>
            </w:pPr>
            <w:r w:rsidRPr="008051D9">
              <w:rPr>
                <w:rFonts w:ascii="Times New Roman" w:hAnsi="Times New Roman" w:cs="Times New Roman"/>
              </w:rPr>
              <w:t>LEV</w:t>
            </w:r>
          </w:p>
        </w:tc>
        <w:tc>
          <w:tcPr>
            <w:tcW w:w="0" w:type="auto"/>
            <w:hideMark/>
          </w:tcPr>
          <w:p w14:paraId="4F0A0825" w14:textId="5127C740" w:rsidR="008051D9" w:rsidRPr="008051D9" w:rsidRDefault="00646FC8"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c>
          <w:tcPr>
            <w:tcW w:w="0" w:type="auto"/>
            <w:hideMark/>
          </w:tcPr>
          <w:p w14:paraId="4EE74D34"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4.6346</w:t>
            </w:r>
          </w:p>
        </w:tc>
        <w:tc>
          <w:tcPr>
            <w:tcW w:w="0" w:type="auto"/>
            <w:hideMark/>
          </w:tcPr>
          <w:p w14:paraId="1A89B4F6"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0.5187</w:t>
            </w:r>
          </w:p>
        </w:tc>
        <w:tc>
          <w:tcPr>
            <w:tcW w:w="0" w:type="auto"/>
            <w:hideMark/>
          </w:tcPr>
          <w:p w14:paraId="2FEFF884"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3.4035</w:t>
            </w:r>
          </w:p>
        </w:tc>
        <w:tc>
          <w:tcPr>
            <w:tcW w:w="0" w:type="auto"/>
            <w:hideMark/>
          </w:tcPr>
          <w:p w14:paraId="241DADCE"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5.4920</w:t>
            </w:r>
          </w:p>
        </w:tc>
      </w:tr>
      <w:tr w:rsidR="008051D9" w:rsidRPr="008051D9" w14:paraId="2C034571" w14:textId="77777777" w:rsidTr="00240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4CC91DC1" w14:textId="77777777" w:rsidR="008051D9" w:rsidRPr="008051D9" w:rsidRDefault="008051D9" w:rsidP="008051D9">
            <w:pPr>
              <w:jc w:val="both"/>
              <w:rPr>
                <w:rFonts w:ascii="Times New Roman" w:hAnsi="Times New Roman" w:cs="Times New Roman"/>
              </w:rPr>
            </w:pPr>
            <w:r w:rsidRPr="008051D9">
              <w:rPr>
                <w:rFonts w:ascii="Times New Roman" w:hAnsi="Times New Roman" w:cs="Times New Roman"/>
              </w:rPr>
              <w:t>AQ</w:t>
            </w:r>
          </w:p>
        </w:tc>
        <w:tc>
          <w:tcPr>
            <w:tcW w:w="0" w:type="auto"/>
            <w:tcBorders>
              <w:top w:val="none" w:sz="0" w:space="0" w:color="auto"/>
              <w:bottom w:val="none" w:sz="0" w:space="0" w:color="auto"/>
            </w:tcBorders>
            <w:hideMark/>
          </w:tcPr>
          <w:p w14:paraId="5A87541F" w14:textId="200783C7" w:rsidR="008051D9" w:rsidRPr="008051D9" w:rsidRDefault="00646FC8"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c>
          <w:tcPr>
            <w:tcW w:w="0" w:type="auto"/>
            <w:tcBorders>
              <w:top w:val="none" w:sz="0" w:space="0" w:color="auto"/>
              <w:bottom w:val="none" w:sz="0" w:space="0" w:color="auto"/>
            </w:tcBorders>
            <w:hideMark/>
          </w:tcPr>
          <w:p w14:paraId="14B30F64"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2.3140</w:t>
            </w:r>
          </w:p>
        </w:tc>
        <w:tc>
          <w:tcPr>
            <w:tcW w:w="0" w:type="auto"/>
            <w:tcBorders>
              <w:top w:val="none" w:sz="0" w:space="0" w:color="auto"/>
              <w:bottom w:val="none" w:sz="0" w:space="0" w:color="auto"/>
            </w:tcBorders>
            <w:hideMark/>
          </w:tcPr>
          <w:p w14:paraId="346238E9"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0.6550</w:t>
            </w:r>
          </w:p>
        </w:tc>
        <w:tc>
          <w:tcPr>
            <w:tcW w:w="0" w:type="auto"/>
            <w:tcBorders>
              <w:top w:val="none" w:sz="0" w:space="0" w:color="auto"/>
              <w:bottom w:val="none" w:sz="0" w:space="0" w:color="auto"/>
            </w:tcBorders>
            <w:hideMark/>
          </w:tcPr>
          <w:p w14:paraId="372E045C"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-1.4302</w:t>
            </w:r>
          </w:p>
        </w:tc>
        <w:tc>
          <w:tcPr>
            <w:tcW w:w="0" w:type="auto"/>
            <w:tcBorders>
              <w:top w:val="none" w:sz="0" w:space="0" w:color="auto"/>
              <w:bottom w:val="none" w:sz="0" w:space="0" w:color="auto"/>
            </w:tcBorders>
            <w:hideMark/>
          </w:tcPr>
          <w:p w14:paraId="7B69FC5C"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3.1146</w:t>
            </w:r>
          </w:p>
        </w:tc>
      </w:tr>
    </w:tbl>
    <w:p w14:paraId="148BC8CF" w14:textId="77777777" w:rsidR="008051D9" w:rsidRPr="008051D9" w:rsidRDefault="008051D9" w:rsidP="008051D9">
      <w:pPr>
        <w:spacing w:line="240" w:lineRule="auto"/>
        <w:jc w:val="both"/>
        <w:rPr>
          <w:rFonts w:ascii="Times New Roman" w:hAnsi="Times New Roman" w:cs="Times New Roman"/>
        </w:rPr>
      </w:pPr>
      <w:r w:rsidRPr="008051D9">
        <w:rPr>
          <w:rFonts w:ascii="Times New Roman" w:hAnsi="Times New Roman" w:cs="Times New Roman"/>
        </w:rPr>
        <w:t>Source: Researcher’s Computation (2026)</w:t>
      </w:r>
    </w:p>
    <w:p w14:paraId="526C1DB5" w14:textId="129044C9" w:rsidR="008051D9" w:rsidRPr="008051D9" w:rsidRDefault="008051D9" w:rsidP="004E4421">
      <w:pPr>
        <w:spacing w:line="360" w:lineRule="auto"/>
        <w:jc w:val="both"/>
        <w:rPr>
          <w:rFonts w:ascii="Times New Roman" w:hAnsi="Times New Roman" w:cs="Times New Roman"/>
        </w:rPr>
      </w:pPr>
      <w:r w:rsidRPr="008051D9">
        <w:rPr>
          <w:rFonts w:ascii="Times New Roman" w:hAnsi="Times New Roman" w:cs="Times New Roman"/>
        </w:rPr>
        <w:t xml:space="preserve">Table </w:t>
      </w:r>
      <w:r w:rsidR="003A38E1">
        <w:rPr>
          <w:rFonts w:ascii="Times New Roman" w:hAnsi="Times New Roman" w:cs="Times New Roman"/>
        </w:rPr>
        <w:t>4.1</w:t>
      </w:r>
      <w:r>
        <w:rPr>
          <w:rFonts w:ascii="Times New Roman" w:hAnsi="Times New Roman" w:cs="Times New Roman"/>
        </w:rPr>
        <w:t xml:space="preserve"> </w:t>
      </w:r>
      <w:r w:rsidRPr="008051D9">
        <w:rPr>
          <w:rFonts w:ascii="Times New Roman" w:hAnsi="Times New Roman" w:cs="Times New Roman"/>
        </w:rPr>
        <w:t>presents the descriptive statistics of the variables used in the study across 49 firm year observations. Financial Reporting Quality (FRQ) has a mean value of 0.8525 with a standard deviation of 0.9614, indicating moderate variability in the quality of financial reporting among the sampled firms. The minimum value of 0 and maximum value of 6.3113 suggest that while some firms exhibit relatively high reporting quality, others demonstrate substantially lower levels, reflecting differences in financial reporting practices across firms and periods.</w:t>
      </w:r>
      <w:r w:rsidR="004E4421">
        <w:rPr>
          <w:rFonts w:ascii="Times New Roman" w:hAnsi="Times New Roman" w:cs="Times New Roman"/>
        </w:rPr>
        <w:t xml:space="preserve"> </w:t>
      </w:r>
      <w:r w:rsidRPr="008051D9">
        <w:rPr>
          <w:rFonts w:ascii="Times New Roman" w:hAnsi="Times New Roman" w:cs="Times New Roman"/>
        </w:rPr>
        <w:t xml:space="preserve">Biological Assets Disclosure (BAD) records a mean value of 63.95 with a standard deviation of 36.54. This indicates that, on average, firms disclose approximately 64 percent of the biological assets related reporting </w:t>
      </w:r>
      <w:r w:rsidRPr="008051D9">
        <w:rPr>
          <w:rFonts w:ascii="Times New Roman" w:hAnsi="Times New Roman" w:cs="Times New Roman"/>
        </w:rPr>
        <w:lastRenderedPageBreak/>
        <w:t>items considered in the disclosure index. However, the relatively large standard deviation suggests considerable variability in disclosure practices among firms. The minimum value of 0 implies that some firm year observations provide no biological asset disclosure, whereas the maximum value of 100 indicates that certain firms fully comply with the disclosure items captured in the index.</w:t>
      </w:r>
    </w:p>
    <w:p w14:paraId="137D6C4C" w14:textId="36D80817" w:rsidR="008051D9" w:rsidRPr="008051D9" w:rsidRDefault="008051D9" w:rsidP="004E4421">
      <w:pPr>
        <w:spacing w:line="360" w:lineRule="auto"/>
        <w:jc w:val="both"/>
        <w:rPr>
          <w:rFonts w:ascii="Times New Roman" w:hAnsi="Times New Roman" w:cs="Times New Roman"/>
        </w:rPr>
      </w:pPr>
      <w:r w:rsidRPr="008051D9">
        <w:rPr>
          <w:rFonts w:ascii="Times New Roman" w:hAnsi="Times New Roman" w:cs="Times New Roman"/>
        </w:rPr>
        <w:t>Firm Size (FSIZ), measured as the natural logarithm of total assets, has a mean value of 10.668 with a standard deviation of 1.332. The minimum and maximum values of 8.117 and 12.824 respectively indicate significant variation in the scale of operations among the firms included in the sample. This variation suggests that the dataset contains both relatively small and large agricultural firms, thereby providing an appropriate basis for examining the influence of firm size on financial reporting behavio</w:t>
      </w:r>
      <w:r w:rsidR="004E4421">
        <w:rPr>
          <w:rFonts w:ascii="Times New Roman" w:hAnsi="Times New Roman" w:cs="Times New Roman"/>
        </w:rPr>
        <w:t xml:space="preserve">r. </w:t>
      </w:r>
      <w:r w:rsidRPr="008051D9">
        <w:rPr>
          <w:rFonts w:ascii="Times New Roman" w:hAnsi="Times New Roman" w:cs="Times New Roman"/>
        </w:rPr>
        <w:t>Leverage (LEV) has a mean value of 4.635 and a standard deviation of 0.519, indicating moderate variation in the debt structure of the firms. The values range from 3.404 to 5.492, suggesting that the sampled firms rely to varying degrees on debt financing. Differences in leverage levels may influence managerial incentives regarding disclosure practices and financial reporting decisions.</w:t>
      </w:r>
    </w:p>
    <w:p w14:paraId="035E82EA" w14:textId="5F52C4E8" w:rsidR="008051D9" w:rsidRPr="008051D9" w:rsidRDefault="008051D9" w:rsidP="004E4421">
      <w:pPr>
        <w:spacing w:line="360" w:lineRule="auto"/>
        <w:jc w:val="both"/>
        <w:rPr>
          <w:rFonts w:ascii="Times New Roman" w:hAnsi="Times New Roman" w:cs="Times New Roman"/>
        </w:rPr>
      </w:pPr>
      <w:r w:rsidRPr="008051D9">
        <w:rPr>
          <w:rFonts w:ascii="Times New Roman" w:hAnsi="Times New Roman" w:cs="Times New Roman"/>
        </w:rPr>
        <w:t>Audit Quality (AQ) has a mean value of 2.314 and a standard deviation of 0.655. The distribution ranges from negative to positive values, indicating variation in the audit quality proxy across firms and periods. This variation suggests that firms differ in the strength of external audit monitoring, which may influence the credibility and transparency of financial reporting.</w:t>
      </w:r>
      <w:r w:rsidR="004E4421">
        <w:rPr>
          <w:rFonts w:ascii="Times New Roman" w:hAnsi="Times New Roman" w:cs="Times New Roman"/>
        </w:rPr>
        <w:t xml:space="preserve"> </w:t>
      </w:r>
      <w:r w:rsidRPr="008051D9">
        <w:rPr>
          <w:rFonts w:ascii="Times New Roman" w:hAnsi="Times New Roman" w:cs="Times New Roman"/>
        </w:rPr>
        <w:t>Overall, the descriptive statistics indicate that the variables exhibit sufficient dispersion and variability across observations. Such variation is necessary for meaningful econometric estimation and provides a useful foundation for subsequent regression analysis examining the relationship between biological assets disclosure and financial reporting quality.</w:t>
      </w:r>
    </w:p>
    <w:p w14:paraId="4001F227" w14:textId="77777777" w:rsidR="008051D9" w:rsidRPr="008051D9" w:rsidRDefault="008051D9" w:rsidP="008051D9">
      <w:pPr>
        <w:spacing w:line="240" w:lineRule="auto"/>
        <w:jc w:val="both"/>
        <w:rPr>
          <w:rFonts w:ascii="Times New Roman" w:hAnsi="Times New Roman" w:cs="Times New Roman"/>
          <w:b/>
          <w:bCs/>
        </w:rPr>
      </w:pPr>
      <w:r w:rsidRPr="008051D9">
        <w:rPr>
          <w:rFonts w:ascii="Times New Roman" w:hAnsi="Times New Roman" w:cs="Times New Roman"/>
          <w:b/>
          <w:bCs/>
        </w:rPr>
        <w:t>4.2 Correlation Matrix and Multicollinearity Diagnostics</w:t>
      </w:r>
    </w:p>
    <w:p w14:paraId="6381B1C7" w14:textId="1FCFB833" w:rsidR="008051D9" w:rsidRPr="008051D9" w:rsidRDefault="008051D9" w:rsidP="008051D9">
      <w:pPr>
        <w:spacing w:after="0" w:line="240" w:lineRule="auto"/>
        <w:jc w:val="both"/>
        <w:rPr>
          <w:rFonts w:ascii="Times New Roman" w:hAnsi="Times New Roman" w:cs="Times New Roman"/>
          <w:i/>
          <w:iCs/>
        </w:rPr>
      </w:pPr>
      <w:r w:rsidRPr="008051D9">
        <w:rPr>
          <w:rFonts w:ascii="Times New Roman" w:hAnsi="Times New Roman" w:cs="Times New Roman"/>
          <w:b/>
          <w:bCs/>
        </w:rPr>
        <w:t>Table 4</w:t>
      </w:r>
      <w:r w:rsidR="003A38E1">
        <w:rPr>
          <w:rFonts w:ascii="Times New Roman" w:hAnsi="Times New Roman" w:cs="Times New Roman"/>
          <w:b/>
          <w:bCs/>
        </w:rPr>
        <w:t xml:space="preserve">.2: </w:t>
      </w:r>
      <w:r w:rsidRPr="008051D9">
        <w:rPr>
          <w:rFonts w:ascii="Times New Roman" w:hAnsi="Times New Roman" w:cs="Times New Roman"/>
          <w:i/>
          <w:iCs/>
        </w:rPr>
        <w:t>Correlation Matrix and Variance Inflation Factor</w:t>
      </w:r>
    </w:p>
    <w:tbl>
      <w:tblPr>
        <w:tblStyle w:val="PlainTable2"/>
        <w:tblW w:w="0" w:type="auto"/>
        <w:tblLook w:val="04A0" w:firstRow="1" w:lastRow="0" w:firstColumn="1" w:lastColumn="0" w:noHBand="0" w:noVBand="1"/>
      </w:tblPr>
      <w:tblGrid>
        <w:gridCol w:w="1088"/>
        <w:gridCol w:w="956"/>
        <w:gridCol w:w="876"/>
        <w:gridCol w:w="956"/>
        <w:gridCol w:w="956"/>
        <w:gridCol w:w="876"/>
        <w:gridCol w:w="636"/>
      </w:tblGrid>
      <w:tr w:rsidR="008051D9" w:rsidRPr="008051D9" w14:paraId="5CBCF51E" w14:textId="77777777" w:rsidTr="003A38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018E0E1E" w14:textId="77777777" w:rsidR="008051D9" w:rsidRPr="008051D9" w:rsidRDefault="008051D9" w:rsidP="008051D9">
            <w:pPr>
              <w:jc w:val="both"/>
              <w:rPr>
                <w:rFonts w:ascii="Times New Roman" w:hAnsi="Times New Roman" w:cs="Times New Roman"/>
                <w:b w:val="0"/>
                <w:bCs w:val="0"/>
              </w:rPr>
            </w:pPr>
            <w:r w:rsidRPr="008051D9">
              <w:rPr>
                <w:rFonts w:ascii="Times New Roman" w:hAnsi="Times New Roman" w:cs="Times New Roman"/>
              </w:rPr>
              <w:t>Variable</w:t>
            </w:r>
          </w:p>
        </w:tc>
        <w:tc>
          <w:tcPr>
            <w:tcW w:w="0" w:type="auto"/>
            <w:tcBorders>
              <w:top w:val="single" w:sz="4" w:space="0" w:color="auto"/>
              <w:bottom w:val="single" w:sz="4" w:space="0" w:color="auto"/>
            </w:tcBorders>
            <w:hideMark/>
          </w:tcPr>
          <w:p w14:paraId="41C03AD0" w14:textId="77777777" w:rsidR="008051D9" w:rsidRPr="008051D9" w:rsidRDefault="008051D9" w:rsidP="008051D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051D9">
              <w:rPr>
                <w:rFonts w:ascii="Times New Roman" w:hAnsi="Times New Roman" w:cs="Times New Roman"/>
              </w:rPr>
              <w:t>FRQ</w:t>
            </w:r>
          </w:p>
        </w:tc>
        <w:tc>
          <w:tcPr>
            <w:tcW w:w="0" w:type="auto"/>
            <w:tcBorders>
              <w:top w:val="single" w:sz="4" w:space="0" w:color="auto"/>
              <w:bottom w:val="single" w:sz="4" w:space="0" w:color="auto"/>
            </w:tcBorders>
            <w:hideMark/>
          </w:tcPr>
          <w:p w14:paraId="069D13F6" w14:textId="77777777" w:rsidR="008051D9" w:rsidRPr="008051D9" w:rsidRDefault="008051D9" w:rsidP="008051D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051D9">
              <w:rPr>
                <w:rFonts w:ascii="Times New Roman" w:hAnsi="Times New Roman" w:cs="Times New Roman"/>
              </w:rPr>
              <w:t>BAD</w:t>
            </w:r>
          </w:p>
        </w:tc>
        <w:tc>
          <w:tcPr>
            <w:tcW w:w="0" w:type="auto"/>
            <w:tcBorders>
              <w:top w:val="single" w:sz="4" w:space="0" w:color="auto"/>
              <w:bottom w:val="single" w:sz="4" w:space="0" w:color="auto"/>
            </w:tcBorders>
            <w:hideMark/>
          </w:tcPr>
          <w:p w14:paraId="53136D81" w14:textId="77777777" w:rsidR="008051D9" w:rsidRPr="008051D9" w:rsidRDefault="008051D9" w:rsidP="008051D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051D9">
              <w:rPr>
                <w:rFonts w:ascii="Times New Roman" w:hAnsi="Times New Roman" w:cs="Times New Roman"/>
              </w:rPr>
              <w:t>FSIZ</w:t>
            </w:r>
          </w:p>
        </w:tc>
        <w:tc>
          <w:tcPr>
            <w:tcW w:w="0" w:type="auto"/>
            <w:tcBorders>
              <w:top w:val="single" w:sz="4" w:space="0" w:color="auto"/>
              <w:bottom w:val="single" w:sz="4" w:space="0" w:color="auto"/>
            </w:tcBorders>
            <w:hideMark/>
          </w:tcPr>
          <w:p w14:paraId="2B5CBCFD" w14:textId="77777777" w:rsidR="008051D9" w:rsidRPr="008051D9" w:rsidRDefault="008051D9" w:rsidP="008051D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051D9">
              <w:rPr>
                <w:rFonts w:ascii="Times New Roman" w:hAnsi="Times New Roman" w:cs="Times New Roman"/>
              </w:rPr>
              <w:t>LEV</w:t>
            </w:r>
          </w:p>
        </w:tc>
        <w:tc>
          <w:tcPr>
            <w:tcW w:w="0" w:type="auto"/>
            <w:tcBorders>
              <w:top w:val="single" w:sz="4" w:space="0" w:color="auto"/>
              <w:bottom w:val="single" w:sz="4" w:space="0" w:color="auto"/>
            </w:tcBorders>
            <w:hideMark/>
          </w:tcPr>
          <w:p w14:paraId="1FCB088F" w14:textId="77777777" w:rsidR="008051D9" w:rsidRPr="008051D9" w:rsidRDefault="008051D9" w:rsidP="008051D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051D9">
              <w:rPr>
                <w:rFonts w:ascii="Times New Roman" w:hAnsi="Times New Roman" w:cs="Times New Roman"/>
              </w:rPr>
              <w:t>AQ</w:t>
            </w:r>
          </w:p>
        </w:tc>
        <w:tc>
          <w:tcPr>
            <w:tcW w:w="0" w:type="auto"/>
            <w:tcBorders>
              <w:top w:val="single" w:sz="4" w:space="0" w:color="auto"/>
              <w:bottom w:val="single" w:sz="4" w:space="0" w:color="auto"/>
            </w:tcBorders>
            <w:hideMark/>
          </w:tcPr>
          <w:p w14:paraId="4B1416D6" w14:textId="77777777" w:rsidR="008051D9" w:rsidRPr="008051D9" w:rsidRDefault="008051D9" w:rsidP="008051D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051D9">
              <w:rPr>
                <w:rFonts w:ascii="Times New Roman" w:hAnsi="Times New Roman" w:cs="Times New Roman"/>
              </w:rPr>
              <w:t>VIF</w:t>
            </w:r>
          </w:p>
        </w:tc>
      </w:tr>
      <w:tr w:rsidR="008051D9" w:rsidRPr="008051D9" w14:paraId="0D9EA000" w14:textId="77777777" w:rsidTr="003A38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581476E2" w14:textId="77777777" w:rsidR="008051D9" w:rsidRPr="008051D9" w:rsidRDefault="008051D9" w:rsidP="008051D9">
            <w:pPr>
              <w:jc w:val="both"/>
              <w:rPr>
                <w:rFonts w:ascii="Times New Roman" w:hAnsi="Times New Roman" w:cs="Times New Roman"/>
              </w:rPr>
            </w:pPr>
            <w:r w:rsidRPr="008051D9">
              <w:rPr>
                <w:rFonts w:ascii="Times New Roman" w:hAnsi="Times New Roman" w:cs="Times New Roman"/>
              </w:rPr>
              <w:t>FRQ</w:t>
            </w:r>
          </w:p>
        </w:tc>
        <w:tc>
          <w:tcPr>
            <w:tcW w:w="0" w:type="auto"/>
            <w:tcBorders>
              <w:top w:val="single" w:sz="4" w:space="0" w:color="auto"/>
            </w:tcBorders>
            <w:hideMark/>
          </w:tcPr>
          <w:p w14:paraId="2421A707"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1.0000</w:t>
            </w:r>
          </w:p>
        </w:tc>
        <w:tc>
          <w:tcPr>
            <w:tcW w:w="0" w:type="auto"/>
            <w:tcBorders>
              <w:top w:val="single" w:sz="4" w:space="0" w:color="auto"/>
            </w:tcBorders>
            <w:hideMark/>
          </w:tcPr>
          <w:p w14:paraId="3A1172BD"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single" w:sz="4" w:space="0" w:color="auto"/>
            </w:tcBorders>
            <w:hideMark/>
          </w:tcPr>
          <w:p w14:paraId="4A6B832B"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single" w:sz="4" w:space="0" w:color="auto"/>
            </w:tcBorders>
            <w:hideMark/>
          </w:tcPr>
          <w:p w14:paraId="1993DF8A"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single" w:sz="4" w:space="0" w:color="auto"/>
            </w:tcBorders>
            <w:hideMark/>
          </w:tcPr>
          <w:p w14:paraId="58F37F95"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single" w:sz="4" w:space="0" w:color="auto"/>
            </w:tcBorders>
            <w:hideMark/>
          </w:tcPr>
          <w:p w14:paraId="107257CA"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051D9" w:rsidRPr="008051D9" w14:paraId="3B08F3F7" w14:textId="77777777" w:rsidTr="003A38E1">
        <w:tc>
          <w:tcPr>
            <w:cnfStyle w:val="001000000000" w:firstRow="0" w:lastRow="0" w:firstColumn="1" w:lastColumn="0" w:oddVBand="0" w:evenVBand="0" w:oddHBand="0" w:evenHBand="0" w:firstRowFirstColumn="0" w:firstRowLastColumn="0" w:lastRowFirstColumn="0" w:lastRowLastColumn="0"/>
            <w:tcW w:w="0" w:type="auto"/>
            <w:hideMark/>
          </w:tcPr>
          <w:p w14:paraId="196CDBA5" w14:textId="77777777" w:rsidR="008051D9" w:rsidRPr="008051D9" w:rsidRDefault="008051D9" w:rsidP="008051D9">
            <w:pPr>
              <w:jc w:val="both"/>
              <w:rPr>
                <w:rFonts w:ascii="Times New Roman" w:hAnsi="Times New Roman" w:cs="Times New Roman"/>
              </w:rPr>
            </w:pPr>
            <w:r w:rsidRPr="008051D9">
              <w:rPr>
                <w:rFonts w:ascii="Times New Roman" w:hAnsi="Times New Roman" w:cs="Times New Roman"/>
              </w:rPr>
              <w:t>BAD</w:t>
            </w:r>
          </w:p>
        </w:tc>
        <w:tc>
          <w:tcPr>
            <w:tcW w:w="0" w:type="auto"/>
            <w:hideMark/>
          </w:tcPr>
          <w:p w14:paraId="003312E6"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-0.1971</w:t>
            </w:r>
          </w:p>
        </w:tc>
        <w:tc>
          <w:tcPr>
            <w:tcW w:w="0" w:type="auto"/>
            <w:hideMark/>
          </w:tcPr>
          <w:p w14:paraId="4268BFBF"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1.0000</w:t>
            </w:r>
          </w:p>
        </w:tc>
        <w:tc>
          <w:tcPr>
            <w:tcW w:w="0" w:type="auto"/>
            <w:hideMark/>
          </w:tcPr>
          <w:p w14:paraId="4790D316"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19FECCE9"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5F07B8EB"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464E0B01"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1.41</w:t>
            </w:r>
          </w:p>
        </w:tc>
      </w:tr>
      <w:tr w:rsidR="008051D9" w:rsidRPr="008051D9" w14:paraId="64AC7E74" w14:textId="77777777" w:rsidTr="003A38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8412F6" w14:textId="77777777" w:rsidR="008051D9" w:rsidRPr="008051D9" w:rsidRDefault="008051D9" w:rsidP="008051D9">
            <w:pPr>
              <w:jc w:val="both"/>
              <w:rPr>
                <w:rFonts w:ascii="Times New Roman" w:hAnsi="Times New Roman" w:cs="Times New Roman"/>
              </w:rPr>
            </w:pPr>
            <w:r w:rsidRPr="008051D9">
              <w:rPr>
                <w:rFonts w:ascii="Times New Roman" w:hAnsi="Times New Roman" w:cs="Times New Roman"/>
              </w:rPr>
              <w:t>FSIZ</w:t>
            </w:r>
          </w:p>
        </w:tc>
        <w:tc>
          <w:tcPr>
            <w:tcW w:w="0" w:type="auto"/>
            <w:hideMark/>
          </w:tcPr>
          <w:p w14:paraId="22D8451B"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0.1660</w:t>
            </w:r>
          </w:p>
        </w:tc>
        <w:tc>
          <w:tcPr>
            <w:tcW w:w="0" w:type="auto"/>
            <w:hideMark/>
          </w:tcPr>
          <w:p w14:paraId="5DDFD933"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0.5217</w:t>
            </w:r>
          </w:p>
        </w:tc>
        <w:tc>
          <w:tcPr>
            <w:tcW w:w="0" w:type="auto"/>
            <w:hideMark/>
          </w:tcPr>
          <w:p w14:paraId="6F9C62CD"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1.0000</w:t>
            </w:r>
          </w:p>
        </w:tc>
        <w:tc>
          <w:tcPr>
            <w:tcW w:w="0" w:type="auto"/>
            <w:hideMark/>
          </w:tcPr>
          <w:p w14:paraId="5D87342D"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26E99D28"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6B3ED634"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1.51</w:t>
            </w:r>
          </w:p>
        </w:tc>
      </w:tr>
      <w:tr w:rsidR="008051D9" w:rsidRPr="008051D9" w14:paraId="2CD13E5D" w14:textId="77777777" w:rsidTr="003A38E1">
        <w:tc>
          <w:tcPr>
            <w:cnfStyle w:val="001000000000" w:firstRow="0" w:lastRow="0" w:firstColumn="1" w:lastColumn="0" w:oddVBand="0" w:evenVBand="0" w:oddHBand="0" w:evenHBand="0" w:firstRowFirstColumn="0" w:firstRowLastColumn="0" w:lastRowFirstColumn="0" w:lastRowLastColumn="0"/>
            <w:tcW w:w="0" w:type="auto"/>
            <w:hideMark/>
          </w:tcPr>
          <w:p w14:paraId="487C01D4" w14:textId="77777777" w:rsidR="008051D9" w:rsidRPr="008051D9" w:rsidRDefault="008051D9" w:rsidP="008051D9">
            <w:pPr>
              <w:jc w:val="both"/>
              <w:rPr>
                <w:rFonts w:ascii="Times New Roman" w:hAnsi="Times New Roman" w:cs="Times New Roman"/>
              </w:rPr>
            </w:pPr>
            <w:r w:rsidRPr="008051D9">
              <w:rPr>
                <w:rFonts w:ascii="Times New Roman" w:hAnsi="Times New Roman" w:cs="Times New Roman"/>
              </w:rPr>
              <w:t>LEV</w:t>
            </w:r>
          </w:p>
        </w:tc>
        <w:tc>
          <w:tcPr>
            <w:tcW w:w="0" w:type="auto"/>
            <w:hideMark/>
          </w:tcPr>
          <w:p w14:paraId="585F0C1D"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0.0331</w:t>
            </w:r>
          </w:p>
        </w:tc>
        <w:tc>
          <w:tcPr>
            <w:tcW w:w="0" w:type="auto"/>
            <w:hideMark/>
          </w:tcPr>
          <w:p w14:paraId="5160962A"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0.0032</w:t>
            </w:r>
          </w:p>
        </w:tc>
        <w:tc>
          <w:tcPr>
            <w:tcW w:w="0" w:type="auto"/>
            <w:hideMark/>
          </w:tcPr>
          <w:p w14:paraId="016DBD1A"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-0.1566</w:t>
            </w:r>
          </w:p>
        </w:tc>
        <w:tc>
          <w:tcPr>
            <w:tcW w:w="0" w:type="auto"/>
            <w:hideMark/>
          </w:tcPr>
          <w:p w14:paraId="69FC3AE0"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1.0000</w:t>
            </w:r>
          </w:p>
        </w:tc>
        <w:tc>
          <w:tcPr>
            <w:tcW w:w="0" w:type="auto"/>
            <w:hideMark/>
          </w:tcPr>
          <w:p w14:paraId="0C6B9891"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16C8B4EA"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1.04</w:t>
            </w:r>
          </w:p>
        </w:tc>
      </w:tr>
      <w:tr w:rsidR="008051D9" w:rsidRPr="008051D9" w14:paraId="413BFA06" w14:textId="77777777" w:rsidTr="003A38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5248F4" w14:textId="77777777" w:rsidR="008051D9" w:rsidRPr="008051D9" w:rsidRDefault="008051D9" w:rsidP="008051D9">
            <w:pPr>
              <w:jc w:val="both"/>
              <w:rPr>
                <w:rFonts w:ascii="Times New Roman" w:hAnsi="Times New Roman" w:cs="Times New Roman"/>
              </w:rPr>
            </w:pPr>
            <w:r w:rsidRPr="008051D9">
              <w:rPr>
                <w:rFonts w:ascii="Times New Roman" w:hAnsi="Times New Roman" w:cs="Times New Roman"/>
              </w:rPr>
              <w:t>AQ</w:t>
            </w:r>
          </w:p>
        </w:tc>
        <w:tc>
          <w:tcPr>
            <w:tcW w:w="0" w:type="auto"/>
            <w:hideMark/>
          </w:tcPr>
          <w:p w14:paraId="59C5AA4E"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-0.0662</w:t>
            </w:r>
          </w:p>
        </w:tc>
        <w:tc>
          <w:tcPr>
            <w:tcW w:w="0" w:type="auto"/>
            <w:hideMark/>
          </w:tcPr>
          <w:p w14:paraId="0F23614F"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0.2870</w:t>
            </w:r>
          </w:p>
        </w:tc>
        <w:tc>
          <w:tcPr>
            <w:tcW w:w="0" w:type="auto"/>
            <w:hideMark/>
          </w:tcPr>
          <w:p w14:paraId="5B58C78C"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0.3528</w:t>
            </w:r>
          </w:p>
        </w:tc>
        <w:tc>
          <w:tcPr>
            <w:tcW w:w="0" w:type="auto"/>
            <w:hideMark/>
          </w:tcPr>
          <w:p w14:paraId="77EC3A5F"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-0.0503</w:t>
            </w:r>
          </w:p>
        </w:tc>
        <w:tc>
          <w:tcPr>
            <w:tcW w:w="0" w:type="auto"/>
            <w:hideMark/>
          </w:tcPr>
          <w:p w14:paraId="3C8839A9"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1.0000</w:t>
            </w:r>
          </w:p>
        </w:tc>
        <w:tc>
          <w:tcPr>
            <w:tcW w:w="0" w:type="auto"/>
            <w:hideMark/>
          </w:tcPr>
          <w:p w14:paraId="5118D8A4"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1.16</w:t>
            </w:r>
          </w:p>
        </w:tc>
      </w:tr>
      <w:tr w:rsidR="008051D9" w:rsidRPr="008051D9" w14:paraId="76399B45" w14:textId="77777777" w:rsidTr="003A38E1">
        <w:tc>
          <w:tcPr>
            <w:cnfStyle w:val="001000000000" w:firstRow="0" w:lastRow="0" w:firstColumn="1" w:lastColumn="0" w:oddVBand="0" w:evenVBand="0" w:oddHBand="0" w:evenHBand="0" w:firstRowFirstColumn="0" w:firstRowLastColumn="0" w:lastRowFirstColumn="0" w:lastRowLastColumn="0"/>
            <w:tcW w:w="0" w:type="auto"/>
            <w:gridSpan w:val="7"/>
            <w:tcBorders>
              <w:bottom w:val="single" w:sz="4" w:space="0" w:color="auto"/>
            </w:tcBorders>
          </w:tcPr>
          <w:p w14:paraId="31C1E34C" w14:textId="13C14452" w:rsidR="008051D9" w:rsidRPr="008051D9" w:rsidRDefault="008051D9" w:rsidP="008051D9">
            <w:pPr>
              <w:jc w:val="both"/>
              <w:rPr>
                <w:rFonts w:ascii="Times New Roman" w:hAnsi="Times New Roman" w:cs="Times New Roman"/>
              </w:rPr>
            </w:pPr>
            <w:r w:rsidRPr="008051D9">
              <w:rPr>
                <w:rFonts w:ascii="Times New Roman" w:hAnsi="Times New Roman" w:cs="Times New Roman"/>
              </w:rPr>
              <w:t>Mean VIF = 1.28</w:t>
            </w:r>
          </w:p>
        </w:tc>
      </w:tr>
    </w:tbl>
    <w:p w14:paraId="7DB46CD1" w14:textId="77777777" w:rsidR="008051D9" w:rsidRPr="008051D9" w:rsidRDefault="008051D9" w:rsidP="008051D9">
      <w:pPr>
        <w:spacing w:line="240" w:lineRule="auto"/>
        <w:jc w:val="both"/>
        <w:rPr>
          <w:rFonts w:ascii="Times New Roman" w:hAnsi="Times New Roman" w:cs="Times New Roman"/>
          <w:b/>
          <w:bCs/>
        </w:rPr>
      </w:pPr>
      <w:r w:rsidRPr="008051D9">
        <w:rPr>
          <w:rFonts w:ascii="Times New Roman" w:hAnsi="Times New Roman" w:cs="Times New Roman"/>
          <w:b/>
          <w:bCs/>
        </w:rPr>
        <w:t>Source: Researcher’s Computation (2026)</w:t>
      </w:r>
    </w:p>
    <w:p w14:paraId="4F3B340F" w14:textId="1ACF03DF" w:rsidR="008051D9" w:rsidRPr="008051D9" w:rsidRDefault="008051D9" w:rsidP="00263F36">
      <w:pPr>
        <w:spacing w:line="360" w:lineRule="auto"/>
        <w:jc w:val="both"/>
        <w:rPr>
          <w:rFonts w:ascii="Times New Roman" w:hAnsi="Times New Roman" w:cs="Times New Roman"/>
        </w:rPr>
      </w:pPr>
      <w:r w:rsidRPr="008051D9">
        <w:rPr>
          <w:rFonts w:ascii="Times New Roman" w:hAnsi="Times New Roman" w:cs="Times New Roman"/>
        </w:rPr>
        <w:lastRenderedPageBreak/>
        <w:t>Table 4</w:t>
      </w:r>
      <w:r w:rsidR="002453B7">
        <w:rPr>
          <w:rFonts w:ascii="Times New Roman" w:hAnsi="Times New Roman" w:cs="Times New Roman"/>
        </w:rPr>
        <w:t>.2</w:t>
      </w:r>
      <w:r w:rsidRPr="008051D9">
        <w:rPr>
          <w:rFonts w:ascii="Times New Roman" w:hAnsi="Times New Roman" w:cs="Times New Roman"/>
        </w:rPr>
        <w:t xml:space="preserve"> presents the correlation matrix and the Variance Inflation Factor for the variables used in the study. The correlation results show that Biological Assets Disclosure (BAD) has a weak negative relationship with Financial Reporting Quality (FRQ) with a correlation coefficient of -0.1971. This suggests that increases in biological assets disclosure are associated with a slight decrease in the measure of financial reporting quality, although the relationship appears relatively weak at the bivariate level.</w:t>
      </w:r>
      <w:r w:rsidR="002E640A">
        <w:rPr>
          <w:rFonts w:ascii="Times New Roman" w:hAnsi="Times New Roman" w:cs="Times New Roman"/>
        </w:rPr>
        <w:t xml:space="preserve"> </w:t>
      </w:r>
      <w:r w:rsidRPr="008051D9">
        <w:rPr>
          <w:rFonts w:ascii="Times New Roman" w:hAnsi="Times New Roman" w:cs="Times New Roman"/>
        </w:rPr>
        <w:t>Firm Size (FSIZ) exhibits a weak positive correlation with financial reporting quality with a coefficient of 0.1660, indicating that larger firms may demonstrate slightly higher reporting quality. Similarly, leverage (LEV) shows a very weak positive association with financial reporting quality with a coefficient of 0.0331, suggesting that the level of debt financing has minimal linear association with financial reporting quality in the sample.</w:t>
      </w:r>
    </w:p>
    <w:p w14:paraId="67E7067D" w14:textId="71629619" w:rsidR="008051D9" w:rsidRPr="008051D9" w:rsidRDefault="008051D9" w:rsidP="00263F36">
      <w:pPr>
        <w:spacing w:line="360" w:lineRule="auto"/>
        <w:jc w:val="both"/>
        <w:rPr>
          <w:rFonts w:ascii="Times New Roman" w:hAnsi="Times New Roman" w:cs="Times New Roman"/>
        </w:rPr>
      </w:pPr>
      <w:r w:rsidRPr="008051D9">
        <w:rPr>
          <w:rFonts w:ascii="Times New Roman" w:hAnsi="Times New Roman" w:cs="Times New Roman"/>
        </w:rPr>
        <w:t>The correlation results further indicate that Biological Assets Disclosure is moderately associated with firm size, with a coefficient of 0.5217. This implies that larger firms tend to disclose more biological asset related information than smaller firms, possibly due to higher regulatory scrutiny and greater stakeholder pressure. Audit Quality (AQ) also shows a moderate positive relationship with firm size at 0.3528 and with biological assets disclosure at 0.2870, suggesting that larger firms and firms with stronger disclosure practices may be more likely to engage higher quality auditors.</w:t>
      </w:r>
      <w:r w:rsidR="002E640A">
        <w:rPr>
          <w:rFonts w:ascii="Times New Roman" w:hAnsi="Times New Roman" w:cs="Times New Roman"/>
        </w:rPr>
        <w:t xml:space="preserve"> </w:t>
      </w:r>
      <w:r w:rsidRPr="008051D9">
        <w:rPr>
          <w:rFonts w:ascii="Times New Roman" w:hAnsi="Times New Roman" w:cs="Times New Roman"/>
        </w:rPr>
        <w:t>To examine whether the explanatory variables are highly correlated with one another, the Variance Inflation Factor was computed. The results show that the VIF values range between 1.04 and 1.51 with a mean VIF of 1.28. Since all VIF values are well below the commonly accepted threshold of 10, the results indicate that multicollinearity is not a concern in the model. This suggests that the independent variables are sufficiently independent of one another and therefore suitable for regression analysis.</w:t>
      </w:r>
    </w:p>
    <w:p w14:paraId="675F215A" w14:textId="77777777" w:rsidR="008051D9" w:rsidRPr="008051D9" w:rsidRDefault="008051D9" w:rsidP="008051D9">
      <w:pPr>
        <w:spacing w:line="240" w:lineRule="auto"/>
        <w:jc w:val="both"/>
        <w:rPr>
          <w:rFonts w:ascii="Times New Roman" w:hAnsi="Times New Roman" w:cs="Times New Roman"/>
          <w:b/>
          <w:bCs/>
        </w:rPr>
      </w:pPr>
      <w:r w:rsidRPr="008051D9">
        <w:rPr>
          <w:rFonts w:ascii="Times New Roman" w:hAnsi="Times New Roman" w:cs="Times New Roman"/>
          <w:b/>
          <w:bCs/>
        </w:rPr>
        <w:t>4.3 Diagnostic Tests</w:t>
      </w:r>
    </w:p>
    <w:p w14:paraId="67712D85" w14:textId="77777777" w:rsidR="00877711" w:rsidRPr="008051D9" w:rsidRDefault="008051D9" w:rsidP="008051D9">
      <w:pPr>
        <w:spacing w:after="0" w:line="240" w:lineRule="auto"/>
        <w:jc w:val="both"/>
        <w:rPr>
          <w:rFonts w:ascii="Times New Roman" w:hAnsi="Times New Roman" w:cs="Times New Roman"/>
          <w:i/>
          <w:iCs/>
        </w:rPr>
      </w:pPr>
      <w:r w:rsidRPr="008051D9">
        <w:rPr>
          <w:rFonts w:ascii="Times New Roman" w:hAnsi="Times New Roman" w:cs="Times New Roman"/>
          <w:b/>
          <w:bCs/>
        </w:rPr>
        <w:t xml:space="preserve">Table </w:t>
      </w:r>
      <w:r w:rsidR="00877711">
        <w:rPr>
          <w:rFonts w:ascii="Times New Roman" w:hAnsi="Times New Roman" w:cs="Times New Roman"/>
          <w:b/>
          <w:bCs/>
        </w:rPr>
        <w:t>4.3</w:t>
      </w:r>
      <w:r w:rsidR="005D2C49">
        <w:rPr>
          <w:rFonts w:ascii="Times New Roman" w:hAnsi="Times New Roman" w:cs="Times New Roman"/>
          <w:b/>
          <w:bCs/>
        </w:rPr>
        <w:t xml:space="preserve">: </w:t>
      </w:r>
      <w:r w:rsidRPr="008051D9">
        <w:rPr>
          <w:rFonts w:ascii="Times New Roman" w:hAnsi="Times New Roman" w:cs="Times New Roman"/>
          <w:i/>
          <w:iCs/>
        </w:rPr>
        <w:t>Panel Diagnostic Tests</w:t>
      </w:r>
    </w:p>
    <w:tbl>
      <w:tblPr>
        <w:tblStyle w:val="PlainTable2"/>
        <w:tblW w:w="0" w:type="auto"/>
        <w:tblBorders>
          <w:top w:val="single" w:sz="4" w:space="0" w:color="auto"/>
          <w:bottom w:val="single" w:sz="4" w:space="0" w:color="auto"/>
          <w:insideH w:val="single" w:sz="4" w:space="0" w:color="7F7F7F" w:themeColor="text1" w:themeTint="80"/>
        </w:tblBorders>
        <w:tblLook w:val="04A0" w:firstRow="1" w:lastRow="0" w:firstColumn="1" w:lastColumn="0" w:noHBand="0" w:noVBand="1"/>
      </w:tblPr>
      <w:tblGrid>
        <w:gridCol w:w="2977"/>
        <w:gridCol w:w="1843"/>
        <w:gridCol w:w="1417"/>
        <w:gridCol w:w="3123"/>
      </w:tblGrid>
      <w:tr w:rsidR="00877711" w:rsidRPr="008051D9" w14:paraId="163971D0" w14:textId="77777777" w:rsidTr="00877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bottom w:val="single" w:sz="4" w:space="0" w:color="auto"/>
            </w:tcBorders>
            <w:hideMark/>
          </w:tcPr>
          <w:p w14:paraId="7BEC3ADA" w14:textId="77777777" w:rsidR="00877711" w:rsidRPr="008051D9" w:rsidRDefault="00877711" w:rsidP="008100DB">
            <w:pPr>
              <w:jc w:val="both"/>
              <w:rPr>
                <w:rFonts w:ascii="Times New Roman" w:hAnsi="Times New Roman" w:cs="Times New Roman"/>
                <w:b w:val="0"/>
                <w:bCs w:val="0"/>
              </w:rPr>
            </w:pPr>
            <w:r w:rsidRPr="008051D9">
              <w:rPr>
                <w:rFonts w:ascii="Times New Roman" w:hAnsi="Times New Roman" w:cs="Times New Roman"/>
              </w:rPr>
              <w:t>Diagnostic Test</w:t>
            </w:r>
          </w:p>
        </w:tc>
        <w:tc>
          <w:tcPr>
            <w:tcW w:w="1843" w:type="dxa"/>
            <w:tcBorders>
              <w:top w:val="single" w:sz="4" w:space="0" w:color="auto"/>
              <w:bottom w:val="single" w:sz="4" w:space="0" w:color="auto"/>
            </w:tcBorders>
            <w:hideMark/>
          </w:tcPr>
          <w:p w14:paraId="309AC0D8" w14:textId="77777777" w:rsidR="00877711" w:rsidRPr="008051D9" w:rsidRDefault="00877711" w:rsidP="008100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051D9">
              <w:rPr>
                <w:rFonts w:ascii="Times New Roman" w:hAnsi="Times New Roman" w:cs="Times New Roman"/>
              </w:rPr>
              <w:t>Test Statistic</w:t>
            </w:r>
          </w:p>
        </w:tc>
        <w:tc>
          <w:tcPr>
            <w:tcW w:w="1417" w:type="dxa"/>
            <w:tcBorders>
              <w:top w:val="single" w:sz="4" w:space="0" w:color="auto"/>
              <w:bottom w:val="single" w:sz="4" w:space="0" w:color="auto"/>
            </w:tcBorders>
            <w:hideMark/>
          </w:tcPr>
          <w:p w14:paraId="3BE4FDDA" w14:textId="77777777" w:rsidR="00877711" w:rsidRPr="008051D9" w:rsidRDefault="00877711" w:rsidP="008100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051D9">
              <w:rPr>
                <w:rFonts w:ascii="Times New Roman" w:hAnsi="Times New Roman" w:cs="Times New Roman"/>
              </w:rPr>
              <w:t>Probability</w:t>
            </w:r>
          </w:p>
        </w:tc>
        <w:tc>
          <w:tcPr>
            <w:tcW w:w="3123" w:type="dxa"/>
            <w:tcBorders>
              <w:top w:val="single" w:sz="4" w:space="0" w:color="auto"/>
              <w:bottom w:val="single" w:sz="4" w:space="0" w:color="auto"/>
            </w:tcBorders>
            <w:hideMark/>
          </w:tcPr>
          <w:p w14:paraId="5AEB76CD" w14:textId="77777777" w:rsidR="00877711" w:rsidRPr="008051D9" w:rsidRDefault="00877711" w:rsidP="008100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051D9">
              <w:rPr>
                <w:rFonts w:ascii="Times New Roman" w:hAnsi="Times New Roman" w:cs="Times New Roman"/>
              </w:rPr>
              <w:t>Decision</w:t>
            </w:r>
          </w:p>
        </w:tc>
      </w:tr>
      <w:tr w:rsidR="00877711" w:rsidRPr="008051D9" w14:paraId="6D60E932" w14:textId="77777777" w:rsidTr="008777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bottom w:val="none" w:sz="0" w:space="0" w:color="auto"/>
            </w:tcBorders>
            <w:hideMark/>
          </w:tcPr>
          <w:p w14:paraId="34CFFC26" w14:textId="77777777" w:rsidR="00877711" w:rsidRPr="008051D9" w:rsidRDefault="00877711" w:rsidP="008100DB">
            <w:pPr>
              <w:jc w:val="both"/>
              <w:rPr>
                <w:rFonts w:ascii="Times New Roman" w:hAnsi="Times New Roman" w:cs="Times New Roman"/>
              </w:rPr>
            </w:pPr>
            <w:r w:rsidRPr="008051D9">
              <w:rPr>
                <w:rFonts w:ascii="Times New Roman" w:hAnsi="Times New Roman" w:cs="Times New Roman"/>
              </w:rPr>
              <w:t>Modified Wald Test for Heteroskedasticity</w:t>
            </w:r>
          </w:p>
        </w:tc>
        <w:tc>
          <w:tcPr>
            <w:tcW w:w="1843" w:type="dxa"/>
            <w:tcBorders>
              <w:top w:val="single" w:sz="4" w:space="0" w:color="auto"/>
              <w:bottom w:val="none" w:sz="0" w:space="0" w:color="auto"/>
            </w:tcBorders>
            <w:hideMark/>
          </w:tcPr>
          <w:p w14:paraId="2A091180" w14:textId="77777777" w:rsidR="00877711" w:rsidRPr="008051D9" w:rsidRDefault="00877711" w:rsidP="008100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χ</w:t>
            </w:r>
            <w:proofErr w:type="gramStart"/>
            <w:r w:rsidRPr="008051D9">
              <w:rPr>
                <w:rFonts w:ascii="Times New Roman" w:hAnsi="Times New Roman" w:cs="Times New Roman"/>
              </w:rPr>
              <w:t>²(</w:t>
            </w:r>
            <w:proofErr w:type="gramEnd"/>
            <w:r w:rsidRPr="008051D9">
              <w:rPr>
                <w:rFonts w:ascii="Times New Roman" w:hAnsi="Times New Roman" w:cs="Times New Roman"/>
              </w:rPr>
              <w:t>5) = 6.90</w:t>
            </w:r>
          </w:p>
        </w:tc>
        <w:tc>
          <w:tcPr>
            <w:tcW w:w="1417" w:type="dxa"/>
            <w:tcBorders>
              <w:top w:val="single" w:sz="4" w:space="0" w:color="auto"/>
              <w:bottom w:val="none" w:sz="0" w:space="0" w:color="auto"/>
            </w:tcBorders>
            <w:hideMark/>
          </w:tcPr>
          <w:p w14:paraId="38F13138" w14:textId="77777777" w:rsidR="00877711" w:rsidRPr="008051D9" w:rsidRDefault="00877711" w:rsidP="008100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0.2282</w:t>
            </w:r>
          </w:p>
        </w:tc>
        <w:tc>
          <w:tcPr>
            <w:tcW w:w="3123" w:type="dxa"/>
            <w:tcBorders>
              <w:top w:val="single" w:sz="4" w:space="0" w:color="auto"/>
              <w:bottom w:val="none" w:sz="0" w:space="0" w:color="auto"/>
            </w:tcBorders>
            <w:hideMark/>
          </w:tcPr>
          <w:p w14:paraId="17FA0365" w14:textId="77777777" w:rsidR="00877711" w:rsidRPr="008051D9" w:rsidRDefault="00877711" w:rsidP="008100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No heteroskedasticity</w:t>
            </w:r>
          </w:p>
        </w:tc>
      </w:tr>
      <w:tr w:rsidR="00877711" w:rsidRPr="008051D9" w14:paraId="729D8FF9" w14:textId="77777777" w:rsidTr="00877711">
        <w:tc>
          <w:tcPr>
            <w:cnfStyle w:val="001000000000" w:firstRow="0" w:lastRow="0" w:firstColumn="1" w:lastColumn="0" w:oddVBand="0" w:evenVBand="0" w:oddHBand="0" w:evenHBand="0" w:firstRowFirstColumn="0" w:firstRowLastColumn="0" w:lastRowFirstColumn="0" w:lastRowLastColumn="0"/>
            <w:tcW w:w="2977" w:type="dxa"/>
            <w:hideMark/>
          </w:tcPr>
          <w:p w14:paraId="39DF0326" w14:textId="77777777" w:rsidR="00877711" w:rsidRPr="008051D9" w:rsidRDefault="00877711" w:rsidP="008100DB">
            <w:pPr>
              <w:jc w:val="both"/>
              <w:rPr>
                <w:rFonts w:ascii="Times New Roman" w:hAnsi="Times New Roman" w:cs="Times New Roman"/>
              </w:rPr>
            </w:pPr>
            <w:r w:rsidRPr="008051D9">
              <w:rPr>
                <w:rFonts w:ascii="Times New Roman" w:hAnsi="Times New Roman" w:cs="Times New Roman"/>
              </w:rPr>
              <w:t>Breusch–Pagan LM Test for Random Effects</w:t>
            </w:r>
          </w:p>
        </w:tc>
        <w:tc>
          <w:tcPr>
            <w:tcW w:w="1843" w:type="dxa"/>
            <w:hideMark/>
          </w:tcPr>
          <w:p w14:paraId="3B889682" w14:textId="77777777" w:rsidR="00877711" w:rsidRPr="008051D9" w:rsidRDefault="00877711" w:rsidP="008100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chibar² = 0.00</w:t>
            </w:r>
          </w:p>
        </w:tc>
        <w:tc>
          <w:tcPr>
            <w:tcW w:w="1417" w:type="dxa"/>
            <w:hideMark/>
          </w:tcPr>
          <w:p w14:paraId="0202BA91" w14:textId="77777777" w:rsidR="00877711" w:rsidRPr="008051D9" w:rsidRDefault="00877711" w:rsidP="008100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1.0000</w:t>
            </w:r>
          </w:p>
        </w:tc>
        <w:tc>
          <w:tcPr>
            <w:tcW w:w="3123" w:type="dxa"/>
            <w:hideMark/>
          </w:tcPr>
          <w:p w14:paraId="3DBC0F23" w14:textId="77777777" w:rsidR="00877711" w:rsidRPr="008051D9" w:rsidRDefault="00877711" w:rsidP="008100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Random effects not required</w:t>
            </w:r>
          </w:p>
        </w:tc>
      </w:tr>
      <w:tr w:rsidR="00877711" w:rsidRPr="008051D9" w14:paraId="36AFE0F8" w14:textId="77777777" w:rsidTr="008777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tcBorders>
            <w:hideMark/>
          </w:tcPr>
          <w:p w14:paraId="21A947A2" w14:textId="77777777" w:rsidR="00877711" w:rsidRPr="008051D9" w:rsidRDefault="00877711" w:rsidP="008100DB">
            <w:pPr>
              <w:jc w:val="both"/>
              <w:rPr>
                <w:rFonts w:ascii="Times New Roman" w:hAnsi="Times New Roman" w:cs="Times New Roman"/>
              </w:rPr>
            </w:pPr>
            <w:r w:rsidRPr="008051D9">
              <w:rPr>
                <w:rFonts w:ascii="Times New Roman" w:hAnsi="Times New Roman" w:cs="Times New Roman"/>
              </w:rPr>
              <w:t>Hausman Test</w:t>
            </w:r>
          </w:p>
        </w:tc>
        <w:tc>
          <w:tcPr>
            <w:tcW w:w="1843" w:type="dxa"/>
            <w:tcBorders>
              <w:top w:val="none" w:sz="0" w:space="0" w:color="auto"/>
              <w:bottom w:val="none" w:sz="0" w:space="0" w:color="auto"/>
            </w:tcBorders>
            <w:hideMark/>
          </w:tcPr>
          <w:p w14:paraId="762DD536" w14:textId="77777777" w:rsidR="00877711" w:rsidRPr="008051D9" w:rsidRDefault="00877711" w:rsidP="008100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χ</w:t>
            </w:r>
            <w:proofErr w:type="gramStart"/>
            <w:r w:rsidRPr="008051D9">
              <w:rPr>
                <w:rFonts w:ascii="Times New Roman" w:hAnsi="Times New Roman" w:cs="Times New Roman"/>
              </w:rPr>
              <w:t>²(</w:t>
            </w:r>
            <w:proofErr w:type="gramEnd"/>
            <w:r w:rsidRPr="008051D9">
              <w:rPr>
                <w:rFonts w:ascii="Times New Roman" w:hAnsi="Times New Roman" w:cs="Times New Roman"/>
              </w:rPr>
              <w:t>4) = 67.31</w:t>
            </w:r>
          </w:p>
        </w:tc>
        <w:tc>
          <w:tcPr>
            <w:tcW w:w="1417" w:type="dxa"/>
            <w:tcBorders>
              <w:top w:val="none" w:sz="0" w:space="0" w:color="auto"/>
              <w:bottom w:val="none" w:sz="0" w:space="0" w:color="auto"/>
            </w:tcBorders>
            <w:hideMark/>
          </w:tcPr>
          <w:p w14:paraId="57595DC5" w14:textId="77777777" w:rsidR="00877711" w:rsidRPr="008051D9" w:rsidRDefault="00877711" w:rsidP="008100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0.0000</w:t>
            </w:r>
          </w:p>
        </w:tc>
        <w:tc>
          <w:tcPr>
            <w:tcW w:w="3123" w:type="dxa"/>
            <w:tcBorders>
              <w:top w:val="none" w:sz="0" w:space="0" w:color="auto"/>
              <w:bottom w:val="none" w:sz="0" w:space="0" w:color="auto"/>
            </w:tcBorders>
            <w:hideMark/>
          </w:tcPr>
          <w:p w14:paraId="1A6F30CD" w14:textId="77777777" w:rsidR="00877711" w:rsidRPr="008051D9" w:rsidRDefault="00877711" w:rsidP="008100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Fixed effects preferred</w:t>
            </w:r>
          </w:p>
        </w:tc>
      </w:tr>
      <w:tr w:rsidR="00877711" w:rsidRPr="008051D9" w14:paraId="489E8BB3" w14:textId="77777777" w:rsidTr="00877711">
        <w:tc>
          <w:tcPr>
            <w:cnfStyle w:val="001000000000" w:firstRow="0" w:lastRow="0" w:firstColumn="1" w:lastColumn="0" w:oddVBand="0" w:evenVBand="0" w:oddHBand="0" w:evenHBand="0" w:firstRowFirstColumn="0" w:firstRowLastColumn="0" w:lastRowFirstColumn="0" w:lastRowLastColumn="0"/>
            <w:tcW w:w="2977" w:type="dxa"/>
            <w:hideMark/>
          </w:tcPr>
          <w:p w14:paraId="1456624A" w14:textId="77777777" w:rsidR="00877711" w:rsidRPr="008051D9" w:rsidRDefault="00877711" w:rsidP="008100DB">
            <w:pPr>
              <w:jc w:val="both"/>
              <w:rPr>
                <w:rFonts w:ascii="Times New Roman" w:hAnsi="Times New Roman" w:cs="Times New Roman"/>
              </w:rPr>
            </w:pPr>
            <w:r w:rsidRPr="008051D9">
              <w:rPr>
                <w:rFonts w:ascii="Times New Roman" w:hAnsi="Times New Roman" w:cs="Times New Roman"/>
              </w:rPr>
              <w:t>Wooldridge Test for Autocorrelation</w:t>
            </w:r>
          </w:p>
        </w:tc>
        <w:tc>
          <w:tcPr>
            <w:tcW w:w="1843" w:type="dxa"/>
            <w:hideMark/>
          </w:tcPr>
          <w:p w14:paraId="51055C57" w14:textId="77777777" w:rsidR="00877711" w:rsidRPr="008051D9" w:rsidRDefault="00877711" w:rsidP="008100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gramStart"/>
            <w:r w:rsidRPr="008051D9">
              <w:rPr>
                <w:rFonts w:ascii="Times New Roman" w:hAnsi="Times New Roman" w:cs="Times New Roman"/>
              </w:rPr>
              <w:t>F(</w:t>
            </w:r>
            <w:proofErr w:type="gramEnd"/>
            <w:r w:rsidRPr="008051D9">
              <w:rPr>
                <w:rFonts w:ascii="Times New Roman" w:hAnsi="Times New Roman" w:cs="Times New Roman"/>
              </w:rPr>
              <w:t>1,4) = 0.681</w:t>
            </w:r>
          </w:p>
        </w:tc>
        <w:tc>
          <w:tcPr>
            <w:tcW w:w="1417" w:type="dxa"/>
            <w:hideMark/>
          </w:tcPr>
          <w:p w14:paraId="55B45CEE" w14:textId="77777777" w:rsidR="00877711" w:rsidRPr="008051D9" w:rsidRDefault="00877711" w:rsidP="008100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0.4557</w:t>
            </w:r>
          </w:p>
        </w:tc>
        <w:tc>
          <w:tcPr>
            <w:tcW w:w="3123" w:type="dxa"/>
            <w:hideMark/>
          </w:tcPr>
          <w:p w14:paraId="035E02D0" w14:textId="77777777" w:rsidR="00877711" w:rsidRPr="008051D9" w:rsidRDefault="00877711" w:rsidP="008100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No serial correlation</w:t>
            </w:r>
          </w:p>
        </w:tc>
      </w:tr>
    </w:tbl>
    <w:p w14:paraId="7802698C" w14:textId="77777777" w:rsidR="008051D9" w:rsidRPr="008051D9" w:rsidRDefault="008051D9" w:rsidP="008051D9">
      <w:pPr>
        <w:spacing w:line="240" w:lineRule="auto"/>
        <w:jc w:val="both"/>
        <w:rPr>
          <w:rFonts w:ascii="Times New Roman" w:hAnsi="Times New Roman" w:cs="Times New Roman"/>
          <w:b/>
          <w:bCs/>
        </w:rPr>
      </w:pPr>
      <w:r w:rsidRPr="008051D9">
        <w:rPr>
          <w:rFonts w:ascii="Times New Roman" w:hAnsi="Times New Roman" w:cs="Times New Roman"/>
          <w:b/>
          <w:bCs/>
        </w:rPr>
        <w:t>Source: Researcher’s Computation (2026)</w:t>
      </w:r>
    </w:p>
    <w:p w14:paraId="21ED7E82" w14:textId="772BC9DC" w:rsidR="008051D9" w:rsidRPr="008051D9" w:rsidRDefault="008051D9" w:rsidP="00263F36">
      <w:pPr>
        <w:spacing w:line="360" w:lineRule="auto"/>
        <w:jc w:val="both"/>
        <w:rPr>
          <w:rFonts w:ascii="Times New Roman" w:hAnsi="Times New Roman" w:cs="Times New Roman"/>
        </w:rPr>
      </w:pPr>
      <w:r w:rsidRPr="008051D9">
        <w:rPr>
          <w:rFonts w:ascii="Times New Roman" w:hAnsi="Times New Roman" w:cs="Times New Roman"/>
        </w:rPr>
        <w:lastRenderedPageBreak/>
        <w:t>The Modified Wald test for groupwise heteroskedasticity examines whether the variance of the error terms is constant across the panel units. The result shows a chi square statistic of 6.90 with a probability value of 0.2282. Since the probability value is greater than the conventional significance level of 0.05, the null hypothesis of homoskedasticity cannot be rejected. This indicates that the variance of the error terms is constant across the firms, suggesting that heteroskedasticity is not a significant concern in the model.</w:t>
      </w:r>
      <w:r w:rsidR="004E4421">
        <w:rPr>
          <w:rFonts w:ascii="Times New Roman" w:hAnsi="Times New Roman" w:cs="Times New Roman"/>
        </w:rPr>
        <w:t xml:space="preserve"> </w:t>
      </w:r>
      <w:r w:rsidRPr="008051D9">
        <w:rPr>
          <w:rFonts w:ascii="Times New Roman" w:hAnsi="Times New Roman" w:cs="Times New Roman"/>
        </w:rPr>
        <w:t xml:space="preserve">The Breusch–Pagan </w:t>
      </w:r>
      <w:proofErr w:type="spellStart"/>
      <w:r w:rsidRPr="008051D9">
        <w:rPr>
          <w:rFonts w:ascii="Times New Roman" w:hAnsi="Times New Roman" w:cs="Times New Roman"/>
        </w:rPr>
        <w:t>Lagrangian</w:t>
      </w:r>
      <w:proofErr w:type="spellEnd"/>
      <w:r w:rsidRPr="008051D9">
        <w:rPr>
          <w:rFonts w:ascii="Times New Roman" w:hAnsi="Times New Roman" w:cs="Times New Roman"/>
        </w:rPr>
        <w:t xml:space="preserve"> Multiplier test is used to determine whether random effects are present in the panel model. The test result reports a probability value of 1.0000, which is far greater than the 0.05 threshold. This implies that the variance of the random effects component is not statistically different from zero, indicating that the panel structure does not strongly support the use of the random effects estimator.</w:t>
      </w:r>
    </w:p>
    <w:p w14:paraId="37DCD28E" w14:textId="26EDA24F" w:rsidR="008051D9" w:rsidRPr="008051D9" w:rsidRDefault="008051D9" w:rsidP="00263F36">
      <w:pPr>
        <w:spacing w:line="360" w:lineRule="auto"/>
        <w:jc w:val="both"/>
        <w:rPr>
          <w:rFonts w:ascii="Times New Roman" w:hAnsi="Times New Roman" w:cs="Times New Roman"/>
        </w:rPr>
      </w:pPr>
      <w:r w:rsidRPr="008051D9">
        <w:rPr>
          <w:rFonts w:ascii="Times New Roman" w:hAnsi="Times New Roman" w:cs="Times New Roman"/>
        </w:rPr>
        <w:t>The Hausman specification test is used to determine whether the fixed effects or random effects model is more appropriate. The result shows a chi square statistic of 67.31 with a probability value of 0.0000. Since the probability value is less than 0.05, the null hypothesis that the random effects estimator is consistent is rejected. This suggests that the fixed effects estimator is more appropriate for the study because the explanatory variables are correlated with the unobserved firm specific effects.</w:t>
      </w:r>
      <w:r w:rsidR="004E4421">
        <w:rPr>
          <w:rFonts w:ascii="Times New Roman" w:hAnsi="Times New Roman" w:cs="Times New Roman"/>
        </w:rPr>
        <w:t xml:space="preserve"> </w:t>
      </w:r>
      <w:r w:rsidRPr="008051D9">
        <w:rPr>
          <w:rFonts w:ascii="Times New Roman" w:hAnsi="Times New Roman" w:cs="Times New Roman"/>
        </w:rPr>
        <w:t>Finally, the Wooldridge test for autocorrelation in panel data examines whether first order serial correlation exists in the error terms. The result shows an F statistic of 0.681 with a probability value of 0.4557. Since the probability value exceeds the 0.05 level, the null hypothesis of no first order autocorrelation cannot be rejected. This indicates that the residuals are not serially correlated across time within the panel units.</w:t>
      </w:r>
    </w:p>
    <w:p w14:paraId="2D866728" w14:textId="77777777" w:rsidR="008051D9" w:rsidRPr="008051D9" w:rsidRDefault="008051D9" w:rsidP="00263F36">
      <w:pPr>
        <w:spacing w:line="360" w:lineRule="auto"/>
        <w:jc w:val="both"/>
        <w:rPr>
          <w:rFonts w:ascii="Times New Roman" w:hAnsi="Times New Roman" w:cs="Times New Roman"/>
        </w:rPr>
      </w:pPr>
      <w:r w:rsidRPr="008051D9">
        <w:rPr>
          <w:rFonts w:ascii="Times New Roman" w:hAnsi="Times New Roman" w:cs="Times New Roman"/>
        </w:rPr>
        <w:t>Overall, the diagnostic tests confirm that the fixed effects estimation approach is appropriate for the study. Furthermore, the absence of heteroskedasticity and serial correlation suggests that the regression estimates are reliable for subsequent interpretation of the relationship between biological assets disclosure and financial reporting quality.</w:t>
      </w:r>
    </w:p>
    <w:p w14:paraId="7F4FF48D" w14:textId="77777777" w:rsidR="00B55843" w:rsidRPr="00B55843" w:rsidRDefault="00B55843" w:rsidP="00B55843">
      <w:pPr>
        <w:spacing w:line="240" w:lineRule="auto"/>
        <w:jc w:val="both"/>
        <w:rPr>
          <w:rFonts w:ascii="Times New Roman" w:hAnsi="Times New Roman" w:cs="Times New Roman"/>
          <w:b/>
          <w:bCs/>
        </w:rPr>
      </w:pPr>
      <w:r w:rsidRPr="00B55843">
        <w:rPr>
          <w:rFonts w:ascii="Times New Roman" w:hAnsi="Times New Roman" w:cs="Times New Roman"/>
          <w:b/>
          <w:bCs/>
        </w:rPr>
        <w:t>4.4 Fixed Effects Regression Results</w:t>
      </w:r>
    </w:p>
    <w:p w14:paraId="084C645B" w14:textId="7718AA93" w:rsidR="00B55843" w:rsidRPr="00B55843" w:rsidRDefault="00B55843" w:rsidP="00B55843">
      <w:pPr>
        <w:spacing w:after="0" w:line="240" w:lineRule="auto"/>
        <w:jc w:val="both"/>
        <w:rPr>
          <w:rFonts w:ascii="Times New Roman" w:hAnsi="Times New Roman" w:cs="Times New Roman"/>
          <w:i/>
          <w:iCs/>
        </w:rPr>
      </w:pPr>
      <w:r w:rsidRPr="00B55843">
        <w:rPr>
          <w:rFonts w:ascii="Times New Roman" w:hAnsi="Times New Roman" w:cs="Times New Roman"/>
          <w:b/>
          <w:bCs/>
        </w:rPr>
        <w:t xml:space="preserve">Table </w:t>
      </w:r>
      <w:r w:rsidR="00877711">
        <w:rPr>
          <w:rFonts w:ascii="Times New Roman" w:hAnsi="Times New Roman" w:cs="Times New Roman"/>
          <w:b/>
          <w:bCs/>
        </w:rPr>
        <w:t xml:space="preserve">4.4: </w:t>
      </w:r>
      <w:r w:rsidRPr="00B55843">
        <w:rPr>
          <w:rFonts w:ascii="Times New Roman" w:hAnsi="Times New Roman" w:cs="Times New Roman"/>
          <w:i/>
          <w:iCs/>
        </w:rPr>
        <w:t>Fixed Effects Regression Results</w:t>
      </w:r>
    </w:p>
    <w:tbl>
      <w:tblPr>
        <w:tblStyle w:val="PlainTable2"/>
        <w:tblW w:w="0" w:type="auto"/>
        <w:tblLook w:val="04A0" w:firstRow="1" w:lastRow="0" w:firstColumn="1" w:lastColumn="0" w:noHBand="0" w:noVBand="1"/>
      </w:tblPr>
      <w:tblGrid>
        <w:gridCol w:w="1769"/>
        <w:gridCol w:w="2055"/>
        <w:gridCol w:w="2480"/>
        <w:gridCol w:w="1688"/>
        <w:gridCol w:w="1368"/>
      </w:tblGrid>
      <w:tr w:rsidR="00B55843" w:rsidRPr="00B55843" w14:paraId="0254B1E6" w14:textId="77777777" w:rsidTr="00515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75B2A8E2" w14:textId="77777777" w:rsidR="00B55843" w:rsidRPr="00B55843" w:rsidRDefault="00B55843" w:rsidP="00B55843">
            <w:pPr>
              <w:jc w:val="both"/>
              <w:rPr>
                <w:rFonts w:ascii="Times New Roman" w:hAnsi="Times New Roman" w:cs="Times New Roman"/>
                <w:b w:val="0"/>
                <w:bCs w:val="0"/>
              </w:rPr>
            </w:pPr>
            <w:r w:rsidRPr="00B55843">
              <w:rPr>
                <w:rFonts w:ascii="Times New Roman" w:hAnsi="Times New Roman" w:cs="Times New Roman"/>
              </w:rPr>
              <w:t>Variable</w:t>
            </w:r>
          </w:p>
        </w:tc>
        <w:tc>
          <w:tcPr>
            <w:tcW w:w="0" w:type="auto"/>
            <w:tcBorders>
              <w:top w:val="single" w:sz="4" w:space="0" w:color="auto"/>
              <w:bottom w:val="single" w:sz="4" w:space="0" w:color="auto"/>
            </w:tcBorders>
            <w:hideMark/>
          </w:tcPr>
          <w:p w14:paraId="6205DE49" w14:textId="77777777" w:rsidR="00B55843" w:rsidRPr="00B55843" w:rsidRDefault="00B55843" w:rsidP="00B5584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55843">
              <w:rPr>
                <w:rFonts w:ascii="Times New Roman" w:hAnsi="Times New Roman" w:cs="Times New Roman"/>
              </w:rPr>
              <w:t>Coefficient</w:t>
            </w:r>
          </w:p>
        </w:tc>
        <w:tc>
          <w:tcPr>
            <w:tcW w:w="0" w:type="auto"/>
            <w:tcBorders>
              <w:top w:val="single" w:sz="4" w:space="0" w:color="auto"/>
              <w:bottom w:val="single" w:sz="4" w:space="0" w:color="auto"/>
            </w:tcBorders>
            <w:hideMark/>
          </w:tcPr>
          <w:p w14:paraId="162D7DD9" w14:textId="77777777" w:rsidR="00B55843" w:rsidRPr="00B55843" w:rsidRDefault="00B55843" w:rsidP="00B5584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55843">
              <w:rPr>
                <w:rFonts w:ascii="Times New Roman" w:hAnsi="Times New Roman" w:cs="Times New Roman"/>
              </w:rPr>
              <w:t>Robust Std. Error</w:t>
            </w:r>
          </w:p>
        </w:tc>
        <w:tc>
          <w:tcPr>
            <w:tcW w:w="0" w:type="auto"/>
            <w:tcBorders>
              <w:top w:val="single" w:sz="4" w:space="0" w:color="auto"/>
              <w:bottom w:val="single" w:sz="4" w:space="0" w:color="auto"/>
            </w:tcBorders>
            <w:hideMark/>
          </w:tcPr>
          <w:p w14:paraId="6A41B3D0" w14:textId="77777777" w:rsidR="00B55843" w:rsidRPr="00B55843" w:rsidRDefault="00B55843" w:rsidP="00B5584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55843">
              <w:rPr>
                <w:rFonts w:ascii="Times New Roman" w:hAnsi="Times New Roman" w:cs="Times New Roman"/>
              </w:rPr>
              <w:t>t-statistic</w:t>
            </w:r>
          </w:p>
        </w:tc>
        <w:tc>
          <w:tcPr>
            <w:tcW w:w="0" w:type="auto"/>
            <w:tcBorders>
              <w:top w:val="single" w:sz="4" w:space="0" w:color="auto"/>
              <w:bottom w:val="single" w:sz="4" w:space="0" w:color="auto"/>
            </w:tcBorders>
            <w:hideMark/>
          </w:tcPr>
          <w:p w14:paraId="759C256D" w14:textId="77777777" w:rsidR="00B55843" w:rsidRPr="00B55843" w:rsidRDefault="00B55843" w:rsidP="00B5584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55843">
              <w:rPr>
                <w:rFonts w:ascii="Times New Roman" w:hAnsi="Times New Roman" w:cs="Times New Roman"/>
              </w:rPr>
              <w:t>p-value</w:t>
            </w:r>
          </w:p>
        </w:tc>
      </w:tr>
      <w:tr w:rsidR="00B55843" w:rsidRPr="00B55843" w14:paraId="4347B38F" w14:textId="77777777" w:rsidTr="00515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06397C3B" w14:textId="77777777" w:rsidR="00B55843" w:rsidRPr="00B55843" w:rsidRDefault="00B55843" w:rsidP="00B55843">
            <w:pPr>
              <w:jc w:val="both"/>
              <w:rPr>
                <w:rFonts w:ascii="Times New Roman" w:hAnsi="Times New Roman" w:cs="Times New Roman"/>
              </w:rPr>
            </w:pPr>
            <w:r w:rsidRPr="00B55843">
              <w:rPr>
                <w:rFonts w:ascii="Times New Roman" w:hAnsi="Times New Roman" w:cs="Times New Roman"/>
              </w:rPr>
              <w:t>BAD</w:t>
            </w:r>
          </w:p>
        </w:tc>
        <w:tc>
          <w:tcPr>
            <w:tcW w:w="0" w:type="auto"/>
            <w:tcBorders>
              <w:top w:val="single" w:sz="4" w:space="0" w:color="auto"/>
            </w:tcBorders>
            <w:hideMark/>
          </w:tcPr>
          <w:p w14:paraId="665F9556" w14:textId="77777777" w:rsidR="00B55843" w:rsidRPr="00B55843" w:rsidRDefault="00B55843" w:rsidP="00B558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-0.0329</w:t>
            </w:r>
          </w:p>
        </w:tc>
        <w:tc>
          <w:tcPr>
            <w:tcW w:w="0" w:type="auto"/>
            <w:tcBorders>
              <w:top w:val="single" w:sz="4" w:space="0" w:color="auto"/>
            </w:tcBorders>
            <w:hideMark/>
          </w:tcPr>
          <w:p w14:paraId="7BF0F406" w14:textId="77777777" w:rsidR="00B55843" w:rsidRPr="00B55843" w:rsidRDefault="00B55843" w:rsidP="00B558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0.0083</w:t>
            </w:r>
          </w:p>
        </w:tc>
        <w:tc>
          <w:tcPr>
            <w:tcW w:w="0" w:type="auto"/>
            <w:tcBorders>
              <w:top w:val="single" w:sz="4" w:space="0" w:color="auto"/>
            </w:tcBorders>
            <w:hideMark/>
          </w:tcPr>
          <w:p w14:paraId="65CE7B65" w14:textId="77777777" w:rsidR="00B55843" w:rsidRPr="00B55843" w:rsidRDefault="00B55843" w:rsidP="00B558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-3.97</w:t>
            </w:r>
          </w:p>
        </w:tc>
        <w:tc>
          <w:tcPr>
            <w:tcW w:w="0" w:type="auto"/>
            <w:tcBorders>
              <w:top w:val="single" w:sz="4" w:space="0" w:color="auto"/>
            </w:tcBorders>
            <w:hideMark/>
          </w:tcPr>
          <w:p w14:paraId="3D60BD37" w14:textId="77777777" w:rsidR="00B55843" w:rsidRPr="00B55843" w:rsidRDefault="00B55843" w:rsidP="00B558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0.017</w:t>
            </w:r>
          </w:p>
        </w:tc>
      </w:tr>
      <w:tr w:rsidR="00B55843" w:rsidRPr="00B55843" w14:paraId="7640A169" w14:textId="77777777" w:rsidTr="00515142">
        <w:tc>
          <w:tcPr>
            <w:cnfStyle w:val="001000000000" w:firstRow="0" w:lastRow="0" w:firstColumn="1" w:lastColumn="0" w:oddVBand="0" w:evenVBand="0" w:oddHBand="0" w:evenHBand="0" w:firstRowFirstColumn="0" w:firstRowLastColumn="0" w:lastRowFirstColumn="0" w:lastRowLastColumn="0"/>
            <w:tcW w:w="0" w:type="auto"/>
            <w:hideMark/>
          </w:tcPr>
          <w:p w14:paraId="30C040DA" w14:textId="77777777" w:rsidR="00B55843" w:rsidRPr="00B55843" w:rsidRDefault="00B55843" w:rsidP="00B55843">
            <w:pPr>
              <w:jc w:val="both"/>
              <w:rPr>
                <w:rFonts w:ascii="Times New Roman" w:hAnsi="Times New Roman" w:cs="Times New Roman"/>
              </w:rPr>
            </w:pPr>
            <w:r w:rsidRPr="00B55843">
              <w:rPr>
                <w:rFonts w:ascii="Times New Roman" w:hAnsi="Times New Roman" w:cs="Times New Roman"/>
              </w:rPr>
              <w:t>FSIZ</w:t>
            </w:r>
          </w:p>
        </w:tc>
        <w:tc>
          <w:tcPr>
            <w:tcW w:w="0" w:type="auto"/>
            <w:hideMark/>
          </w:tcPr>
          <w:p w14:paraId="5A84C51C" w14:textId="77777777" w:rsidR="00B55843" w:rsidRPr="00B55843" w:rsidRDefault="00B55843" w:rsidP="00B55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0.4965</w:t>
            </w:r>
          </w:p>
        </w:tc>
        <w:tc>
          <w:tcPr>
            <w:tcW w:w="0" w:type="auto"/>
            <w:hideMark/>
          </w:tcPr>
          <w:p w14:paraId="328A9BD0" w14:textId="77777777" w:rsidR="00B55843" w:rsidRPr="00B55843" w:rsidRDefault="00B55843" w:rsidP="00B55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0.3409</w:t>
            </w:r>
          </w:p>
        </w:tc>
        <w:tc>
          <w:tcPr>
            <w:tcW w:w="0" w:type="auto"/>
            <w:hideMark/>
          </w:tcPr>
          <w:p w14:paraId="0A884FD6" w14:textId="77777777" w:rsidR="00B55843" w:rsidRPr="00B55843" w:rsidRDefault="00B55843" w:rsidP="00B55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1.46</w:t>
            </w:r>
          </w:p>
        </w:tc>
        <w:tc>
          <w:tcPr>
            <w:tcW w:w="0" w:type="auto"/>
            <w:hideMark/>
          </w:tcPr>
          <w:p w14:paraId="2A6B6CFB" w14:textId="77777777" w:rsidR="00B55843" w:rsidRPr="00B55843" w:rsidRDefault="00B55843" w:rsidP="00B55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0.219</w:t>
            </w:r>
          </w:p>
        </w:tc>
      </w:tr>
      <w:tr w:rsidR="00B55843" w:rsidRPr="00B55843" w14:paraId="1E4BE54B" w14:textId="77777777" w:rsidTr="00515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7D3D3F" w14:textId="77777777" w:rsidR="00B55843" w:rsidRPr="00B55843" w:rsidRDefault="00B55843" w:rsidP="00B55843">
            <w:pPr>
              <w:jc w:val="both"/>
              <w:rPr>
                <w:rFonts w:ascii="Times New Roman" w:hAnsi="Times New Roman" w:cs="Times New Roman"/>
              </w:rPr>
            </w:pPr>
            <w:r w:rsidRPr="00B55843">
              <w:rPr>
                <w:rFonts w:ascii="Times New Roman" w:hAnsi="Times New Roman" w:cs="Times New Roman"/>
              </w:rPr>
              <w:t>LEV</w:t>
            </w:r>
          </w:p>
        </w:tc>
        <w:tc>
          <w:tcPr>
            <w:tcW w:w="0" w:type="auto"/>
            <w:hideMark/>
          </w:tcPr>
          <w:p w14:paraId="67A3565A" w14:textId="77777777" w:rsidR="00B55843" w:rsidRPr="00B55843" w:rsidRDefault="00B55843" w:rsidP="00B558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0.4026</w:t>
            </w:r>
          </w:p>
        </w:tc>
        <w:tc>
          <w:tcPr>
            <w:tcW w:w="0" w:type="auto"/>
            <w:hideMark/>
          </w:tcPr>
          <w:p w14:paraId="0034AAF1" w14:textId="77777777" w:rsidR="00B55843" w:rsidRPr="00B55843" w:rsidRDefault="00B55843" w:rsidP="00B558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0.3850</w:t>
            </w:r>
          </w:p>
        </w:tc>
        <w:tc>
          <w:tcPr>
            <w:tcW w:w="0" w:type="auto"/>
            <w:hideMark/>
          </w:tcPr>
          <w:p w14:paraId="7F8E96C5" w14:textId="77777777" w:rsidR="00B55843" w:rsidRPr="00B55843" w:rsidRDefault="00B55843" w:rsidP="00B558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1.05</w:t>
            </w:r>
          </w:p>
        </w:tc>
        <w:tc>
          <w:tcPr>
            <w:tcW w:w="0" w:type="auto"/>
            <w:hideMark/>
          </w:tcPr>
          <w:p w14:paraId="1C3AFEC1" w14:textId="77777777" w:rsidR="00B55843" w:rsidRPr="00B55843" w:rsidRDefault="00B55843" w:rsidP="00B558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0.355</w:t>
            </w:r>
          </w:p>
        </w:tc>
      </w:tr>
      <w:tr w:rsidR="00B55843" w:rsidRPr="00B55843" w14:paraId="7AEA0351" w14:textId="77777777" w:rsidTr="00515142">
        <w:tc>
          <w:tcPr>
            <w:cnfStyle w:val="001000000000" w:firstRow="0" w:lastRow="0" w:firstColumn="1" w:lastColumn="0" w:oddVBand="0" w:evenVBand="0" w:oddHBand="0" w:evenHBand="0" w:firstRowFirstColumn="0" w:firstRowLastColumn="0" w:lastRowFirstColumn="0" w:lastRowLastColumn="0"/>
            <w:tcW w:w="0" w:type="auto"/>
            <w:hideMark/>
          </w:tcPr>
          <w:p w14:paraId="60A8240B" w14:textId="77777777" w:rsidR="00B55843" w:rsidRPr="00B55843" w:rsidRDefault="00B55843" w:rsidP="00B55843">
            <w:pPr>
              <w:jc w:val="both"/>
              <w:rPr>
                <w:rFonts w:ascii="Times New Roman" w:hAnsi="Times New Roman" w:cs="Times New Roman"/>
              </w:rPr>
            </w:pPr>
            <w:r w:rsidRPr="00B55843">
              <w:rPr>
                <w:rFonts w:ascii="Times New Roman" w:hAnsi="Times New Roman" w:cs="Times New Roman"/>
              </w:rPr>
              <w:t>AQ</w:t>
            </w:r>
          </w:p>
        </w:tc>
        <w:tc>
          <w:tcPr>
            <w:tcW w:w="0" w:type="auto"/>
            <w:hideMark/>
          </w:tcPr>
          <w:p w14:paraId="2D7BA3DF" w14:textId="77777777" w:rsidR="00B55843" w:rsidRPr="00B55843" w:rsidRDefault="00B55843" w:rsidP="00B55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0.0153</w:t>
            </w:r>
          </w:p>
        </w:tc>
        <w:tc>
          <w:tcPr>
            <w:tcW w:w="0" w:type="auto"/>
            <w:hideMark/>
          </w:tcPr>
          <w:p w14:paraId="7B4A6EBC" w14:textId="77777777" w:rsidR="00B55843" w:rsidRPr="00B55843" w:rsidRDefault="00B55843" w:rsidP="00B55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0.0632</w:t>
            </w:r>
          </w:p>
        </w:tc>
        <w:tc>
          <w:tcPr>
            <w:tcW w:w="0" w:type="auto"/>
            <w:hideMark/>
          </w:tcPr>
          <w:p w14:paraId="7187227F" w14:textId="77777777" w:rsidR="00B55843" w:rsidRPr="00B55843" w:rsidRDefault="00B55843" w:rsidP="00B55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0.24</w:t>
            </w:r>
          </w:p>
        </w:tc>
        <w:tc>
          <w:tcPr>
            <w:tcW w:w="0" w:type="auto"/>
            <w:hideMark/>
          </w:tcPr>
          <w:p w14:paraId="68435A3F" w14:textId="77777777" w:rsidR="00B55843" w:rsidRPr="00B55843" w:rsidRDefault="00B55843" w:rsidP="00B55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0.820</w:t>
            </w:r>
          </w:p>
        </w:tc>
      </w:tr>
      <w:tr w:rsidR="00B55843" w:rsidRPr="00B55843" w14:paraId="2E55E2F2" w14:textId="77777777" w:rsidTr="00515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8E31DC" w14:textId="77777777" w:rsidR="00B55843" w:rsidRPr="00B55843" w:rsidRDefault="00B55843" w:rsidP="00B55843">
            <w:pPr>
              <w:jc w:val="both"/>
              <w:rPr>
                <w:rFonts w:ascii="Times New Roman" w:hAnsi="Times New Roman" w:cs="Times New Roman"/>
              </w:rPr>
            </w:pPr>
            <w:r w:rsidRPr="00B55843">
              <w:rPr>
                <w:rFonts w:ascii="Times New Roman" w:hAnsi="Times New Roman" w:cs="Times New Roman"/>
              </w:rPr>
              <w:t>Constant</w:t>
            </w:r>
          </w:p>
        </w:tc>
        <w:tc>
          <w:tcPr>
            <w:tcW w:w="0" w:type="auto"/>
            <w:hideMark/>
          </w:tcPr>
          <w:p w14:paraId="301BB371" w14:textId="77777777" w:rsidR="00B55843" w:rsidRPr="00B55843" w:rsidRDefault="00B55843" w:rsidP="00B558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-4.2395</w:t>
            </w:r>
          </w:p>
        </w:tc>
        <w:tc>
          <w:tcPr>
            <w:tcW w:w="0" w:type="auto"/>
            <w:hideMark/>
          </w:tcPr>
          <w:p w14:paraId="31BFCCE5" w14:textId="77777777" w:rsidR="00B55843" w:rsidRPr="00B55843" w:rsidRDefault="00B55843" w:rsidP="00B558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4.4804</w:t>
            </w:r>
          </w:p>
        </w:tc>
        <w:tc>
          <w:tcPr>
            <w:tcW w:w="0" w:type="auto"/>
            <w:hideMark/>
          </w:tcPr>
          <w:p w14:paraId="262434AD" w14:textId="77777777" w:rsidR="00B55843" w:rsidRPr="00B55843" w:rsidRDefault="00B55843" w:rsidP="00B558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-0.95</w:t>
            </w:r>
          </w:p>
        </w:tc>
        <w:tc>
          <w:tcPr>
            <w:tcW w:w="0" w:type="auto"/>
            <w:hideMark/>
          </w:tcPr>
          <w:p w14:paraId="56058F43" w14:textId="77777777" w:rsidR="00B55843" w:rsidRPr="00B55843" w:rsidRDefault="00B55843" w:rsidP="00B558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0.398</w:t>
            </w:r>
          </w:p>
        </w:tc>
      </w:tr>
      <w:tr w:rsidR="00B55843" w:rsidRPr="00B55843" w14:paraId="1236D495" w14:textId="77777777" w:rsidTr="00515142">
        <w:tc>
          <w:tcPr>
            <w:cnfStyle w:val="001000000000" w:firstRow="0" w:lastRow="0" w:firstColumn="1" w:lastColumn="0" w:oddVBand="0" w:evenVBand="0" w:oddHBand="0" w:evenHBand="0" w:firstRowFirstColumn="0" w:firstRowLastColumn="0" w:lastRowFirstColumn="0" w:lastRowLastColumn="0"/>
            <w:tcW w:w="0" w:type="auto"/>
            <w:gridSpan w:val="5"/>
            <w:tcBorders>
              <w:bottom w:val="single" w:sz="4" w:space="0" w:color="auto"/>
            </w:tcBorders>
          </w:tcPr>
          <w:p w14:paraId="7FF374F9" w14:textId="77777777" w:rsidR="00B55843" w:rsidRDefault="00B55843" w:rsidP="00B55843">
            <w:pPr>
              <w:jc w:val="both"/>
              <w:rPr>
                <w:rFonts w:ascii="Times New Roman" w:hAnsi="Times New Roman" w:cs="Times New Roman"/>
                <w:b w:val="0"/>
                <w:bCs w:val="0"/>
              </w:rPr>
            </w:pPr>
            <w:r w:rsidRPr="00B55843">
              <w:rPr>
                <w:rFonts w:ascii="Times New Roman" w:hAnsi="Times New Roman" w:cs="Times New Roman"/>
              </w:rPr>
              <w:lastRenderedPageBreak/>
              <w:t>Model Summary</w:t>
            </w:r>
            <w:r>
              <w:rPr>
                <w:rFonts w:ascii="Times New Roman" w:hAnsi="Times New Roman" w:cs="Times New Roman"/>
              </w:rPr>
              <w:t xml:space="preserve"> </w:t>
            </w:r>
          </w:p>
          <w:p w14:paraId="6C7CFE5B" w14:textId="16A81969" w:rsidR="00B55843" w:rsidRPr="00B55843" w:rsidRDefault="00B55843" w:rsidP="00B55843">
            <w:pPr>
              <w:jc w:val="both"/>
              <w:rPr>
                <w:rFonts w:ascii="Times New Roman" w:hAnsi="Times New Roman" w:cs="Times New Roman"/>
              </w:rPr>
            </w:pPr>
            <w:proofErr w:type="spellStart"/>
            <w:r w:rsidRPr="00B55843">
              <w:rPr>
                <w:rFonts w:ascii="Times New Roman" w:hAnsi="Times New Roman" w:cs="Times New Roman"/>
              </w:rPr>
              <w:t>Obs</w:t>
            </w:r>
            <w:proofErr w:type="spellEnd"/>
            <w:r w:rsidRPr="00B55843">
              <w:rPr>
                <w:rFonts w:ascii="Times New Roman" w:hAnsi="Times New Roman" w:cs="Times New Roman"/>
              </w:rPr>
              <w:t xml:space="preserve"> </w:t>
            </w:r>
            <w:r w:rsidR="00646FC8">
              <w:rPr>
                <w:rFonts w:ascii="Times New Roman" w:hAnsi="Times New Roman" w:cs="Times New Roman"/>
              </w:rPr>
              <w:t>50</w:t>
            </w:r>
            <w:r w:rsidRPr="00B55843">
              <w:rPr>
                <w:rFonts w:ascii="Times New Roman" w:hAnsi="Times New Roman" w:cs="Times New Roman"/>
              </w:rPr>
              <w:t xml:space="preserve">; Firms 5; R² (Within) 0.5066; R² (Between) 0.1563; R² (Overall) 0.1187; F-statistic 36.61; Prob &gt; F 0.0021; </w:t>
            </w:r>
            <w:proofErr w:type="spellStart"/>
            <w:r w:rsidRPr="00B55843">
              <w:rPr>
                <w:rFonts w:ascii="Times New Roman" w:hAnsi="Times New Roman" w:cs="Times New Roman"/>
              </w:rPr>
              <w:t>Sigma_u</w:t>
            </w:r>
            <w:proofErr w:type="spellEnd"/>
            <w:r w:rsidRPr="00B55843">
              <w:rPr>
                <w:rFonts w:ascii="Times New Roman" w:hAnsi="Times New Roman" w:cs="Times New Roman"/>
              </w:rPr>
              <w:t xml:space="preserve"> 1.0273; </w:t>
            </w:r>
            <w:proofErr w:type="spellStart"/>
            <w:r w:rsidRPr="00B55843">
              <w:rPr>
                <w:rFonts w:ascii="Times New Roman" w:hAnsi="Times New Roman" w:cs="Times New Roman"/>
              </w:rPr>
              <w:t>Sigma_e</w:t>
            </w:r>
            <w:proofErr w:type="spellEnd"/>
            <w:r w:rsidRPr="00B55843">
              <w:rPr>
                <w:rFonts w:ascii="Times New Roman" w:hAnsi="Times New Roman" w:cs="Times New Roman"/>
              </w:rPr>
              <w:t xml:space="preserve"> 0.7077; Rho 0.6782 </w:t>
            </w:r>
          </w:p>
        </w:tc>
      </w:tr>
    </w:tbl>
    <w:p w14:paraId="34E791F4" w14:textId="77777777" w:rsidR="00B55843" w:rsidRPr="00B55843" w:rsidRDefault="00B55843" w:rsidP="00B55843">
      <w:pPr>
        <w:spacing w:line="240" w:lineRule="auto"/>
        <w:jc w:val="both"/>
        <w:rPr>
          <w:rFonts w:ascii="Times New Roman" w:hAnsi="Times New Roman" w:cs="Times New Roman"/>
          <w:b/>
          <w:bCs/>
        </w:rPr>
      </w:pPr>
      <w:r w:rsidRPr="00B55843">
        <w:rPr>
          <w:rFonts w:ascii="Times New Roman" w:hAnsi="Times New Roman" w:cs="Times New Roman"/>
          <w:b/>
          <w:bCs/>
        </w:rPr>
        <w:t>Source: Researcher’s Computation (2026)</w:t>
      </w:r>
    </w:p>
    <w:p w14:paraId="1C090AA6" w14:textId="23A7828C" w:rsidR="00B55843" w:rsidRPr="00B55843" w:rsidRDefault="00B55843" w:rsidP="00263F36">
      <w:pPr>
        <w:spacing w:line="360" w:lineRule="auto"/>
        <w:jc w:val="both"/>
        <w:rPr>
          <w:rFonts w:ascii="Times New Roman" w:hAnsi="Times New Roman" w:cs="Times New Roman"/>
        </w:rPr>
      </w:pPr>
      <w:r w:rsidRPr="00B55843">
        <w:rPr>
          <w:rFonts w:ascii="Times New Roman" w:hAnsi="Times New Roman" w:cs="Times New Roman"/>
        </w:rPr>
        <w:t xml:space="preserve">Table </w:t>
      </w:r>
      <w:r w:rsidR="00515142">
        <w:rPr>
          <w:rFonts w:ascii="Times New Roman" w:hAnsi="Times New Roman" w:cs="Times New Roman"/>
        </w:rPr>
        <w:t>4.4</w:t>
      </w:r>
      <w:r>
        <w:rPr>
          <w:rFonts w:ascii="Times New Roman" w:hAnsi="Times New Roman" w:cs="Times New Roman"/>
        </w:rPr>
        <w:t xml:space="preserve"> </w:t>
      </w:r>
      <w:r w:rsidRPr="00B55843">
        <w:rPr>
          <w:rFonts w:ascii="Times New Roman" w:hAnsi="Times New Roman" w:cs="Times New Roman"/>
        </w:rPr>
        <w:t>presents the results of the fixed effects regression examining the effect of biological assets disclosure on financial reporting quality. The model explains approximately 50.66 percent of the variation in financial reporting quality within firms over time, as indicated by the within R squared value of 0.5066. The F statistic of 36.61 with a probability value of 0.0021 indicates that the explanatory variables are jointly significant in explaining variations in financial reporting quality.</w:t>
      </w:r>
      <w:r w:rsidR="002E640A">
        <w:rPr>
          <w:rFonts w:ascii="Times New Roman" w:hAnsi="Times New Roman" w:cs="Times New Roman"/>
        </w:rPr>
        <w:t xml:space="preserve"> </w:t>
      </w:r>
      <w:r w:rsidRPr="00B55843">
        <w:rPr>
          <w:rFonts w:ascii="Times New Roman" w:hAnsi="Times New Roman" w:cs="Times New Roman"/>
        </w:rPr>
        <w:t>The coefficient of biological assets disclosure (BAD) is negative and statistically significant at the 5 percent level with a coefficient value of -0.0329 and a p value of 0.017. This suggests that increases in biological assets disclosure are associated with a decrease in the measure of financial reporting quality. The negative relationship may reflect the complexity and estimation uncertainty associated with biological asset valuation under fair value accounting.</w:t>
      </w:r>
    </w:p>
    <w:p w14:paraId="30D34EB1" w14:textId="20945B4B" w:rsidR="00B55843" w:rsidRPr="00B55843" w:rsidRDefault="00B55843" w:rsidP="00263F36">
      <w:pPr>
        <w:spacing w:line="360" w:lineRule="auto"/>
        <w:jc w:val="both"/>
        <w:rPr>
          <w:rFonts w:ascii="Times New Roman" w:hAnsi="Times New Roman" w:cs="Times New Roman"/>
        </w:rPr>
      </w:pPr>
      <w:r w:rsidRPr="00B55843">
        <w:rPr>
          <w:rFonts w:ascii="Times New Roman" w:hAnsi="Times New Roman" w:cs="Times New Roman"/>
        </w:rPr>
        <w:t>Firm size (FSIZ) exhibits a positive coefficient of 0.4965, indicating that larger firms may have higher financial reporting quality. However, the relationship is not statistically significant as the p value of 0.219 exceeds the 5 percent significance level.</w:t>
      </w:r>
      <w:r w:rsidR="002E640A">
        <w:rPr>
          <w:rFonts w:ascii="Times New Roman" w:hAnsi="Times New Roman" w:cs="Times New Roman"/>
        </w:rPr>
        <w:t xml:space="preserve"> </w:t>
      </w:r>
      <w:r w:rsidRPr="00B55843">
        <w:rPr>
          <w:rFonts w:ascii="Times New Roman" w:hAnsi="Times New Roman" w:cs="Times New Roman"/>
        </w:rPr>
        <w:t>Leverage (LEV) also shows a positive but statistically insignificant relationship with financial reporting quality with a coefficient of 0.4026 and a p value of 0.355. This indicates that the degree of debt financing does not significantly influence financial reporting quality within the sampled firms.</w:t>
      </w:r>
    </w:p>
    <w:p w14:paraId="3CD7CF63" w14:textId="397B8872" w:rsidR="00B55843" w:rsidRPr="00B55843" w:rsidRDefault="00B55843" w:rsidP="00263F36">
      <w:pPr>
        <w:spacing w:line="360" w:lineRule="auto"/>
        <w:jc w:val="both"/>
        <w:rPr>
          <w:rFonts w:ascii="Times New Roman" w:hAnsi="Times New Roman" w:cs="Times New Roman"/>
        </w:rPr>
      </w:pPr>
      <w:r w:rsidRPr="00B55843">
        <w:rPr>
          <w:rFonts w:ascii="Times New Roman" w:hAnsi="Times New Roman" w:cs="Times New Roman"/>
        </w:rPr>
        <w:t>Audit quality (AQ) has a positive coefficient of 0.0153 but is statistically insignificant with a p value of 0.820. This suggests that variations in audit quality do not significantly affect financial reporting quality within the sample.</w:t>
      </w:r>
      <w:r w:rsidR="002E640A">
        <w:rPr>
          <w:rFonts w:ascii="Times New Roman" w:hAnsi="Times New Roman" w:cs="Times New Roman"/>
        </w:rPr>
        <w:t xml:space="preserve"> </w:t>
      </w:r>
      <w:r w:rsidRPr="00B55843">
        <w:rPr>
          <w:rFonts w:ascii="Times New Roman" w:hAnsi="Times New Roman" w:cs="Times New Roman"/>
        </w:rPr>
        <w:t>The rho value of 0.6782 indicates that approximately 67.82 percent of the variation in financial reporting quality is attributable to unobserved firm specific effects, highlighting the importance of controlling for firm level heterogeneity in the analysis.</w:t>
      </w:r>
      <w:r w:rsidR="002E640A">
        <w:rPr>
          <w:rFonts w:ascii="Times New Roman" w:hAnsi="Times New Roman" w:cs="Times New Roman"/>
        </w:rPr>
        <w:t xml:space="preserve"> </w:t>
      </w:r>
      <w:r w:rsidRPr="00B55843">
        <w:rPr>
          <w:rFonts w:ascii="Times New Roman" w:hAnsi="Times New Roman" w:cs="Times New Roman"/>
        </w:rPr>
        <w:t>Overall, the results suggest that biological assets disclosure has a statistically significant effect on financial reporting quality, while firm size, leverage, and audit quality do not exhibit statistically significant relationships within the fixed effects framework.</w:t>
      </w:r>
    </w:p>
    <w:p w14:paraId="7FF2CB2E" w14:textId="3C82C413" w:rsidR="0043741F" w:rsidRDefault="00B55843" w:rsidP="000C64E1">
      <w:pPr>
        <w:spacing w:line="240" w:lineRule="auto"/>
        <w:jc w:val="both"/>
        <w:rPr>
          <w:rFonts w:ascii="Times New Roman" w:hAnsi="Times New Roman" w:cs="Times New Roman"/>
          <w:b/>
          <w:bCs/>
        </w:rPr>
      </w:pPr>
      <w:r>
        <w:rPr>
          <w:rFonts w:ascii="Times New Roman" w:hAnsi="Times New Roman" w:cs="Times New Roman"/>
          <w:b/>
          <w:bCs/>
        </w:rPr>
        <w:t xml:space="preserve">4.5 Discussion of Findings </w:t>
      </w:r>
    </w:p>
    <w:p w14:paraId="4BA70135" w14:textId="6C1161FC" w:rsidR="00263F36" w:rsidRPr="00263F36" w:rsidRDefault="00263F36" w:rsidP="00263F36">
      <w:pPr>
        <w:spacing w:line="360" w:lineRule="auto"/>
        <w:jc w:val="both"/>
        <w:rPr>
          <w:rFonts w:ascii="Times New Roman" w:hAnsi="Times New Roman" w:cs="Times New Roman"/>
        </w:rPr>
      </w:pPr>
      <w:r w:rsidRPr="00263F36">
        <w:rPr>
          <w:rFonts w:ascii="Times New Roman" w:hAnsi="Times New Roman" w:cs="Times New Roman"/>
        </w:rPr>
        <w:t xml:space="preserve">The findings of this study indicate that biological assets disclosure (BAD) under IAS 41 exerts a negative and statistically significant effect on financial reporting quality (FRQ), implying that </w:t>
      </w:r>
      <w:r w:rsidRPr="00263F36">
        <w:rPr>
          <w:rFonts w:ascii="Times New Roman" w:hAnsi="Times New Roman" w:cs="Times New Roman"/>
        </w:rPr>
        <w:lastRenderedPageBreak/>
        <w:t xml:space="preserve">increased disclosure is associated with lower reporting quality among the sampled agro-allied firms. This outcome departs from the conventional expectation that disclosure enhances transparency and improves reporting credibility, as argued by </w:t>
      </w:r>
      <w:proofErr w:type="spellStart"/>
      <w:r w:rsidRPr="00263F36">
        <w:rPr>
          <w:rFonts w:ascii="Times New Roman" w:hAnsi="Times New Roman" w:cs="Times New Roman"/>
        </w:rPr>
        <w:t>Uwuigbe</w:t>
      </w:r>
      <w:proofErr w:type="spellEnd"/>
      <w:r w:rsidRPr="00263F36">
        <w:rPr>
          <w:rFonts w:ascii="Times New Roman" w:hAnsi="Times New Roman" w:cs="Times New Roman"/>
        </w:rPr>
        <w:t xml:space="preserve"> et al. (2023) and </w:t>
      </w:r>
      <w:proofErr w:type="spellStart"/>
      <w:r w:rsidRPr="00263F36">
        <w:rPr>
          <w:rFonts w:ascii="Times New Roman" w:hAnsi="Times New Roman" w:cs="Times New Roman"/>
        </w:rPr>
        <w:t>Adegboyegun</w:t>
      </w:r>
      <w:proofErr w:type="spellEnd"/>
      <w:r w:rsidRPr="00263F36">
        <w:rPr>
          <w:rFonts w:ascii="Times New Roman" w:hAnsi="Times New Roman" w:cs="Times New Roman"/>
        </w:rPr>
        <w:t xml:space="preserve"> and </w:t>
      </w:r>
      <w:proofErr w:type="spellStart"/>
      <w:r w:rsidRPr="00263F36">
        <w:rPr>
          <w:rFonts w:ascii="Times New Roman" w:hAnsi="Times New Roman" w:cs="Times New Roman"/>
        </w:rPr>
        <w:t>Oyerogba</w:t>
      </w:r>
      <w:proofErr w:type="spellEnd"/>
      <w:r w:rsidRPr="00263F36">
        <w:rPr>
          <w:rFonts w:ascii="Times New Roman" w:hAnsi="Times New Roman" w:cs="Times New Roman"/>
        </w:rPr>
        <w:t xml:space="preserve"> (2022)</w:t>
      </w:r>
      <w:r>
        <w:rPr>
          <w:rFonts w:ascii="Times New Roman" w:hAnsi="Times New Roman" w:cs="Times New Roman"/>
        </w:rPr>
        <w:t xml:space="preserve">. </w:t>
      </w:r>
      <w:r w:rsidRPr="00263F36">
        <w:rPr>
          <w:rFonts w:ascii="Times New Roman" w:hAnsi="Times New Roman" w:cs="Times New Roman"/>
        </w:rPr>
        <w:t xml:space="preserve">However, the finding is consistent with evidence that fair value accounting for biological assets introduces subjectivity, estimation error, and model dependence, which may reduce reporting reliability (Pajares, 2024; </w:t>
      </w:r>
      <w:proofErr w:type="spellStart"/>
      <w:r w:rsidRPr="00263F36">
        <w:rPr>
          <w:rFonts w:ascii="Times New Roman" w:hAnsi="Times New Roman" w:cs="Times New Roman"/>
        </w:rPr>
        <w:t>Dănescu</w:t>
      </w:r>
      <w:proofErr w:type="spellEnd"/>
      <w:r w:rsidRPr="00263F36">
        <w:rPr>
          <w:rFonts w:ascii="Times New Roman" w:hAnsi="Times New Roman" w:cs="Times New Roman"/>
        </w:rPr>
        <w:t>, 2023)</w:t>
      </w:r>
      <w:r>
        <w:rPr>
          <w:rFonts w:ascii="Times New Roman" w:hAnsi="Times New Roman" w:cs="Times New Roman"/>
        </w:rPr>
        <w:t xml:space="preserve">. </w:t>
      </w:r>
      <w:r w:rsidRPr="00263F36">
        <w:rPr>
          <w:rFonts w:ascii="Times New Roman" w:hAnsi="Times New Roman" w:cs="Times New Roman"/>
        </w:rPr>
        <w:t xml:space="preserve">Similarly, Akpan et al. (2022) and Mustapha and Yusuf (2022) highlight weak valuation expertise and inconsistent disclosure practices in Nigeria as factors that undermine reporting quality (Akpan et al., 2022; Mustapha &amp; Yusuf, 2022). Therefore, while disclosure increases the volume of information, its quality may be compromised by measurement complexity and weak enforcement. From a signaling perspective, this suggests that disclosure signals under IAS 41 are noisy and less credible, thereby weakening their ability to convey true reporting quality (Connelly et al., 2024; </w:t>
      </w:r>
      <w:proofErr w:type="spellStart"/>
      <w:r w:rsidRPr="00263F36">
        <w:rPr>
          <w:rFonts w:ascii="Times New Roman" w:hAnsi="Times New Roman" w:cs="Times New Roman"/>
        </w:rPr>
        <w:t>Svetek</w:t>
      </w:r>
      <w:proofErr w:type="spellEnd"/>
      <w:r w:rsidRPr="00263F36">
        <w:rPr>
          <w:rFonts w:ascii="Times New Roman" w:hAnsi="Times New Roman" w:cs="Times New Roman"/>
        </w:rPr>
        <w:t>, 2022). Policy implication: regulators should strengthen valuation guidelines and enforce detailed disclosure requirements to ensure that reported information reflects economic reality rather than compliance-driven reporting.</w:t>
      </w:r>
    </w:p>
    <w:p w14:paraId="60E63E6B" w14:textId="3B93082D" w:rsidR="00263F36" w:rsidRPr="00263F36" w:rsidRDefault="00263F36" w:rsidP="00263F36">
      <w:pPr>
        <w:spacing w:line="360" w:lineRule="auto"/>
        <w:jc w:val="both"/>
        <w:rPr>
          <w:rFonts w:ascii="Times New Roman" w:hAnsi="Times New Roman" w:cs="Times New Roman"/>
        </w:rPr>
      </w:pPr>
      <w:r w:rsidRPr="00263F36">
        <w:rPr>
          <w:rFonts w:ascii="Times New Roman" w:hAnsi="Times New Roman" w:cs="Times New Roman"/>
        </w:rPr>
        <w:t>Furthermore, the negative relationship between BAD and FRQ reflects deeper structural and institutional challenges within the Nigerian reporting environment. Prior studies emphasize that weak regulatory enforcement, audit deficiencies, and governance limitations reduce the effectiveness of disclosure practices (</w:t>
      </w:r>
      <w:proofErr w:type="spellStart"/>
      <w:r w:rsidRPr="00263F36">
        <w:rPr>
          <w:rFonts w:ascii="Times New Roman" w:hAnsi="Times New Roman" w:cs="Times New Roman"/>
        </w:rPr>
        <w:t>Agbogun</w:t>
      </w:r>
      <w:proofErr w:type="spellEnd"/>
      <w:r w:rsidRPr="00263F36">
        <w:rPr>
          <w:rFonts w:ascii="Times New Roman" w:hAnsi="Times New Roman" w:cs="Times New Roman"/>
        </w:rPr>
        <w:t xml:space="preserve"> et al., 2022; </w:t>
      </w:r>
      <w:proofErr w:type="spellStart"/>
      <w:r w:rsidRPr="00263F36">
        <w:rPr>
          <w:rFonts w:ascii="Times New Roman" w:hAnsi="Times New Roman" w:cs="Times New Roman"/>
        </w:rPr>
        <w:t>Oyerogba</w:t>
      </w:r>
      <w:proofErr w:type="spellEnd"/>
      <w:r w:rsidRPr="00263F36">
        <w:rPr>
          <w:rFonts w:ascii="Times New Roman" w:hAnsi="Times New Roman" w:cs="Times New Roman"/>
        </w:rPr>
        <w:t xml:space="preserve">, 2024). In addition, Rahman (2023) and Sunday (2025) note that audit quality gaps and boilerplate disclosures further erode the credibility of financial statements. These factors suggest that disclosure under IAS 41 may be more form-driven than substance-driven, thereby limiting its contribution to reporting quality. Empirical support is also drawn from </w:t>
      </w:r>
      <w:proofErr w:type="spellStart"/>
      <w:r w:rsidRPr="00263F36">
        <w:rPr>
          <w:rFonts w:ascii="Times New Roman" w:hAnsi="Times New Roman" w:cs="Times New Roman"/>
        </w:rPr>
        <w:t>Widagdo</w:t>
      </w:r>
      <w:proofErr w:type="spellEnd"/>
      <w:r w:rsidRPr="00263F36">
        <w:rPr>
          <w:rFonts w:ascii="Times New Roman" w:hAnsi="Times New Roman" w:cs="Times New Roman"/>
        </w:rPr>
        <w:t xml:space="preserve"> et al. (2024) and Ika et al. (2024), who find that disclosure effects on firm outcomes vary significantly depending on institutional context and investor perception. Consequently, the findings reinforce the argument that disclosure alone is insufficient without strong institutional support and assurance mechanisms. Under signaling theory, this implies that firms may engage in disclosure as a low-cost signal that can be mimicked, thereby reducing its informational value (</w:t>
      </w:r>
      <w:proofErr w:type="spellStart"/>
      <w:r w:rsidRPr="00263F36">
        <w:rPr>
          <w:rFonts w:ascii="Times New Roman" w:hAnsi="Times New Roman" w:cs="Times New Roman"/>
        </w:rPr>
        <w:t>Bafera</w:t>
      </w:r>
      <w:proofErr w:type="spellEnd"/>
      <w:r w:rsidRPr="00263F36">
        <w:rPr>
          <w:rFonts w:ascii="Times New Roman" w:hAnsi="Times New Roman" w:cs="Times New Roman"/>
        </w:rPr>
        <w:t>, 2023) (</w:t>
      </w:r>
      <w:proofErr w:type="spellStart"/>
      <w:r w:rsidRPr="00263F36">
        <w:rPr>
          <w:rFonts w:ascii="Times New Roman" w:hAnsi="Times New Roman" w:cs="Times New Roman"/>
        </w:rPr>
        <w:t>Bafera</w:t>
      </w:r>
      <w:proofErr w:type="spellEnd"/>
      <w:r w:rsidRPr="00263F36">
        <w:rPr>
          <w:rFonts w:ascii="Times New Roman" w:hAnsi="Times New Roman" w:cs="Times New Roman"/>
        </w:rPr>
        <w:t>, 2023). Policy implication: policymakers should strengthen audit oversight, enforce compliance, and introduce penalties for misleading disclosures to enhance the credibility of financial reporting signals.</w:t>
      </w:r>
    </w:p>
    <w:p w14:paraId="7BF58BD9" w14:textId="49E43EF9" w:rsidR="00263F36" w:rsidRPr="00263F36" w:rsidRDefault="00263F36" w:rsidP="00263F36">
      <w:pPr>
        <w:spacing w:line="360" w:lineRule="auto"/>
        <w:jc w:val="both"/>
        <w:rPr>
          <w:rFonts w:ascii="Times New Roman" w:hAnsi="Times New Roman" w:cs="Times New Roman"/>
        </w:rPr>
      </w:pPr>
      <w:r w:rsidRPr="00263F36">
        <w:rPr>
          <w:rFonts w:ascii="Times New Roman" w:hAnsi="Times New Roman" w:cs="Times New Roman"/>
        </w:rPr>
        <w:lastRenderedPageBreak/>
        <w:t xml:space="preserve">In contrast, the study finds that firm size, leverage, and audit quality exhibit positive but statistically insignificant relationships with financial reporting quality. This suggests that although larger firms and those with stronger audit structures may possess better reporting capabilities, these factors do not significantly influence reporting quality within the sampled firms. This finding aligns with </w:t>
      </w:r>
      <w:proofErr w:type="spellStart"/>
      <w:r w:rsidRPr="00263F36">
        <w:rPr>
          <w:rFonts w:ascii="Times New Roman" w:hAnsi="Times New Roman" w:cs="Times New Roman"/>
        </w:rPr>
        <w:t>Iyoha</w:t>
      </w:r>
      <w:proofErr w:type="spellEnd"/>
      <w:r w:rsidRPr="00263F36">
        <w:rPr>
          <w:rFonts w:ascii="Times New Roman" w:hAnsi="Times New Roman" w:cs="Times New Roman"/>
        </w:rPr>
        <w:t xml:space="preserve"> (2024), who argues that governance mechanisms alone may not guarantee high-quality reporting in weak institutional settings, and with Mikail et al. (2024), who emphasize that managerial incentives often dominate compliance behavior in Nigeria. Similarly, </w:t>
      </w:r>
      <w:proofErr w:type="spellStart"/>
      <w:r w:rsidRPr="00263F36">
        <w:rPr>
          <w:rFonts w:ascii="Times New Roman" w:hAnsi="Times New Roman" w:cs="Times New Roman"/>
        </w:rPr>
        <w:t>Nnajieze</w:t>
      </w:r>
      <w:proofErr w:type="spellEnd"/>
      <w:r w:rsidRPr="00263F36">
        <w:rPr>
          <w:rFonts w:ascii="Times New Roman" w:hAnsi="Times New Roman" w:cs="Times New Roman"/>
        </w:rPr>
        <w:t xml:space="preserve"> (2022) and </w:t>
      </w:r>
      <w:proofErr w:type="spellStart"/>
      <w:r w:rsidRPr="00263F36">
        <w:rPr>
          <w:rFonts w:ascii="Times New Roman" w:hAnsi="Times New Roman" w:cs="Times New Roman"/>
        </w:rPr>
        <w:t>Hutabarat</w:t>
      </w:r>
      <w:proofErr w:type="spellEnd"/>
      <w:r w:rsidRPr="00263F36">
        <w:rPr>
          <w:rFonts w:ascii="Times New Roman" w:hAnsi="Times New Roman" w:cs="Times New Roman"/>
        </w:rPr>
        <w:t xml:space="preserve"> et al. (2024) report that firm characteristics do not consistently explain variations in disclosure quality or reporting outcomes. These results highlight the dominance of firm-specific unobserved effects, as indicated by the high rho value, suggesting that internal governance culture and managerial discretion play a critical role. From a signaling theory perspective, this implies that firm attributes alone do not produce credible signals unless supported by strong institutional frameworks and enforcement mechanisms (Connelly et al., 2024). Policy implication: reforms should focus on strengthening institutional quality and corporate governance enforcement rather than relying solely on firm-level characteristics.</w:t>
      </w:r>
    </w:p>
    <w:p w14:paraId="027BF56A" w14:textId="77777777" w:rsidR="003F4341" w:rsidRDefault="00263F36" w:rsidP="003F4341">
      <w:pPr>
        <w:spacing w:line="360" w:lineRule="auto"/>
        <w:jc w:val="both"/>
        <w:rPr>
          <w:rFonts w:ascii="Times New Roman" w:hAnsi="Times New Roman" w:cs="Times New Roman"/>
        </w:rPr>
      </w:pPr>
      <w:r w:rsidRPr="00263F36">
        <w:rPr>
          <w:rFonts w:ascii="Times New Roman" w:hAnsi="Times New Roman" w:cs="Times New Roman"/>
        </w:rPr>
        <w:t xml:space="preserve">Overall, the findings contribute to the literature by demonstrating that biological assets disclosure under IAS 41 does not necessarily enhance financial reporting quality in emerging markets, particularly where measurement challenges and institutional weaknesses persist. This supports the view of </w:t>
      </w:r>
      <w:proofErr w:type="spellStart"/>
      <w:r w:rsidRPr="00263F36">
        <w:rPr>
          <w:rFonts w:ascii="Times New Roman" w:hAnsi="Times New Roman" w:cs="Times New Roman"/>
        </w:rPr>
        <w:t>Dănescu</w:t>
      </w:r>
      <w:proofErr w:type="spellEnd"/>
      <w:r w:rsidRPr="00263F36">
        <w:rPr>
          <w:rFonts w:ascii="Times New Roman" w:hAnsi="Times New Roman" w:cs="Times New Roman"/>
        </w:rPr>
        <w:t xml:space="preserve"> (2023) and Pajares (2024) that measurement complexity and lack of standardization undermine the effectiveness of disclosure. Moreover, the findings extend prior studies by linking disclosure directly to financial reporting quality rather than value relevance alone, addressing a key gap identified by Mustapha and Yusuf (2022) and Gonçalves et al. (2024). Importantly, the results underscore that disclosure must be accompanied by credible valuation methods, audit assurance, and regulatory enforcement to achieve its intended benefits. Within the signaling theory framework, the study concludes that effective disclosure must be costly, verifiable, and difficult to mimic to serve as a reliable signal of quality (</w:t>
      </w:r>
      <w:proofErr w:type="spellStart"/>
      <w:r w:rsidRPr="00263F36">
        <w:rPr>
          <w:rFonts w:ascii="Times New Roman" w:hAnsi="Times New Roman" w:cs="Times New Roman"/>
        </w:rPr>
        <w:t>Bafera</w:t>
      </w:r>
      <w:proofErr w:type="spellEnd"/>
      <w:r w:rsidRPr="00263F36">
        <w:rPr>
          <w:rFonts w:ascii="Times New Roman" w:hAnsi="Times New Roman" w:cs="Times New Roman"/>
        </w:rPr>
        <w:t xml:space="preserve">, 2023; </w:t>
      </w:r>
      <w:proofErr w:type="spellStart"/>
      <w:r w:rsidRPr="00263F36">
        <w:rPr>
          <w:rFonts w:ascii="Times New Roman" w:hAnsi="Times New Roman" w:cs="Times New Roman"/>
        </w:rPr>
        <w:t>Svetek</w:t>
      </w:r>
      <w:proofErr w:type="spellEnd"/>
      <w:r w:rsidRPr="00263F36">
        <w:rPr>
          <w:rFonts w:ascii="Times New Roman" w:hAnsi="Times New Roman" w:cs="Times New Roman"/>
        </w:rPr>
        <w:t>, 2022). Policy implication: regulators and standard setters should promote integrated reporting frameworks, strengthen enforcement mechanisms, and encourage assurance practices to enhance the credibility and usefulness of financial reporting in Nigeria and similar contexts.</w:t>
      </w:r>
    </w:p>
    <w:p w14:paraId="603550A4" w14:textId="77777777" w:rsidR="00B41446" w:rsidRDefault="00B41446" w:rsidP="003F4341">
      <w:pPr>
        <w:spacing w:line="360" w:lineRule="auto"/>
        <w:jc w:val="both"/>
        <w:rPr>
          <w:rFonts w:ascii="Times New Roman" w:hAnsi="Times New Roman" w:cs="Times New Roman"/>
        </w:rPr>
      </w:pPr>
    </w:p>
    <w:p w14:paraId="5DC0E8F7" w14:textId="5B29AF32" w:rsidR="003F4341" w:rsidRPr="00312336" w:rsidRDefault="003F4341" w:rsidP="003F4341">
      <w:pPr>
        <w:spacing w:line="360" w:lineRule="auto"/>
        <w:jc w:val="both"/>
        <w:rPr>
          <w:rFonts w:ascii="Times New Roman" w:hAnsi="Times New Roman" w:cs="Times New Roman"/>
          <w:b/>
          <w:bCs/>
        </w:rPr>
      </w:pPr>
      <w:r w:rsidRPr="00312336">
        <w:rPr>
          <w:rFonts w:ascii="Times New Roman" w:hAnsi="Times New Roman" w:cs="Times New Roman"/>
          <w:b/>
          <w:bCs/>
        </w:rPr>
        <w:lastRenderedPageBreak/>
        <w:t>5</w:t>
      </w:r>
      <w:r w:rsidR="00312336">
        <w:rPr>
          <w:rFonts w:ascii="Times New Roman" w:hAnsi="Times New Roman" w:cs="Times New Roman"/>
          <w:b/>
          <w:bCs/>
        </w:rPr>
        <w:t xml:space="preserve">. </w:t>
      </w:r>
      <w:r w:rsidR="00312336">
        <w:rPr>
          <w:rFonts w:ascii="Times New Roman" w:hAnsi="Times New Roman" w:cs="Times New Roman"/>
          <w:b/>
          <w:bCs/>
        </w:rPr>
        <w:tab/>
      </w:r>
      <w:r w:rsidRPr="00312336">
        <w:rPr>
          <w:rFonts w:ascii="Times New Roman" w:hAnsi="Times New Roman" w:cs="Times New Roman"/>
          <w:b/>
          <w:bCs/>
        </w:rPr>
        <w:t>Conclusion and Recommendations</w:t>
      </w:r>
    </w:p>
    <w:p w14:paraId="6FC87478" w14:textId="77777777" w:rsidR="003F4341" w:rsidRPr="003F4341" w:rsidRDefault="003F4341" w:rsidP="003F4341">
      <w:pPr>
        <w:spacing w:line="360" w:lineRule="auto"/>
        <w:jc w:val="both"/>
        <w:rPr>
          <w:rFonts w:ascii="Times New Roman" w:hAnsi="Times New Roman" w:cs="Times New Roman"/>
        </w:rPr>
      </w:pPr>
      <w:r w:rsidRPr="003F4341">
        <w:rPr>
          <w:rFonts w:ascii="Times New Roman" w:hAnsi="Times New Roman" w:cs="Times New Roman"/>
        </w:rPr>
        <w:t>The study concludes that biological assets disclosure under IAS 41 has a significant negative effect on financial reporting quality among listed agro-allied firms in Nigeria, indicating that increased disclosure does not necessarily translate into improved reporting outcomes. This finding suggests that the complexity, subjectivity, and estimation uncertainty associated with fair value measurement of biological assets weaken the reliability and credibility of disclosed information. In addition, the insignificance of firm size, leverage, and audit quality implies that firm-level characteristics alone are insufficient to enhance reporting quality in the presence of weak institutional frameworks and enforcement mechanisms. The policy implication of these findings is that regulatory authorities must go beyond mandating disclosure to strengthening enforcement, standardizing valuation techniques, and improving oversight mechanisms. Without such reforms, disclosure may remain largely symbolic and compliance-driven, thereby limiting its usefulness as a credible signal of financial reporting quality.</w:t>
      </w:r>
    </w:p>
    <w:p w14:paraId="78291694" w14:textId="77777777" w:rsidR="003F4341" w:rsidRPr="003F4341" w:rsidRDefault="003F4341" w:rsidP="003F4341">
      <w:pPr>
        <w:spacing w:line="360" w:lineRule="auto"/>
        <w:jc w:val="both"/>
        <w:rPr>
          <w:rFonts w:ascii="Times New Roman" w:hAnsi="Times New Roman" w:cs="Times New Roman"/>
        </w:rPr>
      </w:pPr>
      <w:r w:rsidRPr="003F4341">
        <w:rPr>
          <w:rFonts w:ascii="Times New Roman" w:hAnsi="Times New Roman" w:cs="Times New Roman"/>
        </w:rPr>
        <w:t>Based on these conclusions, the study recommends that regulators such as the Financial Reporting Council of Nigeria should issue more detailed and context-specific guidelines on the valuation of biological assets to reduce subjectivity and enhance comparability across firms. There is also a need for continuous professional training and capacity development for preparers, auditors, and regulators to improve expertise in fair value measurement and reporting. Furthermore, firms should be encouraged to provide more comprehensive and transparent disclosures, including assumptions, methodologies, and sensitivity analyses, to improve the interpretability of financial reports. Strengthening audit quality and corporate governance practices is equally essential to ensure the credibility and reliability of disclosures. Collectively, these measures will enhance the effectiveness of biological assets disclosure and contribute to improved financial reporting quality and investor confidence in the Nigerian capital market.</w:t>
      </w:r>
    </w:p>
    <w:p w14:paraId="7E76A315" w14:textId="77777777" w:rsidR="004E4421" w:rsidRPr="004E4421" w:rsidRDefault="004E4421" w:rsidP="004E4421">
      <w:pPr>
        <w:spacing w:line="360" w:lineRule="auto"/>
        <w:jc w:val="both"/>
        <w:rPr>
          <w:rFonts w:ascii="Times New Roman" w:hAnsi="Times New Roman" w:cs="Times New Roman"/>
        </w:rPr>
      </w:pPr>
      <w:r w:rsidRPr="004E4421">
        <w:rPr>
          <w:rFonts w:ascii="Times New Roman" w:hAnsi="Times New Roman" w:cs="Times New Roman"/>
        </w:rPr>
        <w:t xml:space="preserve">This study makes a significant contribution to knowledge by extending the literature on IAS 41 biological assets disclosure beyond value relevance to a broader assessment of financial reporting quality, thereby addressing a critical gap in prior empirical studies. Specifically, it provides novel evidence from Nigeria, an under-researched emerging market, showing that increased disclosure may not necessarily improve reporting quality due to measurement complexity and institutional weaknesses. By adopting a composite perspective of financial reporting quality and integrating </w:t>
      </w:r>
      <w:r w:rsidRPr="004E4421">
        <w:rPr>
          <w:rFonts w:ascii="Times New Roman" w:hAnsi="Times New Roman" w:cs="Times New Roman"/>
        </w:rPr>
        <w:lastRenderedPageBreak/>
        <w:t>disclosure depth with firm-level controls, the study enriches existing frameworks and offers a more nuanced understanding of disclosure–quality dynamics. However, the study is not without limitations. The use of a relatively small sample of listed agro-allied firms restricts the generalizability of the findings, while reliance on secondary data and accrual-based proxies may introduce measurement bias. In addition, the study focuses on a single country context, which may not fully capture cross-country institutional variations that influence disclosure practices and reporting quality.</w:t>
      </w:r>
    </w:p>
    <w:p w14:paraId="285B5EEE" w14:textId="77777777" w:rsidR="004E4421" w:rsidRPr="004E4421" w:rsidRDefault="004E4421" w:rsidP="004E4421">
      <w:pPr>
        <w:spacing w:line="360" w:lineRule="auto"/>
        <w:jc w:val="both"/>
        <w:rPr>
          <w:rFonts w:ascii="Times New Roman" w:hAnsi="Times New Roman" w:cs="Times New Roman"/>
        </w:rPr>
      </w:pPr>
      <w:r w:rsidRPr="004E4421">
        <w:rPr>
          <w:rFonts w:ascii="Times New Roman" w:hAnsi="Times New Roman" w:cs="Times New Roman"/>
        </w:rPr>
        <w:t>In light of these limitations, further studies are encouraged to expand the scope by incorporating larger samples across multiple sectors and countries within Sub-Saharan Africa or other emerging markets to enhance generalizability. Future research may also adopt mixed-method approaches, combining quantitative analysis with qualitative insights from preparers, auditors, and regulators to better understand the practical challenges of biological asset reporting. Additionally, scholars should explore alternative and more robust measures of financial reporting quality, including real earnings management, disclosure quality indices, and assurance variables, to address proxy-related limitations. There is also scope for investigating the moderating role of corporate governance mechanisms and institutional quality in shaping the relationship between biological assets disclosure and reporting quality. Such extensions will deepen understanding, improve empirical robustness, and provide more comprehensive policy-relevant insights into financial reporting practices.</w:t>
      </w:r>
    </w:p>
    <w:p w14:paraId="094EAF8E" w14:textId="7084EC36" w:rsidR="00CC43F0" w:rsidRPr="00CC43F0" w:rsidRDefault="000C64E1" w:rsidP="00FF798F">
      <w:pPr>
        <w:spacing w:line="240" w:lineRule="auto"/>
        <w:jc w:val="center"/>
        <w:rPr>
          <w:rFonts w:ascii="Times New Roman" w:hAnsi="Times New Roman" w:cs="Times New Roman"/>
          <w:b/>
          <w:bCs/>
        </w:rPr>
      </w:pPr>
      <w:r w:rsidRPr="000C64E1">
        <w:rPr>
          <w:rFonts w:ascii="Times New Roman" w:hAnsi="Times New Roman" w:cs="Times New Roman"/>
          <w:b/>
          <w:bCs/>
        </w:rPr>
        <w:t>References</w:t>
      </w:r>
      <w:r w:rsidR="00CC43F0" w:rsidRPr="0098736C">
        <w:rPr>
          <w:rFonts w:ascii="Times New Roman" w:hAnsi="Times New Roman" w:cs="Times New Roman"/>
          <w:vanish/>
        </w:rPr>
        <w:t>Top of Form</w:t>
      </w:r>
    </w:p>
    <w:p w14:paraId="2AB1934F" w14:textId="77777777" w:rsidR="00CC43F0" w:rsidRPr="0098736C" w:rsidRDefault="00CC43F0" w:rsidP="0098736C">
      <w:pPr>
        <w:spacing w:after="0" w:line="240" w:lineRule="auto"/>
        <w:ind w:left="720" w:hanging="720"/>
        <w:jc w:val="both"/>
        <w:rPr>
          <w:rFonts w:ascii="Times New Roman" w:hAnsi="Times New Roman" w:cs="Times New Roman"/>
          <w:vanish/>
        </w:rPr>
      </w:pPr>
      <w:r w:rsidRPr="0098736C">
        <w:rPr>
          <w:rFonts w:ascii="Times New Roman" w:hAnsi="Times New Roman" w:cs="Times New Roman"/>
          <w:vanish/>
        </w:rPr>
        <w:t>Bottom of Form</w:t>
      </w:r>
    </w:p>
    <w:p w14:paraId="728D1098" w14:textId="77777777" w:rsidR="0051516A" w:rsidRDefault="0051516A" w:rsidP="0051516A">
      <w:pPr>
        <w:spacing w:after="0" w:line="240" w:lineRule="auto"/>
        <w:ind w:left="720" w:hanging="720"/>
        <w:jc w:val="both"/>
        <w:rPr>
          <w:rFonts w:ascii="Times New Roman" w:hAnsi="Times New Roman" w:cs="Times New Roman"/>
        </w:rPr>
      </w:pPr>
      <w:r w:rsidRPr="0051516A">
        <w:rPr>
          <w:rFonts w:ascii="Times New Roman" w:hAnsi="Times New Roman" w:cs="Times New Roman"/>
        </w:rPr>
        <w:t xml:space="preserve">Abdullah, Z. (2023). The effect of CEO, CFO, and board attributes on fair value agricultural disclosure and value relevance in Malaysia. </w:t>
      </w:r>
      <w:r w:rsidRPr="0051516A">
        <w:rPr>
          <w:rFonts w:ascii="Times New Roman" w:hAnsi="Times New Roman" w:cs="Times New Roman"/>
          <w:i/>
          <w:iCs/>
        </w:rPr>
        <w:t>Open Access Business &amp; Management Review, 7</w:t>
      </w:r>
      <w:r w:rsidRPr="0051516A">
        <w:rPr>
          <w:rFonts w:ascii="Times New Roman" w:hAnsi="Times New Roman" w:cs="Times New Roman"/>
        </w:rPr>
        <w:t>(2), 45–62.</w:t>
      </w:r>
    </w:p>
    <w:p w14:paraId="69FC319F" w14:textId="77777777" w:rsidR="0051516A" w:rsidRPr="0051516A" w:rsidRDefault="0051516A" w:rsidP="0051516A">
      <w:pPr>
        <w:spacing w:after="0" w:line="240" w:lineRule="auto"/>
        <w:ind w:left="720" w:hanging="720"/>
        <w:jc w:val="both"/>
        <w:rPr>
          <w:rFonts w:ascii="Times New Roman" w:hAnsi="Times New Roman" w:cs="Times New Roman"/>
        </w:rPr>
      </w:pPr>
    </w:p>
    <w:p w14:paraId="4A41E4B4" w14:textId="77777777" w:rsidR="00CC43F0" w:rsidRDefault="00CC43F0" w:rsidP="000C64E1">
      <w:pPr>
        <w:spacing w:after="0" w:line="240" w:lineRule="auto"/>
        <w:ind w:left="720" w:hanging="720"/>
        <w:jc w:val="both"/>
      </w:pPr>
      <w:proofErr w:type="spellStart"/>
      <w:r w:rsidRPr="000C64E1">
        <w:rPr>
          <w:rFonts w:ascii="Times New Roman" w:hAnsi="Times New Roman" w:cs="Times New Roman"/>
        </w:rPr>
        <w:t>Adegboyegun</w:t>
      </w:r>
      <w:proofErr w:type="spellEnd"/>
      <w:r w:rsidRPr="000C64E1">
        <w:rPr>
          <w:rFonts w:ascii="Times New Roman" w:hAnsi="Times New Roman" w:cs="Times New Roman"/>
        </w:rPr>
        <w:t xml:space="preserve">, A. E., &amp; </w:t>
      </w:r>
      <w:proofErr w:type="spellStart"/>
      <w:r w:rsidRPr="000C64E1">
        <w:rPr>
          <w:rFonts w:ascii="Times New Roman" w:hAnsi="Times New Roman" w:cs="Times New Roman"/>
        </w:rPr>
        <w:t>Oyerogba</w:t>
      </w:r>
      <w:proofErr w:type="spellEnd"/>
      <w:r w:rsidRPr="000C64E1">
        <w:rPr>
          <w:rFonts w:ascii="Times New Roman" w:hAnsi="Times New Roman" w:cs="Times New Roman"/>
        </w:rPr>
        <w:t xml:space="preserve">, E. O. (2022). Financial reporting quality and cost of capital: Evidence from listed firms in Sub-Saharan Africa. </w:t>
      </w:r>
      <w:r w:rsidRPr="000C64E1">
        <w:rPr>
          <w:rFonts w:ascii="Times New Roman" w:hAnsi="Times New Roman" w:cs="Times New Roman"/>
          <w:i/>
          <w:iCs/>
        </w:rPr>
        <w:t>Journal of Accounting in Emerging Economies</w:t>
      </w:r>
      <w:r w:rsidRPr="000C64E1">
        <w:rPr>
          <w:rFonts w:ascii="Times New Roman" w:hAnsi="Times New Roman" w:cs="Times New Roman"/>
        </w:rPr>
        <w:t xml:space="preserve">, 12(4), 623–641. </w:t>
      </w:r>
      <w:hyperlink r:id="rId9" w:history="1">
        <w:r w:rsidRPr="000C64E1">
          <w:rPr>
            <w:rStyle w:val="Hyperlink"/>
            <w:rFonts w:ascii="Times New Roman" w:hAnsi="Times New Roman" w:cs="Times New Roman"/>
          </w:rPr>
          <w:t>https://doi.org/10.1108/JAEE-03-2021-0087</w:t>
        </w:r>
      </w:hyperlink>
    </w:p>
    <w:p w14:paraId="63F1A276" w14:textId="77777777" w:rsidR="0051516A" w:rsidRDefault="0051516A" w:rsidP="000C64E1">
      <w:pPr>
        <w:spacing w:after="0" w:line="240" w:lineRule="auto"/>
        <w:ind w:left="720" w:hanging="720"/>
        <w:jc w:val="both"/>
        <w:rPr>
          <w:rFonts w:ascii="Times New Roman" w:hAnsi="Times New Roman" w:cs="Times New Roman"/>
        </w:rPr>
      </w:pPr>
    </w:p>
    <w:p w14:paraId="7308DBEB" w14:textId="1BD1BB9F" w:rsidR="00CC43F0" w:rsidRDefault="00CC43F0" w:rsidP="00FF798F">
      <w:pPr>
        <w:spacing w:after="0" w:line="240" w:lineRule="auto"/>
        <w:ind w:left="720" w:hanging="720"/>
        <w:rPr>
          <w:rFonts w:ascii="Times New Roman" w:hAnsi="Times New Roman" w:cs="Times New Roman"/>
        </w:rPr>
      </w:pPr>
      <w:proofErr w:type="spellStart"/>
      <w:r w:rsidRPr="005B1E64">
        <w:rPr>
          <w:rFonts w:ascii="Times New Roman" w:hAnsi="Times New Roman" w:cs="Times New Roman"/>
        </w:rPr>
        <w:t>Agbogun</w:t>
      </w:r>
      <w:proofErr w:type="spellEnd"/>
      <w:r w:rsidRPr="005B1E64">
        <w:rPr>
          <w:rFonts w:ascii="Times New Roman" w:hAnsi="Times New Roman" w:cs="Times New Roman"/>
        </w:rPr>
        <w:t xml:space="preserve">, S., </w:t>
      </w:r>
      <w:proofErr w:type="spellStart"/>
      <w:r w:rsidRPr="005B1E64">
        <w:rPr>
          <w:rFonts w:ascii="Times New Roman" w:hAnsi="Times New Roman" w:cs="Times New Roman"/>
        </w:rPr>
        <w:t>Akinkoye</w:t>
      </w:r>
      <w:proofErr w:type="spellEnd"/>
      <w:r w:rsidRPr="005B1E64">
        <w:rPr>
          <w:rFonts w:ascii="Times New Roman" w:hAnsi="Times New Roman" w:cs="Times New Roman"/>
        </w:rPr>
        <w:t xml:space="preserve">, E. Y., </w:t>
      </w:r>
      <w:proofErr w:type="spellStart"/>
      <w:r w:rsidRPr="005B1E64">
        <w:rPr>
          <w:rFonts w:ascii="Times New Roman" w:hAnsi="Times New Roman" w:cs="Times New Roman"/>
        </w:rPr>
        <w:t>Ojeboola</w:t>
      </w:r>
      <w:proofErr w:type="spellEnd"/>
      <w:r w:rsidRPr="005B1E64">
        <w:rPr>
          <w:rFonts w:ascii="Times New Roman" w:hAnsi="Times New Roman" w:cs="Times New Roman"/>
        </w:rPr>
        <w:t xml:space="preserve">, O. O., &amp; Aliu, I. I. A. (2022). Analysis of financial reporting quality among firms in Nigeria. </w:t>
      </w:r>
      <w:r w:rsidRPr="005B1E64">
        <w:rPr>
          <w:rFonts w:ascii="Times New Roman" w:hAnsi="Times New Roman" w:cs="Times New Roman"/>
          <w:i/>
          <w:iCs/>
        </w:rPr>
        <w:t>The International Journal of Humanities &amp; Social Studies, 10</w:t>
      </w:r>
      <w:r w:rsidRPr="005B1E64">
        <w:rPr>
          <w:rFonts w:ascii="Times New Roman" w:hAnsi="Times New Roman" w:cs="Times New Roman"/>
        </w:rPr>
        <w:t xml:space="preserve">(10). </w:t>
      </w:r>
      <w:hyperlink r:id="rId10" w:history="1">
        <w:r w:rsidR="0051516A" w:rsidRPr="0079680C">
          <w:rPr>
            <w:rStyle w:val="Hyperlink"/>
            <w:rFonts w:ascii="Times New Roman" w:hAnsi="Times New Roman" w:cs="Times New Roman"/>
          </w:rPr>
          <w:t>https://doi.org/10.24940/theijhss/2022/v10/i10/HS2210-014</w:t>
        </w:r>
      </w:hyperlink>
      <w:r w:rsidRPr="005B1E64">
        <w:rPr>
          <w:rFonts w:ascii="Times New Roman" w:hAnsi="Times New Roman" w:cs="Times New Roman"/>
        </w:rPr>
        <w:t>.</w:t>
      </w:r>
    </w:p>
    <w:p w14:paraId="3D92B3F2" w14:textId="77777777" w:rsidR="0051516A" w:rsidRPr="005B1E64" w:rsidRDefault="0051516A" w:rsidP="00FF798F">
      <w:pPr>
        <w:spacing w:after="0" w:line="240" w:lineRule="auto"/>
        <w:ind w:left="720" w:hanging="720"/>
        <w:rPr>
          <w:rFonts w:ascii="Times New Roman" w:hAnsi="Times New Roman" w:cs="Times New Roman"/>
        </w:rPr>
      </w:pPr>
    </w:p>
    <w:p w14:paraId="50A1E4DE" w14:textId="580C874C" w:rsidR="00CC43F0" w:rsidRDefault="00CC43F0" w:rsidP="0040653A">
      <w:pPr>
        <w:spacing w:after="0" w:line="240" w:lineRule="auto"/>
        <w:ind w:left="720" w:hanging="720"/>
        <w:jc w:val="both"/>
        <w:rPr>
          <w:rFonts w:ascii="Times New Roman" w:hAnsi="Times New Roman" w:cs="Times New Roman"/>
        </w:rPr>
      </w:pPr>
      <w:r w:rsidRPr="0040653A">
        <w:rPr>
          <w:rFonts w:ascii="Times New Roman" w:hAnsi="Times New Roman" w:cs="Times New Roman"/>
        </w:rPr>
        <w:t xml:space="preserve">Akpan, D. C., Charles, J. U., &amp; </w:t>
      </w:r>
      <w:proofErr w:type="spellStart"/>
      <w:r w:rsidRPr="0040653A">
        <w:rPr>
          <w:rFonts w:ascii="Times New Roman" w:hAnsi="Times New Roman" w:cs="Times New Roman"/>
        </w:rPr>
        <w:t>Nkanta</w:t>
      </w:r>
      <w:proofErr w:type="spellEnd"/>
      <w:r w:rsidRPr="0040653A">
        <w:rPr>
          <w:rFonts w:ascii="Times New Roman" w:hAnsi="Times New Roman" w:cs="Times New Roman"/>
        </w:rPr>
        <w:t xml:space="preserve">, U. O. (2022). Determinants of fair value accounting measurement of biological assets: Empirical evidence from listed agricultural firms in Nigeria. </w:t>
      </w:r>
      <w:r w:rsidRPr="0040653A">
        <w:rPr>
          <w:rFonts w:ascii="Times New Roman" w:hAnsi="Times New Roman" w:cs="Times New Roman"/>
          <w:i/>
          <w:iCs/>
        </w:rPr>
        <w:t>International Journal of Financial Research, 13</w:t>
      </w:r>
      <w:r w:rsidRPr="0040653A">
        <w:rPr>
          <w:rFonts w:ascii="Times New Roman" w:hAnsi="Times New Roman" w:cs="Times New Roman"/>
        </w:rPr>
        <w:t xml:space="preserve">(4), 78–91. </w:t>
      </w:r>
    </w:p>
    <w:p w14:paraId="09009F42" w14:textId="79FA37A9" w:rsidR="00D31D2D" w:rsidRDefault="00D31D2D" w:rsidP="005B1E64">
      <w:pPr>
        <w:spacing w:after="0" w:line="240" w:lineRule="auto"/>
        <w:ind w:left="720" w:hanging="720"/>
        <w:jc w:val="both"/>
        <w:rPr>
          <w:rFonts w:ascii="Times New Roman" w:hAnsi="Times New Roman" w:cs="Times New Roman"/>
        </w:rPr>
      </w:pPr>
      <w:proofErr w:type="spellStart"/>
      <w:r w:rsidRPr="00D31D2D">
        <w:rPr>
          <w:rFonts w:ascii="Times New Roman" w:hAnsi="Times New Roman" w:cs="Times New Roman"/>
        </w:rPr>
        <w:lastRenderedPageBreak/>
        <w:t>Bafera</w:t>
      </w:r>
      <w:proofErr w:type="spellEnd"/>
      <w:r w:rsidRPr="00D31D2D">
        <w:rPr>
          <w:rFonts w:ascii="Times New Roman" w:hAnsi="Times New Roman" w:cs="Times New Roman"/>
        </w:rPr>
        <w:t xml:space="preserve">, J. (2023). Signaling theory in entrepreneurship research. </w:t>
      </w:r>
      <w:r w:rsidRPr="00D31D2D">
        <w:rPr>
          <w:rFonts w:ascii="Times New Roman" w:hAnsi="Times New Roman" w:cs="Times New Roman"/>
          <w:i/>
          <w:iCs/>
        </w:rPr>
        <w:t>Journal of Entrepreneurship Studies, 17</w:t>
      </w:r>
      <w:r w:rsidRPr="00D31D2D">
        <w:rPr>
          <w:rFonts w:ascii="Times New Roman" w:hAnsi="Times New Roman" w:cs="Times New Roman"/>
        </w:rPr>
        <w:t xml:space="preserve">(1), 1–22. </w:t>
      </w:r>
      <w:hyperlink r:id="rId11" w:tgtFrame="_new" w:history="1">
        <w:r w:rsidRPr="00D31D2D">
          <w:rPr>
            <w:rStyle w:val="Hyperlink"/>
            <w:rFonts w:ascii="Times New Roman" w:hAnsi="Times New Roman" w:cs="Times New Roman"/>
          </w:rPr>
          <w:t>https://doi.org/10.1177/10422587221138489</w:t>
        </w:r>
      </w:hyperlink>
    </w:p>
    <w:p w14:paraId="053E2BED" w14:textId="77777777" w:rsidR="00157808" w:rsidRPr="005B1E64" w:rsidRDefault="00157808" w:rsidP="005B1E64">
      <w:pPr>
        <w:spacing w:after="0" w:line="240" w:lineRule="auto"/>
        <w:ind w:left="720" w:hanging="720"/>
        <w:jc w:val="both"/>
        <w:rPr>
          <w:rFonts w:ascii="Times New Roman" w:hAnsi="Times New Roman" w:cs="Times New Roman"/>
        </w:rPr>
      </w:pPr>
    </w:p>
    <w:p w14:paraId="0D608A61" w14:textId="61178A2E" w:rsidR="00D31D2D" w:rsidRDefault="00D31D2D" w:rsidP="000A5318">
      <w:pPr>
        <w:spacing w:after="0" w:line="240" w:lineRule="auto"/>
        <w:ind w:left="720" w:hanging="720"/>
        <w:jc w:val="both"/>
        <w:rPr>
          <w:rFonts w:ascii="Times New Roman" w:hAnsi="Times New Roman" w:cs="Times New Roman"/>
        </w:rPr>
      </w:pPr>
      <w:r w:rsidRPr="00D31D2D">
        <w:rPr>
          <w:rFonts w:ascii="Times New Roman" w:hAnsi="Times New Roman" w:cs="Times New Roman"/>
        </w:rPr>
        <w:t xml:space="preserve">Biehl, H. (2024). The real effects of financial reporting: Evidence and directions for future research. </w:t>
      </w:r>
      <w:r w:rsidRPr="00D31D2D">
        <w:rPr>
          <w:rFonts w:ascii="Times New Roman" w:hAnsi="Times New Roman" w:cs="Times New Roman"/>
          <w:i/>
          <w:iCs/>
        </w:rPr>
        <w:t>Journal of Accounting and Economics, 78</w:t>
      </w:r>
      <w:r w:rsidRPr="00D31D2D">
        <w:rPr>
          <w:rFonts w:ascii="Times New Roman" w:hAnsi="Times New Roman" w:cs="Times New Roman"/>
        </w:rPr>
        <w:t>(1), 101–128.</w:t>
      </w:r>
    </w:p>
    <w:p w14:paraId="526F7E78" w14:textId="77777777" w:rsidR="00D31D2D" w:rsidRPr="000A5318" w:rsidRDefault="00D31D2D" w:rsidP="000A5318">
      <w:pPr>
        <w:spacing w:after="0" w:line="240" w:lineRule="auto"/>
        <w:ind w:left="720" w:hanging="720"/>
        <w:jc w:val="both"/>
        <w:rPr>
          <w:rFonts w:ascii="Times New Roman" w:hAnsi="Times New Roman" w:cs="Times New Roman"/>
        </w:rPr>
      </w:pPr>
    </w:p>
    <w:p w14:paraId="5363AB0A" w14:textId="77777777" w:rsidR="00D31D2D" w:rsidRPr="00D31D2D" w:rsidRDefault="00D31D2D" w:rsidP="00D31D2D">
      <w:pPr>
        <w:spacing w:after="0" w:line="240" w:lineRule="auto"/>
        <w:ind w:left="720" w:hanging="720"/>
        <w:jc w:val="both"/>
        <w:rPr>
          <w:rFonts w:ascii="Times New Roman" w:hAnsi="Times New Roman" w:cs="Times New Roman"/>
        </w:rPr>
      </w:pPr>
      <w:r w:rsidRPr="00D31D2D">
        <w:rPr>
          <w:rFonts w:ascii="Times New Roman" w:hAnsi="Times New Roman" w:cs="Times New Roman"/>
        </w:rPr>
        <w:t xml:space="preserve">Campos-Llerena, P. (2024). Biological assets in agricultural accounting: A systematic review of IAS 41 application. </w:t>
      </w:r>
      <w:r w:rsidRPr="00D31D2D">
        <w:rPr>
          <w:rFonts w:ascii="Times New Roman" w:hAnsi="Times New Roman" w:cs="Times New Roman"/>
          <w:i/>
          <w:iCs/>
        </w:rPr>
        <w:t>Journal of Agricultural Accounting, 16</w:t>
      </w:r>
      <w:r w:rsidRPr="00D31D2D">
        <w:rPr>
          <w:rFonts w:ascii="Times New Roman" w:hAnsi="Times New Roman" w:cs="Times New Roman"/>
        </w:rPr>
        <w:t>(1), 85–110.</w:t>
      </w:r>
    </w:p>
    <w:p w14:paraId="1F4C1712" w14:textId="2551EFA7" w:rsidR="00D31D2D" w:rsidRPr="00B937D4" w:rsidRDefault="00D31D2D" w:rsidP="00D31D2D">
      <w:pPr>
        <w:spacing w:after="0" w:line="240" w:lineRule="auto"/>
        <w:ind w:left="720" w:hanging="720"/>
        <w:jc w:val="both"/>
        <w:rPr>
          <w:rFonts w:ascii="Times New Roman" w:hAnsi="Times New Roman" w:cs="Times New Roman"/>
        </w:rPr>
      </w:pPr>
      <w:r w:rsidRPr="00B937D4">
        <w:rPr>
          <w:rFonts w:ascii="Times New Roman" w:hAnsi="Times New Roman" w:cs="Times New Roman"/>
        </w:rPr>
        <w:t>.</w:t>
      </w:r>
    </w:p>
    <w:p w14:paraId="75F426B2" w14:textId="77777777" w:rsidR="00D31D2D" w:rsidRDefault="00D31D2D" w:rsidP="00D31D2D">
      <w:pPr>
        <w:spacing w:after="0" w:line="240" w:lineRule="auto"/>
        <w:ind w:left="720" w:hanging="720"/>
        <w:jc w:val="both"/>
        <w:rPr>
          <w:rFonts w:ascii="Times New Roman" w:hAnsi="Times New Roman" w:cs="Times New Roman"/>
        </w:rPr>
      </w:pPr>
      <w:r w:rsidRPr="00D31D2D">
        <w:rPr>
          <w:rFonts w:ascii="Times New Roman" w:hAnsi="Times New Roman" w:cs="Times New Roman"/>
        </w:rPr>
        <w:t xml:space="preserve">Connelly, B., et al. (2024). Signaling theory: State of the theory and its future. </w:t>
      </w:r>
      <w:r w:rsidRPr="00D31D2D">
        <w:rPr>
          <w:rFonts w:ascii="Times New Roman" w:hAnsi="Times New Roman" w:cs="Times New Roman"/>
          <w:i/>
          <w:iCs/>
        </w:rPr>
        <w:t>Academy of Management Annals, 18</w:t>
      </w:r>
      <w:r w:rsidRPr="00D31D2D">
        <w:rPr>
          <w:rFonts w:ascii="Times New Roman" w:hAnsi="Times New Roman" w:cs="Times New Roman"/>
        </w:rPr>
        <w:t>(1), 1–38.</w:t>
      </w:r>
    </w:p>
    <w:p w14:paraId="3BE11CC4" w14:textId="77777777" w:rsidR="00157808" w:rsidRPr="00D31D2D" w:rsidRDefault="00157808" w:rsidP="00D31D2D">
      <w:pPr>
        <w:spacing w:after="0" w:line="240" w:lineRule="auto"/>
        <w:ind w:left="720" w:hanging="720"/>
        <w:jc w:val="both"/>
        <w:rPr>
          <w:rFonts w:ascii="Times New Roman" w:hAnsi="Times New Roman" w:cs="Times New Roman"/>
        </w:rPr>
      </w:pPr>
    </w:p>
    <w:p w14:paraId="327D753F" w14:textId="77777777" w:rsidR="00D31D2D" w:rsidRDefault="00D31D2D" w:rsidP="00D31D2D">
      <w:pPr>
        <w:spacing w:after="0" w:line="240" w:lineRule="auto"/>
        <w:ind w:left="720" w:hanging="720"/>
        <w:jc w:val="both"/>
        <w:rPr>
          <w:rFonts w:ascii="Times New Roman" w:hAnsi="Times New Roman" w:cs="Times New Roman"/>
        </w:rPr>
      </w:pPr>
      <w:r w:rsidRPr="00D31D2D">
        <w:rPr>
          <w:rFonts w:ascii="Times New Roman" w:hAnsi="Times New Roman" w:cs="Times New Roman"/>
        </w:rPr>
        <w:t xml:space="preserve">Dalwadi, P. B. (2023). Fair value accounting: Benefits and challenges, a literature review. </w:t>
      </w:r>
      <w:proofErr w:type="spellStart"/>
      <w:r w:rsidRPr="00D31D2D">
        <w:rPr>
          <w:rFonts w:ascii="Times New Roman" w:hAnsi="Times New Roman" w:cs="Times New Roman"/>
          <w:i/>
          <w:iCs/>
        </w:rPr>
        <w:t>Vidyajournal</w:t>
      </w:r>
      <w:proofErr w:type="spellEnd"/>
      <w:r w:rsidRPr="00D31D2D">
        <w:rPr>
          <w:rFonts w:ascii="Times New Roman" w:hAnsi="Times New Roman" w:cs="Times New Roman"/>
          <w:i/>
          <w:iCs/>
        </w:rPr>
        <w:t>, 2</w:t>
      </w:r>
      <w:r w:rsidRPr="00D31D2D">
        <w:rPr>
          <w:rFonts w:ascii="Times New Roman" w:hAnsi="Times New Roman" w:cs="Times New Roman"/>
        </w:rPr>
        <w:t>(1), 15–27.</w:t>
      </w:r>
    </w:p>
    <w:p w14:paraId="55A27B8C" w14:textId="77777777" w:rsidR="00157808" w:rsidRPr="00D31D2D" w:rsidRDefault="00157808" w:rsidP="00D31D2D">
      <w:pPr>
        <w:spacing w:after="0" w:line="240" w:lineRule="auto"/>
        <w:ind w:left="720" w:hanging="720"/>
        <w:jc w:val="both"/>
        <w:rPr>
          <w:rFonts w:ascii="Times New Roman" w:hAnsi="Times New Roman" w:cs="Times New Roman"/>
        </w:rPr>
      </w:pPr>
    </w:p>
    <w:p w14:paraId="2BAA4C6B" w14:textId="556A9D79" w:rsidR="00CC43F0" w:rsidRDefault="00CC43F0" w:rsidP="00A60F17">
      <w:pPr>
        <w:spacing w:after="0" w:line="240" w:lineRule="auto"/>
        <w:ind w:left="720" w:hanging="720"/>
        <w:jc w:val="both"/>
        <w:rPr>
          <w:rFonts w:ascii="Times New Roman" w:hAnsi="Times New Roman" w:cs="Times New Roman"/>
        </w:rPr>
      </w:pPr>
      <w:r w:rsidRPr="00A60F17">
        <w:rPr>
          <w:rFonts w:ascii="Times New Roman" w:hAnsi="Times New Roman" w:cs="Times New Roman"/>
        </w:rPr>
        <w:t xml:space="preserve">Dănescu, T. (2023). A screening of tools to measure the quality of financial reporting. </w:t>
      </w:r>
      <w:r w:rsidRPr="00A60F17">
        <w:rPr>
          <w:rFonts w:ascii="Times New Roman" w:hAnsi="Times New Roman" w:cs="Times New Roman"/>
          <w:i/>
          <w:iCs/>
        </w:rPr>
        <w:t>Annals of the University of Oradea, Economic Science Series</w:t>
      </w:r>
      <w:r w:rsidRPr="00A60F17">
        <w:rPr>
          <w:rFonts w:ascii="Times New Roman" w:hAnsi="Times New Roman" w:cs="Times New Roman"/>
        </w:rPr>
        <w:t xml:space="preserve">, 32(1), 122–131. </w:t>
      </w:r>
    </w:p>
    <w:p w14:paraId="79DC65CD" w14:textId="77777777" w:rsidR="00157808" w:rsidRPr="00A60F17" w:rsidRDefault="00157808" w:rsidP="00A60F17">
      <w:pPr>
        <w:spacing w:after="0" w:line="240" w:lineRule="auto"/>
        <w:ind w:left="720" w:hanging="720"/>
        <w:jc w:val="both"/>
        <w:rPr>
          <w:rFonts w:ascii="Times New Roman" w:hAnsi="Times New Roman" w:cs="Times New Roman"/>
        </w:rPr>
      </w:pPr>
    </w:p>
    <w:p w14:paraId="17E3B27E" w14:textId="77777777" w:rsidR="00157808" w:rsidRDefault="00157808" w:rsidP="000A5318">
      <w:pPr>
        <w:spacing w:after="0" w:line="240" w:lineRule="auto"/>
        <w:ind w:left="720" w:hanging="720"/>
        <w:jc w:val="both"/>
        <w:rPr>
          <w:rFonts w:ascii="Times New Roman" w:hAnsi="Times New Roman" w:cs="Times New Roman"/>
        </w:rPr>
      </w:pPr>
      <w:r w:rsidRPr="00157808">
        <w:rPr>
          <w:rFonts w:ascii="Times New Roman" w:hAnsi="Times New Roman" w:cs="Times New Roman"/>
        </w:rPr>
        <w:t xml:space="preserve">Dokas, I. (2023). Earnings management and the status of corporate governance in European firms. </w:t>
      </w:r>
      <w:r w:rsidRPr="00157808">
        <w:rPr>
          <w:rFonts w:ascii="Times New Roman" w:hAnsi="Times New Roman" w:cs="Times New Roman"/>
          <w:i/>
          <w:iCs/>
        </w:rPr>
        <w:t>Journal of Risk and Financial Management, 16</w:t>
      </w:r>
      <w:r w:rsidRPr="00157808">
        <w:rPr>
          <w:rFonts w:ascii="Times New Roman" w:hAnsi="Times New Roman" w:cs="Times New Roman"/>
        </w:rPr>
        <w:t>(5), 245.</w:t>
      </w:r>
    </w:p>
    <w:p w14:paraId="374B1FB7" w14:textId="77777777" w:rsidR="00157808" w:rsidRDefault="00157808" w:rsidP="000A5318">
      <w:pPr>
        <w:spacing w:after="0" w:line="240" w:lineRule="auto"/>
        <w:ind w:left="720" w:hanging="720"/>
        <w:jc w:val="both"/>
        <w:rPr>
          <w:rFonts w:ascii="Times New Roman" w:hAnsi="Times New Roman" w:cs="Times New Roman"/>
        </w:rPr>
      </w:pPr>
    </w:p>
    <w:p w14:paraId="6A3B916D" w14:textId="7E4428F1" w:rsidR="00CC43F0" w:rsidRDefault="00CC43F0" w:rsidP="000A5318">
      <w:pPr>
        <w:spacing w:after="0" w:line="240" w:lineRule="auto"/>
        <w:ind w:left="720" w:hanging="720"/>
        <w:jc w:val="both"/>
        <w:rPr>
          <w:rFonts w:ascii="Times New Roman" w:hAnsi="Times New Roman" w:cs="Times New Roman"/>
        </w:rPr>
      </w:pPr>
      <w:r w:rsidRPr="000A5318">
        <w:rPr>
          <w:rFonts w:ascii="Times New Roman" w:hAnsi="Times New Roman" w:cs="Times New Roman"/>
        </w:rPr>
        <w:t xml:space="preserve">Financial Times. (2025). Big accounting firms fail to track AI impact on audit quality, says regulator. </w:t>
      </w:r>
      <w:r w:rsidRPr="000A5318">
        <w:rPr>
          <w:rFonts w:ascii="Times New Roman" w:hAnsi="Times New Roman" w:cs="Times New Roman"/>
          <w:i/>
          <w:iCs/>
        </w:rPr>
        <w:t>Financial Times</w:t>
      </w:r>
      <w:r w:rsidRPr="000A5318">
        <w:rPr>
          <w:rFonts w:ascii="Times New Roman" w:hAnsi="Times New Roman" w:cs="Times New Roman"/>
        </w:rPr>
        <w:t xml:space="preserve">. </w:t>
      </w:r>
    </w:p>
    <w:p w14:paraId="25CEBD36" w14:textId="77777777" w:rsidR="00157808" w:rsidRPr="000A5318" w:rsidRDefault="00157808" w:rsidP="000A5318">
      <w:pPr>
        <w:spacing w:after="0" w:line="240" w:lineRule="auto"/>
        <w:ind w:left="720" w:hanging="720"/>
        <w:jc w:val="both"/>
        <w:rPr>
          <w:rFonts w:ascii="Times New Roman" w:hAnsi="Times New Roman" w:cs="Times New Roman"/>
        </w:rPr>
      </w:pPr>
    </w:p>
    <w:p w14:paraId="363EFC96" w14:textId="77777777" w:rsidR="00157808" w:rsidRDefault="00157808" w:rsidP="00157808">
      <w:pPr>
        <w:spacing w:after="0" w:line="240" w:lineRule="auto"/>
        <w:ind w:left="720" w:hanging="720"/>
        <w:jc w:val="both"/>
        <w:rPr>
          <w:rFonts w:ascii="Times New Roman" w:hAnsi="Times New Roman" w:cs="Times New Roman"/>
        </w:rPr>
      </w:pPr>
      <w:r w:rsidRPr="00157808">
        <w:rPr>
          <w:rFonts w:ascii="Times New Roman" w:hAnsi="Times New Roman" w:cs="Times New Roman"/>
        </w:rPr>
        <w:t xml:space="preserve">Gonçalves, R., Lopes, P., &amp; Craig, R. (2023). Value relevance and disclosure heterogeneity: Evidence from recent systematic reviews. </w:t>
      </w:r>
      <w:r w:rsidRPr="00157808">
        <w:rPr>
          <w:rFonts w:ascii="Times New Roman" w:hAnsi="Times New Roman" w:cs="Times New Roman"/>
          <w:i/>
          <w:iCs/>
        </w:rPr>
        <w:t>Journal of International Accounting, Auditing and Taxation, 51</w:t>
      </w:r>
      <w:r w:rsidRPr="00157808">
        <w:rPr>
          <w:rFonts w:ascii="Times New Roman" w:hAnsi="Times New Roman" w:cs="Times New Roman"/>
        </w:rPr>
        <w:t>, 100540.</w:t>
      </w:r>
    </w:p>
    <w:p w14:paraId="5E1F716C" w14:textId="77777777" w:rsidR="00157808" w:rsidRPr="00157808" w:rsidRDefault="00157808" w:rsidP="00157808">
      <w:pPr>
        <w:spacing w:after="0" w:line="240" w:lineRule="auto"/>
        <w:ind w:left="720" w:hanging="720"/>
        <w:jc w:val="both"/>
        <w:rPr>
          <w:rFonts w:ascii="Times New Roman" w:hAnsi="Times New Roman" w:cs="Times New Roman"/>
        </w:rPr>
      </w:pPr>
    </w:p>
    <w:p w14:paraId="296CE042" w14:textId="77777777" w:rsidR="00157808" w:rsidRPr="00157808" w:rsidRDefault="00157808" w:rsidP="00157808">
      <w:pPr>
        <w:spacing w:after="0" w:line="240" w:lineRule="auto"/>
        <w:ind w:left="720" w:hanging="720"/>
        <w:jc w:val="both"/>
        <w:rPr>
          <w:rFonts w:ascii="Times New Roman" w:hAnsi="Times New Roman" w:cs="Times New Roman"/>
        </w:rPr>
      </w:pPr>
      <w:r w:rsidRPr="00157808">
        <w:rPr>
          <w:rFonts w:ascii="Times New Roman" w:hAnsi="Times New Roman" w:cs="Times New Roman"/>
        </w:rPr>
        <w:t xml:space="preserve">Harjanto, K. (2023). The analysis of financial reporting quality and firm value. </w:t>
      </w:r>
      <w:r w:rsidRPr="00157808">
        <w:rPr>
          <w:rFonts w:ascii="Times New Roman" w:hAnsi="Times New Roman" w:cs="Times New Roman"/>
          <w:i/>
          <w:iCs/>
        </w:rPr>
        <w:t>Accounting and Management Information Systems, 22</w:t>
      </w:r>
      <w:r w:rsidRPr="00157808">
        <w:rPr>
          <w:rFonts w:ascii="Times New Roman" w:hAnsi="Times New Roman" w:cs="Times New Roman"/>
        </w:rPr>
        <w:t xml:space="preserve">(1), 1–20. </w:t>
      </w:r>
      <w:hyperlink r:id="rId12" w:tgtFrame="_new" w:history="1">
        <w:r w:rsidRPr="00157808">
          <w:rPr>
            <w:rStyle w:val="Hyperlink"/>
            <w:rFonts w:ascii="Times New Roman" w:hAnsi="Times New Roman" w:cs="Times New Roman"/>
          </w:rPr>
          <w:t>https://doi.org/10.2478/amso-2023-0002</w:t>
        </w:r>
      </w:hyperlink>
    </w:p>
    <w:p w14:paraId="39B191E3" w14:textId="5337320F" w:rsidR="00CC43F0" w:rsidRDefault="00CC43F0" w:rsidP="0098736C">
      <w:pPr>
        <w:spacing w:after="0" w:line="240" w:lineRule="auto"/>
        <w:ind w:left="720"/>
        <w:jc w:val="both"/>
        <w:rPr>
          <w:rFonts w:ascii="Times New Roman" w:hAnsi="Times New Roman" w:cs="Times New Roman"/>
        </w:rPr>
      </w:pPr>
    </w:p>
    <w:p w14:paraId="6C3691F8" w14:textId="77777777" w:rsidR="00CC43F0" w:rsidRPr="00EE14B5" w:rsidRDefault="00CC43F0" w:rsidP="005B1E64">
      <w:pPr>
        <w:spacing w:after="0" w:line="240" w:lineRule="auto"/>
        <w:ind w:left="720" w:hanging="720"/>
        <w:jc w:val="both"/>
        <w:rPr>
          <w:rFonts w:ascii="Times New Roman" w:hAnsi="Times New Roman" w:cs="Times New Roman"/>
        </w:rPr>
      </w:pPr>
      <w:proofErr w:type="spellStart"/>
      <w:r>
        <w:rPr>
          <w:rFonts w:ascii="Times New Roman" w:hAnsi="Times New Roman" w:cs="Times New Roman"/>
        </w:rPr>
        <w:t>Hutebarat</w:t>
      </w:r>
      <w:proofErr w:type="spellEnd"/>
      <w:r>
        <w:rPr>
          <w:rFonts w:ascii="Times New Roman" w:hAnsi="Times New Roman" w:cs="Times New Roman"/>
        </w:rPr>
        <w:t xml:space="preserve">, F. G., Susilowati, R.Y.N., Alvia, L., Putri, W.R.E., (2024). </w:t>
      </w:r>
      <w:r w:rsidRPr="000B20B6">
        <w:rPr>
          <w:rFonts w:ascii="Times New Roman" w:hAnsi="Times New Roman" w:cs="Times New Roman"/>
        </w:rPr>
        <w:t xml:space="preserve">Impact of fair value measurement and disclosure of biological assets based on PSAK 69 on agricultural firm value. </w:t>
      </w:r>
      <w:r w:rsidRPr="000B20B6">
        <w:rPr>
          <w:rFonts w:ascii="Times New Roman" w:hAnsi="Times New Roman" w:cs="Times New Roman"/>
          <w:i/>
          <w:iCs/>
        </w:rPr>
        <w:t>International Journal of Economics, Commerce and Management</w:t>
      </w:r>
      <w:r>
        <w:rPr>
          <w:rFonts w:ascii="Times New Roman" w:hAnsi="Times New Roman" w:cs="Times New Roman"/>
          <w:i/>
          <w:iCs/>
        </w:rPr>
        <w:t>.</w:t>
      </w:r>
      <w:r>
        <w:rPr>
          <w:rFonts w:ascii="Times New Roman" w:hAnsi="Times New Roman" w:cs="Times New Roman"/>
        </w:rPr>
        <w:t xml:space="preserve"> 1(4), 335-351. </w:t>
      </w:r>
    </w:p>
    <w:p w14:paraId="51B37DF6" w14:textId="77777777" w:rsidR="00CC43F0" w:rsidRDefault="00CC43F0" w:rsidP="0098736C">
      <w:pPr>
        <w:spacing w:after="0" w:line="240" w:lineRule="auto"/>
        <w:ind w:left="720" w:hanging="720"/>
        <w:jc w:val="both"/>
        <w:rPr>
          <w:rFonts w:ascii="Times New Roman" w:hAnsi="Times New Roman" w:cs="Times New Roman"/>
        </w:rPr>
      </w:pPr>
    </w:p>
    <w:p w14:paraId="048AD580" w14:textId="2C18E26F" w:rsidR="00CC43F0" w:rsidRDefault="00CC43F0" w:rsidP="0098736C">
      <w:pPr>
        <w:spacing w:after="0" w:line="240" w:lineRule="auto"/>
        <w:ind w:left="720" w:hanging="720"/>
        <w:jc w:val="both"/>
        <w:rPr>
          <w:rFonts w:ascii="Times New Roman" w:hAnsi="Times New Roman" w:cs="Times New Roman"/>
        </w:rPr>
      </w:pPr>
      <w:r w:rsidRPr="0098736C">
        <w:rPr>
          <w:rFonts w:ascii="Times New Roman" w:hAnsi="Times New Roman" w:cs="Times New Roman"/>
        </w:rPr>
        <w:t xml:space="preserve">IFAC. (2022). Achieving high quality audits, and effective quality management for firms. IFAC. </w:t>
      </w:r>
      <w:hyperlink r:id="rId13" w:tgtFrame="_new" w:history="1">
        <w:r w:rsidRPr="0098736C">
          <w:rPr>
            <w:rStyle w:val="Hyperlink"/>
            <w:rFonts w:ascii="Times New Roman" w:hAnsi="Times New Roman" w:cs="Times New Roman"/>
          </w:rPr>
          <w:t>https://www.ifac.org/knowledge-gateway/tags/audit-quality?page=5</w:t>
        </w:r>
      </w:hyperlink>
      <w:r w:rsidRPr="0098736C">
        <w:rPr>
          <w:rFonts w:ascii="Times New Roman" w:hAnsi="Times New Roman" w:cs="Times New Roman"/>
        </w:rPr>
        <w:t xml:space="preserve"> </w:t>
      </w:r>
      <w:r w:rsidRPr="0098736C">
        <w:rPr>
          <w:rFonts w:ascii="Times New Roman" w:hAnsi="Times New Roman" w:cs="Times New Roman"/>
        </w:rPr>
        <w:br/>
      </w:r>
    </w:p>
    <w:p w14:paraId="328B885E" w14:textId="77777777" w:rsidR="0004025A" w:rsidRDefault="00CC43F0" w:rsidP="00B937D4">
      <w:pPr>
        <w:spacing w:after="0" w:line="240" w:lineRule="auto"/>
        <w:ind w:left="720" w:hanging="720"/>
        <w:jc w:val="both"/>
        <w:rPr>
          <w:rFonts w:ascii="Times New Roman" w:hAnsi="Times New Roman" w:cs="Times New Roman"/>
        </w:rPr>
      </w:pPr>
      <w:r w:rsidRPr="00B937D4">
        <w:rPr>
          <w:rFonts w:ascii="Times New Roman" w:hAnsi="Times New Roman" w:cs="Times New Roman"/>
        </w:rPr>
        <w:t xml:space="preserve">IFRS Foundation. (2023). </w:t>
      </w:r>
      <w:r w:rsidRPr="00B937D4">
        <w:rPr>
          <w:rFonts w:ascii="Times New Roman" w:hAnsi="Times New Roman" w:cs="Times New Roman"/>
          <w:i/>
          <w:iCs/>
        </w:rPr>
        <w:t>IAS 41 Agriculture</w:t>
      </w:r>
      <w:r w:rsidRPr="00B937D4">
        <w:rPr>
          <w:rFonts w:ascii="Times New Roman" w:hAnsi="Times New Roman" w:cs="Times New Roman"/>
        </w:rPr>
        <w:t xml:space="preserve"> (as issued). </w:t>
      </w:r>
    </w:p>
    <w:p w14:paraId="2EE7A60B" w14:textId="4B7AD04B" w:rsidR="00CC43F0" w:rsidRDefault="0004025A" w:rsidP="00B937D4">
      <w:pPr>
        <w:spacing w:after="0" w:line="240" w:lineRule="auto"/>
        <w:ind w:left="720" w:hanging="720"/>
        <w:jc w:val="both"/>
        <w:rPr>
          <w:rFonts w:ascii="Times New Roman" w:hAnsi="Times New Roman" w:cs="Times New Roman"/>
        </w:rPr>
      </w:pPr>
      <w:r>
        <w:tab/>
      </w:r>
      <w:hyperlink r:id="rId14" w:history="1">
        <w:r w:rsidRPr="0079680C">
          <w:rPr>
            <w:rStyle w:val="Hyperlink"/>
            <w:rFonts w:ascii="Times New Roman" w:hAnsi="Times New Roman" w:cs="Times New Roman"/>
          </w:rPr>
          <w:t>https://www.ifrs.org/content/dam/ifrs/publications/pdf-standards/english/2023/issued/part-a/ias-41-agriculture.pdf</w:t>
        </w:r>
      </w:hyperlink>
    </w:p>
    <w:p w14:paraId="2FA16D7D" w14:textId="77777777" w:rsidR="00157808" w:rsidRPr="00B937D4" w:rsidRDefault="00157808" w:rsidP="00B937D4">
      <w:pPr>
        <w:spacing w:after="0" w:line="240" w:lineRule="auto"/>
        <w:ind w:left="720" w:hanging="720"/>
        <w:jc w:val="both"/>
        <w:rPr>
          <w:rFonts w:ascii="Times New Roman" w:hAnsi="Times New Roman" w:cs="Times New Roman"/>
        </w:rPr>
      </w:pPr>
    </w:p>
    <w:p w14:paraId="7ECA6CFE" w14:textId="77777777" w:rsidR="00CC43F0" w:rsidRPr="0098736C" w:rsidRDefault="00CC43F0" w:rsidP="0098736C">
      <w:pPr>
        <w:spacing w:after="0" w:line="240" w:lineRule="auto"/>
        <w:ind w:left="720" w:hanging="720"/>
        <w:jc w:val="both"/>
        <w:rPr>
          <w:rFonts w:ascii="Times New Roman" w:hAnsi="Times New Roman" w:cs="Times New Roman"/>
        </w:rPr>
      </w:pPr>
      <w:r w:rsidRPr="0098736C">
        <w:rPr>
          <w:rFonts w:ascii="Times New Roman" w:hAnsi="Times New Roman" w:cs="Times New Roman"/>
        </w:rPr>
        <w:t xml:space="preserve">IFRS Foundation. (2023). </w:t>
      </w:r>
      <w:r w:rsidRPr="0098736C">
        <w:rPr>
          <w:rFonts w:ascii="Times New Roman" w:hAnsi="Times New Roman" w:cs="Times New Roman"/>
          <w:i/>
          <w:iCs/>
        </w:rPr>
        <w:t>ISSB issues IFRS S1 and IFRS S2</w:t>
      </w:r>
      <w:r w:rsidRPr="0098736C">
        <w:rPr>
          <w:rFonts w:ascii="Times New Roman" w:hAnsi="Times New Roman" w:cs="Times New Roman"/>
        </w:rPr>
        <w:t xml:space="preserve">. </w:t>
      </w:r>
      <w:hyperlink r:id="rId15" w:tgtFrame="_new" w:history="1">
        <w:r w:rsidRPr="0098736C">
          <w:rPr>
            <w:rStyle w:val="Hyperlink"/>
            <w:rFonts w:ascii="Times New Roman" w:hAnsi="Times New Roman" w:cs="Times New Roman"/>
          </w:rPr>
          <w:t>https://www.ifrs.org/news-and-events/news/2023/06/issb-issues-ifrs-s1-ifrs-s2/</w:t>
        </w:r>
      </w:hyperlink>
    </w:p>
    <w:p w14:paraId="4A30DB2A" w14:textId="77777777" w:rsidR="00CC43F0" w:rsidRDefault="00CC43F0" w:rsidP="0098736C">
      <w:pPr>
        <w:spacing w:after="0" w:line="240" w:lineRule="auto"/>
        <w:ind w:left="720" w:hanging="720"/>
        <w:jc w:val="both"/>
        <w:rPr>
          <w:rFonts w:ascii="Times New Roman" w:hAnsi="Times New Roman" w:cs="Times New Roman"/>
        </w:rPr>
      </w:pPr>
    </w:p>
    <w:p w14:paraId="241E316A" w14:textId="77777777" w:rsidR="00CC43F0" w:rsidRPr="00AE62E7" w:rsidRDefault="00CC43F0" w:rsidP="00AE62E7">
      <w:pPr>
        <w:spacing w:after="0" w:line="240" w:lineRule="auto"/>
        <w:ind w:left="720" w:hanging="720"/>
        <w:jc w:val="both"/>
        <w:rPr>
          <w:rFonts w:ascii="Times New Roman" w:hAnsi="Times New Roman" w:cs="Times New Roman"/>
        </w:rPr>
      </w:pPr>
      <w:r w:rsidRPr="00AE62E7">
        <w:rPr>
          <w:rFonts w:ascii="Times New Roman" w:hAnsi="Times New Roman" w:cs="Times New Roman"/>
        </w:rPr>
        <w:lastRenderedPageBreak/>
        <w:t xml:space="preserve">Ika, S. R., Farida, F. N., Asih, S. N., </w:t>
      </w:r>
      <w:proofErr w:type="spellStart"/>
      <w:r w:rsidRPr="00AE62E7">
        <w:rPr>
          <w:rFonts w:ascii="Times New Roman" w:hAnsi="Times New Roman" w:cs="Times New Roman"/>
        </w:rPr>
        <w:t>Okfitasari</w:t>
      </w:r>
      <w:proofErr w:type="spellEnd"/>
      <w:r w:rsidRPr="00AE62E7">
        <w:rPr>
          <w:rFonts w:ascii="Times New Roman" w:hAnsi="Times New Roman" w:cs="Times New Roman"/>
        </w:rPr>
        <w:t xml:space="preserve">, A., &amp; </w:t>
      </w:r>
      <w:proofErr w:type="spellStart"/>
      <w:r w:rsidRPr="00AE62E7">
        <w:rPr>
          <w:rFonts w:ascii="Times New Roman" w:hAnsi="Times New Roman" w:cs="Times New Roman"/>
        </w:rPr>
        <w:t>Widagdo</w:t>
      </w:r>
      <w:proofErr w:type="spellEnd"/>
      <w:r w:rsidRPr="00AE62E7">
        <w:rPr>
          <w:rFonts w:ascii="Times New Roman" w:hAnsi="Times New Roman" w:cs="Times New Roman"/>
        </w:rPr>
        <w:t xml:space="preserve">, A. K. (2024). The impact of biological asset disclosures and economic sustainability on firm value: Evidence from agricultural companies in Indonesia. </w:t>
      </w:r>
      <w:r w:rsidRPr="00AE62E7">
        <w:rPr>
          <w:rFonts w:ascii="Times New Roman" w:hAnsi="Times New Roman" w:cs="Times New Roman"/>
          <w:i/>
          <w:iCs/>
        </w:rPr>
        <w:t>IOP Conference Series: Earth and Environmental Science, 1297</w:t>
      </w:r>
      <w:r w:rsidRPr="00AE62E7">
        <w:rPr>
          <w:rFonts w:ascii="Times New Roman" w:hAnsi="Times New Roman" w:cs="Times New Roman"/>
        </w:rPr>
        <w:t>(1), 012069. https://doi.org/10.1088/1755-1315/1297/1/012069</w:t>
      </w:r>
    </w:p>
    <w:p w14:paraId="02B2D08C" w14:textId="77777777" w:rsidR="00CC43F0" w:rsidRDefault="00CC43F0" w:rsidP="000C64E1">
      <w:pPr>
        <w:spacing w:after="0" w:line="240" w:lineRule="auto"/>
        <w:ind w:left="720" w:hanging="720"/>
        <w:jc w:val="both"/>
        <w:rPr>
          <w:rFonts w:ascii="Times New Roman" w:hAnsi="Times New Roman" w:cs="Times New Roman"/>
        </w:rPr>
      </w:pPr>
    </w:p>
    <w:p w14:paraId="479B00DD" w14:textId="640A777F" w:rsidR="00CC43F0" w:rsidRDefault="00CC43F0" w:rsidP="00250759">
      <w:pPr>
        <w:spacing w:after="0" w:line="240" w:lineRule="auto"/>
        <w:ind w:left="720" w:hanging="720"/>
        <w:jc w:val="both"/>
        <w:rPr>
          <w:rFonts w:ascii="Times New Roman" w:hAnsi="Times New Roman" w:cs="Times New Roman"/>
        </w:rPr>
      </w:pPr>
      <w:proofErr w:type="spellStart"/>
      <w:r w:rsidRPr="000C64E1">
        <w:rPr>
          <w:rFonts w:ascii="Times New Roman" w:hAnsi="Times New Roman" w:cs="Times New Roman"/>
        </w:rPr>
        <w:t>Iyoha</w:t>
      </w:r>
      <w:proofErr w:type="spellEnd"/>
      <w:r w:rsidRPr="000C64E1">
        <w:rPr>
          <w:rFonts w:ascii="Times New Roman" w:hAnsi="Times New Roman" w:cs="Times New Roman"/>
        </w:rPr>
        <w:t xml:space="preserve">, F. O. (2024). Financial reporting quality and corporate governance outcomes in African capital markets. </w:t>
      </w:r>
      <w:r w:rsidRPr="000C64E1">
        <w:rPr>
          <w:rFonts w:ascii="Times New Roman" w:hAnsi="Times New Roman" w:cs="Times New Roman"/>
          <w:i/>
          <w:iCs/>
        </w:rPr>
        <w:t>African Journal of Accounting, Auditing and Finance</w:t>
      </w:r>
      <w:r w:rsidRPr="000C64E1">
        <w:rPr>
          <w:rFonts w:ascii="Times New Roman" w:hAnsi="Times New Roman" w:cs="Times New Roman"/>
        </w:rPr>
        <w:t xml:space="preserve">, 9(1), 1–18. </w:t>
      </w:r>
    </w:p>
    <w:p w14:paraId="45331B76" w14:textId="77777777" w:rsidR="00B16094" w:rsidRDefault="00B16094" w:rsidP="00250759">
      <w:pPr>
        <w:spacing w:after="0" w:line="240" w:lineRule="auto"/>
        <w:ind w:left="720" w:hanging="720"/>
        <w:jc w:val="both"/>
        <w:rPr>
          <w:rFonts w:ascii="Times New Roman" w:hAnsi="Times New Roman" w:cs="Times New Roman"/>
        </w:rPr>
      </w:pPr>
    </w:p>
    <w:p w14:paraId="6951BB2C" w14:textId="20F73AE4" w:rsidR="00CC43F0" w:rsidRPr="00250759" w:rsidRDefault="00CC43F0" w:rsidP="00250759">
      <w:pPr>
        <w:spacing w:after="0" w:line="240" w:lineRule="auto"/>
        <w:ind w:left="720" w:hanging="720"/>
        <w:jc w:val="both"/>
        <w:rPr>
          <w:rFonts w:ascii="Times New Roman" w:hAnsi="Times New Roman" w:cs="Times New Roman"/>
        </w:rPr>
      </w:pPr>
      <w:r>
        <w:rPr>
          <w:rFonts w:ascii="Times New Roman" w:hAnsi="Times New Roman" w:cs="Times New Roman"/>
        </w:rPr>
        <w:t xml:space="preserve">Makail N. E. A., </w:t>
      </w:r>
      <w:proofErr w:type="spellStart"/>
      <w:r>
        <w:rPr>
          <w:rFonts w:ascii="Times New Roman" w:hAnsi="Times New Roman" w:cs="Times New Roman"/>
        </w:rPr>
        <w:t>Yakassai</w:t>
      </w:r>
      <w:proofErr w:type="spellEnd"/>
      <w:r>
        <w:rPr>
          <w:rFonts w:ascii="Times New Roman" w:hAnsi="Times New Roman" w:cs="Times New Roman"/>
        </w:rPr>
        <w:t xml:space="preserve"> I.A., &amp; Ene E.E., (2024) </w:t>
      </w:r>
      <w:r w:rsidRPr="00250759">
        <w:rPr>
          <w:rFonts w:ascii="Times New Roman" w:hAnsi="Times New Roman" w:cs="Times New Roman"/>
        </w:rPr>
        <w:t xml:space="preserve">Effect of IFRS convergence on real earnings management in Nigerian manufacturing firms. </w:t>
      </w:r>
      <w:r w:rsidRPr="00250759">
        <w:rPr>
          <w:rFonts w:ascii="Times New Roman" w:hAnsi="Times New Roman" w:cs="Times New Roman"/>
          <w:i/>
          <w:iCs/>
        </w:rPr>
        <w:t>RSIS International Journal</w:t>
      </w:r>
      <w:r w:rsidRPr="00250759">
        <w:rPr>
          <w:rFonts w:ascii="Times New Roman" w:hAnsi="Times New Roman" w:cs="Times New Roman"/>
        </w:rPr>
        <w:t xml:space="preserve">. </w:t>
      </w:r>
      <w:r>
        <w:rPr>
          <w:rFonts w:ascii="Times New Roman" w:hAnsi="Times New Roman" w:cs="Times New Roman"/>
        </w:rPr>
        <w:t>867-877.</w:t>
      </w:r>
      <w:r w:rsidRPr="00FE24A6">
        <w:t xml:space="preserve"> </w:t>
      </w:r>
      <w:r w:rsidRPr="00FE24A6">
        <w:rPr>
          <w:rFonts w:ascii="Times New Roman" w:hAnsi="Times New Roman" w:cs="Times New Roman"/>
        </w:rPr>
        <w:t>https://dx.doi.org/10.47772/IJRISS.2024.806069</w:t>
      </w:r>
    </w:p>
    <w:p w14:paraId="7852B23F" w14:textId="77777777" w:rsidR="00CC43F0" w:rsidRDefault="00CC43F0" w:rsidP="0040653A">
      <w:pPr>
        <w:spacing w:after="0" w:line="240" w:lineRule="auto"/>
        <w:ind w:left="720" w:hanging="720"/>
        <w:jc w:val="both"/>
        <w:rPr>
          <w:rFonts w:ascii="Times New Roman" w:hAnsi="Times New Roman" w:cs="Times New Roman"/>
        </w:rPr>
      </w:pPr>
    </w:p>
    <w:p w14:paraId="7F866DC8" w14:textId="457B0F37" w:rsidR="00CC43F0" w:rsidRDefault="00CC43F0" w:rsidP="0040653A">
      <w:pPr>
        <w:spacing w:after="0" w:line="240" w:lineRule="auto"/>
        <w:ind w:left="720" w:hanging="720"/>
        <w:jc w:val="both"/>
        <w:rPr>
          <w:rFonts w:ascii="Times New Roman" w:hAnsi="Times New Roman" w:cs="Times New Roman"/>
        </w:rPr>
      </w:pPr>
      <w:r w:rsidRPr="0040653A">
        <w:rPr>
          <w:rFonts w:ascii="Times New Roman" w:hAnsi="Times New Roman" w:cs="Times New Roman"/>
        </w:rPr>
        <w:t xml:space="preserve">Mustapha, M. B., &amp; Yusuf, M. S. (2022). Relative value relevance of IAS 41 adoption on accounting information of listed agricultural firms in Nigeria. </w:t>
      </w:r>
      <w:r w:rsidRPr="0040653A">
        <w:rPr>
          <w:rFonts w:ascii="Times New Roman" w:hAnsi="Times New Roman" w:cs="Times New Roman"/>
          <w:i/>
          <w:iCs/>
        </w:rPr>
        <w:t>UMYU Journal of Accounting and Finance Research, 2</w:t>
      </w:r>
      <w:r w:rsidRPr="0040653A">
        <w:rPr>
          <w:rFonts w:ascii="Times New Roman" w:hAnsi="Times New Roman" w:cs="Times New Roman"/>
        </w:rPr>
        <w:t xml:space="preserve">(2), 68–82. </w:t>
      </w:r>
      <w:hyperlink r:id="rId16" w:history="1">
        <w:r w:rsidR="00157808" w:rsidRPr="0079680C">
          <w:rPr>
            <w:rStyle w:val="Hyperlink"/>
            <w:rFonts w:ascii="Times New Roman" w:hAnsi="Times New Roman" w:cs="Times New Roman"/>
          </w:rPr>
          <w:t>https://doi.org/10.61143/umyu-jafr.2(2)2021.005</w:t>
        </w:r>
      </w:hyperlink>
      <w:r w:rsidR="00157808">
        <w:rPr>
          <w:rFonts w:ascii="Times New Roman" w:hAnsi="Times New Roman" w:cs="Times New Roman"/>
        </w:rPr>
        <w:t>.</w:t>
      </w:r>
    </w:p>
    <w:p w14:paraId="71C7012F" w14:textId="77777777" w:rsidR="00157808" w:rsidRPr="0040653A" w:rsidRDefault="00157808" w:rsidP="0040653A">
      <w:pPr>
        <w:spacing w:after="0" w:line="240" w:lineRule="auto"/>
        <w:ind w:left="720" w:hanging="720"/>
        <w:jc w:val="both"/>
        <w:rPr>
          <w:rFonts w:ascii="Times New Roman" w:hAnsi="Times New Roman" w:cs="Times New Roman"/>
        </w:rPr>
      </w:pPr>
    </w:p>
    <w:p w14:paraId="73E39EF1" w14:textId="21509CA2" w:rsidR="00CC43F0" w:rsidRDefault="00CC43F0" w:rsidP="00AE62E7">
      <w:pPr>
        <w:spacing w:after="0" w:line="240" w:lineRule="auto"/>
        <w:ind w:left="720" w:hanging="720"/>
        <w:jc w:val="both"/>
        <w:rPr>
          <w:rFonts w:ascii="Times New Roman" w:hAnsi="Times New Roman" w:cs="Times New Roman"/>
        </w:rPr>
      </w:pPr>
      <w:proofErr w:type="spellStart"/>
      <w:r w:rsidRPr="00AE62E7">
        <w:rPr>
          <w:rFonts w:ascii="Times New Roman" w:hAnsi="Times New Roman" w:cs="Times New Roman"/>
        </w:rPr>
        <w:t>Nnajieze</w:t>
      </w:r>
      <w:proofErr w:type="spellEnd"/>
      <w:r w:rsidRPr="00AE62E7">
        <w:rPr>
          <w:rFonts w:ascii="Times New Roman" w:hAnsi="Times New Roman" w:cs="Times New Roman"/>
        </w:rPr>
        <w:t xml:space="preserve">, E. I. (2022). Evaluation of financial determinants of biological assets of agricultural companies in Nigeria. </w:t>
      </w:r>
      <w:r w:rsidRPr="00AE62E7">
        <w:rPr>
          <w:rFonts w:ascii="Times New Roman" w:hAnsi="Times New Roman" w:cs="Times New Roman"/>
          <w:i/>
          <w:iCs/>
        </w:rPr>
        <w:t>International Journal of Accounting and Financial Reporting, 12</w:t>
      </w:r>
      <w:r w:rsidRPr="00AE62E7">
        <w:rPr>
          <w:rFonts w:ascii="Times New Roman" w:hAnsi="Times New Roman" w:cs="Times New Roman"/>
        </w:rPr>
        <w:t xml:space="preserve">(3), 1–16. </w:t>
      </w:r>
      <w:hyperlink r:id="rId17" w:history="1">
        <w:r w:rsidR="00157808" w:rsidRPr="0079680C">
          <w:rPr>
            <w:rStyle w:val="Hyperlink"/>
            <w:rFonts w:ascii="Times New Roman" w:hAnsi="Times New Roman" w:cs="Times New Roman"/>
          </w:rPr>
          <w:t>https://doi.org/10.5296/ijafr.v12i3.19695</w:t>
        </w:r>
      </w:hyperlink>
      <w:r w:rsidR="00157808">
        <w:rPr>
          <w:rFonts w:ascii="Times New Roman" w:hAnsi="Times New Roman" w:cs="Times New Roman"/>
        </w:rPr>
        <w:t>.</w:t>
      </w:r>
    </w:p>
    <w:p w14:paraId="1E3DE0AD" w14:textId="77777777" w:rsidR="00157808" w:rsidRPr="00AE62E7" w:rsidRDefault="00157808" w:rsidP="00AE62E7">
      <w:pPr>
        <w:spacing w:after="0" w:line="240" w:lineRule="auto"/>
        <w:ind w:left="720" w:hanging="720"/>
        <w:jc w:val="both"/>
        <w:rPr>
          <w:rFonts w:ascii="Times New Roman" w:hAnsi="Times New Roman" w:cs="Times New Roman"/>
        </w:rPr>
      </w:pPr>
    </w:p>
    <w:p w14:paraId="39F85AAF" w14:textId="77777777" w:rsidR="00157808" w:rsidRDefault="00CC43F0" w:rsidP="00A60F17">
      <w:pPr>
        <w:spacing w:after="0" w:line="240" w:lineRule="auto"/>
        <w:ind w:left="720" w:hanging="720"/>
        <w:jc w:val="both"/>
        <w:rPr>
          <w:rFonts w:ascii="Times New Roman" w:hAnsi="Times New Roman" w:cs="Times New Roman"/>
        </w:rPr>
      </w:pPr>
      <w:r w:rsidRPr="00A60F17">
        <w:rPr>
          <w:rFonts w:ascii="Times New Roman" w:hAnsi="Times New Roman" w:cs="Times New Roman"/>
        </w:rPr>
        <w:t xml:space="preserve">Oyerogba, E. O. (2024). Corporate governance practices and sustainability reporting quality in Nigeria. </w:t>
      </w:r>
      <w:r w:rsidRPr="00A60F17">
        <w:rPr>
          <w:rFonts w:ascii="Times New Roman" w:hAnsi="Times New Roman" w:cs="Times New Roman"/>
          <w:i/>
          <w:iCs/>
        </w:rPr>
        <w:t>Journal of Governance and Regulation</w:t>
      </w:r>
      <w:r w:rsidRPr="00A60F17">
        <w:rPr>
          <w:rFonts w:ascii="Times New Roman" w:hAnsi="Times New Roman" w:cs="Times New Roman"/>
        </w:rPr>
        <w:t xml:space="preserve">, 13(1), 8–20. </w:t>
      </w:r>
    </w:p>
    <w:p w14:paraId="11ED06E4" w14:textId="77777777" w:rsidR="00157808" w:rsidRPr="00A60F17" w:rsidRDefault="00157808" w:rsidP="00A60F17">
      <w:pPr>
        <w:spacing w:after="0" w:line="240" w:lineRule="auto"/>
        <w:ind w:left="720" w:hanging="720"/>
        <w:jc w:val="both"/>
        <w:rPr>
          <w:rFonts w:ascii="Times New Roman" w:hAnsi="Times New Roman" w:cs="Times New Roman"/>
        </w:rPr>
      </w:pPr>
    </w:p>
    <w:p w14:paraId="6F6A84D1" w14:textId="77777777" w:rsidR="00157808" w:rsidRDefault="00CC43F0" w:rsidP="0040653A">
      <w:pPr>
        <w:spacing w:after="0" w:line="240" w:lineRule="auto"/>
        <w:ind w:left="720" w:hanging="720"/>
        <w:jc w:val="both"/>
        <w:rPr>
          <w:rFonts w:ascii="Times New Roman" w:hAnsi="Times New Roman" w:cs="Times New Roman"/>
        </w:rPr>
      </w:pPr>
      <w:r w:rsidRPr="0040653A">
        <w:rPr>
          <w:rFonts w:ascii="Times New Roman" w:hAnsi="Times New Roman" w:cs="Times New Roman"/>
        </w:rPr>
        <w:t xml:space="preserve">Pajares, J. H. (2024). Measurement and disclosure criteria for biological assets under IAS 41. </w:t>
      </w:r>
      <w:r w:rsidRPr="0040653A">
        <w:rPr>
          <w:rFonts w:ascii="Times New Roman" w:hAnsi="Times New Roman" w:cs="Times New Roman"/>
          <w:i/>
          <w:iCs/>
        </w:rPr>
        <w:t>International Journal of Agricultural Finance and Management, 6</w:t>
      </w:r>
      <w:r w:rsidRPr="0040653A">
        <w:rPr>
          <w:rFonts w:ascii="Times New Roman" w:hAnsi="Times New Roman" w:cs="Times New Roman"/>
        </w:rPr>
        <w:t xml:space="preserve">(1), 15–29. </w:t>
      </w:r>
    </w:p>
    <w:p w14:paraId="4F2D3510" w14:textId="77777777" w:rsidR="00C63D3F" w:rsidRDefault="00C63D3F" w:rsidP="000A5318">
      <w:pPr>
        <w:spacing w:after="0" w:line="240" w:lineRule="auto"/>
        <w:ind w:left="720" w:hanging="720"/>
        <w:jc w:val="both"/>
        <w:rPr>
          <w:rFonts w:ascii="Times New Roman" w:hAnsi="Times New Roman" w:cs="Times New Roman"/>
        </w:rPr>
      </w:pPr>
    </w:p>
    <w:p w14:paraId="1C3FB2C3" w14:textId="36D5DA7B" w:rsidR="00CC43F0" w:rsidRDefault="00CC43F0" w:rsidP="009C1020">
      <w:pPr>
        <w:spacing w:after="0" w:line="240" w:lineRule="auto"/>
        <w:ind w:left="720" w:hanging="720"/>
        <w:jc w:val="both"/>
        <w:rPr>
          <w:rFonts w:ascii="Times New Roman" w:hAnsi="Times New Roman" w:cs="Times New Roman"/>
        </w:rPr>
      </w:pPr>
      <w:r w:rsidRPr="009C1020">
        <w:rPr>
          <w:rFonts w:ascii="Times New Roman" w:hAnsi="Times New Roman" w:cs="Times New Roman"/>
        </w:rPr>
        <w:t xml:space="preserve">Rahman, S. U. (2023). Audit services and financial reporting quality: The role of audit attributes. </w:t>
      </w:r>
      <w:r w:rsidRPr="009C1020">
        <w:rPr>
          <w:rFonts w:ascii="Times New Roman" w:hAnsi="Times New Roman" w:cs="Times New Roman"/>
          <w:i/>
          <w:iCs/>
        </w:rPr>
        <w:t>Cogent Economics &amp; Finance, 11</w:t>
      </w:r>
      <w:r w:rsidRPr="009C1020">
        <w:rPr>
          <w:rFonts w:ascii="Times New Roman" w:hAnsi="Times New Roman" w:cs="Times New Roman"/>
        </w:rPr>
        <w:t xml:space="preserve">(1). </w:t>
      </w:r>
      <w:hyperlink r:id="rId18" w:history="1">
        <w:r w:rsidR="00157808" w:rsidRPr="0079680C">
          <w:rPr>
            <w:rStyle w:val="Hyperlink"/>
            <w:rFonts w:ascii="Times New Roman" w:hAnsi="Times New Roman" w:cs="Times New Roman"/>
          </w:rPr>
          <w:t>https://doi.org/10.1080/23322039.2023.2164142</w:t>
        </w:r>
      </w:hyperlink>
    </w:p>
    <w:p w14:paraId="53B55FB1" w14:textId="77777777" w:rsidR="00157808" w:rsidRPr="009C1020" w:rsidRDefault="00157808" w:rsidP="009C1020">
      <w:pPr>
        <w:spacing w:after="0" w:line="240" w:lineRule="auto"/>
        <w:ind w:left="720" w:hanging="720"/>
        <w:jc w:val="both"/>
        <w:rPr>
          <w:rFonts w:ascii="Times New Roman" w:hAnsi="Times New Roman" w:cs="Times New Roman"/>
        </w:rPr>
      </w:pPr>
    </w:p>
    <w:p w14:paraId="52B9A2AE" w14:textId="77777777" w:rsidR="00CC43F0" w:rsidRDefault="00CC43F0" w:rsidP="000A5318">
      <w:pPr>
        <w:spacing w:after="0" w:line="240" w:lineRule="auto"/>
        <w:ind w:left="720" w:hanging="720"/>
        <w:jc w:val="both"/>
        <w:rPr>
          <w:rFonts w:ascii="Times New Roman" w:hAnsi="Times New Roman" w:cs="Times New Roman"/>
        </w:rPr>
      </w:pPr>
      <w:r w:rsidRPr="000A5318">
        <w:rPr>
          <w:rFonts w:ascii="Times New Roman" w:hAnsi="Times New Roman" w:cs="Times New Roman"/>
        </w:rPr>
        <w:t xml:space="preserve">Sahi, A. M. (2022). Financial reporting quality of financial institutions: A systematic literature review. </w:t>
      </w:r>
      <w:r w:rsidRPr="000A5318">
        <w:rPr>
          <w:rFonts w:ascii="Times New Roman" w:hAnsi="Times New Roman" w:cs="Times New Roman"/>
          <w:i/>
          <w:iCs/>
        </w:rPr>
        <w:t>Open Access Business &amp; Management Review, 9</w:t>
      </w:r>
      <w:r w:rsidRPr="000A5318">
        <w:rPr>
          <w:rFonts w:ascii="Times New Roman" w:hAnsi="Times New Roman" w:cs="Times New Roman"/>
        </w:rPr>
        <w:t xml:space="preserve">(1), 213–251. </w:t>
      </w:r>
    </w:p>
    <w:p w14:paraId="1A4110F1" w14:textId="77777777" w:rsidR="00157808" w:rsidRPr="000A5318" w:rsidRDefault="00157808" w:rsidP="000A5318">
      <w:pPr>
        <w:spacing w:after="0" w:line="240" w:lineRule="auto"/>
        <w:ind w:left="720" w:hanging="720"/>
        <w:jc w:val="both"/>
        <w:rPr>
          <w:rFonts w:ascii="Times New Roman" w:hAnsi="Times New Roman" w:cs="Times New Roman"/>
        </w:rPr>
      </w:pPr>
    </w:p>
    <w:p w14:paraId="094FBF86" w14:textId="77777777" w:rsidR="00157808" w:rsidRDefault="00157808" w:rsidP="00157808">
      <w:pPr>
        <w:spacing w:after="0" w:line="240" w:lineRule="auto"/>
        <w:ind w:left="720" w:hanging="720"/>
        <w:jc w:val="both"/>
        <w:rPr>
          <w:rFonts w:ascii="Times New Roman" w:hAnsi="Times New Roman" w:cs="Times New Roman"/>
        </w:rPr>
      </w:pPr>
      <w:r w:rsidRPr="00157808">
        <w:rPr>
          <w:rFonts w:ascii="Times New Roman" w:hAnsi="Times New Roman" w:cs="Times New Roman"/>
        </w:rPr>
        <w:t xml:space="preserve">Sunday, O. (2025). Audit quality attributes and financial reporting credibility of oil and gas firms listed on the Nigerian Exchange Group. </w:t>
      </w:r>
      <w:r w:rsidRPr="00157808">
        <w:rPr>
          <w:rFonts w:ascii="Times New Roman" w:hAnsi="Times New Roman" w:cs="Times New Roman"/>
          <w:i/>
          <w:iCs/>
        </w:rPr>
        <w:t>Journal of Accounting Research and Studies, 9</w:t>
      </w:r>
      <w:r w:rsidRPr="00157808">
        <w:rPr>
          <w:rFonts w:ascii="Times New Roman" w:hAnsi="Times New Roman" w:cs="Times New Roman"/>
        </w:rPr>
        <w:t>(1), 55–78.</w:t>
      </w:r>
    </w:p>
    <w:p w14:paraId="50E63904" w14:textId="77777777" w:rsidR="00157808" w:rsidRPr="00157808" w:rsidRDefault="00157808" w:rsidP="00157808">
      <w:pPr>
        <w:spacing w:after="0" w:line="240" w:lineRule="auto"/>
        <w:ind w:left="720" w:hanging="720"/>
        <w:jc w:val="both"/>
        <w:rPr>
          <w:rFonts w:ascii="Times New Roman" w:hAnsi="Times New Roman" w:cs="Times New Roman"/>
        </w:rPr>
      </w:pPr>
    </w:p>
    <w:p w14:paraId="53731F77" w14:textId="77777777" w:rsidR="00157808" w:rsidRDefault="00157808" w:rsidP="00157808">
      <w:pPr>
        <w:spacing w:after="0" w:line="240" w:lineRule="auto"/>
        <w:ind w:left="720" w:hanging="720"/>
        <w:jc w:val="both"/>
        <w:rPr>
          <w:rFonts w:ascii="Times New Roman" w:hAnsi="Times New Roman" w:cs="Times New Roman"/>
        </w:rPr>
      </w:pPr>
      <w:proofErr w:type="spellStart"/>
      <w:r w:rsidRPr="00157808">
        <w:rPr>
          <w:rFonts w:ascii="Times New Roman" w:hAnsi="Times New Roman" w:cs="Times New Roman"/>
        </w:rPr>
        <w:t>Svetek</w:t>
      </w:r>
      <w:proofErr w:type="spellEnd"/>
      <w:r w:rsidRPr="00157808">
        <w:rPr>
          <w:rFonts w:ascii="Times New Roman" w:hAnsi="Times New Roman" w:cs="Times New Roman"/>
        </w:rPr>
        <w:t xml:space="preserve">, M. (2022). Signaling in the context of early-stage equity financing. </w:t>
      </w:r>
      <w:r w:rsidRPr="00157808">
        <w:rPr>
          <w:rFonts w:ascii="Times New Roman" w:hAnsi="Times New Roman" w:cs="Times New Roman"/>
          <w:i/>
          <w:iCs/>
        </w:rPr>
        <w:t>International Journal of Financial Studies, 10</w:t>
      </w:r>
      <w:r w:rsidRPr="00157808">
        <w:rPr>
          <w:rFonts w:ascii="Times New Roman" w:hAnsi="Times New Roman" w:cs="Times New Roman"/>
        </w:rPr>
        <w:t xml:space="preserve">(2), 45. </w:t>
      </w:r>
      <w:hyperlink r:id="rId19" w:tgtFrame="_new" w:history="1">
        <w:r w:rsidRPr="00157808">
          <w:rPr>
            <w:rStyle w:val="Hyperlink"/>
            <w:rFonts w:ascii="Times New Roman" w:hAnsi="Times New Roman" w:cs="Times New Roman"/>
          </w:rPr>
          <w:t>https://doi.org/10.1080/13691066.2022.2063092</w:t>
        </w:r>
      </w:hyperlink>
    </w:p>
    <w:p w14:paraId="3F7BFAC7" w14:textId="77777777" w:rsidR="00157808" w:rsidRPr="00157808" w:rsidRDefault="00157808" w:rsidP="00157808">
      <w:pPr>
        <w:spacing w:after="0" w:line="240" w:lineRule="auto"/>
        <w:ind w:left="720" w:hanging="720"/>
        <w:jc w:val="both"/>
        <w:rPr>
          <w:rFonts w:ascii="Times New Roman" w:hAnsi="Times New Roman" w:cs="Times New Roman"/>
        </w:rPr>
      </w:pPr>
    </w:p>
    <w:p w14:paraId="259D6DB7" w14:textId="77777777" w:rsidR="00CC43F0" w:rsidRDefault="00CC43F0" w:rsidP="00A43C9E">
      <w:pPr>
        <w:spacing w:after="0" w:line="240" w:lineRule="auto"/>
        <w:ind w:left="720" w:hanging="720"/>
        <w:jc w:val="both"/>
        <w:rPr>
          <w:rFonts w:ascii="Times New Roman" w:hAnsi="Times New Roman" w:cs="Times New Roman"/>
        </w:rPr>
      </w:pPr>
      <w:r w:rsidRPr="00A43C9E">
        <w:rPr>
          <w:rFonts w:ascii="Times New Roman" w:hAnsi="Times New Roman" w:cs="Times New Roman"/>
        </w:rPr>
        <w:t xml:space="preserve">The Guardian. (2022, August 8). PwC fined nearly £1.8m over BT fraud audit failures. </w:t>
      </w:r>
      <w:r w:rsidRPr="00A43C9E">
        <w:rPr>
          <w:rFonts w:ascii="Times New Roman" w:hAnsi="Times New Roman" w:cs="Times New Roman"/>
        </w:rPr>
        <w:br/>
        <w:t xml:space="preserve">KPMG / industry reporting. (2022–2023). Surveys on ESG readiness and disclosure challenges. </w:t>
      </w:r>
    </w:p>
    <w:p w14:paraId="72D32C2E" w14:textId="77777777" w:rsidR="00157808" w:rsidRDefault="00CC43F0" w:rsidP="000C64E1">
      <w:pPr>
        <w:spacing w:after="0" w:line="240" w:lineRule="auto"/>
        <w:ind w:left="720" w:hanging="720"/>
        <w:jc w:val="both"/>
        <w:rPr>
          <w:rFonts w:ascii="Times New Roman" w:hAnsi="Times New Roman" w:cs="Times New Roman"/>
        </w:rPr>
      </w:pPr>
      <w:proofErr w:type="spellStart"/>
      <w:r w:rsidRPr="000C64E1">
        <w:rPr>
          <w:rFonts w:ascii="Times New Roman" w:hAnsi="Times New Roman" w:cs="Times New Roman"/>
        </w:rPr>
        <w:t>Uwuigbe</w:t>
      </w:r>
      <w:proofErr w:type="spellEnd"/>
      <w:r w:rsidRPr="000C64E1">
        <w:rPr>
          <w:rFonts w:ascii="Times New Roman" w:hAnsi="Times New Roman" w:cs="Times New Roman"/>
        </w:rPr>
        <w:t xml:space="preserve">, U., Erin, O., </w:t>
      </w:r>
      <w:proofErr w:type="spellStart"/>
      <w:r w:rsidRPr="000C64E1">
        <w:rPr>
          <w:rFonts w:ascii="Times New Roman" w:hAnsi="Times New Roman" w:cs="Times New Roman"/>
        </w:rPr>
        <w:t>Uwuigbe</w:t>
      </w:r>
      <w:proofErr w:type="spellEnd"/>
      <w:r w:rsidRPr="000C64E1">
        <w:rPr>
          <w:rFonts w:ascii="Times New Roman" w:hAnsi="Times New Roman" w:cs="Times New Roman"/>
        </w:rPr>
        <w:t xml:space="preserve">, O. R., &amp; Igbinovia, E. (2023). Financial reporting quality and investment efficiency: Evidence from Nigeria. </w:t>
      </w:r>
      <w:r w:rsidRPr="000C64E1">
        <w:rPr>
          <w:rFonts w:ascii="Times New Roman" w:hAnsi="Times New Roman" w:cs="Times New Roman"/>
          <w:i/>
          <w:iCs/>
        </w:rPr>
        <w:t>Future Business Journal</w:t>
      </w:r>
      <w:r w:rsidRPr="000C64E1">
        <w:rPr>
          <w:rFonts w:ascii="Times New Roman" w:hAnsi="Times New Roman" w:cs="Times New Roman"/>
        </w:rPr>
        <w:t xml:space="preserve">, 9(18), 1–12. </w:t>
      </w:r>
    </w:p>
    <w:p w14:paraId="48F59DE5" w14:textId="77777777" w:rsidR="00157808" w:rsidRDefault="00157808" w:rsidP="0040653A">
      <w:pPr>
        <w:spacing w:after="0" w:line="240" w:lineRule="auto"/>
        <w:ind w:left="720" w:hanging="720"/>
        <w:jc w:val="both"/>
        <w:rPr>
          <w:rFonts w:ascii="Times New Roman" w:hAnsi="Times New Roman" w:cs="Times New Roman"/>
        </w:rPr>
      </w:pPr>
    </w:p>
    <w:p w14:paraId="55ED92F0" w14:textId="2A52E3B0" w:rsidR="00157808" w:rsidRDefault="00157808" w:rsidP="0040653A">
      <w:pPr>
        <w:spacing w:after="0" w:line="240" w:lineRule="auto"/>
        <w:ind w:left="720" w:hanging="720"/>
        <w:jc w:val="both"/>
        <w:rPr>
          <w:rFonts w:ascii="Times New Roman" w:hAnsi="Times New Roman" w:cs="Times New Roman"/>
        </w:rPr>
      </w:pPr>
      <w:r w:rsidRPr="00157808">
        <w:rPr>
          <w:rFonts w:ascii="Times New Roman" w:hAnsi="Times New Roman" w:cs="Times New Roman"/>
        </w:rPr>
        <w:lastRenderedPageBreak/>
        <w:t xml:space="preserve">Warsini, W. (2024). The fair value measurement of biological assets, disclosure and financial performance: Evidence from Indonesian plantation firms. </w:t>
      </w:r>
      <w:proofErr w:type="spellStart"/>
      <w:r w:rsidRPr="00157808">
        <w:rPr>
          <w:rFonts w:ascii="Times New Roman" w:hAnsi="Times New Roman" w:cs="Times New Roman"/>
          <w:i/>
          <w:iCs/>
        </w:rPr>
        <w:t>Eduvest</w:t>
      </w:r>
      <w:proofErr w:type="spellEnd"/>
      <w:r w:rsidRPr="00157808">
        <w:rPr>
          <w:rFonts w:ascii="Times New Roman" w:hAnsi="Times New Roman" w:cs="Times New Roman"/>
          <w:i/>
          <w:iCs/>
        </w:rPr>
        <w:t xml:space="preserve"> Journal, 4</w:t>
      </w:r>
      <w:r w:rsidRPr="00157808">
        <w:rPr>
          <w:rFonts w:ascii="Times New Roman" w:hAnsi="Times New Roman" w:cs="Times New Roman"/>
        </w:rPr>
        <w:t>(1), 112–130.</w:t>
      </w:r>
    </w:p>
    <w:p w14:paraId="3C6807AC" w14:textId="77777777" w:rsidR="00157808" w:rsidRDefault="00157808" w:rsidP="0040653A">
      <w:pPr>
        <w:spacing w:after="0" w:line="240" w:lineRule="auto"/>
        <w:ind w:left="720" w:hanging="720"/>
        <w:jc w:val="both"/>
        <w:rPr>
          <w:rFonts w:ascii="Times New Roman" w:hAnsi="Times New Roman" w:cs="Times New Roman"/>
        </w:rPr>
      </w:pPr>
    </w:p>
    <w:p w14:paraId="266B1A8B" w14:textId="78B514D8" w:rsidR="00CC43F0" w:rsidRPr="0040653A" w:rsidRDefault="00CC43F0" w:rsidP="0040653A">
      <w:pPr>
        <w:spacing w:after="0" w:line="240" w:lineRule="auto"/>
        <w:ind w:left="720" w:hanging="720"/>
        <w:jc w:val="both"/>
        <w:rPr>
          <w:rFonts w:ascii="Times New Roman" w:hAnsi="Times New Roman" w:cs="Times New Roman"/>
        </w:rPr>
      </w:pPr>
      <w:proofErr w:type="spellStart"/>
      <w:r w:rsidRPr="0040653A">
        <w:rPr>
          <w:rFonts w:ascii="Times New Roman" w:hAnsi="Times New Roman" w:cs="Times New Roman"/>
        </w:rPr>
        <w:t>Widagdo</w:t>
      </w:r>
      <w:proofErr w:type="spellEnd"/>
      <w:r w:rsidRPr="0040653A">
        <w:rPr>
          <w:rFonts w:ascii="Times New Roman" w:hAnsi="Times New Roman" w:cs="Times New Roman"/>
        </w:rPr>
        <w:t xml:space="preserve">, W., Nugroho, A., &amp; Rahman, A. (2024). The impact of biological asset disclosure and economic sustainability on firm value: Evidence from agricultural companies. </w:t>
      </w:r>
      <w:r w:rsidRPr="0040653A">
        <w:rPr>
          <w:rFonts w:ascii="Times New Roman" w:hAnsi="Times New Roman" w:cs="Times New Roman"/>
          <w:i/>
          <w:iCs/>
        </w:rPr>
        <w:t>Journal of Accounting and Sustainability Studies, 4</w:t>
      </w:r>
      <w:r w:rsidRPr="0040653A">
        <w:rPr>
          <w:rFonts w:ascii="Times New Roman" w:hAnsi="Times New Roman" w:cs="Times New Roman"/>
        </w:rPr>
        <w:t>(1), 1–18.</w:t>
      </w:r>
    </w:p>
    <w:p w14:paraId="2E2CED85" w14:textId="68217CAF" w:rsidR="0053716D" w:rsidRPr="00AD3C90" w:rsidRDefault="00AD3C90" w:rsidP="000C64E1">
      <w:pPr>
        <w:spacing w:line="240" w:lineRule="auto"/>
        <w:jc w:val="both"/>
        <w:rPr>
          <w:rFonts w:ascii="Times New Roman" w:hAnsi="Times New Roman" w:cs="Times New Roman"/>
        </w:rPr>
      </w:pPr>
      <w:r w:rsidRPr="00AD3C90">
        <w:rPr>
          <w:rFonts w:ascii="Times New Roman" w:hAnsi="Times New Roman" w:cs="Times New Roman"/>
        </w:rPr>
        <w:t>.</w:t>
      </w:r>
    </w:p>
    <w:sectPr w:rsidR="0053716D" w:rsidRPr="00AD3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809BA"/>
    <w:multiLevelType w:val="hybridMultilevel"/>
    <w:tmpl w:val="7EBECDD0"/>
    <w:lvl w:ilvl="0" w:tplc="6110360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C9048C"/>
    <w:multiLevelType w:val="multilevel"/>
    <w:tmpl w:val="BC78BA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61177080">
    <w:abstractNumId w:val="1"/>
  </w:num>
  <w:num w:numId="2" w16cid:durableId="38164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9"/>
    <w:rsid w:val="0004025A"/>
    <w:rsid w:val="0007238C"/>
    <w:rsid w:val="000823DC"/>
    <w:rsid w:val="00084683"/>
    <w:rsid w:val="0009096B"/>
    <w:rsid w:val="000A5318"/>
    <w:rsid w:val="000B20B6"/>
    <w:rsid w:val="000C205C"/>
    <w:rsid w:val="000C2E04"/>
    <w:rsid w:val="000C56FA"/>
    <w:rsid w:val="000C64E1"/>
    <w:rsid w:val="0010085B"/>
    <w:rsid w:val="00115B9F"/>
    <w:rsid w:val="001165BF"/>
    <w:rsid w:val="00157808"/>
    <w:rsid w:val="0018270A"/>
    <w:rsid w:val="001835FD"/>
    <w:rsid w:val="001B44BF"/>
    <w:rsid w:val="001C519B"/>
    <w:rsid w:val="001F3EC4"/>
    <w:rsid w:val="001F6CB5"/>
    <w:rsid w:val="0024049E"/>
    <w:rsid w:val="002453B7"/>
    <w:rsid w:val="002463F7"/>
    <w:rsid w:val="00246E68"/>
    <w:rsid w:val="00250759"/>
    <w:rsid w:val="00263F36"/>
    <w:rsid w:val="0028400B"/>
    <w:rsid w:val="00286059"/>
    <w:rsid w:val="00293EAF"/>
    <w:rsid w:val="002C71F6"/>
    <w:rsid w:val="002D6CBD"/>
    <w:rsid w:val="002E640A"/>
    <w:rsid w:val="002E66FE"/>
    <w:rsid w:val="002F2672"/>
    <w:rsid w:val="00312336"/>
    <w:rsid w:val="00321F90"/>
    <w:rsid w:val="00337B7A"/>
    <w:rsid w:val="00367DE3"/>
    <w:rsid w:val="00390191"/>
    <w:rsid w:val="003A38E1"/>
    <w:rsid w:val="003C2375"/>
    <w:rsid w:val="003F4341"/>
    <w:rsid w:val="004024CB"/>
    <w:rsid w:val="0040653A"/>
    <w:rsid w:val="0043741F"/>
    <w:rsid w:val="00451B46"/>
    <w:rsid w:val="00453237"/>
    <w:rsid w:val="00454358"/>
    <w:rsid w:val="004A3EF0"/>
    <w:rsid w:val="004E1633"/>
    <w:rsid w:val="004E4421"/>
    <w:rsid w:val="004F24B4"/>
    <w:rsid w:val="004F5ECC"/>
    <w:rsid w:val="004F610F"/>
    <w:rsid w:val="00503F42"/>
    <w:rsid w:val="005103D0"/>
    <w:rsid w:val="00515142"/>
    <w:rsid w:val="0051516A"/>
    <w:rsid w:val="00526DED"/>
    <w:rsid w:val="0053716D"/>
    <w:rsid w:val="00537FC8"/>
    <w:rsid w:val="005405B0"/>
    <w:rsid w:val="00572732"/>
    <w:rsid w:val="00580029"/>
    <w:rsid w:val="005B1E64"/>
    <w:rsid w:val="005B406C"/>
    <w:rsid w:val="005D2C49"/>
    <w:rsid w:val="006260B5"/>
    <w:rsid w:val="00634C12"/>
    <w:rsid w:val="00646FC8"/>
    <w:rsid w:val="006C7556"/>
    <w:rsid w:val="00722DCF"/>
    <w:rsid w:val="00722FED"/>
    <w:rsid w:val="007335CA"/>
    <w:rsid w:val="0075092A"/>
    <w:rsid w:val="007726A1"/>
    <w:rsid w:val="00791A0B"/>
    <w:rsid w:val="007D5734"/>
    <w:rsid w:val="007E1BA6"/>
    <w:rsid w:val="007F2059"/>
    <w:rsid w:val="008051D9"/>
    <w:rsid w:val="00815594"/>
    <w:rsid w:val="00815B3A"/>
    <w:rsid w:val="008179E7"/>
    <w:rsid w:val="00867EF2"/>
    <w:rsid w:val="00877711"/>
    <w:rsid w:val="00882AF5"/>
    <w:rsid w:val="008A742E"/>
    <w:rsid w:val="008B7669"/>
    <w:rsid w:val="008D07EC"/>
    <w:rsid w:val="008D1CEB"/>
    <w:rsid w:val="008F7457"/>
    <w:rsid w:val="00925619"/>
    <w:rsid w:val="0097442B"/>
    <w:rsid w:val="0098736C"/>
    <w:rsid w:val="00991FBB"/>
    <w:rsid w:val="009C1020"/>
    <w:rsid w:val="009D7513"/>
    <w:rsid w:val="009E1743"/>
    <w:rsid w:val="00A43490"/>
    <w:rsid w:val="00A43C9E"/>
    <w:rsid w:val="00A44A64"/>
    <w:rsid w:val="00A541A1"/>
    <w:rsid w:val="00A60F17"/>
    <w:rsid w:val="00AD3C90"/>
    <w:rsid w:val="00AE1ED7"/>
    <w:rsid w:val="00AE62E7"/>
    <w:rsid w:val="00AF6EFE"/>
    <w:rsid w:val="00B16094"/>
    <w:rsid w:val="00B21A05"/>
    <w:rsid w:val="00B41446"/>
    <w:rsid w:val="00B55843"/>
    <w:rsid w:val="00B72A63"/>
    <w:rsid w:val="00B937D4"/>
    <w:rsid w:val="00BA32AC"/>
    <w:rsid w:val="00BC2F79"/>
    <w:rsid w:val="00C427CD"/>
    <w:rsid w:val="00C51A26"/>
    <w:rsid w:val="00C63D3F"/>
    <w:rsid w:val="00CC43F0"/>
    <w:rsid w:val="00CD3E8E"/>
    <w:rsid w:val="00D31D2D"/>
    <w:rsid w:val="00D65E62"/>
    <w:rsid w:val="00D77A7C"/>
    <w:rsid w:val="00DC2E5A"/>
    <w:rsid w:val="00E11A12"/>
    <w:rsid w:val="00E3450F"/>
    <w:rsid w:val="00E56C40"/>
    <w:rsid w:val="00E801FD"/>
    <w:rsid w:val="00E82FE7"/>
    <w:rsid w:val="00EB07AA"/>
    <w:rsid w:val="00EE14B5"/>
    <w:rsid w:val="00F2622C"/>
    <w:rsid w:val="00F54EB2"/>
    <w:rsid w:val="00F73462"/>
    <w:rsid w:val="00FA5DFA"/>
    <w:rsid w:val="00FE0607"/>
    <w:rsid w:val="00FE24A6"/>
    <w:rsid w:val="00FF2FC2"/>
    <w:rsid w:val="00FF7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1310"/>
  <w15:chartTrackingRefBased/>
  <w15:docId w15:val="{0444C69C-1E78-4C68-B3C9-CA987A0B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0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20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20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20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20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20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0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0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0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0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20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20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20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20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2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059"/>
    <w:rPr>
      <w:rFonts w:eastAsiaTheme="majorEastAsia" w:cstheme="majorBidi"/>
      <w:color w:val="272727" w:themeColor="text1" w:themeTint="D8"/>
    </w:rPr>
  </w:style>
  <w:style w:type="paragraph" w:styleId="Title">
    <w:name w:val="Title"/>
    <w:basedOn w:val="Normal"/>
    <w:next w:val="Normal"/>
    <w:link w:val="TitleChar"/>
    <w:uiPriority w:val="10"/>
    <w:qFormat/>
    <w:rsid w:val="007F2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059"/>
    <w:pPr>
      <w:spacing w:before="160"/>
      <w:jc w:val="center"/>
    </w:pPr>
    <w:rPr>
      <w:i/>
      <w:iCs/>
      <w:color w:val="404040" w:themeColor="text1" w:themeTint="BF"/>
    </w:rPr>
  </w:style>
  <w:style w:type="character" w:customStyle="1" w:styleId="QuoteChar">
    <w:name w:val="Quote Char"/>
    <w:basedOn w:val="DefaultParagraphFont"/>
    <w:link w:val="Quote"/>
    <w:uiPriority w:val="29"/>
    <w:rsid w:val="007F2059"/>
    <w:rPr>
      <w:i/>
      <w:iCs/>
      <w:color w:val="404040" w:themeColor="text1" w:themeTint="BF"/>
    </w:rPr>
  </w:style>
  <w:style w:type="paragraph" w:styleId="ListParagraph">
    <w:name w:val="List Paragraph"/>
    <w:basedOn w:val="Normal"/>
    <w:uiPriority w:val="34"/>
    <w:qFormat/>
    <w:rsid w:val="007F2059"/>
    <w:pPr>
      <w:ind w:left="720"/>
      <w:contextualSpacing/>
    </w:pPr>
  </w:style>
  <w:style w:type="character" w:styleId="IntenseEmphasis">
    <w:name w:val="Intense Emphasis"/>
    <w:basedOn w:val="DefaultParagraphFont"/>
    <w:uiPriority w:val="21"/>
    <w:qFormat/>
    <w:rsid w:val="007F2059"/>
    <w:rPr>
      <w:i/>
      <w:iCs/>
      <w:color w:val="2F5496" w:themeColor="accent1" w:themeShade="BF"/>
    </w:rPr>
  </w:style>
  <w:style w:type="paragraph" w:styleId="IntenseQuote">
    <w:name w:val="Intense Quote"/>
    <w:basedOn w:val="Normal"/>
    <w:next w:val="Normal"/>
    <w:link w:val="IntenseQuoteChar"/>
    <w:uiPriority w:val="30"/>
    <w:qFormat/>
    <w:rsid w:val="007F20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2059"/>
    <w:rPr>
      <w:i/>
      <w:iCs/>
      <w:color w:val="2F5496" w:themeColor="accent1" w:themeShade="BF"/>
    </w:rPr>
  </w:style>
  <w:style w:type="character" w:styleId="IntenseReference">
    <w:name w:val="Intense Reference"/>
    <w:basedOn w:val="DefaultParagraphFont"/>
    <w:uiPriority w:val="32"/>
    <w:qFormat/>
    <w:rsid w:val="007F2059"/>
    <w:rPr>
      <w:b/>
      <w:bCs/>
      <w:smallCaps/>
      <w:color w:val="2F5496" w:themeColor="accent1" w:themeShade="BF"/>
      <w:spacing w:val="5"/>
    </w:rPr>
  </w:style>
  <w:style w:type="character" w:styleId="Hyperlink">
    <w:name w:val="Hyperlink"/>
    <w:basedOn w:val="DefaultParagraphFont"/>
    <w:uiPriority w:val="99"/>
    <w:unhideWhenUsed/>
    <w:rsid w:val="000C64E1"/>
    <w:rPr>
      <w:color w:val="0563C1" w:themeColor="hyperlink"/>
      <w:u w:val="single"/>
    </w:rPr>
  </w:style>
  <w:style w:type="character" w:styleId="UnresolvedMention">
    <w:name w:val="Unresolved Mention"/>
    <w:basedOn w:val="DefaultParagraphFont"/>
    <w:uiPriority w:val="99"/>
    <w:semiHidden/>
    <w:unhideWhenUsed/>
    <w:rsid w:val="000C64E1"/>
    <w:rPr>
      <w:color w:val="605E5C"/>
      <w:shd w:val="clear" w:color="auto" w:fill="E1DFDD"/>
    </w:rPr>
  </w:style>
  <w:style w:type="table" w:styleId="TableGrid">
    <w:name w:val="Table Grid"/>
    <w:basedOn w:val="TableNormal"/>
    <w:uiPriority w:val="39"/>
    <w:rsid w:val="00C51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404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ifac.org/knowledge-gateway/tags/audit-quality?page=5&amp;utm_source=chatgpt.com" TargetMode="External"/><Relationship Id="rId18" Type="http://schemas.openxmlformats.org/officeDocument/2006/relationships/hyperlink" Target="https://doi.org/10.1080/23322039.2023.216414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rowosegbe.taiwo@bouesti.edu.ng" TargetMode="External"/><Relationship Id="rId12" Type="http://schemas.openxmlformats.org/officeDocument/2006/relationships/hyperlink" Target="https://doi.org/10.2478/amso-2023-0002" TargetMode="External"/><Relationship Id="rId17" Type="http://schemas.openxmlformats.org/officeDocument/2006/relationships/hyperlink" Target="https://doi.org/10.5296/ijafr.v12i3.19695" TargetMode="External"/><Relationship Id="rId2" Type="http://schemas.openxmlformats.org/officeDocument/2006/relationships/styles" Target="styles.xml"/><Relationship Id="rId16" Type="http://schemas.openxmlformats.org/officeDocument/2006/relationships/hyperlink" Target="https://doi.org/10.61143/umyu-jafr.2(2)2021.00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deoti.adesoji@bouesti.edu.ng" TargetMode="External"/><Relationship Id="rId11" Type="http://schemas.openxmlformats.org/officeDocument/2006/relationships/hyperlink" Target="https://doi.org/10.1177/10422587221138489" TargetMode="External"/><Relationship Id="rId5" Type="http://schemas.openxmlformats.org/officeDocument/2006/relationships/hyperlink" Target="mailto:adenirantaiwo40@gmail.com" TargetMode="External"/><Relationship Id="rId15" Type="http://schemas.openxmlformats.org/officeDocument/2006/relationships/hyperlink" Target="https://www.ifrs.org/news-and-events/news/2023/06/issb-issues-ifrs-s1-ifrs-s2/?utm_source=chatgpt.com" TargetMode="External"/><Relationship Id="rId10" Type="http://schemas.openxmlformats.org/officeDocument/2006/relationships/hyperlink" Target="https://doi.org/10.24940/theijhss/2022/v10/i10/HS2210-014" TargetMode="External"/><Relationship Id="rId19" Type="http://schemas.openxmlformats.org/officeDocument/2006/relationships/hyperlink" Target="https://doi.org/10.1080/13691066.2022.2063092" TargetMode="External"/><Relationship Id="rId4" Type="http://schemas.openxmlformats.org/officeDocument/2006/relationships/webSettings" Target="webSettings.xml"/><Relationship Id="rId9" Type="http://schemas.openxmlformats.org/officeDocument/2006/relationships/hyperlink" Target="https://doi.org/10.1108/JAEE-03-2021-0087" TargetMode="External"/><Relationship Id="rId14" Type="http://schemas.openxmlformats.org/officeDocument/2006/relationships/hyperlink" Target="https://www.ifrs.org/content/dam/ifrs/publications/pdf-standards/english/2023/issued/part-a/ias-41-agricultu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21</Pages>
  <Words>7864</Words>
  <Characters>44825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41</cp:revision>
  <dcterms:created xsi:type="dcterms:W3CDTF">2026-04-02T06:05:00Z</dcterms:created>
  <dcterms:modified xsi:type="dcterms:W3CDTF">2026-04-03T07:04:00Z</dcterms:modified>
</cp:coreProperties>
</file>