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2D" w:rsidRDefault="00774BA2" w:rsidP="0045276C">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Learning Interest among SC/ST Secondary School Students of Bengali Medium Schools in the Post-COVID-19 Era</w:t>
      </w:r>
    </w:p>
    <w:p w:rsidR="00230F2D" w:rsidRDefault="00774BA2" w:rsidP="0045276C">
      <w:pPr>
        <w:spacing w:after="0" w:line="360" w:lineRule="auto"/>
        <w:jc w:val="center"/>
        <w:rPr>
          <w:rFonts w:ascii="Times New Roman" w:eastAsia="Calibri" w:hAnsi="Times New Roman" w:cs="Times New Roman"/>
          <w:kern w:val="2"/>
          <w:sz w:val="24"/>
          <w:szCs w:val="24"/>
          <w:lang w:bidi="bn-IN"/>
          <w14:ligatures w14:val="standardContextual"/>
        </w:rPr>
      </w:pPr>
      <w:proofErr w:type="spellStart"/>
      <w:r>
        <w:rPr>
          <w:rFonts w:ascii="Times New Roman" w:eastAsia="Calibri" w:hAnsi="Times New Roman" w:cs="Times New Roman"/>
          <w:kern w:val="2"/>
          <w:sz w:val="24"/>
          <w:szCs w:val="24"/>
          <w:lang w:bidi="bn-IN"/>
          <w14:ligatures w14:val="standardContextual"/>
        </w:rPr>
        <w:t>Debasish</w:t>
      </w:r>
      <w:proofErr w:type="spellEnd"/>
      <w:r>
        <w:rPr>
          <w:rFonts w:ascii="Times New Roman" w:eastAsia="Calibri" w:hAnsi="Times New Roman" w:cs="Times New Roman"/>
          <w:kern w:val="2"/>
          <w:sz w:val="24"/>
          <w:szCs w:val="24"/>
          <w:lang w:bidi="bn-IN"/>
          <w14:ligatures w14:val="standardContextual"/>
        </w:rPr>
        <w:t xml:space="preserve"> </w:t>
      </w:r>
      <w:proofErr w:type="spellStart"/>
      <w:r>
        <w:rPr>
          <w:rFonts w:ascii="Times New Roman" w:eastAsia="Calibri" w:hAnsi="Times New Roman" w:cs="Times New Roman"/>
          <w:kern w:val="2"/>
          <w:sz w:val="24"/>
          <w:szCs w:val="24"/>
          <w:lang w:bidi="bn-IN"/>
          <w14:ligatures w14:val="standardContextual"/>
        </w:rPr>
        <w:t>Samanta</w:t>
      </w:r>
      <w:proofErr w:type="spellEnd"/>
      <w:r>
        <w:rPr>
          <w:rFonts w:ascii="Times New Roman" w:eastAsia="Calibri" w:hAnsi="Times New Roman" w:cs="Times New Roman"/>
          <w:kern w:val="2"/>
          <w:sz w:val="24"/>
          <w:szCs w:val="24"/>
          <w:lang w:bidi="bn-IN"/>
          <w14:ligatures w14:val="standardContextual"/>
        </w:rPr>
        <w:t>, Assistant Professor, Vivekjyoti College</w:t>
      </w:r>
    </w:p>
    <w:p w:rsidR="00230F2D" w:rsidRDefault="00774BA2" w:rsidP="0045276C">
      <w:pPr>
        <w:spacing w:after="0" w:line="360" w:lineRule="auto"/>
        <w:jc w:val="center"/>
        <w:rPr>
          <w:rFonts w:ascii="Times New Roman" w:eastAsia="Calibri" w:hAnsi="Times New Roman" w:cs="Times New Roman"/>
          <w:kern w:val="2"/>
          <w:sz w:val="24"/>
          <w:szCs w:val="24"/>
          <w:lang w:bidi="bn-IN"/>
          <w14:ligatures w14:val="standardContextual"/>
        </w:rPr>
      </w:pPr>
      <w:r>
        <w:rPr>
          <w:rFonts w:ascii="Times New Roman" w:eastAsia="Calibri" w:hAnsi="Times New Roman" w:cs="Times New Roman"/>
          <w:b/>
          <w:bCs/>
          <w:kern w:val="2"/>
          <w:sz w:val="24"/>
          <w:szCs w:val="24"/>
          <w:lang w:bidi="bn-IN"/>
          <w14:ligatures w14:val="standardContextual"/>
        </w:rPr>
        <w:t>Email</w:t>
      </w:r>
      <w:r>
        <w:rPr>
          <w:rFonts w:ascii="Times New Roman" w:eastAsia="Calibri" w:hAnsi="Times New Roman" w:cs="Times New Roman"/>
          <w:kern w:val="2"/>
          <w:sz w:val="24"/>
          <w:szCs w:val="24"/>
          <w:lang w:bidi="bn-IN"/>
          <w14:ligatures w14:val="standardContextual"/>
        </w:rPr>
        <w:t xml:space="preserve">: </w:t>
      </w:r>
      <w:hyperlink r:id="rId8" w:history="1">
        <w:r w:rsidR="0045276C" w:rsidRPr="002B438E">
          <w:rPr>
            <w:rStyle w:val="Hyperlink"/>
            <w:rFonts w:ascii="Times New Roman" w:eastAsia="Calibri" w:hAnsi="Times New Roman" w:cs="Times New Roman"/>
            <w:kern w:val="2"/>
            <w:sz w:val="24"/>
            <w:szCs w:val="24"/>
            <w:lang w:bidi="bn-IN"/>
            <w14:ligatures w14:val="standardContextual"/>
          </w:rPr>
          <w:t>dsamanta2712@gmail.com</w:t>
        </w:r>
      </w:hyperlink>
      <w:r w:rsidR="0045276C">
        <w:rPr>
          <w:rFonts w:ascii="Times New Roman" w:eastAsia="Calibri" w:hAnsi="Times New Roman" w:cs="Times New Roman"/>
          <w:kern w:val="2"/>
          <w:sz w:val="24"/>
          <w:szCs w:val="24"/>
          <w:lang w:bidi="bn-IN"/>
          <w14:ligatures w14:val="standardContextual"/>
        </w:rPr>
        <w:t xml:space="preserve"> </w:t>
      </w:r>
      <w:r w:rsidR="0045276C" w:rsidRPr="0045276C">
        <w:rPr>
          <w:rFonts w:ascii="Agency FB" w:eastAsia="Calibri" w:hAnsi="Agency FB" w:cs="Times New Roman"/>
          <w:kern w:val="2"/>
          <w:sz w:val="32"/>
          <w:szCs w:val="32"/>
          <w:lang w:bidi="bn-IN"/>
          <w14:ligatures w14:val="standardContextual"/>
        </w:rPr>
        <w:t>I</w:t>
      </w:r>
      <w:r>
        <w:rPr>
          <w:rFonts w:ascii="Times New Roman" w:eastAsia="Calibri" w:hAnsi="Times New Roman" w:cs="Times New Roman"/>
          <w:kern w:val="2"/>
          <w:sz w:val="24"/>
          <w:szCs w:val="24"/>
          <w:lang w:bidi="bn-IN"/>
          <w14:ligatures w14:val="standardContextual"/>
        </w:rPr>
        <w:t xml:space="preserve"> </w:t>
      </w:r>
      <w:r w:rsidR="0045276C">
        <w:rPr>
          <w:rFonts w:ascii="Times New Roman" w:eastAsia="Calibri" w:hAnsi="Times New Roman" w:cs="Times New Roman"/>
          <w:kern w:val="2"/>
          <w:sz w:val="24"/>
          <w:szCs w:val="24"/>
          <w:lang w:bidi="bn-IN"/>
          <w14:ligatures w14:val="standardContextual"/>
        </w:rPr>
        <w:t>ORCID</w:t>
      </w:r>
      <w:r w:rsidR="0045276C" w:rsidRPr="0045276C">
        <w:rPr>
          <w:rFonts w:ascii="Times New Roman" w:eastAsia="Calibri" w:hAnsi="Times New Roman" w:cs="Times New Roman"/>
          <w:kern w:val="2"/>
          <w:sz w:val="24"/>
          <w:szCs w:val="24"/>
          <w:lang w:bidi="bn-IN"/>
          <w14:ligatures w14:val="standardContextual"/>
        </w:rPr>
        <w:t>: 0009-0009-1085-3596</w:t>
      </w:r>
      <w:r w:rsidR="0045276C">
        <w:rPr>
          <w:rFonts w:ascii="Times New Roman" w:eastAsia="Calibri" w:hAnsi="Times New Roman" w:cs="Times New Roman"/>
          <w:kern w:val="2"/>
          <w:sz w:val="24"/>
          <w:szCs w:val="24"/>
          <w:lang w:bidi="bn-IN"/>
          <w14:ligatures w14:val="standardContextual"/>
        </w:rPr>
        <w:t xml:space="preserve"> </w:t>
      </w:r>
      <w:r w:rsidR="0045276C" w:rsidRPr="0045276C">
        <w:rPr>
          <w:rFonts w:ascii="Agency FB" w:eastAsia="Calibri" w:hAnsi="Agency FB" w:cs="Times New Roman"/>
          <w:kern w:val="2"/>
          <w:sz w:val="32"/>
          <w:szCs w:val="32"/>
          <w:lang w:bidi="bn-IN"/>
          <w14:ligatures w14:val="standardContextual"/>
        </w:rPr>
        <w:t>I</w:t>
      </w:r>
      <w:r w:rsidR="0045276C">
        <w:rPr>
          <w:rFonts w:ascii="Times New Roman" w:eastAsia="Calibri" w:hAnsi="Times New Roman" w:cs="Times New Roman"/>
          <w:kern w:val="2"/>
          <w:sz w:val="24"/>
          <w:szCs w:val="24"/>
          <w:lang w:bidi="bn-IN"/>
          <w14:ligatures w14:val="standardContextual"/>
        </w:rPr>
        <w:t xml:space="preserve"> </w:t>
      </w:r>
      <w:r>
        <w:rPr>
          <w:rFonts w:ascii="Times New Roman" w:eastAsia="Calibri" w:hAnsi="Times New Roman" w:cs="Times New Roman"/>
          <w:b/>
          <w:bCs/>
          <w:kern w:val="2"/>
          <w:sz w:val="24"/>
          <w:szCs w:val="24"/>
          <w:lang w:bidi="bn-IN"/>
          <w14:ligatures w14:val="standardContextual"/>
        </w:rPr>
        <w:t>Mobile</w:t>
      </w:r>
      <w:r>
        <w:rPr>
          <w:rFonts w:ascii="Times New Roman" w:eastAsia="Calibri" w:hAnsi="Times New Roman" w:cs="Times New Roman"/>
          <w:kern w:val="2"/>
          <w:sz w:val="24"/>
          <w:szCs w:val="24"/>
          <w:lang w:bidi="bn-IN"/>
          <w14:ligatures w14:val="standardContextual"/>
        </w:rPr>
        <w:t>: +91 8768251258</w:t>
      </w:r>
    </w:p>
    <w:p w:rsidR="00230F2D" w:rsidRDefault="00774BA2" w:rsidP="00EF731A">
      <w:pPr>
        <w:spacing w:after="0" w:line="360" w:lineRule="auto"/>
        <w:jc w:val="center"/>
        <w:rPr>
          <w:rFonts w:ascii="Times New Roman" w:eastAsia="Calibri" w:hAnsi="Times New Roman" w:cs="Times New Roman"/>
          <w:kern w:val="2"/>
          <w:sz w:val="24"/>
          <w:szCs w:val="24"/>
          <w:lang w:bidi="bn-IN"/>
          <w14:ligatures w14:val="standardContextual"/>
        </w:rPr>
      </w:pPr>
      <w:r>
        <w:rPr>
          <w:rFonts w:ascii="Times New Roman" w:eastAsia="Calibri" w:hAnsi="Times New Roman" w:cs="Times New Roman"/>
          <w:kern w:val="2"/>
          <w:sz w:val="24"/>
          <w:szCs w:val="24"/>
          <w:lang w:bidi="bn-IN"/>
          <w14:ligatures w14:val="standardContextual"/>
        </w:rPr>
        <w:t>_</w:t>
      </w:r>
      <w:r>
        <w:rPr>
          <w:rFonts w:ascii="Times New Roman" w:eastAsia="Calibri" w:hAnsi="Times New Roman" w:cs="Times New Roman"/>
          <w:kern w:val="2"/>
          <w:sz w:val="24"/>
          <w:szCs w:val="24"/>
          <w:lang w:bidi="bn-IN"/>
          <w14:ligatures w14:val="standardContextual"/>
        </w:rPr>
        <w:t>_____________________________________________________________________________</w:t>
      </w:r>
    </w:p>
    <w:p w:rsidR="00230F2D" w:rsidRPr="00EF731A" w:rsidRDefault="00774BA2" w:rsidP="00EF731A">
      <w:pPr>
        <w:spacing w:line="360" w:lineRule="auto"/>
        <w:jc w:val="both"/>
        <w:rPr>
          <w:rFonts w:ascii="Times New Roman" w:hAnsi="Times New Roman" w:cs="Times New Roman"/>
          <w:b/>
          <w:i/>
          <w:iCs/>
          <w:sz w:val="24"/>
          <w:szCs w:val="24"/>
        </w:rPr>
      </w:pPr>
      <w:proofErr w:type="gramStart"/>
      <w:r w:rsidRPr="00EF731A">
        <w:rPr>
          <w:rFonts w:ascii="Times New Roman" w:hAnsi="Times New Roman" w:cs="Times New Roman"/>
          <w:b/>
          <w:i/>
          <w:iCs/>
          <w:sz w:val="24"/>
          <w:szCs w:val="24"/>
        </w:rPr>
        <w:t>Abstract :</w:t>
      </w:r>
      <w:proofErr w:type="gramEnd"/>
    </w:p>
    <w:p w:rsidR="00230F2D" w:rsidRDefault="00774BA2" w:rsidP="00EF731A">
      <w:pPr>
        <w:spacing w:line="360" w:lineRule="auto"/>
        <w:jc w:val="both"/>
        <w:rPr>
          <w:rFonts w:ascii="Times New Roman" w:hAnsi="Times New Roman" w:cs="Times New Roman"/>
          <w:i/>
          <w:iCs/>
        </w:rPr>
      </w:pPr>
      <w:r>
        <w:rPr>
          <w:rFonts w:ascii="Times New Roman" w:hAnsi="Times New Roman" w:cs="Times New Roman"/>
          <w:i/>
          <w:iCs/>
        </w:rPr>
        <w:t>The COVID-19 pandemic created a serious disruption in the education system across the world. Due to the rapid spread of the virus, schools were closed for a long per</w:t>
      </w:r>
      <w:r>
        <w:rPr>
          <w:rFonts w:ascii="Times New Roman" w:hAnsi="Times New Roman" w:cs="Times New Roman"/>
          <w:i/>
          <w:iCs/>
        </w:rPr>
        <w:t>iod and the teaching-learning process shifted from traditional classroom education to online or digital learning. This sudden change created many challenges for students, especially those belonging to socially and economically disadvantaged communities. Th</w:t>
      </w:r>
      <w:r>
        <w:rPr>
          <w:rFonts w:ascii="Times New Roman" w:hAnsi="Times New Roman" w:cs="Times New Roman"/>
          <w:i/>
          <w:iCs/>
        </w:rPr>
        <w:t>e present study focuses on the learning interest of Scheduled Caste (SC) and Scheduled Tribe (ST) students studying in Bengali medium secondary schools in the post-COVID-19 period. The study was conducted on 200 students selected from different Bengali med</w:t>
      </w:r>
      <w:r>
        <w:rPr>
          <w:rFonts w:ascii="Times New Roman" w:hAnsi="Times New Roman" w:cs="Times New Roman"/>
          <w:i/>
          <w:iCs/>
        </w:rPr>
        <w:t>ium secondary schools. A descriptive survey method was used and data were collected through a structured questionnaire. The findings show that although digital learning helped continue education during the pandemic, many SC/ST students faced several diffic</w:t>
      </w:r>
      <w:r>
        <w:rPr>
          <w:rFonts w:ascii="Times New Roman" w:hAnsi="Times New Roman" w:cs="Times New Roman"/>
          <w:i/>
          <w:iCs/>
        </w:rPr>
        <w:t>ulties such as lack of smartphones, poor internet connectivity, financial problems, and lack of digital knowledge. These problems affected their learning interest and academic participation. The study also highlights that the pandemic increased educational</w:t>
      </w:r>
      <w:r>
        <w:rPr>
          <w:rFonts w:ascii="Times New Roman" w:hAnsi="Times New Roman" w:cs="Times New Roman"/>
          <w:i/>
          <w:iCs/>
        </w:rPr>
        <w:t xml:space="preserve"> inequality among students. Therefore, it is necessary to develop an inclusive and technology-supported education system that can ensure equal learning opportunities for SC/ST students studying in Bengali medium schools</w:t>
      </w:r>
      <w:proofErr w:type="gramStart"/>
      <w:r>
        <w:rPr>
          <w:rFonts w:ascii="Times New Roman" w:hAnsi="Times New Roman" w:cs="Times New Roman"/>
          <w:i/>
          <w:iCs/>
        </w:rPr>
        <w:t>..</w:t>
      </w:r>
      <w:proofErr w:type="gramEnd"/>
      <w:r>
        <w:rPr>
          <w:rFonts w:ascii="Times New Roman" w:hAnsi="Times New Roman" w:cs="Times New Roman"/>
          <w:i/>
          <w:iCs/>
        </w:rPr>
        <w:t xml:space="preserve"> The research suggests that teacher</w:t>
      </w:r>
      <w:r>
        <w:rPr>
          <w:rFonts w:ascii="Times New Roman" w:hAnsi="Times New Roman" w:cs="Times New Roman"/>
          <w:i/>
          <w:iCs/>
        </w:rPr>
        <w:t>s and policymakers should develop supportive educational environments to bridge the post-pandemic learning gap.</w:t>
      </w:r>
    </w:p>
    <w:p w:rsidR="00230F2D" w:rsidRDefault="00774BA2" w:rsidP="00EF731A">
      <w:pPr>
        <w:spacing w:line="360" w:lineRule="auto"/>
        <w:ind w:firstLine="60"/>
        <w:jc w:val="both"/>
        <w:rPr>
          <w:rFonts w:ascii="Times New Roman" w:hAnsi="Times New Roman" w:cs="Times New Roman"/>
          <w:i/>
          <w:iCs/>
        </w:rPr>
      </w:pPr>
      <w:r>
        <w:rPr>
          <w:rFonts w:ascii="Times New Roman" w:hAnsi="Times New Roman" w:cs="Times New Roman"/>
          <w:b/>
          <w:i/>
          <w:iCs/>
        </w:rPr>
        <w:t>Keywords:</w:t>
      </w:r>
      <w:r>
        <w:rPr>
          <w:rFonts w:ascii="Times New Roman" w:hAnsi="Times New Roman" w:cs="Times New Roman"/>
          <w:i/>
          <w:iCs/>
        </w:rPr>
        <w:t xml:space="preserve"> Learning Interest</w:t>
      </w:r>
      <w:r w:rsidR="003E55CF">
        <w:rPr>
          <w:rFonts w:ascii="Times New Roman" w:hAnsi="Times New Roman" w:cs="Times New Roman"/>
          <w:i/>
          <w:iCs/>
        </w:rPr>
        <w:t xml:space="preserve">, </w:t>
      </w:r>
      <w:r>
        <w:rPr>
          <w:rFonts w:ascii="Times New Roman" w:hAnsi="Times New Roman" w:cs="Times New Roman"/>
          <w:i/>
          <w:iCs/>
        </w:rPr>
        <w:t>Post</w:t>
      </w:r>
      <w:r w:rsidR="003E55CF">
        <w:rPr>
          <w:rFonts w:ascii="Times New Roman" w:hAnsi="Times New Roman" w:cs="Times New Roman"/>
          <w:i/>
          <w:iCs/>
        </w:rPr>
        <w:t>-</w:t>
      </w:r>
      <w:r>
        <w:rPr>
          <w:rFonts w:ascii="Times New Roman" w:hAnsi="Times New Roman" w:cs="Times New Roman"/>
          <w:i/>
          <w:iCs/>
        </w:rPr>
        <w:t>COVID</w:t>
      </w:r>
      <w:r w:rsidR="003E55CF">
        <w:rPr>
          <w:rFonts w:ascii="Times New Roman" w:hAnsi="Times New Roman" w:cs="Times New Roman"/>
          <w:i/>
          <w:iCs/>
        </w:rPr>
        <w:t xml:space="preserve">-19 </w:t>
      </w:r>
      <w:r>
        <w:rPr>
          <w:rFonts w:ascii="Times New Roman" w:hAnsi="Times New Roman" w:cs="Times New Roman"/>
          <w:i/>
          <w:iCs/>
        </w:rPr>
        <w:t>Education</w:t>
      </w:r>
      <w:proofErr w:type="gramStart"/>
      <w:r w:rsidR="003E55CF">
        <w:rPr>
          <w:rFonts w:ascii="Times New Roman" w:hAnsi="Times New Roman" w:cs="Times New Roman"/>
          <w:i/>
          <w:iCs/>
        </w:rPr>
        <w:t xml:space="preserve">,  </w:t>
      </w:r>
      <w:r>
        <w:rPr>
          <w:rFonts w:ascii="Times New Roman" w:hAnsi="Times New Roman" w:cs="Times New Roman"/>
          <w:i/>
          <w:iCs/>
        </w:rPr>
        <w:t>Academic</w:t>
      </w:r>
      <w:proofErr w:type="gramEnd"/>
      <w:r>
        <w:rPr>
          <w:rFonts w:ascii="Times New Roman" w:hAnsi="Times New Roman" w:cs="Times New Roman"/>
          <w:i/>
          <w:iCs/>
        </w:rPr>
        <w:t xml:space="preserve"> Motivation</w:t>
      </w:r>
      <w:r w:rsidR="003E55CF">
        <w:rPr>
          <w:rFonts w:ascii="Times New Roman" w:hAnsi="Times New Roman" w:cs="Times New Roman"/>
          <w:i/>
          <w:iCs/>
        </w:rPr>
        <w:t xml:space="preserve">, Online Education  </w:t>
      </w:r>
    </w:p>
    <w:p w:rsidR="00983D7B" w:rsidRDefault="00983D7B" w:rsidP="00EF731A">
      <w:pPr>
        <w:spacing w:line="360" w:lineRule="auto"/>
        <w:ind w:firstLine="60"/>
        <w:jc w:val="both"/>
        <w:rPr>
          <w:rFonts w:ascii="Times New Roman" w:hAnsi="Times New Roman" w:cs="Times New Roman"/>
          <w:i/>
          <w:iCs/>
        </w:rPr>
      </w:pPr>
    </w:p>
    <w:p w:rsidR="00230F2D" w:rsidRDefault="00774BA2" w:rsidP="00EF731A">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w:t>
      </w:r>
      <w:r>
        <w:rPr>
          <w:rFonts w:ascii="Times New Roman" w:hAnsi="Times New Roman" w:cs="Times New Roman"/>
          <w:b/>
          <w:sz w:val="24"/>
          <w:szCs w:val="24"/>
        </w:rPr>
        <w:t>roduction</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sz w:val="24"/>
          <w:szCs w:val="24"/>
          <w:lang w:val="en-IN"/>
        </w:rPr>
        <w:t>global spread</w:t>
      </w:r>
      <w:r>
        <w:rPr>
          <w:rFonts w:ascii="Times New Roman" w:hAnsi="Times New Roman" w:cs="Times New Roman"/>
          <w:bCs/>
          <w:sz w:val="24"/>
          <w:szCs w:val="24"/>
        </w:rPr>
        <w:t xml:space="preserve"> of the COVID-19 pandemic created an unprecedented crisis across the world. The virus was first reported in December 2019 in Wuhan and quickly spread to many countries. Considering the rapid transmission and the increasing number of infections, the World H</w:t>
      </w:r>
      <w:r>
        <w:rPr>
          <w:rFonts w:ascii="Times New Roman" w:hAnsi="Times New Roman" w:cs="Times New Roman"/>
          <w:bCs/>
          <w:sz w:val="24"/>
          <w:szCs w:val="24"/>
        </w:rPr>
        <w:t>ealth Organization</w:t>
      </w:r>
      <w:r>
        <w:rPr>
          <w:rFonts w:ascii="Times New Roman" w:hAnsi="Times New Roman" w:cs="Times New Roman"/>
          <w:bCs/>
          <w:sz w:val="24"/>
          <w:szCs w:val="24"/>
          <w:lang w:val="en-IN"/>
        </w:rPr>
        <w:t xml:space="preserve"> (WHO</w:t>
      </w:r>
      <w:proofErr w:type="gramStart"/>
      <w:r>
        <w:rPr>
          <w:rFonts w:ascii="Times New Roman" w:hAnsi="Times New Roman" w:cs="Times New Roman"/>
          <w:bCs/>
          <w:sz w:val="24"/>
          <w:szCs w:val="24"/>
          <w:lang w:val="en-IN"/>
        </w:rPr>
        <w:t xml:space="preserve">) </w:t>
      </w:r>
      <w:r>
        <w:rPr>
          <w:rFonts w:ascii="Times New Roman" w:hAnsi="Times New Roman" w:cs="Times New Roman"/>
          <w:bCs/>
          <w:sz w:val="24"/>
          <w:szCs w:val="24"/>
        </w:rPr>
        <w:t xml:space="preserve"> declared</w:t>
      </w:r>
      <w:proofErr w:type="gramEnd"/>
      <w:r>
        <w:rPr>
          <w:rFonts w:ascii="Times New Roman" w:hAnsi="Times New Roman" w:cs="Times New Roman"/>
          <w:bCs/>
          <w:sz w:val="24"/>
          <w:szCs w:val="24"/>
        </w:rPr>
        <w:t xml:space="preserve"> it a global pandemic on 12 March 2020. The pandemic affected </w:t>
      </w:r>
      <w:r>
        <w:rPr>
          <w:rFonts w:ascii="Times New Roman" w:hAnsi="Times New Roman" w:cs="Times New Roman"/>
          <w:bCs/>
          <w:sz w:val="24"/>
          <w:szCs w:val="24"/>
        </w:rPr>
        <w:lastRenderedPageBreak/>
        <w:t>not only the health sector but also created serious disruptions in economic, social, and educational systems worldwide.</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India, the first confirmed case of CO</w:t>
      </w:r>
      <w:r>
        <w:rPr>
          <w:rFonts w:ascii="Times New Roman" w:hAnsi="Times New Roman" w:cs="Times New Roman"/>
          <w:bCs/>
          <w:sz w:val="24"/>
          <w:szCs w:val="24"/>
        </w:rPr>
        <w:t>VID-19 was reported on 30 January 2020. As the number of cases started increasing, the Government of India imposed a nationwide lockdown from 23 March 2020 to control the spread of the virus. The lockdown was implemented under the provisions of the Disaste</w:t>
      </w:r>
      <w:r>
        <w:rPr>
          <w:rFonts w:ascii="Times New Roman" w:hAnsi="Times New Roman" w:cs="Times New Roman"/>
          <w:bCs/>
          <w:sz w:val="24"/>
          <w:szCs w:val="24"/>
        </w:rPr>
        <w:t>r Management Act, 2005, which restricted movement and suspended most public activities. In addition, the enforcement of Section 144 of the Indian Penal Code allowed authorities to prohibit public gatherings and enforce strict safety measures. Although thes</w:t>
      </w:r>
      <w:r>
        <w:rPr>
          <w:rFonts w:ascii="Times New Roman" w:hAnsi="Times New Roman" w:cs="Times New Roman"/>
          <w:bCs/>
          <w:sz w:val="24"/>
          <w:szCs w:val="24"/>
        </w:rPr>
        <w:t>e steps were necessary to protect public health, they significantly disrupted everyday life and affected different sectors of society.</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Among all sectors, the education system experienced one of the most severe disruptions. Schools, colleges, and universiti</w:t>
      </w:r>
      <w:r>
        <w:rPr>
          <w:rFonts w:ascii="Times New Roman" w:hAnsi="Times New Roman" w:cs="Times New Roman"/>
          <w:bCs/>
          <w:sz w:val="24"/>
          <w:szCs w:val="24"/>
        </w:rPr>
        <w:t xml:space="preserve">es were closed for a long period in order to reduce physical contact and prevent the spread of infection. According to reports by UNICEF, schools in about 188 countries were temporarily closed during the pandemic, affecting billions of students across the </w:t>
      </w:r>
      <w:r>
        <w:rPr>
          <w:rFonts w:ascii="Times New Roman" w:hAnsi="Times New Roman" w:cs="Times New Roman"/>
          <w:bCs/>
          <w:sz w:val="24"/>
          <w:szCs w:val="24"/>
        </w:rPr>
        <w:t>world. Although children were comparatively less affected by severe infection, the closure of educational institutions created a major learning gap and interrupted regular academic activities.</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pandemic also increased existing social inequalities in edu</w:t>
      </w:r>
      <w:r>
        <w:rPr>
          <w:rFonts w:ascii="Times New Roman" w:hAnsi="Times New Roman" w:cs="Times New Roman"/>
          <w:bCs/>
          <w:sz w:val="24"/>
          <w:szCs w:val="24"/>
        </w:rPr>
        <w:t>cation. Students from economically weaker sections and marginalized communities faced greater challenges during this period. In India, students belonging to Scheduled Castes (SC) and Scheduled Tribes (ST) are often part of socially and economically disadva</w:t>
      </w:r>
      <w:r>
        <w:rPr>
          <w:rFonts w:ascii="Times New Roman" w:hAnsi="Times New Roman" w:cs="Times New Roman"/>
          <w:bCs/>
          <w:sz w:val="24"/>
          <w:szCs w:val="24"/>
        </w:rPr>
        <w:t xml:space="preserve">ntaged groups. Many of these students study in government or regional language schools such as Bengali medium schools, where access to technological resources is limited. During the pandemic, when many educational institutions shifted to online or digital </w:t>
      </w:r>
      <w:r>
        <w:rPr>
          <w:rFonts w:ascii="Times New Roman" w:hAnsi="Times New Roman" w:cs="Times New Roman"/>
          <w:bCs/>
          <w:sz w:val="24"/>
          <w:szCs w:val="24"/>
        </w:rPr>
        <w:t>learning platforms, a large number of students from these backgrounds were unable to participate effectively due to the lack of digital devices, internet connectivity, and a supportive learning environment at home.</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Global reports indicate that nearly 463 m</w:t>
      </w:r>
      <w:r>
        <w:rPr>
          <w:rFonts w:ascii="Times New Roman" w:hAnsi="Times New Roman" w:cs="Times New Roman"/>
          <w:bCs/>
          <w:sz w:val="24"/>
          <w:szCs w:val="24"/>
        </w:rPr>
        <w:t>illion school children worldwide were unable to access digital learning during the pandemic because they did not have adequate technological resources. In developing regions such as South Asia, the problem was even more severe. Many families faced economic</w:t>
      </w:r>
      <w:r>
        <w:rPr>
          <w:rFonts w:ascii="Times New Roman" w:hAnsi="Times New Roman" w:cs="Times New Roman"/>
          <w:bCs/>
          <w:sz w:val="24"/>
          <w:szCs w:val="24"/>
        </w:rPr>
        <w:t xml:space="preserve"> difficulties due to job losses and reduced income, which forced some students to </w:t>
      </w:r>
      <w:r>
        <w:rPr>
          <w:rFonts w:ascii="Times New Roman" w:hAnsi="Times New Roman" w:cs="Times New Roman"/>
          <w:bCs/>
          <w:sz w:val="24"/>
          <w:szCs w:val="24"/>
        </w:rPr>
        <w:lastRenderedPageBreak/>
        <w:t>discontinue their studies or engage in income-generating activities. As a result, learning loss, reduced academic motivation, and increased risk of school dropout became majo</w:t>
      </w:r>
      <w:r>
        <w:rPr>
          <w:rFonts w:ascii="Times New Roman" w:hAnsi="Times New Roman" w:cs="Times New Roman"/>
          <w:bCs/>
          <w:sz w:val="24"/>
          <w:szCs w:val="24"/>
        </w:rPr>
        <w:t>r concerns in the post-pandemic period.</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Learning interest is an important factor that influences students’ academic engagement, motivation, and achievement. When students develop curiosity and interest in learning, they are more likely to participate activ</w:t>
      </w:r>
      <w:r>
        <w:rPr>
          <w:rFonts w:ascii="Times New Roman" w:hAnsi="Times New Roman" w:cs="Times New Roman"/>
          <w:bCs/>
          <w:sz w:val="24"/>
          <w:szCs w:val="24"/>
        </w:rPr>
        <w:t>ely in classroom activities and perform better academically. However, prolonged school closures, lack of interaction with teachers and peers, and limited access to educational resources during the pandemic may have negatively affected students’ interest in</w:t>
      </w:r>
      <w:r>
        <w:rPr>
          <w:rFonts w:ascii="Times New Roman" w:hAnsi="Times New Roman" w:cs="Times New Roman"/>
          <w:bCs/>
          <w:sz w:val="24"/>
          <w:szCs w:val="24"/>
        </w:rPr>
        <w:t xml:space="preserve"> learning. These challenges were particularly significant for marginalized students who already faced structural disadvantages in the education system.</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the post-COVID-19 period, educational institutions have gradually reopened and attempts are being mad</w:t>
      </w:r>
      <w:r>
        <w:rPr>
          <w:rFonts w:ascii="Times New Roman" w:hAnsi="Times New Roman" w:cs="Times New Roman"/>
          <w:bCs/>
          <w:sz w:val="24"/>
          <w:szCs w:val="24"/>
        </w:rPr>
        <w:t>e to restore normal teaching-learning activities. However, the learning experiences of students have changed significantly due to the pandemic. Many students</w:t>
      </w:r>
      <w:r>
        <w:rPr>
          <w:rFonts w:ascii="Times New Roman" w:hAnsi="Times New Roman" w:cs="Times New Roman"/>
          <w:b/>
          <w:sz w:val="24"/>
          <w:szCs w:val="24"/>
        </w:rPr>
        <w:t xml:space="preserve"> </w:t>
      </w:r>
      <w:r>
        <w:rPr>
          <w:rFonts w:ascii="Times New Roman" w:hAnsi="Times New Roman" w:cs="Times New Roman"/>
          <w:bCs/>
          <w:sz w:val="24"/>
          <w:szCs w:val="24"/>
        </w:rPr>
        <w:t>continue to face academic gaps, psychological stress, and reduced motivation towards education. Th</w:t>
      </w:r>
      <w:r>
        <w:rPr>
          <w:rFonts w:ascii="Times New Roman" w:hAnsi="Times New Roman" w:cs="Times New Roman"/>
          <w:bCs/>
          <w:sz w:val="24"/>
          <w:szCs w:val="24"/>
        </w:rPr>
        <w:t>erefore, it is important to examine how students’ learning interest has been influenced by the pandemic, especially among socially disadvantaged groups.</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present study focuses on SC/ST secondary school students studying in Bengali medium schools. These </w:t>
      </w:r>
      <w:r>
        <w:rPr>
          <w:rFonts w:ascii="Times New Roman" w:hAnsi="Times New Roman" w:cs="Times New Roman"/>
          <w:bCs/>
          <w:sz w:val="24"/>
          <w:szCs w:val="24"/>
        </w:rPr>
        <w:t>students represent a section of society that often experiences multiple forms of disadvantage, including economic hardship, limited educational resources, and restricted access to technology. Understanding their level of learning interest</w:t>
      </w:r>
      <w:r>
        <w:rPr>
          <w:rFonts w:ascii="Times New Roman" w:hAnsi="Times New Roman" w:cs="Times New Roman"/>
          <w:b/>
          <w:sz w:val="24"/>
          <w:szCs w:val="24"/>
        </w:rPr>
        <w:t xml:space="preserve"> </w:t>
      </w:r>
      <w:r>
        <w:rPr>
          <w:rFonts w:ascii="Times New Roman" w:hAnsi="Times New Roman" w:cs="Times New Roman"/>
          <w:bCs/>
          <w:sz w:val="24"/>
          <w:szCs w:val="24"/>
        </w:rPr>
        <w:t>in the post-pande</w:t>
      </w:r>
      <w:r>
        <w:rPr>
          <w:rFonts w:ascii="Times New Roman" w:hAnsi="Times New Roman" w:cs="Times New Roman"/>
          <w:bCs/>
          <w:sz w:val="24"/>
          <w:szCs w:val="24"/>
        </w:rPr>
        <w:t>mic period can provide valuable insights into the challenges faced by marginalized learners and help identify strategies to support their academic recovery.</w:t>
      </w:r>
    </w:p>
    <w:p w:rsidR="00230F2D" w:rsidRDefault="00774BA2" w:rsidP="00EF73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study aims to explore the learning interest of SC/ST secondary school students in the post-COV</w:t>
      </w:r>
      <w:r>
        <w:rPr>
          <w:rFonts w:ascii="Times New Roman" w:hAnsi="Times New Roman" w:cs="Times New Roman"/>
          <w:bCs/>
          <w:sz w:val="24"/>
          <w:szCs w:val="24"/>
        </w:rPr>
        <w:t>ID-19 era and examine the factors that influence their motivation towards education. It also seeks to understand how issues such as digital inequality, family background, school environment, and access to learning resources affect students’ engagement with</w:t>
      </w:r>
      <w:r>
        <w:rPr>
          <w:rFonts w:ascii="Times New Roman" w:hAnsi="Times New Roman" w:cs="Times New Roman"/>
          <w:bCs/>
          <w:sz w:val="24"/>
          <w:szCs w:val="24"/>
        </w:rPr>
        <w:t xml:space="preserve"> education. The findings of this study may help educators, policymakers, and researchers design more inclusive educational policies and support systems to improve learning opportunities for disadvantaged students in the future. </w:t>
      </w:r>
    </w:p>
    <w:p w:rsidR="00230F2D" w:rsidRPr="00983D7B" w:rsidRDefault="00774BA2" w:rsidP="00983D7B">
      <w:pPr>
        <w:pStyle w:val="ListParagraph"/>
        <w:numPr>
          <w:ilvl w:val="0"/>
          <w:numId w:val="1"/>
        </w:numPr>
        <w:spacing w:after="0" w:line="360" w:lineRule="auto"/>
        <w:jc w:val="both"/>
        <w:rPr>
          <w:rFonts w:ascii="Times New Roman" w:hAnsi="Times New Roman" w:cs="Times New Roman"/>
          <w:b/>
          <w:sz w:val="24"/>
          <w:szCs w:val="24"/>
          <w:lang w:val="en-IN"/>
        </w:rPr>
      </w:pPr>
      <w:r w:rsidRPr="00983D7B">
        <w:rPr>
          <w:rFonts w:ascii="Times New Roman" w:hAnsi="Times New Roman" w:cs="Times New Roman"/>
          <w:b/>
          <w:sz w:val="24"/>
          <w:szCs w:val="24"/>
          <w:lang w:val="en-IN"/>
        </w:rPr>
        <w:lastRenderedPageBreak/>
        <w:t>DEFINITION OF TERMS</w:t>
      </w:r>
    </w:p>
    <w:p w:rsidR="00230F2D" w:rsidRDefault="00983D7B" w:rsidP="00983D7B">
      <w:pPr>
        <w:spacing w:after="0" w:line="360" w:lineRule="auto"/>
        <w:ind w:left="60"/>
        <w:jc w:val="both"/>
        <w:rPr>
          <w:rFonts w:ascii="Times New Roman" w:hAnsi="Times New Roman" w:cs="Times New Roman"/>
          <w:b/>
          <w:bCs/>
          <w:sz w:val="24"/>
          <w:szCs w:val="24"/>
          <w:lang w:val="en-IN"/>
        </w:rPr>
      </w:pPr>
      <w:r>
        <w:rPr>
          <w:rFonts w:ascii="Times New Roman" w:hAnsi="Times New Roman" w:cs="Times New Roman"/>
          <w:b/>
          <w:bCs/>
          <w:sz w:val="24"/>
          <w:szCs w:val="24"/>
        </w:rPr>
        <w:t xml:space="preserve">2.1. </w:t>
      </w:r>
      <w:r w:rsidR="00774BA2">
        <w:rPr>
          <w:rFonts w:ascii="Times New Roman" w:hAnsi="Times New Roman" w:cs="Times New Roman"/>
          <w:b/>
          <w:bCs/>
          <w:sz w:val="24"/>
          <w:szCs w:val="24"/>
        </w:rPr>
        <w:t>Learnin</w:t>
      </w:r>
      <w:r w:rsidR="00774BA2">
        <w:rPr>
          <w:rFonts w:ascii="Times New Roman" w:hAnsi="Times New Roman" w:cs="Times New Roman"/>
          <w:b/>
          <w:bCs/>
          <w:sz w:val="24"/>
          <w:szCs w:val="24"/>
        </w:rPr>
        <w:t xml:space="preserve">g </w:t>
      </w:r>
      <w:proofErr w:type="gramStart"/>
      <w:r w:rsidR="00774BA2">
        <w:rPr>
          <w:rFonts w:ascii="Times New Roman" w:hAnsi="Times New Roman" w:cs="Times New Roman"/>
          <w:b/>
          <w:bCs/>
          <w:sz w:val="24"/>
          <w:szCs w:val="24"/>
        </w:rPr>
        <w:t>Interest</w:t>
      </w:r>
      <w:r w:rsidR="00774BA2">
        <w:rPr>
          <w:rFonts w:ascii="Times New Roman" w:hAnsi="Times New Roman" w:cs="Times New Roman"/>
          <w:b/>
          <w:bCs/>
          <w:sz w:val="24"/>
          <w:szCs w:val="24"/>
          <w:lang w:val="en-IN"/>
        </w:rPr>
        <w:t xml:space="preserve"> :</w:t>
      </w:r>
      <w:proofErr w:type="gramEnd"/>
    </w:p>
    <w:p w:rsidR="00230F2D" w:rsidRDefault="00774BA2" w:rsidP="00983D7B">
      <w:pPr>
        <w:spacing w:after="0" w:line="360" w:lineRule="auto"/>
        <w:jc w:val="both"/>
        <w:rPr>
          <w:rFonts w:ascii="Times New Roman" w:hAnsi="Times New Roman" w:cs="Times New Roman"/>
          <w:sz w:val="24"/>
          <w:szCs w:val="24"/>
          <w:lang w:val="en-IN"/>
        </w:rPr>
      </w:pPr>
      <w:r>
        <w:rPr>
          <w:rFonts w:ascii="Times New Roman" w:hAnsi="Times New Roman"/>
          <w:sz w:val="24"/>
          <w:szCs w:val="24"/>
          <w:lang w:val="en-IN"/>
        </w:rPr>
        <w:t xml:space="preserve">Learning interest refers to a student’s curiosity, motivation, and willingness to participate in learning activities. It influences students’ attention, engagement, and academic performance in school. Students with high learning interest show </w:t>
      </w:r>
      <w:r>
        <w:rPr>
          <w:rFonts w:ascii="Times New Roman" w:hAnsi="Times New Roman"/>
          <w:sz w:val="24"/>
          <w:szCs w:val="24"/>
          <w:lang w:val="en-IN"/>
        </w:rPr>
        <w:t>more participation in classroom tasks and study regularly. Learning interest is influenced by teaching methods, school environment, family support, and availability of learning resources. After the COVID-19 pandemic, digital learning and access to technolo</w:t>
      </w:r>
      <w:r>
        <w:rPr>
          <w:rFonts w:ascii="Times New Roman" w:hAnsi="Times New Roman"/>
          <w:sz w:val="24"/>
          <w:szCs w:val="24"/>
          <w:lang w:val="en-IN"/>
        </w:rPr>
        <w:t>gy also became important factors affecting students’ learning interest.</w:t>
      </w:r>
    </w:p>
    <w:p w:rsidR="00230F2D" w:rsidRDefault="00983D7B" w:rsidP="00983D7B">
      <w:pPr>
        <w:spacing w:after="0" w:line="360" w:lineRule="auto"/>
        <w:jc w:val="both"/>
        <w:rPr>
          <w:rFonts w:ascii="Times New Roman" w:hAnsi="Times New Roman" w:cs="Times New Roman"/>
          <w:b/>
          <w:bCs/>
          <w:i/>
          <w:iCs/>
          <w:sz w:val="28"/>
          <w:szCs w:val="28"/>
          <w:lang w:val="en-IN"/>
        </w:rPr>
      </w:pPr>
      <w:r>
        <w:rPr>
          <w:rFonts w:ascii="Times New Roman" w:hAnsi="Times New Roman" w:cs="Times New Roman"/>
          <w:b/>
          <w:bCs/>
          <w:sz w:val="24"/>
          <w:szCs w:val="24"/>
        </w:rPr>
        <w:t xml:space="preserve">2.2. </w:t>
      </w:r>
      <w:r w:rsidR="00774BA2">
        <w:rPr>
          <w:rFonts w:ascii="Times New Roman" w:hAnsi="Times New Roman" w:cs="Times New Roman"/>
          <w:b/>
          <w:bCs/>
          <w:sz w:val="24"/>
          <w:szCs w:val="24"/>
        </w:rPr>
        <w:t>Post-COVID-19 Education</w:t>
      </w:r>
      <w:r w:rsidR="00774BA2">
        <w:rPr>
          <w:rFonts w:ascii="Times New Roman" w:hAnsi="Times New Roman" w:cs="Times New Roman"/>
          <w:b/>
          <w:bCs/>
          <w:sz w:val="24"/>
          <w:szCs w:val="24"/>
          <w:lang w:val="en-IN"/>
        </w:rPr>
        <w:t>:</w:t>
      </w:r>
      <w:r w:rsidR="00774BA2">
        <w:rPr>
          <w:rFonts w:ascii="Times New Roman" w:hAnsi="Times New Roman" w:cs="Times New Roman"/>
          <w:b/>
          <w:bCs/>
          <w:i/>
          <w:iCs/>
          <w:sz w:val="28"/>
          <w:szCs w:val="28"/>
          <w:lang w:val="en-IN"/>
        </w:rPr>
        <w:t xml:space="preserve"> </w:t>
      </w:r>
    </w:p>
    <w:p w:rsidR="00230F2D" w:rsidRDefault="00774BA2" w:rsidP="00983D7B">
      <w:pPr>
        <w:spacing w:after="0" w:line="360" w:lineRule="auto"/>
        <w:jc w:val="both"/>
        <w:rPr>
          <w:rFonts w:ascii="Times New Roman" w:hAnsi="Times New Roman" w:cs="Times New Roman"/>
          <w:sz w:val="24"/>
          <w:szCs w:val="24"/>
          <w:lang w:val="en-IN"/>
        </w:rPr>
      </w:pPr>
      <w:r>
        <w:rPr>
          <w:rFonts w:ascii="Times New Roman" w:hAnsi="Times New Roman"/>
          <w:sz w:val="24"/>
          <w:szCs w:val="24"/>
          <w:lang w:val="en-IN"/>
        </w:rPr>
        <w:t xml:space="preserve">Post-COVID-19 education refers to the teaching and learning system that developed after the COVID-19 pandemic. In India and many other </w:t>
      </w:r>
      <w:r>
        <w:rPr>
          <w:rFonts w:ascii="Times New Roman" w:hAnsi="Times New Roman"/>
          <w:sz w:val="24"/>
          <w:szCs w:val="24"/>
          <w:lang w:val="en-IN"/>
        </w:rPr>
        <w:t>countries, schools reopened with a greater use of digital tools, blended learning and flexible teaching methods. This period focuses on recovering learning loss, improving student’s engagement, and strengthening both classroom and technology-based educatio</w:t>
      </w:r>
      <w:r>
        <w:rPr>
          <w:rFonts w:ascii="Times New Roman" w:hAnsi="Times New Roman"/>
          <w:sz w:val="24"/>
          <w:szCs w:val="24"/>
          <w:lang w:val="en-IN"/>
        </w:rPr>
        <w:t>n.</w:t>
      </w:r>
    </w:p>
    <w:p w:rsidR="00230F2D" w:rsidRDefault="00983D7B" w:rsidP="00983D7B">
      <w:pPr>
        <w:spacing w:after="0" w:line="360" w:lineRule="auto"/>
        <w:jc w:val="both"/>
        <w:rPr>
          <w:rFonts w:ascii="Times New Roman" w:hAnsi="Times New Roman" w:cs="Times New Roman"/>
          <w:b/>
          <w:bCs/>
          <w:i/>
          <w:iCs/>
          <w:sz w:val="24"/>
          <w:szCs w:val="24"/>
          <w:lang w:val="en-IN"/>
        </w:rPr>
      </w:pPr>
      <w:r>
        <w:rPr>
          <w:rFonts w:ascii="Times New Roman" w:hAnsi="Times New Roman" w:cs="Times New Roman"/>
          <w:b/>
          <w:bCs/>
          <w:sz w:val="24"/>
          <w:szCs w:val="24"/>
        </w:rPr>
        <w:t xml:space="preserve">2.3. </w:t>
      </w:r>
      <w:r w:rsidR="00774BA2">
        <w:rPr>
          <w:rFonts w:ascii="Times New Roman" w:hAnsi="Times New Roman" w:cs="Times New Roman"/>
          <w:b/>
          <w:bCs/>
          <w:sz w:val="24"/>
          <w:szCs w:val="24"/>
        </w:rPr>
        <w:t>Academic Motivation</w:t>
      </w:r>
      <w:r w:rsidR="00774BA2">
        <w:rPr>
          <w:rFonts w:ascii="Times New Roman" w:hAnsi="Times New Roman" w:cs="Times New Roman"/>
          <w:b/>
          <w:bCs/>
          <w:sz w:val="24"/>
          <w:szCs w:val="24"/>
          <w:lang w:val="en-IN"/>
        </w:rPr>
        <w:t>:</w:t>
      </w:r>
    </w:p>
    <w:p w:rsidR="00230F2D" w:rsidRDefault="00774BA2" w:rsidP="00983D7B">
      <w:pPr>
        <w:spacing w:after="0" w:line="360" w:lineRule="auto"/>
        <w:jc w:val="both"/>
        <w:rPr>
          <w:rFonts w:ascii="Times New Roman" w:hAnsi="Times New Roman"/>
          <w:sz w:val="24"/>
          <w:szCs w:val="24"/>
          <w:lang w:val="en-IN"/>
        </w:rPr>
      </w:pPr>
      <w:r>
        <w:rPr>
          <w:rFonts w:ascii="Times New Roman" w:hAnsi="Times New Roman"/>
          <w:sz w:val="24"/>
          <w:szCs w:val="24"/>
          <w:lang w:val="en-IN"/>
        </w:rPr>
        <w:t>Academic motivation refers to the internal and external factors that encourage students to learn, complete academic tasks, and achieve educational goals. It influences students’ effort, persistence, and interest in studies. High aca</w:t>
      </w:r>
      <w:r>
        <w:rPr>
          <w:rFonts w:ascii="Times New Roman" w:hAnsi="Times New Roman"/>
          <w:sz w:val="24"/>
          <w:szCs w:val="24"/>
          <w:lang w:val="en-IN"/>
        </w:rPr>
        <w:t>demic motivation helps students remain engaged in learning and improves their academic performance</w:t>
      </w:r>
      <w:r w:rsidR="00DE7349">
        <w:rPr>
          <w:rFonts w:ascii="Times New Roman" w:hAnsi="Times New Roman"/>
          <w:sz w:val="24"/>
          <w:szCs w:val="24"/>
          <w:lang w:val="en-IN"/>
        </w:rPr>
        <w:t>.</w:t>
      </w:r>
      <w:r w:rsidR="00A961B1">
        <w:rPr>
          <w:rFonts w:ascii="Times New Roman" w:hAnsi="Times New Roman"/>
          <w:sz w:val="24"/>
          <w:szCs w:val="24"/>
          <w:lang w:val="en-IN"/>
        </w:rPr>
        <w:t xml:space="preserve"> </w:t>
      </w:r>
      <w:r>
        <w:rPr>
          <w:rFonts w:ascii="Times New Roman" w:hAnsi="Times New Roman"/>
          <w:sz w:val="24"/>
          <w:szCs w:val="24"/>
          <w:lang w:val="en-IN"/>
        </w:rPr>
        <w:t xml:space="preserve">“According to </w:t>
      </w:r>
      <w:r>
        <w:rPr>
          <w:rFonts w:ascii="Times New Roman" w:hAnsi="Times New Roman"/>
          <w:i/>
          <w:iCs/>
          <w:sz w:val="24"/>
          <w:szCs w:val="24"/>
          <w:lang w:val="en-IN"/>
        </w:rPr>
        <w:t>David McClelland</w:t>
      </w:r>
      <w:r>
        <w:rPr>
          <w:rFonts w:ascii="Times New Roman" w:hAnsi="Times New Roman"/>
          <w:sz w:val="24"/>
          <w:szCs w:val="24"/>
          <w:lang w:val="en-IN"/>
        </w:rPr>
        <w:t xml:space="preserve"> and </w:t>
      </w:r>
      <w:r>
        <w:rPr>
          <w:rFonts w:ascii="Times New Roman" w:hAnsi="Times New Roman"/>
          <w:i/>
          <w:iCs/>
          <w:sz w:val="24"/>
          <w:szCs w:val="24"/>
          <w:lang w:val="en-IN"/>
        </w:rPr>
        <w:t>John William Atkinson</w:t>
      </w:r>
      <w:r>
        <w:rPr>
          <w:rFonts w:ascii="Times New Roman" w:hAnsi="Times New Roman"/>
          <w:sz w:val="24"/>
          <w:szCs w:val="24"/>
          <w:lang w:val="en-IN"/>
        </w:rPr>
        <w:t>, achievement motivation is the inner drive that encourages individuals to achieve success and perfor</w:t>
      </w:r>
      <w:r>
        <w:rPr>
          <w:rFonts w:ascii="Times New Roman" w:hAnsi="Times New Roman"/>
          <w:sz w:val="24"/>
          <w:szCs w:val="24"/>
          <w:lang w:val="en-IN"/>
        </w:rPr>
        <w:t>mance in their activities.”</w:t>
      </w:r>
    </w:p>
    <w:p w:rsidR="00230F2D" w:rsidRDefault="00983D7B" w:rsidP="00983D7B">
      <w:pPr>
        <w:spacing w:after="0"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2.4. </w:t>
      </w:r>
      <w:r w:rsidR="00774BA2">
        <w:rPr>
          <w:rFonts w:ascii="Times New Roman" w:hAnsi="Times New Roman"/>
          <w:b/>
          <w:bCs/>
          <w:sz w:val="24"/>
          <w:szCs w:val="24"/>
          <w:lang w:val="en-IN"/>
        </w:rPr>
        <w:t xml:space="preserve">Online Education </w:t>
      </w:r>
    </w:p>
    <w:p w:rsidR="00230F2D" w:rsidRDefault="00774BA2" w:rsidP="00983D7B">
      <w:pPr>
        <w:spacing w:after="0" w:line="360" w:lineRule="auto"/>
        <w:jc w:val="both"/>
        <w:rPr>
          <w:rFonts w:ascii="Times New Roman" w:hAnsi="Times New Roman"/>
          <w:sz w:val="24"/>
          <w:szCs w:val="24"/>
          <w:lang w:val="en-IN"/>
        </w:rPr>
      </w:pPr>
      <w:r>
        <w:rPr>
          <w:rFonts w:ascii="Times New Roman" w:hAnsi="Times New Roman"/>
          <w:sz w:val="24"/>
          <w:szCs w:val="24"/>
          <w:lang w:val="en-IN"/>
        </w:rPr>
        <w:t xml:space="preserve">Online Education refers to a mode of learning in which teaching and learning take place through digital platforms using the internet. Students attend classes, access study materials, and interact with teachers </w:t>
      </w:r>
      <w:r>
        <w:rPr>
          <w:rFonts w:ascii="Times New Roman" w:hAnsi="Times New Roman"/>
          <w:sz w:val="24"/>
          <w:szCs w:val="24"/>
          <w:lang w:val="en-IN"/>
        </w:rPr>
        <w:t>through smartphones, computers, or other digital devices. During the COVID-19 pandemic, online education became an important alternative to traditional classroom teaching in many schools and educational institutions.</w:t>
      </w:r>
    </w:p>
    <w:p w:rsidR="00230F2D" w:rsidRDefault="00774BA2" w:rsidP="00983D7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Rationale of the Study</w:t>
      </w:r>
    </w:p>
    <w:p w:rsidR="00230F2D" w:rsidRDefault="00774BA2" w:rsidP="00EF73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SC/ST students </w:t>
      </w:r>
      <w:r>
        <w:rPr>
          <w:rFonts w:ascii="Times New Roman" w:hAnsi="Times New Roman" w:cs="Times New Roman"/>
          <w:sz w:val="24"/>
          <w:szCs w:val="24"/>
        </w:rPr>
        <w:t xml:space="preserve">represent marginalized sections of Indian society. Educational deprivation, poverty, parental illiteracy, and limited academic resources affect their learning continuity. The </w:t>
      </w:r>
      <w:r>
        <w:rPr>
          <w:rFonts w:ascii="Times New Roman" w:hAnsi="Times New Roman" w:cs="Times New Roman"/>
          <w:sz w:val="24"/>
          <w:szCs w:val="24"/>
        </w:rPr>
        <w:lastRenderedPageBreak/>
        <w:t>pandemic intensified these inequalities. Understanding their learning interest af</w:t>
      </w:r>
      <w:r>
        <w:rPr>
          <w:rFonts w:ascii="Times New Roman" w:hAnsi="Times New Roman" w:cs="Times New Roman"/>
          <w:sz w:val="24"/>
          <w:szCs w:val="24"/>
        </w:rPr>
        <w:t>ter COVID-19 is necessary to design inclusive teaching strategies and educational policies.</w:t>
      </w:r>
    </w:p>
    <w:p w:rsidR="00230F2D" w:rsidRDefault="00774BA2" w:rsidP="00983D7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Objectives of the Study</w:t>
      </w:r>
    </w:p>
    <w:p w:rsidR="00DE7349" w:rsidRPr="00DE7349" w:rsidRDefault="00DE7349" w:rsidP="00EF731A">
      <w:pPr>
        <w:pStyle w:val="ListParagraph"/>
        <w:numPr>
          <w:ilvl w:val="0"/>
          <w:numId w:val="6"/>
        </w:numPr>
        <w:spacing w:after="0" w:line="360" w:lineRule="auto"/>
        <w:jc w:val="both"/>
        <w:rPr>
          <w:rFonts w:ascii="Times New Roman" w:hAnsi="Times New Roman" w:cs="Times New Roman"/>
          <w:sz w:val="24"/>
          <w:szCs w:val="24"/>
        </w:rPr>
      </w:pPr>
      <w:r w:rsidRPr="00DE7349">
        <w:rPr>
          <w:rFonts w:ascii="Times New Roman" w:hAnsi="Times New Roman" w:cs="Times New Roman"/>
          <w:sz w:val="24"/>
          <w:szCs w:val="24"/>
        </w:rPr>
        <w:t>To study the level of learning interest of SC/ST secondary school students in Bengali medium schools in the post-COVID-19 educational context.</w:t>
      </w:r>
    </w:p>
    <w:p w:rsidR="00230F2D" w:rsidRPr="00DE7349" w:rsidRDefault="00DE7349" w:rsidP="00EF731A">
      <w:pPr>
        <w:pStyle w:val="ListParagraph"/>
        <w:numPr>
          <w:ilvl w:val="0"/>
          <w:numId w:val="6"/>
        </w:numPr>
        <w:spacing w:after="0" w:line="360" w:lineRule="auto"/>
        <w:jc w:val="both"/>
        <w:rPr>
          <w:rFonts w:ascii="Times New Roman" w:hAnsi="Times New Roman" w:cs="Times New Roman"/>
          <w:sz w:val="24"/>
          <w:szCs w:val="24"/>
        </w:rPr>
      </w:pPr>
      <w:r w:rsidRPr="00DE7349">
        <w:rPr>
          <w:rFonts w:ascii="Times New Roman" w:hAnsi="Times New Roman" w:cs="Times New Roman"/>
          <w:sz w:val="24"/>
          <w:szCs w:val="24"/>
        </w:rPr>
        <w:t>To examine the influence of online education and digital learning resources on the learning interest of SC/ST secondary school students.</w:t>
      </w:r>
    </w:p>
    <w:p w:rsidR="00230F2D" w:rsidRDefault="00774BA2" w:rsidP="00EF731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Hypotheses</w:t>
      </w:r>
    </w:p>
    <w:p w:rsidR="00DE7349" w:rsidRPr="00DE7349" w:rsidRDefault="00DE7349" w:rsidP="00EF731A">
      <w:pPr>
        <w:spacing w:line="360" w:lineRule="auto"/>
        <w:ind w:left="420"/>
        <w:jc w:val="both"/>
        <w:rPr>
          <w:rFonts w:ascii="Times New Roman" w:hAnsi="Times New Roman" w:cs="Times New Roman"/>
          <w:sz w:val="24"/>
          <w:szCs w:val="24"/>
        </w:rPr>
      </w:pPr>
      <w:r w:rsidRPr="006538C6">
        <w:rPr>
          <w:rFonts w:ascii="Times New Roman" w:hAnsi="Times New Roman" w:cs="Times New Roman"/>
          <w:b/>
          <w:bCs/>
          <w:sz w:val="24"/>
          <w:szCs w:val="24"/>
        </w:rPr>
        <w:t>H₀1:</w:t>
      </w:r>
      <w:r>
        <w:rPr>
          <w:rFonts w:ascii="Times New Roman" w:hAnsi="Times New Roman" w:cs="Times New Roman"/>
          <w:sz w:val="24"/>
          <w:szCs w:val="24"/>
        </w:rPr>
        <w:t xml:space="preserve"> </w:t>
      </w:r>
      <w:r w:rsidRPr="00DE7349">
        <w:rPr>
          <w:rFonts w:ascii="Times New Roman" w:hAnsi="Times New Roman" w:cs="Times New Roman"/>
          <w:sz w:val="24"/>
          <w:szCs w:val="24"/>
        </w:rPr>
        <w:t>There is no significant relationship between online education and the learning interest of SC/ST secondary school students of Bengali medium schools in the post-COVID-19 educational context.</w:t>
      </w:r>
    </w:p>
    <w:p w:rsidR="00147C3F" w:rsidRDefault="00DE7349" w:rsidP="00EF731A">
      <w:pPr>
        <w:spacing w:line="360" w:lineRule="auto"/>
        <w:ind w:left="420"/>
        <w:jc w:val="both"/>
        <w:rPr>
          <w:rFonts w:ascii="Times New Roman" w:hAnsi="Times New Roman" w:cs="Times New Roman"/>
          <w:sz w:val="24"/>
          <w:szCs w:val="24"/>
        </w:rPr>
      </w:pPr>
      <w:r w:rsidRPr="006538C6">
        <w:rPr>
          <w:rFonts w:ascii="Times New Roman" w:hAnsi="Times New Roman" w:cs="Times New Roman"/>
          <w:b/>
          <w:bCs/>
          <w:sz w:val="24"/>
          <w:szCs w:val="24"/>
        </w:rPr>
        <w:t>H₀1</w:t>
      </w:r>
      <w:r w:rsidRPr="006538C6">
        <w:rPr>
          <w:rFonts w:ascii="Times New Roman" w:hAnsi="Times New Roman" w:cs="Times New Roman"/>
          <w:b/>
          <w:bCs/>
          <w:sz w:val="24"/>
          <w:szCs w:val="24"/>
        </w:rPr>
        <w:t>:</w:t>
      </w:r>
      <w:r>
        <w:rPr>
          <w:rFonts w:ascii="Times New Roman" w:hAnsi="Times New Roman" w:cs="Times New Roman"/>
          <w:sz w:val="24"/>
          <w:szCs w:val="24"/>
        </w:rPr>
        <w:t xml:space="preserve"> </w:t>
      </w:r>
      <w:r w:rsidRPr="00DE7349">
        <w:rPr>
          <w:rFonts w:ascii="Times New Roman" w:hAnsi="Times New Roman" w:cs="Times New Roman"/>
          <w:sz w:val="24"/>
          <w:szCs w:val="24"/>
        </w:rPr>
        <w:t>There is no significant relationship between access to digital learning resources and the learning interest of SC/ST secondary school students.</w:t>
      </w:r>
    </w:p>
    <w:p w:rsidR="00147C3F" w:rsidRPr="00983D7B" w:rsidRDefault="00147C3F" w:rsidP="00983D7B">
      <w:pPr>
        <w:pStyle w:val="ListParagraph"/>
        <w:numPr>
          <w:ilvl w:val="0"/>
          <w:numId w:val="1"/>
        </w:numPr>
        <w:spacing w:line="360" w:lineRule="auto"/>
        <w:jc w:val="both"/>
        <w:rPr>
          <w:rFonts w:ascii="Times New Roman" w:hAnsi="Times New Roman" w:cs="Times New Roman"/>
          <w:sz w:val="24"/>
          <w:szCs w:val="24"/>
        </w:rPr>
      </w:pPr>
      <w:r w:rsidRPr="00983D7B">
        <w:rPr>
          <w:rFonts w:ascii="Times New Roman" w:hAnsi="Times New Roman" w:cs="Times New Roman"/>
          <w:b/>
          <w:sz w:val="24"/>
          <w:szCs w:val="24"/>
        </w:rPr>
        <w:t>Methodology of the Study</w:t>
      </w:r>
    </w:p>
    <w:p w:rsidR="00147C3F" w:rsidRPr="00147C3F"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 xml:space="preserve">6.1. </w:t>
      </w:r>
      <w:r w:rsidR="00147C3F" w:rsidRPr="00147C3F">
        <w:rPr>
          <w:rFonts w:ascii="Times New Roman" w:hAnsi="Times New Roman" w:cs="Times New Roman"/>
          <w:b/>
          <w:sz w:val="24"/>
          <w:szCs w:val="24"/>
        </w:rPr>
        <w:t>Research Design</w:t>
      </w:r>
    </w:p>
    <w:p w:rsidR="006538C6" w:rsidRDefault="00147C3F" w:rsidP="006538C6">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The present study adopted a descriptive survey method to investigate the learning interest of SC/ST secondary school students in the post-COVID-19 educational context. This method was considered appropriate as it helps to collect relevant information from a defined group of students and analyze the relationship between online education, access to digital learning resources, and students’ learning interest.</w:t>
      </w:r>
    </w:p>
    <w:p w:rsidR="00147C3F" w:rsidRPr="006538C6" w:rsidRDefault="00983D7B" w:rsidP="006538C6">
      <w:pPr>
        <w:spacing w:after="0" w:line="360" w:lineRule="auto"/>
        <w:ind w:left="420"/>
        <w:jc w:val="both"/>
        <w:rPr>
          <w:rFonts w:ascii="Times New Roman" w:hAnsi="Times New Roman" w:cs="Times New Roman"/>
          <w:bCs/>
          <w:sz w:val="24"/>
          <w:szCs w:val="24"/>
        </w:rPr>
      </w:pPr>
      <w:r>
        <w:rPr>
          <w:rFonts w:ascii="Times New Roman" w:hAnsi="Times New Roman" w:cs="Times New Roman"/>
          <w:b/>
          <w:sz w:val="24"/>
          <w:szCs w:val="24"/>
        </w:rPr>
        <w:t xml:space="preserve">6.2. </w:t>
      </w:r>
      <w:r w:rsidR="00147C3F" w:rsidRPr="00147C3F">
        <w:rPr>
          <w:rFonts w:ascii="Times New Roman" w:hAnsi="Times New Roman" w:cs="Times New Roman"/>
          <w:b/>
          <w:sz w:val="24"/>
          <w:szCs w:val="24"/>
        </w:rPr>
        <w:t>Population of the Study</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The population of the study consisted of SC/ST secondary school students studying in Bengali medium schools</w:t>
      </w:r>
      <w:r w:rsidR="004B760B">
        <w:rPr>
          <w:rFonts w:ascii="Times New Roman" w:hAnsi="Times New Roman" w:cs="Times New Roman"/>
          <w:bCs/>
          <w:sz w:val="24"/>
          <w:szCs w:val="24"/>
        </w:rPr>
        <w:t xml:space="preserve"> </w:t>
      </w:r>
      <w:proofErr w:type="gramStart"/>
      <w:r w:rsidR="004B760B">
        <w:rPr>
          <w:rFonts w:ascii="Times New Roman" w:hAnsi="Times New Roman" w:cs="Times New Roman"/>
          <w:bCs/>
          <w:sz w:val="24"/>
          <w:szCs w:val="24"/>
        </w:rPr>
        <w:t xml:space="preserve">of  </w:t>
      </w:r>
      <w:proofErr w:type="spellStart"/>
      <w:r w:rsidR="004B760B">
        <w:rPr>
          <w:rFonts w:ascii="Times New Roman" w:hAnsi="Times New Roman" w:cs="Times New Roman"/>
          <w:bCs/>
          <w:sz w:val="24"/>
          <w:szCs w:val="24"/>
        </w:rPr>
        <w:t>Purba</w:t>
      </w:r>
      <w:proofErr w:type="spellEnd"/>
      <w:proofErr w:type="gramEnd"/>
      <w:r w:rsidR="004B760B">
        <w:rPr>
          <w:rFonts w:ascii="Times New Roman" w:hAnsi="Times New Roman" w:cs="Times New Roman"/>
          <w:bCs/>
          <w:sz w:val="24"/>
          <w:szCs w:val="24"/>
        </w:rPr>
        <w:t xml:space="preserve"> </w:t>
      </w:r>
      <w:proofErr w:type="spellStart"/>
      <w:r w:rsidR="004B760B">
        <w:rPr>
          <w:rFonts w:ascii="Times New Roman" w:hAnsi="Times New Roman" w:cs="Times New Roman"/>
          <w:bCs/>
          <w:sz w:val="24"/>
          <w:szCs w:val="24"/>
        </w:rPr>
        <w:t>Medinipur</w:t>
      </w:r>
      <w:proofErr w:type="spellEnd"/>
      <w:r w:rsidR="004B760B">
        <w:rPr>
          <w:rFonts w:ascii="Times New Roman" w:hAnsi="Times New Roman" w:cs="Times New Roman"/>
          <w:bCs/>
          <w:sz w:val="24"/>
          <w:szCs w:val="24"/>
        </w:rPr>
        <w:t xml:space="preserve"> and </w:t>
      </w:r>
      <w:proofErr w:type="spellStart"/>
      <w:r w:rsidR="004B760B">
        <w:rPr>
          <w:rFonts w:ascii="Times New Roman" w:hAnsi="Times New Roman" w:cs="Times New Roman"/>
          <w:bCs/>
          <w:sz w:val="24"/>
          <w:szCs w:val="24"/>
        </w:rPr>
        <w:t>Paschi</w:t>
      </w:r>
      <w:r>
        <w:rPr>
          <w:rFonts w:ascii="Times New Roman" w:hAnsi="Times New Roman" w:cs="Times New Roman"/>
          <w:bCs/>
          <w:sz w:val="24"/>
          <w:szCs w:val="24"/>
        </w:rPr>
        <w:t>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Medinipur</w:t>
      </w:r>
      <w:proofErr w:type="spellEnd"/>
      <w:r w:rsidR="004B760B">
        <w:rPr>
          <w:rFonts w:ascii="Times New Roman" w:hAnsi="Times New Roman" w:cs="Times New Roman"/>
          <w:bCs/>
          <w:sz w:val="24"/>
          <w:szCs w:val="24"/>
        </w:rPr>
        <w:t xml:space="preserve"> district</w:t>
      </w:r>
      <w:r w:rsidRPr="00147C3F">
        <w:rPr>
          <w:rFonts w:ascii="Times New Roman" w:hAnsi="Times New Roman" w:cs="Times New Roman"/>
          <w:bCs/>
          <w:sz w:val="24"/>
          <w:szCs w:val="24"/>
        </w:rPr>
        <w:t>.</w:t>
      </w:r>
    </w:p>
    <w:p w:rsidR="00147C3F" w:rsidRPr="00147C3F"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 xml:space="preserve">6.3. </w:t>
      </w:r>
      <w:r w:rsidR="00147C3F" w:rsidRPr="00147C3F">
        <w:rPr>
          <w:rFonts w:ascii="Times New Roman" w:hAnsi="Times New Roman" w:cs="Times New Roman"/>
          <w:b/>
          <w:sz w:val="24"/>
          <w:szCs w:val="24"/>
        </w:rPr>
        <w:t>Sample of the Study</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A total of 200 SC/ST secondary school students were selected as the sample for the present study.</w:t>
      </w:r>
    </w:p>
    <w:p w:rsidR="00147C3F" w:rsidRPr="004B760B"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6.4</w:t>
      </w:r>
      <w:proofErr w:type="gramStart"/>
      <w:r>
        <w:rPr>
          <w:rFonts w:ascii="Times New Roman" w:hAnsi="Times New Roman" w:cs="Times New Roman"/>
          <w:b/>
          <w:sz w:val="24"/>
          <w:szCs w:val="24"/>
        </w:rPr>
        <w:t>.</w:t>
      </w:r>
      <w:r w:rsidR="00147C3F" w:rsidRPr="004B760B">
        <w:rPr>
          <w:rFonts w:ascii="Times New Roman" w:hAnsi="Times New Roman" w:cs="Times New Roman"/>
          <w:b/>
          <w:sz w:val="24"/>
          <w:szCs w:val="24"/>
        </w:rPr>
        <w:t>Sampling</w:t>
      </w:r>
      <w:proofErr w:type="gramEnd"/>
      <w:r w:rsidR="00147C3F" w:rsidRPr="004B760B">
        <w:rPr>
          <w:rFonts w:ascii="Times New Roman" w:hAnsi="Times New Roman" w:cs="Times New Roman"/>
          <w:b/>
          <w:sz w:val="24"/>
          <w:szCs w:val="24"/>
        </w:rPr>
        <w:t xml:space="preserve"> Technique</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 xml:space="preserve">The stratified random sampling technique was used to select the sample. In this technique, students were first categorized based on relevant characteristics such as gender and class </w:t>
      </w:r>
      <w:r w:rsidRPr="00147C3F">
        <w:rPr>
          <w:rFonts w:ascii="Times New Roman" w:hAnsi="Times New Roman" w:cs="Times New Roman"/>
          <w:bCs/>
          <w:sz w:val="24"/>
          <w:szCs w:val="24"/>
        </w:rPr>
        <w:lastRenderedPageBreak/>
        <w:t>level, and then respondents were randomly selected from each group to ensure proper representation in the study.</w:t>
      </w:r>
    </w:p>
    <w:p w:rsidR="00147C3F" w:rsidRPr="004B760B"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 xml:space="preserve">6.5. </w:t>
      </w:r>
      <w:r w:rsidR="00147C3F" w:rsidRPr="004B760B">
        <w:rPr>
          <w:rFonts w:ascii="Times New Roman" w:hAnsi="Times New Roman" w:cs="Times New Roman"/>
          <w:b/>
          <w:sz w:val="24"/>
          <w:szCs w:val="24"/>
        </w:rPr>
        <w:t>Tools of the Study</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Data were collected using a Learning Interest Scale developed by the researcher. The scale included several items related to students’ interest in learning, participation in online education, and access to digital learning resources.</w:t>
      </w:r>
    </w:p>
    <w:p w:rsidR="00147C3F" w:rsidRPr="004B760B"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 xml:space="preserve">6.6. </w:t>
      </w:r>
      <w:r w:rsidR="00147C3F" w:rsidRPr="004B760B">
        <w:rPr>
          <w:rFonts w:ascii="Times New Roman" w:hAnsi="Times New Roman" w:cs="Times New Roman"/>
          <w:b/>
          <w:sz w:val="24"/>
          <w:szCs w:val="24"/>
        </w:rPr>
        <w:t>Data Collection Procedure</w:t>
      </w:r>
    </w:p>
    <w:p w:rsidR="00147C3F" w:rsidRP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The data were collected directly from the selected students with the permission of the respective school authorities. The respondents were instructed clearly about how to respond to the questionnaire.</w:t>
      </w:r>
    </w:p>
    <w:p w:rsidR="00147C3F" w:rsidRPr="004B760B" w:rsidRDefault="00983D7B" w:rsidP="00EF731A">
      <w:pPr>
        <w:spacing w:after="0" w:line="360" w:lineRule="auto"/>
        <w:ind w:left="420"/>
        <w:jc w:val="both"/>
        <w:rPr>
          <w:rFonts w:ascii="Times New Roman" w:hAnsi="Times New Roman" w:cs="Times New Roman"/>
          <w:b/>
          <w:sz w:val="24"/>
          <w:szCs w:val="24"/>
        </w:rPr>
      </w:pPr>
      <w:r>
        <w:rPr>
          <w:rFonts w:ascii="Times New Roman" w:hAnsi="Times New Roman" w:cs="Times New Roman"/>
          <w:b/>
          <w:sz w:val="24"/>
          <w:szCs w:val="24"/>
        </w:rPr>
        <w:t xml:space="preserve">6.7. </w:t>
      </w:r>
      <w:r w:rsidR="00147C3F" w:rsidRPr="004B760B">
        <w:rPr>
          <w:rFonts w:ascii="Times New Roman" w:hAnsi="Times New Roman" w:cs="Times New Roman"/>
          <w:b/>
          <w:sz w:val="24"/>
          <w:szCs w:val="24"/>
        </w:rPr>
        <w:t>Statistical Techniques Used</w:t>
      </w:r>
    </w:p>
    <w:p w:rsidR="00147C3F" w:rsidRDefault="00147C3F" w:rsidP="00EF731A">
      <w:pPr>
        <w:spacing w:after="0" w:line="360" w:lineRule="auto"/>
        <w:ind w:left="420"/>
        <w:jc w:val="both"/>
        <w:rPr>
          <w:rFonts w:ascii="Times New Roman" w:hAnsi="Times New Roman" w:cs="Times New Roman"/>
          <w:bCs/>
          <w:sz w:val="24"/>
          <w:szCs w:val="24"/>
        </w:rPr>
      </w:pPr>
      <w:r w:rsidRPr="00147C3F">
        <w:rPr>
          <w:rFonts w:ascii="Times New Roman" w:hAnsi="Times New Roman" w:cs="Times New Roman"/>
          <w:bCs/>
          <w:sz w:val="24"/>
          <w:szCs w:val="24"/>
        </w:rPr>
        <w:t>The collected data were analyzed using appropriate statistical techniques such as Mean, Standard Deviation, and Correlation analysis to examine the relationship between learning interest and access to online educational resources.</w:t>
      </w:r>
    </w:p>
    <w:p w:rsidR="003E55CF" w:rsidRPr="00983D7B" w:rsidRDefault="003E55CF" w:rsidP="00983D7B">
      <w:pPr>
        <w:pStyle w:val="ListParagraph"/>
        <w:numPr>
          <w:ilvl w:val="0"/>
          <w:numId w:val="1"/>
        </w:numPr>
        <w:spacing w:after="0" w:line="360" w:lineRule="auto"/>
        <w:jc w:val="both"/>
        <w:rPr>
          <w:rFonts w:ascii="Times New Roman" w:hAnsi="Times New Roman" w:cs="Times New Roman"/>
          <w:b/>
          <w:bCs/>
          <w:sz w:val="24"/>
          <w:szCs w:val="24"/>
        </w:rPr>
      </w:pPr>
      <w:r w:rsidRPr="00983D7B">
        <w:rPr>
          <w:rFonts w:ascii="Times New Roman" w:hAnsi="Times New Roman" w:cs="Times New Roman"/>
          <w:b/>
          <w:bCs/>
          <w:sz w:val="24"/>
          <w:szCs w:val="24"/>
        </w:rPr>
        <w:t>Analysis and Interpretation of Data</w:t>
      </w:r>
    </w:p>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The collected data were analyzed using appropriate statistical techniques such as Mean, Standard Deviation, and Pearson’s Correlation in order to examine the relationship between online education, access to digital learning resources, and the learning interest of SC/ST secondary school students in Bengali medium schools in the post-COVID-19 educational context.</w:t>
      </w:r>
    </w:p>
    <w:p w:rsidR="003E55CF" w:rsidRPr="003E55CF" w:rsidRDefault="003E55CF" w:rsidP="00983D7B">
      <w:pPr>
        <w:spacing w:after="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t>Table 1</w:t>
      </w:r>
    </w:p>
    <w:tbl>
      <w:tblPr>
        <w:tblStyle w:val="TableGrid"/>
        <w:tblW w:w="0" w:type="auto"/>
        <w:jc w:val="center"/>
        <w:tblInd w:w="420" w:type="dxa"/>
        <w:tblLook w:val="04A0" w:firstRow="1" w:lastRow="0" w:firstColumn="1" w:lastColumn="0" w:noHBand="0" w:noVBand="1"/>
      </w:tblPr>
      <w:tblGrid>
        <w:gridCol w:w="2255"/>
        <w:gridCol w:w="2255"/>
        <w:gridCol w:w="2255"/>
        <w:gridCol w:w="2257"/>
      </w:tblGrid>
      <w:tr w:rsidR="002B0870" w:rsidTr="002B0870">
        <w:trPr>
          <w:trHeight w:val="795"/>
          <w:jc w:val="center"/>
        </w:trPr>
        <w:tc>
          <w:tcPr>
            <w:tcW w:w="9022" w:type="dxa"/>
            <w:gridSpan w:val="4"/>
          </w:tcPr>
          <w:p w:rsidR="002B0870" w:rsidRDefault="002B0870" w:rsidP="00EF731A">
            <w:pPr>
              <w:spacing w:before="24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t>Level of Learning Interest of SC/ST Secondary School Students</w:t>
            </w:r>
          </w:p>
        </w:tc>
      </w:tr>
      <w:tr w:rsidR="002B0870" w:rsidTr="002B0870">
        <w:trPr>
          <w:trHeight w:val="814"/>
          <w:jc w:val="center"/>
        </w:trPr>
        <w:tc>
          <w:tcPr>
            <w:tcW w:w="2255" w:type="dxa"/>
          </w:tcPr>
          <w:p w:rsidR="002B0870" w:rsidRPr="00A92E74" w:rsidRDefault="002B0870" w:rsidP="00EF731A">
            <w:pPr>
              <w:spacing w:before="240" w:line="360" w:lineRule="auto"/>
              <w:jc w:val="center"/>
              <w:rPr>
                <w:rFonts w:ascii="Times New Roman" w:hAnsi="Times New Roman" w:cs="Times New Roman"/>
                <w:sz w:val="24"/>
                <w:szCs w:val="24"/>
              </w:rPr>
            </w:pPr>
            <w:r w:rsidRPr="00A92E74">
              <w:rPr>
                <w:rFonts w:ascii="Times New Roman" w:hAnsi="Times New Roman" w:cs="Times New Roman"/>
                <w:sz w:val="24"/>
                <w:szCs w:val="24"/>
              </w:rPr>
              <w:t>Variable</w:t>
            </w:r>
          </w:p>
        </w:tc>
        <w:tc>
          <w:tcPr>
            <w:tcW w:w="2255" w:type="dxa"/>
          </w:tcPr>
          <w:p w:rsidR="002B0870" w:rsidRPr="00A92E74" w:rsidRDefault="002B0870" w:rsidP="00EF731A">
            <w:pPr>
              <w:spacing w:before="240" w:line="360" w:lineRule="auto"/>
              <w:jc w:val="center"/>
              <w:rPr>
                <w:rFonts w:ascii="Times New Roman" w:hAnsi="Times New Roman" w:cs="Times New Roman"/>
                <w:sz w:val="24"/>
                <w:szCs w:val="24"/>
              </w:rPr>
            </w:pPr>
            <w:r w:rsidRPr="00A92E74">
              <w:rPr>
                <w:rFonts w:ascii="Times New Roman" w:hAnsi="Times New Roman" w:cs="Times New Roman"/>
                <w:sz w:val="24"/>
                <w:szCs w:val="24"/>
              </w:rPr>
              <w:t>N</w:t>
            </w:r>
          </w:p>
        </w:tc>
        <w:tc>
          <w:tcPr>
            <w:tcW w:w="2255" w:type="dxa"/>
          </w:tcPr>
          <w:p w:rsidR="002B0870" w:rsidRPr="00A92E74" w:rsidRDefault="002B0870" w:rsidP="00EF731A">
            <w:pPr>
              <w:spacing w:before="240" w:line="360" w:lineRule="auto"/>
              <w:jc w:val="center"/>
              <w:rPr>
                <w:rFonts w:ascii="Times New Roman" w:hAnsi="Times New Roman" w:cs="Times New Roman"/>
                <w:sz w:val="24"/>
                <w:szCs w:val="24"/>
              </w:rPr>
            </w:pPr>
            <w:r w:rsidRPr="00A92E74">
              <w:rPr>
                <w:rFonts w:ascii="Times New Roman" w:hAnsi="Times New Roman" w:cs="Times New Roman"/>
                <w:sz w:val="24"/>
                <w:szCs w:val="24"/>
              </w:rPr>
              <w:t>Mean</w:t>
            </w:r>
          </w:p>
        </w:tc>
        <w:tc>
          <w:tcPr>
            <w:tcW w:w="2255" w:type="dxa"/>
          </w:tcPr>
          <w:p w:rsidR="002B0870" w:rsidRPr="00A92E74" w:rsidRDefault="002B0870" w:rsidP="00EF731A">
            <w:pPr>
              <w:spacing w:before="240" w:line="360" w:lineRule="auto"/>
              <w:jc w:val="center"/>
              <w:rPr>
                <w:rFonts w:ascii="Times New Roman" w:hAnsi="Times New Roman" w:cs="Times New Roman"/>
                <w:sz w:val="24"/>
                <w:szCs w:val="24"/>
              </w:rPr>
            </w:pPr>
            <w:r w:rsidRPr="00A92E74">
              <w:rPr>
                <w:rFonts w:ascii="Times New Roman" w:hAnsi="Times New Roman" w:cs="Times New Roman"/>
                <w:sz w:val="24"/>
                <w:szCs w:val="24"/>
              </w:rPr>
              <w:t>Standard Deviation</w:t>
            </w:r>
          </w:p>
        </w:tc>
      </w:tr>
      <w:tr w:rsidR="002B0870" w:rsidTr="002B0870">
        <w:trPr>
          <w:trHeight w:val="814"/>
          <w:jc w:val="center"/>
        </w:trPr>
        <w:tc>
          <w:tcPr>
            <w:tcW w:w="2255" w:type="dxa"/>
          </w:tcPr>
          <w:p w:rsidR="002B0870" w:rsidRPr="000E56B5" w:rsidRDefault="002B0870" w:rsidP="00EF731A">
            <w:pPr>
              <w:spacing w:before="240" w:line="360" w:lineRule="auto"/>
              <w:jc w:val="center"/>
              <w:rPr>
                <w:rFonts w:ascii="Times New Roman" w:hAnsi="Times New Roman" w:cs="Times New Roman"/>
                <w:sz w:val="24"/>
                <w:szCs w:val="24"/>
              </w:rPr>
            </w:pPr>
            <w:r w:rsidRPr="000E56B5">
              <w:rPr>
                <w:rFonts w:ascii="Times New Roman" w:hAnsi="Times New Roman" w:cs="Times New Roman"/>
                <w:sz w:val="24"/>
                <w:szCs w:val="24"/>
              </w:rPr>
              <w:t>Learning Interest</w:t>
            </w:r>
          </w:p>
        </w:tc>
        <w:tc>
          <w:tcPr>
            <w:tcW w:w="2255" w:type="dxa"/>
          </w:tcPr>
          <w:p w:rsidR="002B0870" w:rsidRPr="000E56B5" w:rsidRDefault="002B0870" w:rsidP="00EF731A">
            <w:pPr>
              <w:spacing w:before="240" w:line="360" w:lineRule="auto"/>
              <w:jc w:val="center"/>
              <w:rPr>
                <w:rFonts w:ascii="Times New Roman" w:hAnsi="Times New Roman" w:cs="Times New Roman"/>
                <w:sz w:val="24"/>
                <w:szCs w:val="24"/>
              </w:rPr>
            </w:pPr>
            <w:r w:rsidRPr="000E56B5">
              <w:rPr>
                <w:rFonts w:ascii="Times New Roman" w:hAnsi="Times New Roman" w:cs="Times New Roman"/>
                <w:sz w:val="24"/>
                <w:szCs w:val="24"/>
              </w:rPr>
              <w:t>200</w:t>
            </w:r>
          </w:p>
        </w:tc>
        <w:tc>
          <w:tcPr>
            <w:tcW w:w="2255" w:type="dxa"/>
          </w:tcPr>
          <w:p w:rsidR="002B0870" w:rsidRPr="000E56B5" w:rsidRDefault="002B0870" w:rsidP="00EF731A">
            <w:pPr>
              <w:spacing w:before="240" w:line="360" w:lineRule="auto"/>
              <w:jc w:val="center"/>
              <w:rPr>
                <w:rFonts w:ascii="Times New Roman" w:hAnsi="Times New Roman" w:cs="Times New Roman"/>
                <w:sz w:val="24"/>
                <w:szCs w:val="24"/>
              </w:rPr>
            </w:pPr>
            <w:r w:rsidRPr="000E56B5">
              <w:rPr>
                <w:rFonts w:ascii="Times New Roman" w:hAnsi="Times New Roman" w:cs="Times New Roman"/>
                <w:sz w:val="24"/>
                <w:szCs w:val="24"/>
              </w:rPr>
              <w:t>68.45</w:t>
            </w:r>
          </w:p>
        </w:tc>
        <w:tc>
          <w:tcPr>
            <w:tcW w:w="2255" w:type="dxa"/>
          </w:tcPr>
          <w:p w:rsidR="002B0870" w:rsidRPr="000E56B5" w:rsidRDefault="002B0870" w:rsidP="00EF731A">
            <w:pPr>
              <w:spacing w:before="240" w:line="360" w:lineRule="auto"/>
              <w:jc w:val="center"/>
              <w:rPr>
                <w:rFonts w:ascii="Times New Roman" w:hAnsi="Times New Roman" w:cs="Times New Roman"/>
                <w:sz w:val="24"/>
                <w:szCs w:val="24"/>
              </w:rPr>
            </w:pPr>
            <w:r w:rsidRPr="000E56B5">
              <w:rPr>
                <w:rFonts w:ascii="Times New Roman" w:hAnsi="Times New Roman" w:cs="Times New Roman"/>
                <w:sz w:val="24"/>
                <w:szCs w:val="24"/>
              </w:rPr>
              <w:t>8.72</w:t>
            </w:r>
          </w:p>
        </w:tc>
      </w:tr>
    </w:tbl>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Interpretation:</w:t>
      </w:r>
    </w:p>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The above table shows that the mean score of learning interest of SC/ST secondary school students is 68.45 with a standard deviation of 8.72. This indicates that the students possess a moderate level of learning interest in the post-COVID-19 educational situation.</w:t>
      </w:r>
    </w:p>
    <w:p w:rsidR="003E55CF" w:rsidRPr="003E55CF" w:rsidRDefault="003E55CF" w:rsidP="00983D7B">
      <w:pPr>
        <w:spacing w:after="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lastRenderedPageBreak/>
        <w:t>Table 2</w:t>
      </w:r>
    </w:p>
    <w:tbl>
      <w:tblPr>
        <w:tblStyle w:val="TableGrid"/>
        <w:tblW w:w="9172" w:type="dxa"/>
        <w:tblInd w:w="420" w:type="dxa"/>
        <w:tblLook w:val="04A0" w:firstRow="1" w:lastRow="0" w:firstColumn="1" w:lastColumn="0" w:noHBand="0" w:noVBand="1"/>
      </w:tblPr>
      <w:tblGrid>
        <w:gridCol w:w="3835"/>
        <w:gridCol w:w="1352"/>
        <w:gridCol w:w="1692"/>
        <w:gridCol w:w="2293"/>
      </w:tblGrid>
      <w:tr w:rsidR="002B0870" w:rsidTr="00983D7B">
        <w:trPr>
          <w:trHeight w:val="1058"/>
        </w:trPr>
        <w:tc>
          <w:tcPr>
            <w:tcW w:w="9172" w:type="dxa"/>
            <w:gridSpan w:val="4"/>
          </w:tcPr>
          <w:p w:rsidR="002B0870" w:rsidRPr="005C7ED0" w:rsidRDefault="002B0870" w:rsidP="00EF731A">
            <w:pPr>
              <w:spacing w:before="24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t>Relationship between Online Education and Learning Interest</w:t>
            </w:r>
          </w:p>
        </w:tc>
      </w:tr>
      <w:tr w:rsidR="002B0870" w:rsidTr="00983D7B">
        <w:trPr>
          <w:trHeight w:val="1078"/>
        </w:trPr>
        <w:tc>
          <w:tcPr>
            <w:tcW w:w="3835" w:type="dxa"/>
          </w:tcPr>
          <w:p w:rsidR="002B0870" w:rsidRPr="006051A1" w:rsidRDefault="002B0870" w:rsidP="00EF731A">
            <w:pPr>
              <w:spacing w:before="240" w:line="360" w:lineRule="auto"/>
              <w:jc w:val="center"/>
              <w:rPr>
                <w:rFonts w:ascii="Times New Roman" w:hAnsi="Times New Roman" w:cs="Times New Roman"/>
                <w:sz w:val="24"/>
                <w:szCs w:val="24"/>
              </w:rPr>
            </w:pPr>
            <w:r w:rsidRPr="006051A1">
              <w:rPr>
                <w:rFonts w:ascii="Times New Roman" w:hAnsi="Times New Roman" w:cs="Times New Roman"/>
                <w:sz w:val="24"/>
                <w:szCs w:val="24"/>
              </w:rPr>
              <w:t>Variables</w:t>
            </w:r>
          </w:p>
        </w:tc>
        <w:tc>
          <w:tcPr>
            <w:tcW w:w="1352" w:type="dxa"/>
          </w:tcPr>
          <w:p w:rsidR="002B0870" w:rsidRPr="006051A1" w:rsidRDefault="002B0870" w:rsidP="00EF731A">
            <w:pPr>
              <w:spacing w:before="240" w:line="360" w:lineRule="auto"/>
              <w:jc w:val="center"/>
              <w:rPr>
                <w:rFonts w:ascii="Times New Roman" w:hAnsi="Times New Roman" w:cs="Times New Roman"/>
                <w:sz w:val="24"/>
                <w:szCs w:val="24"/>
              </w:rPr>
            </w:pPr>
            <w:r w:rsidRPr="006051A1">
              <w:rPr>
                <w:rFonts w:ascii="Times New Roman" w:hAnsi="Times New Roman" w:cs="Times New Roman"/>
                <w:sz w:val="24"/>
                <w:szCs w:val="24"/>
              </w:rPr>
              <w:t>N</w:t>
            </w:r>
          </w:p>
        </w:tc>
        <w:tc>
          <w:tcPr>
            <w:tcW w:w="1692" w:type="dxa"/>
          </w:tcPr>
          <w:p w:rsidR="002B0870" w:rsidRPr="006051A1" w:rsidRDefault="002B0870" w:rsidP="00EF731A">
            <w:pPr>
              <w:spacing w:before="240" w:line="360" w:lineRule="auto"/>
              <w:jc w:val="center"/>
              <w:rPr>
                <w:rFonts w:ascii="Times New Roman" w:hAnsi="Times New Roman" w:cs="Times New Roman"/>
                <w:sz w:val="24"/>
                <w:szCs w:val="24"/>
              </w:rPr>
            </w:pPr>
            <w:proofErr w:type="spellStart"/>
            <w:r w:rsidRPr="006051A1">
              <w:rPr>
                <w:rFonts w:ascii="Times New Roman" w:hAnsi="Times New Roman" w:cs="Times New Roman"/>
                <w:sz w:val="24"/>
                <w:szCs w:val="24"/>
              </w:rPr>
              <w:t>r-value</w:t>
            </w:r>
            <w:proofErr w:type="spellEnd"/>
          </w:p>
        </w:tc>
        <w:tc>
          <w:tcPr>
            <w:tcW w:w="2293" w:type="dxa"/>
          </w:tcPr>
          <w:p w:rsidR="002B0870" w:rsidRPr="006051A1" w:rsidRDefault="002B0870" w:rsidP="00EF731A">
            <w:pPr>
              <w:spacing w:before="240" w:line="360" w:lineRule="auto"/>
              <w:jc w:val="center"/>
              <w:rPr>
                <w:rFonts w:ascii="Times New Roman" w:hAnsi="Times New Roman" w:cs="Times New Roman"/>
                <w:sz w:val="24"/>
                <w:szCs w:val="24"/>
              </w:rPr>
            </w:pPr>
            <w:r w:rsidRPr="006051A1">
              <w:rPr>
                <w:rFonts w:ascii="Times New Roman" w:hAnsi="Times New Roman" w:cs="Times New Roman"/>
                <w:sz w:val="24"/>
                <w:szCs w:val="24"/>
              </w:rPr>
              <w:t>Level of Significance</w:t>
            </w:r>
          </w:p>
        </w:tc>
      </w:tr>
      <w:tr w:rsidR="002B0870" w:rsidTr="00983D7B">
        <w:trPr>
          <w:trHeight w:val="1609"/>
        </w:trPr>
        <w:tc>
          <w:tcPr>
            <w:tcW w:w="3835" w:type="dxa"/>
          </w:tcPr>
          <w:p w:rsidR="002B0870" w:rsidRPr="004475CC" w:rsidRDefault="002B0870" w:rsidP="00EF731A">
            <w:pPr>
              <w:spacing w:before="240" w:line="360" w:lineRule="auto"/>
              <w:jc w:val="center"/>
              <w:rPr>
                <w:rFonts w:ascii="Times New Roman" w:hAnsi="Times New Roman" w:cs="Times New Roman"/>
                <w:sz w:val="24"/>
                <w:szCs w:val="24"/>
              </w:rPr>
            </w:pPr>
            <w:r w:rsidRPr="004475CC">
              <w:rPr>
                <w:rFonts w:ascii="Times New Roman" w:hAnsi="Times New Roman" w:cs="Times New Roman"/>
                <w:sz w:val="24"/>
                <w:szCs w:val="24"/>
              </w:rPr>
              <w:t>Online Education and Learning Interest</w:t>
            </w:r>
          </w:p>
        </w:tc>
        <w:tc>
          <w:tcPr>
            <w:tcW w:w="1352" w:type="dxa"/>
          </w:tcPr>
          <w:p w:rsidR="002B0870" w:rsidRPr="004475CC" w:rsidRDefault="002B0870" w:rsidP="00EF731A">
            <w:pPr>
              <w:spacing w:before="240" w:line="360" w:lineRule="auto"/>
              <w:jc w:val="center"/>
              <w:rPr>
                <w:rFonts w:ascii="Times New Roman" w:hAnsi="Times New Roman" w:cs="Times New Roman"/>
                <w:sz w:val="24"/>
                <w:szCs w:val="24"/>
              </w:rPr>
            </w:pPr>
            <w:r w:rsidRPr="004475CC">
              <w:rPr>
                <w:rFonts w:ascii="Times New Roman" w:hAnsi="Times New Roman" w:cs="Times New Roman"/>
                <w:sz w:val="24"/>
                <w:szCs w:val="24"/>
              </w:rPr>
              <w:t>200</w:t>
            </w:r>
          </w:p>
        </w:tc>
        <w:tc>
          <w:tcPr>
            <w:tcW w:w="1692" w:type="dxa"/>
          </w:tcPr>
          <w:p w:rsidR="002B0870" w:rsidRPr="004475CC" w:rsidRDefault="002B0870" w:rsidP="00EF731A">
            <w:pPr>
              <w:spacing w:before="240" w:line="360" w:lineRule="auto"/>
              <w:jc w:val="center"/>
              <w:rPr>
                <w:rFonts w:ascii="Times New Roman" w:hAnsi="Times New Roman" w:cs="Times New Roman"/>
                <w:sz w:val="24"/>
                <w:szCs w:val="24"/>
              </w:rPr>
            </w:pPr>
            <w:r w:rsidRPr="004475CC">
              <w:rPr>
                <w:rFonts w:ascii="Times New Roman" w:hAnsi="Times New Roman" w:cs="Times New Roman"/>
                <w:sz w:val="24"/>
                <w:szCs w:val="24"/>
              </w:rPr>
              <w:t>0.46</w:t>
            </w:r>
          </w:p>
        </w:tc>
        <w:tc>
          <w:tcPr>
            <w:tcW w:w="2293" w:type="dxa"/>
          </w:tcPr>
          <w:p w:rsidR="002B0870" w:rsidRPr="004475CC" w:rsidRDefault="002B0870" w:rsidP="00EF731A">
            <w:pPr>
              <w:spacing w:before="240" w:line="360" w:lineRule="auto"/>
              <w:jc w:val="center"/>
              <w:rPr>
                <w:rFonts w:ascii="Times New Roman" w:hAnsi="Times New Roman" w:cs="Times New Roman"/>
                <w:sz w:val="24"/>
                <w:szCs w:val="24"/>
              </w:rPr>
            </w:pPr>
            <w:r w:rsidRPr="004475CC">
              <w:rPr>
                <w:rFonts w:ascii="Times New Roman" w:hAnsi="Times New Roman" w:cs="Times New Roman"/>
                <w:sz w:val="24"/>
                <w:szCs w:val="24"/>
              </w:rPr>
              <w:t>Significant</w:t>
            </w:r>
          </w:p>
        </w:tc>
      </w:tr>
    </w:tbl>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Interpretation:</w:t>
      </w:r>
    </w:p>
    <w:p w:rsidR="003E55CF" w:rsidRP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The calculated correlation coefficient (r = 0.46) indicates a moderate positive relationship between online education and the learning interest of SC/ST secondary school students. Therefore, the null hypothesis stating that there is no significant relationship between online education and learning interest is rejected.</w:t>
      </w:r>
    </w:p>
    <w:p w:rsidR="003E55CF" w:rsidRPr="003E55CF" w:rsidRDefault="003E55CF" w:rsidP="00EF731A">
      <w:pPr>
        <w:spacing w:after="0" w:line="360" w:lineRule="auto"/>
        <w:ind w:left="420"/>
        <w:jc w:val="both"/>
        <w:rPr>
          <w:rFonts w:ascii="Times New Roman" w:hAnsi="Times New Roman" w:cs="Times New Roman"/>
          <w:sz w:val="24"/>
          <w:szCs w:val="24"/>
        </w:rPr>
      </w:pPr>
    </w:p>
    <w:p w:rsidR="003E55CF" w:rsidRDefault="003E55CF" w:rsidP="00983D7B">
      <w:pPr>
        <w:spacing w:after="0" w:line="360" w:lineRule="auto"/>
        <w:ind w:left="420"/>
        <w:jc w:val="center"/>
        <w:rPr>
          <w:rFonts w:ascii="Times New Roman" w:hAnsi="Times New Roman" w:cs="Times New Roman"/>
          <w:sz w:val="24"/>
          <w:szCs w:val="24"/>
        </w:rPr>
      </w:pPr>
      <w:r w:rsidRPr="003E55CF">
        <w:rPr>
          <w:rFonts w:ascii="Times New Roman" w:hAnsi="Times New Roman" w:cs="Times New Roman"/>
          <w:sz w:val="24"/>
          <w:szCs w:val="24"/>
        </w:rPr>
        <w:t>Table 3</w:t>
      </w:r>
    </w:p>
    <w:tbl>
      <w:tblPr>
        <w:tblStyle w:val="TableGrid"/>
        <w:tblW w:w="0" w:type="auto"/>
        <w:tblInd w:w="420" w:type="dxa"/>
        <w:tblLook w:val="04A0" w:firstRow="1" w:lastRow="0" w:firstColumn="1" w:lastColumn="0" w:noHBand="0" w:noVBand="1"/>
      </w:tblPr>
      <w:tblGrid>
        <w:gridCol w:w="3198"/>
        <w:gridCol w:w="2070"/>
        <w:gridCol w:w="1599"/>
        <w:gridCol w:w="2289"/>
      </w:tblGrid>
      <w:tr w:rsidR="00EF731A" w:rsidTr="00983D7B">
        <w:trPr>
          <w:trHeight w:val="857"/>
        </w:trPr>
        <w:tc>
          <w:tcPr>
            <w:tcW w:w="9156" w:type="dxa"/>
            <w:gridSpan w:val="4"/>
          </w:tcPr>
          <w:p w:rsidR="00EF731A" w:rsidRDefault="00EF731A" w:rsidP="00EF731A">
            <w:pPr>
              <w:spacing w:before="240"/>
              <w:jc w:val="center"/>
            </w:pPr>
            <w:r w:rsidRPr="00301736">
              <w:rPr>
                <w:rFonts w:ascii="Times New Roman" w:hAnsi="Times New Roman" w:cs="Times New Roman"/>
                <w:sz w:val="24"/>
                <w:szCs w:val="24"/>
              </w:rPr>
              <w:t>Relationship between Access to Digital Learning Resources and Learning Interest</w:t>
            </w:r>
          </w:p>
        </w:tc>
      </w:tr>
      <w:tr w:rsidR="00EF731A" w:rsidTr="00983D7B">
        <w:trPr>
          <w:trHeight w:val="953"/>
        </w:trPr>
        <w:tc>
          <w:tcPr>
            <w:tcW w:w="3198" w:type="dxa"/>
          </w:tcPr>
          <w:p w:rsidR="00EF731A" w:rsidRPr="00E910EC" w:rsidRDefault="00EF731A" w:rsidP="00EF731A">
            <w:pPr>
              <w:spacing w:before="240" w:line="360" w:lineRule="auto"/>
              <w:jc w:val="center"/>
              <w:rPr>
                <w:rFonts w:ascii="Times New Roman" w:hAnsi="Times New Roman" w:cs="Times New Roman"/>
                <w:sz w:val="24"/>
                <w:szCs w:val="24"/>
              </w:rPr>
            </w:pPr>
            <w:r w:rsidRPr="00E910EC">
              <w:rPr>
                <w:rFonts w:ascii="Times New Roman" w:hAnsi="Times New Roman" w:cs="Times New Roman"/>
                <w:sz w:val="24"/>
                <w:szCs w:val="24"/>
              </w:rPr>
              <w:t>Variables</w:t>
            </w:r>
          </w:p>
        </w:tc>
        <w:tc>
          <w:tcPr>
            <w:tcW w:w="2070" w:type="dxa"/>
          </w:tcPr>
          <w:p w:rsidR="00EF731A" w:rsidRPr="00E910EC" w:rsidRDefault="00EF731A" w:rsidP="00EF731A">
            <w:pPr>
              <w:spacing w:before="240" w:line="360" w:lineRule="auto"/>
              <w:jc w:val="center"/>
              <w:rPr>
                <w:rFonts w:ascii="Times New Roman" w:hAnsi="Times New Roman" w:cs="Times New Roman"/>
                <w:sz w:val="24"/>
                <w:szCs w:val="24"/>
              </w:rPr>
            </w:pPr>
            <w:r w:rsidRPr="00E910EC">
              <w:rPr>
                <w:rFonts w:ascii="Times New Roman" w:hAnsi="Times New Roman" w:cs="Times New Roman"/>
                <w:sz w:val="24"/>
                <w:szCs w:val="24"/>
              </w:rPr>
              <w:t>N</w:t>
            </w:r>
          </w:p>
        </w:tc>
        <w:tc>
          <w:tcPr>
            <w:tcW w:w="1599" w:type="dxa"/>
          </w:tcPr>
          <w:p w:rsidR="00EF731A" w:rsidRPr="00E910EC" w:rsidRDefault="00EF731A" w:rsidP="00EF731A">
            <w:pPr>
              <w:spacing w:before="240" w:line="360" w:lineRule="auto"/>
              <w:jc w:val="center"/>
              <w:rPr>
                <w:rFonts w:ascii="Times New Roman" w:hAnsi="Times New Roman" w:cs="Times New Roman"/>
                <w:sz w:val="24"/>
                <w:szCs w:val="24"/>
              </w:rPr>
            </w:pPr>
            <w:proofErr w:type="spellStart"/>
            <w:r w:rsidRPr="00E910EC">
              <w:rPr>
                <w:rFonts w:ascii="Times New Roman" w:hAnsi="Times New Roman" w:cs="Times New Roman"/>
                <w:sz w:val="24"/>
                <w:szCs w:val="24"/>
              </w:rPr>
              <w:t>r-value</w:t>
            </w:r>
            <w:proofErr w:type="spellEnd"/>
          </w:p>
        </w:tc>
        <w:tc>
          <w:tcPr>
            <w:tcW w:w="2289" w:type="dxa"/>
          </w:tcPr>
          <w:p w:rsidR="00EF731A" w:rsidRPr="00E910EC" w:rsidRDefault="00EF731A" w:rsidP="00EF731A">
            <w:pPr>
              <w:spacing w:before="240" w:line="360" w:lineRule="auto"/>
              <w:jc w:val="center"/>
              <w:rPr>
                <w:rFonts w:ascii="Times New Roman" w:hAnsi="Times New Roman" w:cs="Times New Roman"/>
                <w:sz w:val="24"/>
                <w:szCs w:val="24"/>
              </w:rPr>
            </w:pPr>
            <w:r w:rsidRPr="00E910EC">
              <w:rPr>
                <w:rFonts w:ascii="Times New Roman" w:hAnsi="Times New Roman" w:cs="Times New Roman"/>
                <w:sz w:val="24"/>
                <w:szCs w:val="24"/>
              </w:rPr>
              <w:t>Level of Significance</w:t>
            </w:r>
          </w:p>
        </w:tc>
      </w:tr>
      <w:tr w:rsidR="00EF731A" w:rsidTr="00983D7B">
        <w:trPr>
          <w:trHeight w:val="1450"/>
        </w:trPr>
        <w:tc>
          <w:tcPr>
            <w:tcW w:w="3198" w:type="dxa"/>
          </w:tcPr>
          <w:p w:rsidR="00EF731A" w:rsidRPr="006E037E" w:rsidRDefault="00EF731A" w:rsidP="00EF731A">
            <w:pPr>
              <w:spacing w:before="240" w:line="360" w:lineRule="auto"/>
              <w:jc w:val="center"/>
              <w:rPr>
                <w:rFonts w:ascii="Times New Roman" w:hAnsi="Times New Roman" w:cs="Times New Roman"/>
                <w:sz w:val="24"/>
                <w:szCs w:val="24"/>
              </w:rPr>
            </w:pPr>
            <w:r w:rsidRPr="006E037E">
              <w:rPr>
                <w:rFonts w:ascii="Times New Roman" w:hAnsi="Times New Roman" w:cs="Times New Roman"/>
                <w:sz w:val="24"/>
                <w:szCs w:val="24"/>
              </w:rPr>
              <w:t>Digital Learning Resources and Learning Interest</w:t>
            </w:r>
          </w:p>
        </w:tc>
        <w:tc>
          <w:tcPr>
            <w:tcW w:w="2070" w:type="dxa"/>
          </w:tcPr>
          <w:p w:rsidR="00EF731A" w:rsidRPr="006E037E" w:rsidRDefault="00EF731A" w:rsidP="00EF731A">
            <w:pPr>
              <w:spacing w:before="240" w:line="360" w:lineRule="auto"/>
              <w:jc w:val="center"/>
              <w:rPr>
                <w:rFonts w:ascii="Times New Roman" w:hAnsi="Times New Roman" w:cs="Times New Roman"/>
                <w:sz w:val="24"/>
                <w:szCs w:val="24"/>
              </w:rPr>
            </w:pPr>
            <w:r w:rsidRPr="006E037E">
              <w:rPr>
                <w:rFonts w:ascii="Times New Roman" w:hAnsi="Times New Roman" w:cs="Times New Roman"/>
                <w:sz w:val="24"/>
                <w:szCs w:val="24"/>
              </w:rPr>
              <w:t>200</w:t>
            </w:r>
          </w:p>
        </w:tc>
        <w:tc>
          <w:tcPr>
            <w:tcW w:w="1599" w:type="dxa"/>
          </w:tcPr>
          <w:p w:rsidR="00EF731A" w:rsidRPr="006E037E" w:rsidRDefault="00EF731A" w:rsidP="00EF731A">
            <w:pPr>
              <w:spacing w:before="240" w:line="360" w:lineRule="auto"/>
              <w:jc w:val="center"/>
              <w:rPr>
                <w:rFonts w:ascii="Times New Roman" w:hAnsi="Times New Roman" w:cs="Times New Roman"/>
                <w:sz w:val="24"/>
                <w:szCs w:val="24"/>
              </w:rPr>
            </w:pPr>
            <w:r w:rsidRPr="006E037E">
              <w:rPr>
                <w:rFonts w:ascii="Times New Roman" w:hAnsi="Times New Roman" w:cs="Times New Roman"/>
                <w:sz w:val="24"/>
                <w:szCs w:val="24"/>
              </w:rPr>
              <w:t>0.52</w:t>
            </w:r>
          </w:p>
        </w:tc>
        <w:tc>
          <w:tcPr>
            <w:tcW w:w="2289" w:type="dxa"/>
          </w:tcPr>
          <w:p w:rsidR="00EF731A" w:rsidRPr="006E037E" w:rsidRDefault="00EF731A" w:rsidP="00EF731A">
            <w:pPr>
              <w:spacing w:before="240" w:line="360" w:lineRule="auto"/>
              <w:jc w:val="center"/>
              <w:rPr>
                <w:rFonts w:ascii="Times New Roman" w:hAnsi="Times New Roman" w:cs="Times New Roman"/>
                <w:sz w:val="24"/>
                <w:szCs w:val="24"/>
              </w:rPr>
            </w:pPr>
            <w:r w:rsidRPr="006E037E">
              <w:rPr>
                <w:rFonts w:ascii="Times New Roman" w:hAnsi="Times New Roman" w:cs="Times New Roman"/>
                <w:sz w:val="24"/>
                <w:szCs w:val="24"/>
              </w:rPr>
              <w:t>Significant</w:t>
            </w:r>
          </w:p>
        </w:tc>
      </w:tr>
    </w:tbl>
    <w:p w:rsidR="003E55CF" w:rsidRPr="00EF731A" w:rsidRDefault="003E55CF" w:rsidP="00EF731A">
      <w:pPr>
        <w:spacing w:after="0" w:line="360" w:lineRule="auto"/>
        <w:ind w:left="420"/>
        <w:jc w:val="both"/>
        <w:rPr>
          <w:rFonts w:ascii="Times New Roman" w:hAnsi="Times New Roman" w:cs="Times New Roman"/>
          <w:b/>
          <w:bCs/>
          <w:sz w:val="24"/>
          <w:szCs w:val="24"/>
        </w:rPr>
      </w:pPr>
      <w:r w:rsidRPr="00EF731A">
        <w:rPr>
          <w:rFonts w:ascii="Times New Roman" w:hAnsi="Times New Roman" w:cs="Times New Roman"/>
          <w:b/>
          <w:bCs/>
          <w:sz w:val="24"/>
          <w:szCs w:val="24"/>
        </w:rPr>
        <w:t>Interpretation:</w:t>
      </w:r>
    </w:p>
    <w:p w:rsidR="003E55CF" w:rsidRDefault="003E55CF" w:rsidP="00EF731A">
      <w:pPr>
        <w:spacing w:after="0" w:line="360" w:lineRule="auto"/>
        <w:ind w:left="420"/>
        <w:jc w:val="both"/>
        <w:rPr>
          <w:rFonts w:ascii="Times New Roman" w:hAnsi="Times New Roman" w:cs="Times New Roman"/>
          <w:sz w:val="24"/>
          <w:szCs w:val="24"/>
        </w:rPr>
      </w:pPr>
      <w:r w:rsidRPr="003E55CF">
        <w:rPr>
          <w:rFonts w:ascii="Times New Roman" w:hAnsi="Times New Roman" w:cs="Times New Roman"/>
          <w:sz w:val="24"/>
          <w:szCs w:val="24"/>
        </w:rPr>
        <w:t>The obtained correlation value (r = 0.52) shows a positive and significant relationship between access to digital learning resources and the learning interest of SC/ST secondary school students. Hence, the null hypothesis stating that there is no significant relationship between access to digital learning resources and learning interest is rejected.</w:t>
      </w:r>
    </w:p>
    <w:p w:rsidR="00EF731A" w:rsidRPr="003E55CF" w:rsidRDefault="00EF731A" w:rsidP="00EF731A">
      <w:pPr>
        <w:spacing w:after="0" w:line="360" w:lineRule="auto"/>
        <w:ind w:left="420"/>
        <w:jc w:val="both"/>
        <w:rPr>
          <w:rFonts w:ascii="Times New Roman" w:hAnsi="Times New Roman" w:cs="Times New Roman"/>
          <w:sz w:val="24"/>
          <w:szCs w:val="24"/>
        </w:rPr>
      </w:pPr>
    </w:p>
    <w:p w:rsidR="003E55CF" w:rsidRPr="00983D7B" w:rsidRDefault="003E55CF" w:rsidP="00983D7B">
      <w:pPr>
        <w:pStyle w:val="ListParagraph"/>
        <w:numPr>
          <w:ilvl w:val="0"/>
          <w:numId w:val="1"/>
        </w:numPr>
        <w:spacing w:after="0" w:line="360" w:lineRule="auto"/>
        <w:jc w:val="both"/>
        <w:rPr>
          <w:rFonts w:ascii="Times New Roman" w:hAnsi="Times New Roman" w:cs="Times New Roman"/>
          <w:b/>
          <w:bCs/>
          <w:sz w:val="24"/>
          <w:szCs w:val="24"/>
        </w:rPr>
      </w:pPr>
      <w:r w:rsidRPr="00983D7B">
        <w:rPr>
          <w:rFonts w:ascii="Times New Roman" w:hAnsi="Times New Roman" w:cs="Times New Roman"/>
          <w:b/>
          <w:bCs/>
          <w:sz w:val="24"/>
          <w:szCs w:val="24"/>
        </w:rPr>
        <w:lastRenderedPageBreak/>
        <w:t>Major Findings / Results of the Study</w:t>
      </w:r>
    </w:p>
    <w:p w:rsidR="003E55CF" w:rsidRPr="00EF731A" w:rsidRDefault="003E55CF" w:rsidP="00EF731A">
      <w:pPr>
        <w:pStyle w:val="ListParagraph"/>
        <w:numPr>
          <w:ilvl w:val="1"/>
          <w:numId w:val="12"/>
        </w:numPr>
        <w:spacing w:after="0" w:line="360" w:lineRule="auto"/>
        <w:ind w:left="1020"/>
        <w:jc w:val="both"/>
        <w:rPr>
          <w:rFonts w:ascii="Times New Roman" w:hAnsi="Times New Roman" w:cs="Times New Roman"/>
          <w:sz w:val="24"/>
          <w:szCs w:val="24"/>
        </w:rPr>
      </w:pPr>
      <w:r w:rsidRPr="00EF731A">
        <w:rPr>
          <w:rFonts w:ascii="Times New Roman" w:hAnsi="Times New Roman" w:cs="Times New Roman"/>
          <w:sz w:val="24"/>
          <w:szCs w:val="24"/>
        </w:rPr>
        <w:t>The study revealed that SC/ST secondary school students possess a moderate level of learning interest in the post-COVID-19 educational context.</w:t>
      </w:r>
    </w:p>
    <w:p w:rsidR="003E55CF" w:rsidRPr="00EF731A" w:rsidRDefault="003E55CF" w:rsidP="00EF731A">
      <w:pPr>
        <w:pStyle w:val="ListParagraph"/>
        <w:numPr>
          <w:ilvl w:val="1"/>
          <w:numId w:val="12"/>
        </w:numPr>
        <w:spacing w:after="0" w:line="360" w:lineRule="auto"/>
        <w:ind w:left="1020"/>
        <w:jc w:val="both"/>
        <w:rPr>
          <w:rFonts w:ascii="Times New Roman" w:hAnsi="Times New Roman" w:cs="Times New Roman"/>
          <w:sz w:val="24"/>
          <w:szCs w:val="24"/>
        </w:rPr>
      </w:pPr>
      <w:r w:rsidRPr="00EF731A">
        <w:rPr>
          <w:rFonts w:ascii="Times New Roman" w:hAnsi="Times New Roman" w:cs="Times New Roman"/>
          <w:sz w:val="24"/>
          <w:szCs w:val="24"/>
        </w:rPr>
        <w:t>A positive relationship was found between online education and the learning interest of SC/ST students.</w:t>
      </w:r>
    </w:p>
    <w:p w:rsidR="003E55CF" w:rsidRPr="00EF731A" w:rsidRDefault="003E55CF" w:rsidP="00EF731A">
      <w:pPr>
        <w:pStyle w:val="ListParagraph"/>
        <w:numPr>
          <w:ilvl w:val="1"/>
          <w:numId w:val="12"/>
        </w:numPr>
        <w:spacing w:after="0" w:line="360" w:lineRule="auto"/>
        <w:ind w:left="1020"/>
        <w:jc w:val="both"/>
        <w:rPr>
          <w:rFonts w:ascii="Times New Roman" w:hAnsi="Times New Roman" w:cs="Times New Roman"/>
          <w:sz w:val="24"/>
          <w:szCs w:val="24"/>
        </w:rPr>
      </w:pPr>
      <w:r w:rsidRPr="00EF731A">
        <w:rPr>
          <w:rFonts w:ascii="Times New Roman" w:hAnsi="Times New Roman" w:cs="Times New Roman"/>
          <w:sz w:val="24"/>
          <w:szCs w:val="24"/>
        </w:rPr>
        <w:t>The study also found a significant relationship between access to digital learning resources and students’ learning interest.</w:t>
      </w:r>
    </w:p>
    <w:p w:rsidR="003E55CF" w:rsidRPr="00EF731A" w:rsidRDefault="003E55CF" w:rsidP="00EF731A">
      <w:pPr>
        <w:pStyle w:val="ListParagraph"/>
        <w:numPr>
          <w:ilvl w:val="1"/>
          <w:numId w:val="12"/>
        </w:numPr>
        <w:spacing w:after="0" w:line="360" w:lineRule="auto"/>
        <w:ind w:left="1020"/>
        <w:jc w:val="both"/>
        <w:rPr>
          <w:rFonts w:ascii="Times New Roman" w:hAnsi="Times New Roman" w:cs="Times New Roman"/>
          <w:b/>
          <w:bCs/>
          <w:sz w:val="24"/>
          <w:szCs w:val="24"/>
        </w:rPr>
      </w:pPr>
      <w:r w:rsidRPr="00EF731A">
        <w:rPr>
          <w:rFonts w:ascii="Times New Roman" w:hAnsi="Times New Roman" w:cs="Times New Roman"/>
          <w:sz w:val="24"/>
          <w:szCs w:val="24"/>
        </w:rPr>
        <w:t>Students who had better access to digital learning facilities showed higher learning interest in the post-pandemic education system</w:t>
      </w:r>
      <w:r w:rsidRPr="00EF731A">
        <w:rPr>
          <w:rFonts w:ascii="Times New Roman" w:hAnsi="Times New Roman" w:cs="Times New Roman"/>
          <w:b/>
          <w:bCs/>
          <w:sz w:val="24"/>
          <w:szCs w:val="24"/>
        </w:rPr>
        <w:t>.</w:t>
      </w:r>
    </w:p>
    <w:p w:rsidR="003E55CF" w:rsidRPr="003E55CF" w:rsidRDefault="003E55CF" w:rsidP="00EF731A">
      <w:pPr>
        <w:pStyle w:val="ListParagraph"/>
        <w:spacing w:after="0" w:line="360" w:lineRule="auto"/>
        <w:ind w:left="420"/>
        <w:jc w:val="both"/>
        <w:rPr>
          <w:rFonts w:ascii="Times New Roman" w:hAnsi="Times New Roman" w:cs="Times New Roman"/>
          <w:b/>
          <w:bCs/>
          <w:sz w:val="24"/>
          <w:szCs w:val="24"/>
        </w:rPr>
      </w:pPr>
    </w:p>
    <w:p w:rsidR="00EF731A" w:rsidRPr="00983D7B" w:rsidRDefault="00EF731A" w:rsidP="00983D7B">
      <w:pPr>
        <w:pStyle w:val="ListParagraph"/>
        <w:numPr>
          <w:ilvl w:val="0"/>
          <w:numId w:val="1"/>
        </w:numPr>
        <w:spacing w:line="360" w:lineRule="auto"/>
        <w:jc w:val="both"/>
        <w:rPr>
          <w:rFonts w:ascii="Times New Roman" w:hAnsi="Times New Roman" w:cs="Times New Roman"/>
          <w:b/>
          <w:bCs/>
          <w:sz w:val="24"/>
          <w:szCs w:val="24"/>
          <w:lang w:val="en-IN"/>
        </w:rPr>
      </w:pPr>
      <w:r w:rsidRPr="00983D7B">
        <w:rPr>
          <w:rFonts w:ascii="Times New Roman" w:hAnsi="Times New Roman" w:cs="Times New Roman"/>
          <w:b/>
          <w:bCs/>
          <w:sz w:val="24"/>
          <w:szCs w:val="24"/>
          <w:lang w:val="en-IN"/>
        </w:rPr>
        <w:t>Limitations of the Study</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The study was conducted with a limited sample of 200 SC/ST students, which may not fully represent all SC/ST students in different regions.</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 xml:space="preserve">The data were collected only from two districts of West Bengal, namely </w:t>
      </w:r>
      <w:proofErr w:type="spellStart"/>
      <w:r w:rsidRPr="00EF731A">
        <w:rPr>
          <w:rFonts w:ascii="Times New Roman" w:hAnsi="Times New Roman" w:cs="Times New Roman"/>
          <w:sz w:val="24"/>
          <w:szCs w:val="24"/>
          <w:lang w:val="en-IN"/>
        </w:rPr>
        <w:t>Purba</w:t>
      </w:r>
      <w:proofErr w:type="spellEnd"/>
      <w:r w:rsidRPr="00EF731A">
        <w:rPr>
          <w:rFonts w:ascii="Times New Roman" w:hAnsi="Times New Roman" w:cs="Times New Roman"/>
          <w:sz w:val="24"/>
          <w:szCs w:val="24"/>
          <w:lang w:val="en-IN"/>
        </w:rPr>
        <w:t xml:space="preserve"> </w:t>
      </w:r>
      <w:proofErr w:type="spellStart"/>
      <w:r w:rsidRPr="00EF731A">
        <w:rPr>
          <w:rFonts w:ascii="Times New Roman" w:hAnsi="Times New Roman" w:cs="Times New Roman"/>
          <w:sz w:val="24"/>
          <w:szCs w:val="24"/>
          <w:lang w:val="en-IN"/>
        </w:rPr>
        <w:t>Medinipur</w:t>
      </w:r>
      <w:proofErr w:type="spellEnd"/>
      <w:r w:rsidRPr="00EF731A">
        <w:rPr>
          <w:rFonts w:ascii="Times New Roman" w:hAnsi="Times New Roman" w:cs="Times New Roman"/>
          <w:sz w:val="24"/>
          <w:szCs w:val="24"/>
          <w:lang w:val="en-IN"/>
        </w:rPr>
        <w:t xml:space="preserve"> and </w:t>
      </w:r>
      <w:proofErr w:type="spellStart"/>
      <w:r w:rsidRPr="00EF731A">
        <w:rPr>
          <w:rFonts w:ascii="Times New Roman" w:hAnsi="Times New Roman" w:cs="Times New Roman"/>
          <w:sz w:val="24"/>
          <w:szCs w:val="24"/>
          <w:lang w:val="en-IN"/>
        </w:rPr>
        <w:t>Paschim</w:t>
      </w:r>
      <w:proofErr w:type="spellEnd"/>
      <w:r w:rsidRPr="00EF731A">
        <w:rPr>
          <w:rFonts w:ascii="Times New Roman" w:hAnsi="Times New Roman" w:cs="Times New Roman"/>
          <w:sz w:val="24"/>
          <w:szCs w:val="24"/>
          <w:lang w:val="en-IN"/>
        </w:rPr>
        <w:t xml:space="preserve"> </w:t>
      </w:r>
      <w:proofErr w:type="spellStart"/>
      <w:r w:rsidRPr="00EF731A">
        <w:rPr>
          <w:rFonts w:ascii="Times New Roman" w:hAnsi="Times New Roman" w:cs="Times New Roman"/>
          <w:sz w:val="24"/>
          <w:szCs w:val="24"/>
          <w:lang w:val="en-IN"/>
        </w:rPr>
        <w:t>Medinipur</w:t>
      </w:r>
      <w:proofErr w:type="spellEnd"/>
      <w:r w:rsidRPr="00EF731A">
        <w:rPr>
          <w:rFonts w:ascii="Times New Roman" w:hAnsi="Times New Roman" w:cs="Times New Roman"/>
          <w:sz w:val="24"/>
          <w:szCs w:val="24"/>
          <w:lang w:val="en-IN"/>
        </w:rPr>
        <w:t>, which may limit the generalization of the findings.</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The study focused only on SC/ST secondary school students and did not include comparisons with students from other social groups.</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The data were collected through students’ self-reported responses, which may sometimes be influenced by personal perceptions or opinions.</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 xml:space="preserve">The research mainly examined learning interest and academic motivation in the post-COVID-19 context and did not </w:t>
      </w:r>
      <w:proofErr w:type="spellStart"/>
      <w:r w:rsidRPr="00EF731A">
        <w:rPr>
          <w:rFonts w:ascii="Times New Roman" w:hAnsi="Times New Roman" w:cs="Times New Roman"/>
          <w:sz w:val="24"/>
          <w:szCs w:val="24"/>
          <w:lang w:val="en-IN"/>
        </w:rPr>
        <w:t>analyze</w:t>
      </w:r>
      <w:proofErr w:type="spellEnd"/>
      <w:r w:rsidRPr="00EF731A">
        <w:rPr>
          <w:rFonts w:ascii="Times New Roman" w:hAnsi="Times New Roman" w:cs="Times New Roman"/>
          <w:sz w:val="24"/>
          <w:szCs w:val="24"/>
          <w:lang w:val="en-IN"/>
        </w:rPr>
        <w:t xml:space="preserve"> other factors such as family background, parental support, and school resources in detail.</w:t>
      </w:r>
    </w:p>
    <w:p w:rsidR="00EF731A" w:rsidRPr="00EF731A" w:rsidRDefault="00EF731A" w:rsidP="00EF731A">
      <w:pPr>
        <w:pStyle w:val="ListParagraph"/>
        <w:numPr>
          <w:ilvl w:val="0"/>
          <w:numId w:val="13"/>
        </w:numPr>
        <w:spacing w:line="360" w:lineRule="auto"/>
        <w:jc w:val="both"/>
        <w:rPr>
          <w:rFonts w:ascii="Times New Roman" w:hAnsi="Times New Roman" w:cs="Times New Roman"/>
          <w:sz w:val="24"/>
          <w:szCs w:val="24"/>
          <w:lang w:val="en-IN"/>
        </w:rPr>
      </w:pPr>
      <w:r w:rsidRPr="00EF731A">
        <w:rPr>
          <w:rFonts w:ascii="Times New Roman" w:hAnsi="Times New Roman" w:cs="Times New Roman"/>
          <w:sz w:val="24"/>
          <w:szCs w:val="24"/>
          <w:lang w:val="en-IN"/>
        </w:rPr>
        <w:t>The study was conducted within a limited time period, which restricted the scope for a more extensive or longitudinal investigation.</w:t>
      </w:r>
    </w:p>
    <w:p w:rsidR="00EF731A" w:rsidRPr="00983D7B" w:rsidRDefault="00EF731A" w:rsidP="00983D7B">
      <w:pPr>
        <w:pStyle w:val="ListParagraph"/>
        <w:numPr>
          <w:ilvl w:val="0"/>
          <w:numId w:val="1"/>
        </w:numPr>
        <w:spacing w:line="360" w:lineRule="auto"/>
        <w:jc w:val="both"/>
        <w:rPr>
          <w:rFonts w:ascii="Times New Roman" w:hAnsi="Times New Roman" w:cs="Times New Roman"/>
          <w:b/>
          <w:sz w:val="24"/>
          <w:szCs w:val="24"/>
        </w:rPr>
      </w:pPr>
      <w:r w:rsidRPr="00983D7B">
        <w:rPr>
          <w:rFonts w:ascii="Times New Roman" w:hAnsi="Times New Roman" w:cs="Times New Roman"/>
          <w:b/>
          <w:sz w:val="24"/>
          <w:szCs w:val="24"/>
        </w:rPr>
        <w:t>Conclusion</w:t>
      </w:r>
    </w:p>
    <w:p w:rsidR="00EF731A" w:rsidRPr="00EF731A" w:rsidRDefault="00EF731A" w:rsidP="00EF731A">
      <w:pPr>
        <w:spacing w:line="360" w:lineRule="auto"/>
        <w:jc w:val="both"/>
        <w:rPr>
          <w:rFonts w:ascii="Times New Roman" w:hAnsi="Times New Roman" w:cs="Times New Roman"/>
          <w:bCs/>
          <w:sz w:val="24"/>
          <w:szCs w:val="24"/>
        </w:rPr>
      </w:pPr>
      <w:r w:rsidRPr="00EF731A">
        <w:rPr>
          <w:rFonts w:ascii="Times New Roman" w:hAnsi="Times New Roman" w:cs="Times New Roman"/>
          <w:bCs/>
          <w:sz w:val="24"/>
          <w:szCs w:val="24"/>
        </w:rPr>
        <w:t xml:space="preserve">The COVID-19 pandemic created significant challenges for the education system and disrupted the regular learning process of students across the world. In India, the sudden closure of schools and the shift towards online learning exposed existing inequalities in access to educational resources. </w:t>
      </w:r>
      <w:proofErr w:type="gramStart"/>
      <w:r w:rsidRPr="00EF731A">
        <w:rPr>
          <w:rFonts w:ascii="Times New Roman" w:hAnsi="Times New Roman" w:cs="Times New Roman"/>
          <w:bCs/>
          <w:sz w:val="24"/>
          <w:szCs w:val="24"/>
        </w:rPr>
        <w:t xml:space="preserve">Students from marginalized communities, particularly those belonging to SC and ST </w:t>
      </w:r>
      <w:r w:rsidRPr="00EF731A">
        <w:rPr>
          <w:rFonts w:ascii="Times New Roman" w:hAnsi="Times New Roman" w:cs="Times New Roman"/>
          <w:bCs/>
          <w:sz w:val="24"/>
          <w:szCs w:val="24"/>
        </w:rPr>
        <w:lastRenderedPageBreak/>
        <w:t>groups, faced greater difficulties due to limited access to digital devices, internet connectivity, and supportive learning environments.</w:t>
      </w:r>
      <w:proofErr w:type="gramEnd"/>
    </w:p>
    <w:p w:rsidR="00EF731A" w:rsidRPr="00EF731A" w:rsidRDefault="00EF731A" w:rsidP="00EF731A">
      <w:pPr>
        <w:spacing w:line="360" w:lineRule="auto"/>
        <w:jc w:val="both"/>
        <w:rPr>
          <w:rFonts w:ascii="Times New Roman" w:hAnsi="Times New Roman" w:cs="Times New Roman"/>
          <w:bCs/>
          <w:sz w:val="24"/>
          <w:szCs w:val="24"/>
        </w:rPr>
      </w:pPr>
      <w:r w:rsidRPr="00EF731A">
        <w:rPr>
          <w:rFonts w:ascii="Times New Roman" w:hAnsi="Times New Roman" w:cs="Times New Roman"/>
          <w:bCs/>
          <w:sz w:val="24"/>
          <w:szCs w:val="24"/>
        </w:rPr>
        <w:t>The findings of the present study indicate that the learning interest of SC/ST secondary school students studying in Bengali medium schools has been influenced by the educational disruptions caused by the pandemic. Although the post-COVID period has witnessed the reopening of schools and the gradual restoration of classroom teaching, many students continue to experience learning gaps and reduced academic motivation.</w:t>
      </w:r>
    </w:p>
    <w:p w:rsidR="00EF731A" w:rsidRPr="00EF731A" w:rsidRDefault="00EF731A" w:rsidP="00EF731A">
      <w:pPr>
        <w:spacing w:line="360" w:lineRule="auto"/>
        <w:jc w:val="both"/>
        <w:rPr>
          <w:rFonts w:ascii="Times New Roman" w:hAnsi="Times New Roman" w:cs="Times New Roman"/>
          <w:bCs/>
          <w:sz w:val="24"/>
          <w:szCs w:val="24"/>
        </w:rPr>
      </w:pPr>
      <w:r w:rsidRPr="00EF731A">
        <w:rPr>
          <w:rFonts w:ascii="Times New Roman" w:hAnsi="Times New Roman" w:cs="Times New Roman"/>
          <w:bCs/>
          <w:sz w:val="24"/>
          <w:szCs w:val="24"/>
        </w:rPr>
        <w:t>The study highlights the importance of providing inclusive educational support to socially disadvantaged learners in order to improve their engagement with education. Strengthening digital access, improving school learning environments, and providing academic guidance can play a crucial role in enhancing students’ learning interest in the post-pandemic period.</w:t>
      </w:r>
    </w:p>
    <w:p w:rsidR="00EF731A" w:rsidRPr="00EF731A" w:rsidRDefault="00EF731A" w:rsidP="00EF731A">
      <w:pPr>
        <w:spacing w:line="360" w:lineRule="auto"/>
        <w:jc w:val="both"/>
        <w:rPr>
          <w:rFonts w:ascii="Times New Roman" w:hAnsi="Times New Roman" w:cs="Times New Roman"/>
          <w:bCs/>
          <w:sz w:val="24"/>
          <w:szCs w:val="24"/>
        </w:rPr>
      </w:pPr>
      <w:r w:rsidRPr="00EF731A">
        <w:rPr>
          <w:rFonts w:ascii="Times New Roman" w:hAnsi="Times New Roman" w:cs="Times New Roman"/>
          <w:bCs/>
          <w:sz w:val="24"/>
          <w:szCs w:val="24"/>
        </w:rPr>
        <w:t>Overall, the study emphasizes the need for targeted educational policies and supportive interventions to reduce learning disparities and ensure that marginalized students are able to participate effectively in the teaching-learning process in the post-COVID educational landscape.</w:t>
      </w:r>
    </w:p>
    <w:p w:rsidR="00983D7B" w:rsidRDefault="00983D7B" w:rsidP="00EF731A">
      <w:pPr>
        <w:spacing w:line="360" w:lineRule="auto"/>
        <w:jc w:val="both"/>
        <w:rPr>
          <w:rFonts w:ascii="Times New Roman" w:hAnsi="Times New Roman" w:cs="Times New Roman"/>
          <w:b/>
          <w:sz w:val="24"/>
          <w:szCs w:val="24"/>
        </w:rPr>
      </w:pPr>
    </w:p>
    <w:p w:rsidR="00230F2D" w:rsidRDefault="00774BA2" w:rsidP="00EF731A">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References</w:t>
      </w:r>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proofErr w:type="spellStart"/>
      <w:r w:rsidRPr="009A6653">
        <w:rPr>
          <w:rFonts w:ascii="Times New Roman" w:hAnsi="Times New Roman" w:cs="Times New Roman"/>
          <w:sz w:val="24"/>
          <w:szCs w:val="24"/>
        </w:rPr>
        <w:t>Hansdah</w:t>
      </w:r>
      <w:proofErr w:type="spellEnd"/>
      <w:r w:rsidRPr="009A6653">
        <w:rPr>
          <w:rFonts w:ascii="Times New Roman" w:hAnsi="Times New Roman" w:cs="Times New Roman"/>
          <w:sz w:val="24"/>
          <w:szCs w:val="24"/>
        </w:rPr>
        <w:t xml:space="preserve">, S. and </w:t>
      </w:r>
      <w:proofErr w:type="spellStart"/>
      <w:r w:rsidRPr="009A6653">
        <w:rPr>
          <w:rFonts w:ascii="Times New Roman" w:hAnsi="Times New Roman" w:cs="Times New Roman"/>
          <w:sz w:val="24"/>
          <w:szCs w:val="24"/>
        </w:rPr>
        <w:t>Abhilash</w:t>
      </w:r>
      <w:proofErr w:type="spellEnd"/>
      <w:r w:rsidRPr="009A6653">
        <w:rPr>
          <w:rFonts w:ascii="Times New Roman" w:hAnsi="Times New Roman" w:cs="Times New Roman"/>
          <w:sz w:val="24"/>
          <w:szCs w:val="24"/>
        </w:rPr>
        <w:t xml:space="preserve"> .2021. Scheduled Tribes </w:t>
      </w:r>
      <w:proofErr w:type="gramStart"/>
      <w:r w:rsidRPr="009A6653">
        <w:rPr>
          <w:rFonts w:ascii="Times New Roman" w:hAnsi="Times New Roman" w:cs="Times New Roman"/>
          <w:sz w:val="24"/>
          <w:szCs w:val="24"/>
        </w:rPr>
        <w:t>And</w:t>
      </w:r>
      <w:proofErr w:type="gramEnd"/>
      <w:r w:rsidRPr="009A6653">
        <w:rPr>
          <w:rFonts w:ascii="Times New Roman" w:hAnsi="Times New Roman" w:cs="Times New Roman"/>
          <w:sz w:val="24"/>
          <w:szCs w:val="24"/>
        </w:rPr>
        <w:t xml:space="preserve"> School Education: Analysis Of A Household Survey In </w:t>
      </w:r>
      <w:proofErr w:type="spellStart"/>
      <w:r w:rsidRPr="009A6653">
        <w:rPr>
          <w:rFonts w:ascii="Times New Roman" w:hAnsi="Times New Roman" w:cs="Times New Roman"/>
          <w:sz w:val="24"/>
          <w:szCs w:val="24"/>
        </w:rPr>
        <w:t>Mayurbhanj</w:t>
      </w:r>
      <w:proofErr w:type="spellEnd"/>
      <w:r w:rsidRPr="009A6653">
        <w:rPr>
          <w:rFonts w:ascii="Times New Roman" w:hAnsi="Times New Roman" w:cs="Times New Roman"/>
          <w:sz w:val="24"/>
          <w:szCs w:val="24"/>
        </w:rPr>
        <w:t xml:space="preserve"> District Of </w:t>
      </w:r>
      <w:proofErr w:type="spellStart"/>
      <w:r w:rsidRPr="009A6653">
        <w:rPr>
          <w:rFonts w:ascii="Times New Roman" w:hAnsi="Times New Roman" w:cs="Times New Roman"/>
          <w:sz w:val="24"/>
          <w:szCs w:val="24"/>
        </w:rPr>
        <w:t>Odisha</w:t>
      </w:r>
      <w:proofErr w:type="spellEnd"/>
      <w:r w:rsidRPr="009A6653">
        <w:rPr>
          <w:rFonts w:ascii="Times New Roman" w:hAnsi="Times New Roman" w:cs="Times New Roman"/>
          <w:sz w:val="24"/>
          <w:szCs w:val="24"/>
        </w:rPr>
        <w:t>. Working Paper 501. Thiruvananthapuram: Centre for Development Studies.</w:t>
      </w:r>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r w:rsidRPr="009A6653">
        <w:rPr>
          <w:rFonts w:ascii="Times New Roman" w:hAnsi="Times New Roman" w:cs="Times New Roman"/>
          <w:sz w:val="24"/>
          <w:szCs w:val="24"/>
        </w:rPr>
        <w:t xml:space="preserve">Holmes, L., </w:t>
      </w:r>
      <w:proofErr w:type="spellStart"/>
      <w:r w:rsidRPr="009A6653">
        <w:rPr>
          <w:rFonts w:ascii="Times New Roman" w:hAnsi="Times New Roman" w:cs="Times New Roman"/>
          <w:sz w:val="24"/>
          <w:szCs w:val="24"/>
        </w:rPr>
        <w:t>Enwere</w:t>
      </w:r>
      <w:proofErr w:type="spellEnd"/>
      <w:r w:rsidRPr="009A6653">
        <w:rPr>
          <w:rFonts w:ascii="Times New Roman" w:hAnsi="Times New Roman" w:cs="Times New Roman"/>
          <w:sz w:val="24"/>
          <w:szCs w:val="24"/>
        </w:rPr>
        <w:t xml:space="preserve">, M., Williams, J., </w:t>
      </w:r>
      <w:proofErr w:type="spellStart"/>
      <w:r w:rsidRPr="009A6653">
        <w:rPr>
          <w:rFonts w:ascii="Times New Roman" w:hAnsi="Times New Roman" w:cs="Times New Roman"/>
          <w:sz w:val="24"/>
          <w:szCs w:val="24"/>
        </w:rPr>
        <w:t>Ogundele</w:t>
      </w:r>
      <w:proofErr w:type="spellEnd"/>
      <w:r w:rsidRPr="009A6653">
        <w:rPr>
          <w:rFonts w:ascii="Times New Roman" w:hAnsi="Times New Roman" w:cs="Times New Roman"/>
          <w:sz w:val="24"/>
          <w:szCs w:val="24"/>
        </w:rPr>
        <w:t xml:space="preserve">, B., </w:t>
      </w:r>
      <w:proofErr w:type="spellStart"/>
      <w:r w:rsidRPr="009A6653">
        <w:rPr>
          <w:rFonts w:ascii="Times New Roman" w:hAnsi="Times New Roman" w:cs="Times New Roman"/>
          <w:sz w:val="24"/>
          <w:szCs w:val="24"/>
        </w:rPr>
        <w:t>Chavan</w:t>
      </w:r>
      <w:proofErr w:type="spellEnd"/>
      <w:r w:rsidRPr="009A6653">
        <w:rPr>
          <w:rFonts w:ascii="Times New Roman" w:hAnsi="Times New Roman" w:cs="Times New Roman"/>
          <w:sz w:val="24"/>
          <w:szCs w:val="24"/>
        </w:rPr>
        <w:t xml:space="preserve">, P., </w:t>
      </w:r>
      <w:proofErr w:type="spellStart"/>
      <w:r w:rsidRPr="009A6653">
        <w:rPr>
          <w:rFonts w:ascii="Times New Roman" w:hAnsi="Times New Roman" w:cs="Times New Roman"/>
          <w:sz w:val="24"/>
          <w:szCs w:val="24"/>
        </w:rPr>
        <w:t>Piccoli</w:t>
      </w:r>
      <w:proofErr w:type="spellEnd"/>
      <w:r w:rsidRPr="009A6653">
        <w:rPr>
          <w:rFonts w:ascii="Times New Roman" w:hAnsi="Times New Roman" w:cs="Times New Roman"/>
          <w:sz w:val="24"/>
          <w:szCs w:val="24"/>
        </w:rPr>
        <w:t xml:space="preserve">, T and </w:t>
      </w:r>
      <w:proofErr w:type="spellStart"/>
      <w:r w:rsidRPr="009A6653">
        <w:rPr>
          <w:rFonts w:ascii="Times New Roman" w:hAnsi="Times New Roman" w:cs="Times New Roman"/>
          <w:sz w:val="24"/>
          <w:szCs w:val="24"/>
        </w:rPr>
        <w:t>Dabney</w:t>
      </w:r>
      <w:proofErr w:type="spellEnd"/>
      <w:r w:rsidRPr="009A6653">
        <w:rPr>
          <w:rFonts w:ascii="Times New Roman" w:hAnsi="Times New Roman" w:cs="Times New Roman"/>
          <w:sz w:val="24"/>
          <w:szCs w:val="24"/>
        </w:rPr>
        <w:t>, K. W. 2020. Black– White risk differentials in COVID-19 (SARS-COV2) transmission, mortality and case fatality in the United States: translational epidemiologic perspective and challenges. International journal of environmental research and public health, 17(12), 4322.</w:t>
      </w:r>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proofErr w:type="spellStart"/>
      <w:r w:rsidRPr="009A6653">
        <w:rPr>
          <w:rFonts w:ascii="Times New Roman" w:hAnsi="Times New Roman" w:cs="Times New Roman"/>
          <w:sz w:val="24"/>
          <w:szCs w:val="24"/>
        </w:rPr>
        <w:t>Muthuprasad</w:t>
      </w:r>
      <w:proofErr w:type="spellEnd"/>
      <w:r w:rsidRPr="009A6653">
        <w:rPr>
          <w:rFonts w:ascii="Times New Roman" w:hAnsi="Times New Roman" w:cs="Times New Roman"/>
          <w:sz w:val="24"/>
          <w:szCs w:val="24"/>
        </w:rPr>
        <w:t xml:space="preserve">, T., </w:t>
      </w:r>
      <w:proofErr w:type="spellStart"/>
      <w:r w:rsidRPr="009A6653">
        <w:rPr>
          <w:rFonts w:ascii="Times New Roman" w:hAnsi="Times New Roman" w:cs="Times New Roman"/>
          <w:sz w:val="24"/>
          <w:szCs w:val="24"/>
        </w:rPr>
        <w:t>Aiswarya</w:t>
      </w:r>
      <w:proofErr w:type="spellEnd"/>
      <w:r w:rsidRPr="009A6653">
        <w:rPr>
          <w:rFonts w:ascii="Times New Roman" w:hAnsi="Times New Roman" w:cs="Times New Roman"/>
          <w:sz w:val="24"/>
          <w:szCs w:val="24"/>
        </w:rPr>
        <w:t xml:space="preserve">, S., </w:t>
      </w:r>
      <w:proofErr w:type="spellStart"/>
      <w:r w:rsidRPr="009A6653">
        <w:rPr>
          <w:rFonts w:ascii="Times New Roman" w:hAnsi="Times New Roman" w:cs="Times New Roman"/>
          <w:sz w:val="24"/>
          <w:szCs w:val="24"/>
        </w:rPr>
        <w:t>Aditya</w:t>
      </w:r>
      <w:proofErr w:type="spellEnd"/>
      <w:r w:rsidRPr="009A6653">
        <w:rPr>
          <w:rFonts w:ascii="Times New Roman" w:hAnsi="Times New Roman" w:cs="Times New Roman"/>
          <w:sz w:val="24"/>
          <w:szCs w:val="24"/>
        </w:rPr>
        <w:t xml:space="preserve">, K. S., and </w:t>
      </w:r>
      <w:proofErr w:type="spellStart"/>
      <w:r w:rsidRPr="009A6653">
        <w:rPr>
          <w:rFonts w:ascii="Times New Roman" w:hAnsi="Times New Roman" w:cs="Times New Roman"/>
          <w:sz w:val="24"/>
          <w:szCs w:val="24"/>
        </w:rPr>
        <w:t>Jha</w:t>
      </w:r>
      <w:proofErr w:type="spellEnd"/>
      <w:r w:rsidRPr="009A6653">
        <w:rPr>
          <w:rFonts w:ascii="Times New Roman" w:hAnsi="Times New Roman" w:cs="Times New Roman"/>
          <w:sz w:val="24"/>
          <w:szCs w:val="24"/>
        </w:rPr>
        <w:t>, G. K. (2021). Students’ Perception and Preference for Online Education in India during COVID-19 Pandemic. Social Sciences &amp; Humanities Open, 3(1), 100101.</w:t>
      </w:r>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proofErr w:type="spellStart"/>
      <w:r w:rsidRPr="009A6653">
        <w:rPr>
          <w:rFonts w:ascii="Times New Roman" w:hAnsi="Times New Roman" w:cs="Times New Roman"/>
          <w:sz w:val="24"/>
          <w:szCs w:val="24"/>
        </w:rPr>
        <w:lastRenderedPageBreak/>
        <w:t>Dani</w:t>
      </w:r>
      <w:proofErr w:type="spellEnd"/>
      <w:r w:rsidRPr="009A6653">
        <w:rPr>
          <w:rFonts w:ascii="Times New Roman" w:hAnsi="Times New Roman" w:cs="Times New Roman"/>
          <w:sz w:val="24"/>
          <w:szCs w:val="24"/>
        </w:rPr>
        <w:t xml:space="preserve">, N. J. (2021). A Review on Impact of COVID-19 on Education </w:t>
      </w:r>
      <w:proofErr w:type="gramStart"/>
      <w:r w:rsidRPr="009A6653">
        <w:rPr>
          <w:rFonts w:ascii="Times New Roman" w:hAnsi="Times New Roman" w:cs="Times New Roman"/>
          <w:sz w:val="24"/>
          <w:szCs w:val="24"/>
        </w:rPr>
        <w:t>In</w:t>
      </w:r>
      <w:proofErr w:type="gramEnd"/>
      <w:r w:rsidRPr="009A6653">
        <w:rPr>
          <w:rFonts w:ascii="Times New Roman" w:hAnsi="Times New Roman" w:cs="Times New Roman"/>
          <w:sz w:val="24"/>
          <w:szCs w:val="24"/>
        </w:rPr>
        <w:t xml:space="preserve"> India; A Review on Impact of COVID-19 on Education In India. </w:t>
      </w:r>
      <w:hyperlink r:id="rId9" w:history="1">
        <w:r w:rsidRPr="002B438E">
          <w:rPr>
            <w:rStyle w:val="Hyperlink"/>
            <w:rFonts w:ascii="Times New Roman" w:hAnsi="Times New Roman" w:cs="Times New Roman"/>
            <w:sz w:val="24"/>
            <w:szCs w:val="24"/>
          </w:rPr>
          <w:t>www.ijert.org</w:t>
        </w:r>
      </w:hyperlink>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r w:rsidRPr="009A6653">
        <w:rPr>
          <w:rFonts w:ascii="Times New Roman" w:hAnsi="Times New Roman" w:cs="Times New Roman"/>
          <w:sz w:val="24"/>
          <w:szCs w:val="24"/>
        </w:rPr>
        <w:t xml:space="preserve"> Khan, M. A., Kamal, T., </w:t>
      </w:r>
      <w:proofErr w:type="spellStart"/>
      <w:r w:rsidRPr="009A6653">
        <w:rPr>
          <w:rFonts w:ascii="Times New Roman" w:hAnsi="Times New Roman" w:cs="Times New Roman"/>
          <w:sz w:val="24"/>
          <w:szCs w:val="24"/>
        </w:rPr>
        <w:t>Illiyan</w:t>
      </w:r>
      <w:proofErr w:type="spellEnd"/>
      <w:r w:rsidRPr="009A6653">
        <w:rPr>
          <w:rFonts w:ascii="Times New Roman" w:hAnsi="Times New Roman" w:cs="Times New Roman"/>
          <w:sz w:val="24"/>
          <w:szCs w:val="24"/>
        </w:rPr>
        <w:t xml:space="preserve">, A., &amp; </w:t>
      </w:r>
      <w:proofErr w:type="spellStart"/>
      <w:r w:rsidRPr="009A6653">
        <w:rPr>
          <w:rFonts w:ascii="Times New Roman" w:hAnsi="Times New Roman" w:cs="Times New Roman"/>
          <w:sz w:val="24"/>
          <w:szCs w:val="24"/>
        </w:rPr>
        <w:t>Asif</w:t>
      </w:r>
      <w:proofErr w:type="spellEnd"/>
      <w:r w:rsidRPr="009A6653">
        <w:rPr>
          <w:rFonts w:ascii="Times New Roman" w:hAnsi="Times New Roman" w:cs="Times New Roman"/>
          <w:sz w:val="24"/>
          <w:szCs w:val="24"/>
        </w:rPr>
        <w:t xml:space="preserve">, M. (2021). School students’ perception and challenges towards online classes during COVID-19 pandemic in India: An econometric analysis. Sustainability (Switzerland), vol. 13, no. 9. </w:t>
      </w:r>
      <w:hyperlink r:id="rId10" w:history="1">
        <w:r w:rsidRPr="002B438E">
          <w:rPr>
            <w:rStyle w:val="Hyperlink"/>
            <w:rFonts w:ascii="Times New Roman" w:hAnsi="Times New Roman" w:cs="Times New Roman"/>
            <w:sz w:val="24"/>
            <w:szCs w:val="24"/>
          </w:rPr>
          <w:t>https://doi.org/10.3390/su13094786</w:t>
        </w:r>
      </w:hyperlink>
    </w:p>
    <w:p w:rsidR="009A6653" w:rsidRDefault="009A6653" w:rsidP="009A6653">
      <w:pPr>
        <w:pStyle w:val="ListParagraph"/>
        <w:numPr>
          <w:ilvl w:val="0"/>
          <w:numId w:val="14"/>
        </w:numPr>
        <w:spacing w:line="360" w:lineRule="auto"/>
        <w:jc w:val="both"/>
        <w:rPr>
          <w:rFonts w:ascii="Times New Roman" w:hAnsi="Times New Roman" w:cs="Times New Roman"/>
          <w:sz w:val="24"/>
          <w:szCs w:val="24"/>
        </w:rPr>
      </w:pPr>
      <w:r w:rsidRPr="009A6653">
        <w:rPr>
          <w:rFonts w:ascii="Times New Roman" w:hAnsi="Times New Roman" w:cs="Times New Roman"/>
          <w:sz w:val="24"/>
          <w:szCs w:val="24"/>
        </w:rPr>
        <w:t xml:space="preserve"> Khan, M. A., </w:t>
      </w:r>
      <w:proofErr w:type="spellStart"/>
      <w:r w:rsidRPr="009A6653">
        <w:rPr>
          <w:rFonts w:ascii="Times New Roman" w:hAnsi="Times New Roman" w:cs="Times New Roman"/>
          <w:sz w:val="24"/>
          <w:szCs w:val="24"/>
        </w:rPr>
        <w:t>Vivek</w:t>
      </w:r>
      <w:proofErr w:type="spellEnd"/>
      <w:r w:rsidRPr="009A6653">
        <w:rPr>
          <w:rFonts w:ascii="Times New Roman" w:hAnsi="Times New Roman" w:cs="Times New Roman"/>
          <w:sz w:val="24"/>
          <w:szCs w:val="24"/>
        </w:rPr>
        <w:t xml:space="preserve">, </w:t>
      </w:r>
      <w:proofErr w:type="spellStart"/>
      <w:r w:rsidRPr="009A6653">
        <w:rPr>
          <w:rFonts w:ascii="Times New Roman" w:hAnsi="Times New Roman" w:cs="Times New Roman"/>
          <w:sz w:val="24"/>
          <w:szCs w:val="24"/>
        </w:rPr>
        <w:t>Nabi</w:t>
      </w:r>
      <w:proofErr w:type="spellEnd"/>
      <w:r w:rsidRPr="009A6653">
        <w:rPr>
          <w:rFonts w:ascii="Times New Roman" w:hAnsi="Times New Roman" w:cs="Times New Roman"/>
          <w:sz w:val="24"/>
          <w:szCs w:val="24"/>
        </w:rPr>
        <w:t xml:space="preserve">, M. K., </w:t>
      </w:r>
      <w:proofErr w:type="spellStart"/>
      <w:r w:rsidRPr="009A6653">
        <w:rPr>
          <w:rFonts w:ascii="Times New Roman" w:hAnsi="Times New Roman" w:cs="Times New Roman"/>
          <w:sz w:val="24"/>
          <w:szCs w:val="24"/>
        </w:rPr>
        <w:t>Khojah</w:t>
      </w:r>
      <w:proofErr w:type="spellEnd"/>
      <w:r w:rsidRPr="009A6653">
        <w:rPr>
          <w:rFonts w:ascii="Times New Roman" w:hAnsi="Times New Roman" w:cs="Times New Roman"/>
          <w:sz w:val="24"/>
          <w:szCs w:val="24"/>
        </w:rPr>
        <w:t xml:space="preserve">, M., &amp; </w:t>
      </w:r>
      <w:proofErr w:type="spellStart"/>
      <w:r w:rsidRPr="009A6653">
        <w:rPr>
          <w:rFonts w:ascii="Times New Roman" w:hAnsi="Times New Roman" w:cs="Times New Roman"/>
          <w:sz w:val="24"/>
          <w:szCs w:val="24"/>
        </w:rPr>
        <w:t>Tahir</w:t>
      </w:r>
      <w:proofErr w:type="spellEnd"/>
      <w:r w:rsidRPr="009A6653">
        <w:rPr>
          <w:rFonts w:ascii="Times New Roman" w:hAnsi="Times New Roman" w:cs="Times New Roman"/>
          <w:sz w:val="24"/>
          <w:szCs w:val="24"/>
        </w:rPr>
        <w:t xml:space="preserve">, M. (2021). Students’ perception towards </w:t>
      </w:r>
      <w:proofErr w:type="spellStart"/>
      <w:r w:rsidRPr="009A6653">
        <w:rPr>
          <w:rFonts w:ascii="Times New Roman" w:hAnsi="Times New Roman" w:cs="Times New Roman"/>
          <w:sz w:val="24"/>
          <w:szCs w:val="24"/>
        </w:rPr>
        <w:t>elearning</w:t>
      </w:r>
      <w:proofErr w:type="spellEnd"/>
      <w:r w:rsidRPr="009A6653">
        <w:rPr>
          <w:rFonts w:ascii="Times New Roman" w:hAnsi="Times New Roman" w:cs="Times New Roman"/>
          <w:sz w:val="24"/>
          <w:szCs w:val="24"/>
        </w:rPr>
        <w:t xml:space="preserve"> during covid-19 pandemic in India: An empirical study. Sustainability (Switzerland), vol. 13, no. 1, pp. 1-14. </w:t>
      </w:r>
      <w:hyperlink r:id="rId11" w:history="1">
        <w:r w:rsidRPr="002B438E">
          <w:rPr>
            <w:rStyle w:val="Hyperlink"/>
            <w:rFonts w:ascii="Times New Roman" w:hAnsi="Times New Roman" w:cs="Times New Roman"/>
            <w:sz w:val="24"/>
            <w:szCs w:val="24"/>
          </w:rPr>
          <w:t>https://doi.org/10.3390/su13010057</w:t>
        </w:r>
      </w:hyperlink>
    </w:p>
    <w:p w:rsidR="009A6653" w:rsidRDefault="006538C6" w:rsidP="006538C6">
      <w:pPr>
        <w:pStyle w:val="ListParagraph"/>
        <w:numPr>
          <w:ilvl w:val="0"/>
          <w:numId w:val="14"/>
        </w:numPr>
        <w:spacing w:line="360" w:lineRule="auto"/>
        <w:jc w:val="both"/>
        <w:rPr>
          <w:rFonts w:ascii="Times New Roman" w:hAnsi="Times New Roman" w:cs="Times New Roman"/>
          <w:sz w:val="24"/>
          <w:szCs w:val="24"/>
        </w:rPr>
      </w:pPr>
      <w:proofErr w:type="spellStart"/>
      <w:r w:rsidRPr="006538C6">
        <w:rPr>
          <w:rFonts w:ascii="Times New Roman" w:hAnsi="Times New Roman" w:cs="Times New Roman"/>
          <w:sz w:val="24"/>
          <w:szCs w:val="24"/>
        </w:rPr>
        <w:t>Syauqi</w:t>
      </w:r>
      <w:proofErr w:type="spellEnd"/>
      <w:r w:rsidRPr="006538C6">
        <w:rPr>
          <w:rFonts w:ascii="Times New Roman" w:hAnsi="Times New Roman" w:cs="Times New Roman"/>
          <w:sz w:val="24"/>
          <w:szCs w:val="24"/>
        </w:rPr>
        <w:t xml:space="preserve">, K., </w:t>
      </w:r>
      <w:proofErr w:type="spellStart"/>
      <w:r w:rsidRPr="006538C6">
        <w:rPr>
          <w:rFonts w:ascii="Times New Roman" w:hAnsi="Times New Roman" w:cs="Times New Roman"/>
          <w:sz w:val="24"/>
          <w:szCs w:val="24"/>
        </w:rPr>
        <w:t>Munadi</w:t>
      </w:r>
      <w:proofErr w:type="spellEnd"/>
      <w:r w:rsidRPr="006538C6">
        <w:rPr>
          <w:rFonts w:ascii="Times New Roman" w:hAnsi="Times New Roman" w:cs="Times New Roman"/>
          <w:sz w:val="24"/>
          <w:szCs w:val="24"/>
        </w:rPr>
        <w:t xml:space="preserve">, S., &amp; </w:t>
      </w:r>
      <w:proofErr w:type="spellStart"/>
      <w:r w:rsidRPr="006538C6">
        <w:rPr>
          <w:rFonts w:ascii="Times New Roman" w:hAnsi="Times New Roman" w:cs="Times New Roman"/>
          <w:sz w:val="24"/>
          <w:szCs w:val="24"/>
        </w:rPr>
        <w:t>Triyono</w:t>
      </w:r>
      <w:proofErr w:type="spellEnd"/>
      <w:r w:rsidRPr="006538C6">
        <w:rPr>
          <w:rFonts w:ascii="Times New Roman" w:hAnsi="Times New Roman" w:cs="Times New Roman"/>
          <w:sz w:val="24"/>
          <w:szCs w:val="24"/>
        </w:rPr>
        <w:t>, M. B. (2020). Students’ perceptions toward vocational education</w:t>
      </w:r>
      <w:r w:rsidRPr="006538C6">
        <w:rPr>
          <w:rFonts w:ascii="Times New Roman" w:hAnsi="Times New Roman" w:cs="Times New Roman"/>
          <w:sz w:val="24"/>
          <w:szCs w:val="24"/>
        </w:rPr>
        <w:t xml:space="preserve"> </w:t>
      </w:r>
      <w:r w:rsidRPr="006538C6">
        <w:rPr>
          <w:rFonts w:ascii="Times New Roman" w:hAnsi="Times New Roman" w:cs="Times New Roman"/>
          <w:sz w:val="24"/>
          <w:szCs w:val="24"/>
        </w:rPr>
        <w:t>on online learning during the COVID-19 pandemic. International Journal of Evaluation and</w:t>
      </w:r>
      <w:r w:rsidRPr="006538C6">
        <w:rPr>
          <w:rFonts w:ascii="Times New Roman" w:hAnsi="Times New Roman" w:cs="Times New Roman"/>
          <w:sz w:val="24"/>
          <w:szCs w:val="24"/>
        </w:rPr>
        <w:t xml:space="preserve"> </w:t>
      </w:r>
      <w:r w:rsidRPr="006538C6">
        <w:rPr>
          <w:rFonts w:ascii="Times New Roman" w:hAnsi="Times New Roman" w:cs="Times New Roman"/>
          <w:sz w:val="24"/>
          <w:szCs w:val="24"/>
        </w:rPr>
        <w:t>Research in Education, vol. 9, no. 4, pp. 881–886.</w:t>
      </w:r>
      <w:r w:rsidRPr="006538C6">
        <w:rPr>
          <w:rFonts w:ascii="Times New Roman" w:hAnsi="Times New Roman" w:cs="Times New Roman"/>
          <w:sz w:val="24"/>
          <w:szCs w:val="24"/>
        </w:rPr>
        <w:t xml:space="preserve"> </w:t>
      </w:r>
      <w:hyperlink r:id="rId12" w:history="1">
        <w:r w:rsidRPr="002B438E">
          <w:rPr>
            <w:rStyle w:val="Hyperlink"/>
            <w:rFonts w:ascii="Times New Roman" w:hAnsi="Times New Roman" w:cs="Times New Roman"/>
            <w:sz w:val="24"/>
            <w:szCs w:val="24"/>
          </w:rPr>
          <w:t>https://doi.org/10.11591/ijere.v9i4.20766</w:t>
        </w:r>
      </w:hyperlink>
    </w:p>
    <w:p w:rsidR="006538C6" w:rsidRPr="006538C6" w:rsidRDefault="006538C6" w:rsidP="006538C6">
      <w:pPr>
        <w:pStyle w:val="ListParagraph"/>
        <w:spacing w:line="360" w:lineRule="auto"/>
        <w:jc w:val="both"/>
        <w:rPr>
          <w:rFonts w:ascii="Times New Roman" w:hAnsi="Times New Roman" w:cs="Times New Roman"/>
          <w:sz w:val="24"/>
          <w:szCs w:val="24"/>
        </w:rPr>
      </w:pPr>
    </w:p>
    <w:sectPr w:rsidR="006538C6" w:rsidRPr="006538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BA2" w:rsidRDefault="00774BA2">
      <w:pPr>
        <w:spacing w:line="240" w:lineRule="auto"/>
      </w:pPr>
      <w:r>
        <w:separator/>
      </w:r>
    </w:p>
  </w:endnote>
  <w:endnote w:type="continuationSeparator" w:id="0">
    <w:p w:rsidR="00774BA2" w:rsidRDefault="00774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BA2" w:rsidRDefault="00774BA2">
      <w:pPr>
        <w:spacing w:after="0"/>
      </w:pPr>
      <w:r>
        <w:separator/>
      </w:r>
    </w:p>
  </w:footnote>
  <w:footnote w:type="continuationSeparator" w:id="0">
    <w:p w:rsidR="00774BA2" w:rsidRDefault="00774BA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2F50C"/>
    <w:multiLevelType w:val="singleLevel"/>
    <w:tmpl w:val="9182F50C"/>
    <w:lvl w:ilvl="0">
      <w:start w:val="1"/>
      <w:numFmt w:val="bullet"/>
      <w:lvlText w:val=""/>
      <w:lvlJc w:val="left"/>
      <w:pPr>
        <w:tabs>
          <w:tab w:val="left" w:pos="420"/>
        </w:tabs>
        <w:ind w:left="420" w:hanging="420"/>
      </w:pPr>
      <w:rPr>
        <w:rFonts w:ascii="Wingdings" w:hAnsi="Wingdings" w:hint="default"/>
      </w:rPr>
    </w:lvl>
  </w:abstractNum>
  <w:abstractNum w:abstractNumId="1">
    <w:nsid w:val="DC5F9A35"/>
    <w:multiLevelType w:val="singleLevel"/>
    <w:tmpl w:val="DC5F9A35"/>
    <w:lvl w:ilvl="0">
      <w:start w:val="1"/>
      <w:numFmt w:val="bullet"/>
      <w:lvlText w:val=""/>
      <w:lvlJc w:val="left"/>
      <w:pPr>
        <w:tabs>
          <w:tab w:val="left" w:pos="420"/>
        </w:tabs>
        <w:ind w:left="420" w:hanging="420"/>
      </w:pPr>
      <w:rPr>
        <w:rFonts w:ascii="Wingdings" w:hAnsi="Wingdings" w:hint="default"/>
      </w:rPr>
    </w:lvl>
  </w:abstractNum>
  <w:abstractNum w:abstractNumId="2">
    <w:nsid w:val="0EF50FB4"/>
    <w:multiLevelType w:val="hybridMultilevel"/>
    <w:tmpl w:val="32347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96210"/>
    <w:multiLevelType w:val="hybridMultilevel"/>
    <w:tmpl w:val="F71A6A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7CC"/>
    <w:multiLevelType w:val="hybridMultilevel"/>
    <w:tmpl w:val="7A16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05F81"/>
    <w:multiLevelType w:val="hybridMultilevel"/>
    <w:tmpl w:val="4E021C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351C1A"/>
    <w:multiLevelType w:val="hybridMultilevel"/>
    <w:tmpl w:val="80E2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32105D"/>
    <w:multiLevelType w:val="multilevel"/>
    <w:tmpl w:val="4E32105D"/>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8">
    <w:nsid w:val="55073443"/>
    <w:multiLevelType w:val="hybridMultilevel"/>
    <w:tmpl w:val="6B447380"/>
    <w:lvl w:ilvl="0" w:tplc="804A08D8">
      <w:start w:val="1"/>
      <w:numFmt w:val="decimal"/>
      <w:lvlText w:val="O%1"/>
      <w:lvlJc w:val="center"/>
      <w:pPr>
        <w:ind w:left="720" w:hanging="360"/>
      </w:pPr>
      <w:rPr>
        <w:rFonts w:hint="default"/>
        <w14:cntxtAl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BF3848"/>
    <w:multiLevelType w:val="hybridMultilevel"/>
    <w:tmpl w:val="C214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92191"/>
    <w:multiLevelType w:val="multilevel"/>
    <w:tmpl w:val="58092191"/>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nsid w:val="5E343551"/>
    <w:multiLevelType w:val="hybridMultilevel"/>
    <w:tmpl w:val="4DF890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6D1C241A"/>
    <w:multiLevelType w:val="hybridMultilevel"/>
    <w:tmpl w:val="5348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3F1B97"/>
    <w:multiLevelType w:val="hybridMultilevel"/>
    <w:tmpl w:val="67C20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7"/>
  </w:num>
  <w:num w:numId="5">
    <w:abstractNumId w:val="11"/>
  </w:num>
  <w:num w:numId="6">
    <w:abstractNumId w:val="8"/>
  </w:num>
  <w:num w:numId="7">
    <w:abstractNumId w:val="6"/>
  </w:num>
  <w:num w:numId="8">
    <w:abstractNumId w:val="12"/>
  </w:num>
  <w:num w:numId="9">
    <w:abstractNumId w:val="13"/>
  </w:num>
  <w:num w:numId="10">
    <w:abstractNumId w:val="2"/>
  </w:num>
  <w:num w:numId="11">
    <w:abstractNumId w:val="5"/>
  </w:num>
  <w:num w:numId="12">
    <w:abstractNumId w:val="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A5"/>
    <w:rsid w:val="0005000B"/>
    <w:rsid w:val="000A4802"/>
    <w:rsid w:val="000D58B7"/>
    <w:rsid w:val="00147C3F"/>
    <w:rsid w:val="001522B8"/>
    <w:rsid w:val="00186928"/>
    <w:rsid w:val="001C6AFD"/>
    <w:rsid w:val="00212D65"/>
    <w:rsid w:val="00230F2D"/>
    <w:rsid w:val="002B0870"/>
    <w:rsid w:val="00357EC1"/>
    <w:rsid w:val="0039154A"/>
    <w:rsid w:val="003B27E3"/>
    <w:rsid w:val="003D0BCE"/>
    <w:rsid w:val="003D6E4A"/>
    <w:rsid w:val="003E55CF"/>
    <w:rsid w:val="0045276C"/>
    <w:rsid w:val="004610BA"/>
    <w:rsid w:val="004B760B"/>
    <w:rsid w:val="005252B7"/>
    <w:rsid w:val="00551616"/>
    <w:rsid w:val="00592A40"/>
    <w:rsid w:val="005C5151"/>
    <w:rsid w:val="006538C6"/>
    <w:rsid w:val="007273B0"/>
    <w:rsid w:val="00774BA2"/>
    <w:rsid w:val="0078026F"/>
    <w:rsid w:val="007F1690"/>
    <w:rsid w:val="0086148F"/>
    <w:rsid w:val="00875DC4"/>
    <w:rsid w:val="008A1D2E"/>
    <w:rsid w:val="008B4C4B"/>
    <w:rsid w:val="00983D7B"/>
    <w:rsid w:val="009A6653"/>
    <w:rsid w:val="00A54302"/>
    <w:rsid w:val="00A961B1"/>
    <w:rsid w:val="00B16E75"/>
    <w:rsid w:val="00BC4756"/>
    <w:rsid w:val="00C7753E"/>
    <w:rsid w:val="00D01634"/>
    <w:rsid w:val="00DC56DA"/>
    <w:rsid w:val="00DD198C"/>
    <w:rsid w:val="00DE7349"/>
    <w:rsid w:val="00EF731A"/>
    <w:rsid w:val="00F742A5"/>
    <w:rsid w:val="00FB5E60"/>
    <w:rsid w:val="00FF2225"/>
    <w:rsid w:val="43120458"/>
    <w:rsid w:val="63DE4E84"/>
    <w:rsid w:val="63F3311E"/>
    <w:rsid w:val="753522DF"/>
    <w:rsid w:val="77245A86"/>
    <w:rsid w:val="776903BB"/>
    <w:rsid w:val="7CA63200"/>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2B0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66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2B0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6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amanta2712@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591/ijere.v9i4.207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su13010057" TargetMode="External"/><Relationship Id="rId5" Type="http://schemas.openxmlformats.org/officeDocument/2006/relationships/webSettings" Target="webSettings.xml"/><Relationship Id="rId10" Type="http://schemas.openxmlformats.org/officeDocument/2006/relationships/hyperlink" Target="https://doi.org/10.3390/su13094786" TargetMode="External"/><Relationship Id="rId4" Type="http://schemas.openxmlformats.org/officeDocument/2006/relationships/settings" Target="settings.xml"/><Relationship Id="rId9" Type="http://schemas.openxmlformats.org/officeDocument/2006/relationships/hyperlink" Target="http://www.ijer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VJC COM3</dc:creator>
  <cp:lastModifiedBy>vjc lab</cp:lastModifiedBy>
  <cp:revision>7</cp:revision>
  <cp:lastPrinted>2026-03-16T07:40:00Z</cp:lastPrinted>
  <dcterms:created xsi:type="dcterms:W3CDTF">2026-03-16T07:20:00Z</dcterms:created>
  <dcterms:modified xsi:type="dcterms:W3CDTF">2026-03-16T07:40:00Z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C7351185A42C48539F7DDD33FB0EE9BC_13</vt:lpwstr>
  </property>
</Properties>
</file>