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DA97E" w14:textId="07CD4356" w:rsidR="00094595" w:rsidRDefault="002C3EA4" w:rsidP="002C3EA4">
      <w:pPr>
        <w:spacing w:line="240" w:lineRule="auto"/>
        <w:ind w:firstLine="0"/>
        <w:jc w:val="center"/>
        <w:rPr>
          <w:rFonts w:ascii="Times New Roman" w:hAnsi="Times New Roman" w:cs="Times New Roman"/>
          <w:b/>
          <w:bCs/>
        </w:rPr>
      </w:pPr>
      <w:r w:rsidRPr="002C3EA4">
        <w:rPr>
          <w:rFonts w:ascii="Times New Roman" w:hAnsi="Times New Roman" w:cs="Times New Roman"/>
          <w:b/>
          <w:bCs/>
        </w:rPr>
        <w:t>THE EFFECT OF GREEN PROCESS INNOVATION ON GREEN COMPETITIVE ADVANTAGE (CASE STUDY AT WIDYATAMA UNIVERSITY)</w:t>
      </w:r>
    </w:p>
    <w:p w14:paraId="693887EA" w14:textId="77777777" w:rsidR="002C3EA4" w:rsidRPr="002C3EA4" w:rsidRDefault="002C3EA4" w:rsidP="002C3EA4">
      <w:pPr>
        <w:spacing w:line="240" w:lineRule="auto"/>
        <w:ind w:firstLine="0"/>
        <w:jc w:val="center"/>
        <w:rPr>
          <w:rFonts w:ascii="Times New Roman" w:hAnsi="Times New Roman" w:cs="Times New Roman"/>
          <w:b/>
          <w:bCs/>
        </w:rPr>
      </w:pPr>
    </w:p>
    <w:p w14:paraId="162C1441" w14:textId="77777777" w:rsidR="00094595" w:rsidRPr="00685412" w:rsidRDefault="00094595" w:rsidP="00094595">
      <w:pPr>
        <w:spacing w:line="240" w:lineRule="auto"/>
        <w:jc w:val="center"/>
        <w:rPr>
          <w:rFonts w:ascii="Times New Roman" w:hAnsi="Times New Roman" w:cs="Times New Roman"/>
          <w:b/>
          <w:vertAlign w:val="superscript"/>
        </w:rPr>
      </w:pPr>
      <w:r w:rsidRPr="00685412">
        <w:rPr>
          <w:rFonts w:ascii="Times New Roman" w:hAnsi="Times New Roman" w:cs="Times New Roman"/>
          <w:b/>
          <w:bCs/>
        </w:rPr>
        <w:t/>
      </w:r>
      <w:r w:rsidRPr="00685412">
        <w:rPr>
          <w:rFonts w:ascii="Times New Roman" w:hAnsi="Times New Roman" w:cs="Times New Roman"/>
          <w:b/>
          <w:vertAlign w:val="superscript"/>
        </w:rPr>
        <w:t/>
      </w:r>
      <w:r w:rsidRPr="00685412">
        <w:rPr>
          <w:rFonts w:ascii="Times New Roman" w:hAnsi="Times New Roman" w:cs="Times New Roman"/>
          <w:b/>
        </w:rPr>
        <w:t xml:space="preserve"/>
      </w:r>
      <w:r w:rsidRPr="00685412">
        <w:rPr>
          <w:rFonts w:ascii="Times New Roman" w:hAnsi="Times New Roman" w:cs="Times New Roman"/>
          <w:b/>
          <w:bCs/>
        </w:rPr>
        <w:t/>
      </w:r>
      <w:r w:rsidRPr="00685412">
        <w:rPr>
          <w:rFonts w:ascii="Times New Roman" w:hAnsi="Times New Roman" w:cs="Times New Roman"/>
          <w:b/>
          <w:vertAlign w:val="superscript"/>
        </w:rPr>
        <w:t/>
      </w:r>
      <w:r w:rsidRPr="00685412">
        <w:rPr>
          <w:rFonts w:ascii="Times New Roman" w:hAnsi="Times New Roman" w:cs="Times New Roman"/>
          <w:b/>
        </w:rPr>
        <w:t xml:space="preserve"/>
      </w:r>
      <w:proofErr w:type="spellStart"/>
      <w:r w:rsidRPr="00685412">
        <w:rPr>
          <w:rFonts w:ascii="Times New Roman" w:hAnsi="Times New Roman" w:cs="Times New Roman"/>
          <w:b/>
          <w:bCs/>
        </w:rPr>
        <w:t/>
      </w:r>
      <w:proofErr w:type="spellEnd"/>
      <w:r w:rsidRPr="00685412">
        <w:rPr>
          <w:rFonts w:ascii="Times New Roman" w:hAnsi="Times New Roman" w:cs="Times New Roman"/>
          <w:b/>
          <w:bCs/>
        </w:rPr>
        <w:t xml:space="preserve"/>
      </w:r>
      <w:r w:rsidRPr="00685412">
        <w:rPr>
          <w:rFonts w:ascii="Times New Roman" w:hAnsi="Times New Roman" w:cs="Times New Roman"/>
          <w:b/>
          <w:vertAlign w:val="superscript"/>
        </w:rPr>
        <w:t/>
      </w:r>
    </w:p>
    <w:p w14:paraId="3411AE0C" w14:textId="77777777" w:rsidR="00094595" w:rsidRPr="00685412" w:rsidRDefault="00094595" w:rsidP="00094595">
      <w:pPr>
        <w:spacing w:line="240" w:lineRule="auto"/>
        <w:jc w:val="center"/>
        <w:rPr>
          <w:rFonts w:ascii="Times New Roman" w:hAnsi="Times New Roman" w:cs="Times New Roman"/>
          <w:szCs w:val="20"/>
        </w:rPr>
      </w:pPr>
      <w:proofErr w:type="spellStart"/>
      <w:r w:rsidRPr="00685412">
        <w:rPr>
          <w:rFonts w:ascii="Times New Roman" w:hAnsi="Times New Roman" w:cs="Times New Roman"/>
          <w:szCs w:val="20"/>
        </w:rPr>
        <w:t/>
      </w:r>
      <w:proofErr w:type="spellEnd"/>
      <w:r w:rsidRPr="00685412">
        <w:rPr>
          <w:rFonts w:ascii="Times New Roman" w:hAnsi="Times New Roman" w:cs="Times New Roman"/>
          <w:szCs w:val="20"/>
        </w:rPr>
        <w:t xml:space="preserve"/>
      </w:r>
      <w:proofErr w:type="spellStart"/>
      <w:r w:rsidRPr="00685412">
        <w:rPr>
          <w:rFonts w:ascii="Times New Roman" w:hAnsi="Times New Roman" w:cs="Times New Roman"/>
          <w:szCs w:val="20"/>
        </w:rPr>
        <w:t/>
      </w:r>
      <w:proofErr w:type="spellEnd"/>
      <w:r w:rsidRPr="00685412">
        <w:rPr>
          <w:rFonts w:ascii="Times New Roman" w:hAnsi="Times New Roman" w:cs="Times New Roman"/>
          <w:szCs w:val="20"/>
        </w:rPr>
        <w:t xml:space="preserve"/>
      </w:r>
      <w:r w:rsidRPr="00685412">
        <w:rPr>
          <w:rFonts w:ascii="Times New Roman" w:hAnsi="Times New Roman" w:cs="Times New Roman"/>
          <w:szCs w:val="20"/>
          <w:vertAlign w:val="superscript"/>
        </w:rPr>
        <w:t/>
      </w:r>
    </w:p>
    <w:p w14:paraId="254ED130" w14:textId="5F0001BD" w:rsidR="00094595" w:rsidRDefault="00967C25" w:rsidP="00094595">
      <w:pPr>
        <w:spacing w:line="240" w:lineRule="auto"/>
        <w:jc w:val="center"/>
        <w:rPr>
          <w:rStyle w:val="Hyperlink"/>
          <w:rFonts w:ascii="Times New Roman" w:hAnsi="Times New Roman" w:cs="Times New Roman"/>
          <w:bCs/>
          <w:color w:val="4472C4" w:themeColor="accent1"/>
          <w:szCs w:val="20"/>
        </w:rPr>
      </w:pPr>
      <w:hyperlink r:id="rId8" w:history="1">
        <w:r w:rsidRPr="00B432D3">
          <w:rPr>
            <w:rStyle w:val="Hyperlink"/>
            <w:rFonts w:ascii="Times New Roman" w:hAnsi="Times New Roman" w:cs="Times New Roman"/>
            <w:bCs/>
            <w:szCs w:val="20"/>
          </w:rPr>
          <w:t/>
        </w:r>
        <w:r w:rsidRPr="00B432D3">
          <w:rPr>
            <w:rStyle w:val="Hyperlink"/>
            <w:rFonts w:ascii="Times New Roman" w:hAnsi="Times New Roman" w:cs="Times New Roman"/>
            <w:bCs/>
            <w:szCs w:val="20"/>
            <w:vertAlign w:val="superscript"/>
          </w:rPr>
          <w:t/>
        </w:r>
        <w:r w:rsidRPr="00B432D3">
          <w:rPr>
            <w:rStyle w:val="Hyperlink"/>
            <w:rFonts w:ascii="Times New Roman" w:hAnsi="Times New Roman" w:cs="Times New Roman"/>
            <w:bCs/>
            <w:szCs w:val="20"/>
          </w:rPr>
          <w:t/>
        </w:r>
      </w:hyperlink>
    </w:p>
    <w:p w14:paraId="5BBBD535" w14:textId="77777777" w:rsidR="00094595" w:rsidRPr="00685412" w:rsidRDefault="00094595" w:rsidP="00094595">
      <w:pPr>
        <w:spacing w:line="240" w:lineRule="auto"/>
        <w:jc w:val="center"/>
        <w:rPr>
          <w:rStyle w:val="Hyperlink"/>
          <w:rFonts w:ascii="Times New Roman" w:hAnsi="Times New Roman" w:cs="Times New Roman"/>
          <w:bCs/>
          <w:color w:val="4472C4" w:themeColor="accent1"/>
          <w:szCs w:val="20"/>
        </w:rPr>
      </w:pPr>
      <w:hyperlink r:id="rId9" w:history="1">
        <w:r w:rsidRPr="00685412">
          <w:rPr>
            <w:rStyle w:val="Hyperlink"/>
            <w:rFonts w:ascii="Times New Roman" w:hAnsi="Times New Roman" w:cs="Times New Roman"/>
            <w:bCs/>
            <w:color w:val="4472C4" w:themeColor="accent1"/>
            <w:szCs w:val="20"/>
          </w:rPr>
          <w:t/>
        </w:r>
      </w:hyperlink>
      <w:r w:rsidRPr="00685412">
        <w:rPr>
          <w:rStyle w:val="Hyperlink"/>
          <w:rFonts w:ascii="Times New Roman" w:hAnsi="Times New Roman" w:cs="Times New Roman"/>
          <w:bCs/>
          <w:color w:val="4472C4" w:themeColor="accent1"/>
          <w:szCs w:val="20"/>
          <w:vertAlign w:val="superscript"/>
        </w:rPr>
        <w:t/>
      </w:r>
    </w:p>
    <w:p w14:paraId="4FEF49FD" w14:textId="77777777" w:rsidR="00094595" w:rsidRPr="00685412" w:rsidRDefault="00094595" w:rsidP="00094595">
      <w:pPr>
        <w:spacing w:line="240" w:lineRule="auto"/>
        <w:jc w:val="center"/>
        <w:rPr>
          <w:rFonts w:ascii="Times New Roman" w:hAnsi="Times New Roman" w:cs="Times New Roman"/>
          <w:bCs/>
          <w:color w:val="4472C4" w:themeColor="accent1"/>
          <w:szCs w:val="20"/>
          <w:vertAlign w:val="superscript"/>
        </w:rPr>
      </w:pPr>
      <w:hyperlink r:id="rId10" w:history="1">
        <w:r w:rsidRPr="00685412">
          <w:rPr>
            <w:rStyle w:val="Hyperlink"/>
            <w:rFonts w:ascii="Times New Roman" w:hAnsi="Times New Roman" w:cs="Times New Roman"/>
            <w:bCs/>
            <w:color w:val="4472C4" w:themeColor="accent1"/>
            <w:szCs w:val="20"/>
          </w:rPr>
          <w:t/>
        </w:r>
      </w:hyperlink>
      <w:r w:rsidRPr="00685412">
        <w:rPr>
          <w:rStyle w:val="Hyperlink"/>
          <w:rFonts w:ascii="Times New Roman" w:hAnsi="Times New Roman" w:cs="Times New Roman"/>
          <w:bCs/>
          <w:color w:val="4472C4" w:themeColor="accent1"/>
          <w:szCs w:val="20"/>
          <w:vertAlign w:val="superscript"/>
        </w:rPr>
        <w:t/>
      </w:r>
    </w:p>
    <w:p w14:paraId="432383EB" w14:textId="77777777" w:rsidR="00094595" w:rsidRDefault="00094595" w:rsidP="00107AE0">
      <w:pPr>
        <w:pStyle w:val="ListParagraph"/>
        <w:spacing w:line="360" w:lineRule="auto"/>
        <w:ind w:left="1440" w:hanging="720"/>
        <w:jc w:val="center"/>
        <w:rPr>
          <w:rFonts w:ascii="Times New Roman" w:hAnsi="Times New Roman" w:cs="Times New Roman"/>
          <w:b/>
          <w:szCs w:val="24"/>
        </w:rPr>
      </w:pPr>
    </w:p>
    <w:p w14:paraId="0CDD22C6" w14:textId="6812DD0F" w:rsidR="00387B7B" w:rsidRPr="00387B7B" w:rsidRDefault="002C3EA4" w:rsidP="00513CED">
      <w:pPr>
        <w:pStyle w:val="ListParagraph"/>
        <w:spacing w:line="240" w:lineRule="auto"/>
        <w:ind w:left="1440" w:hanging="720"/>
        <w:jc w:val="center"/>
        <w:rPr>
          <w:rFonts w:ascii="Times New Roman" w:hAnsi="Times New Roman" w:cs="Times New Roman"/>
          <w:b/>
          <w:szCs w:val="24"/>
        </w:rPr>
      </w:pPr>
      <w:r w:rsidRPr="002C3EA4">
        <w:rPr>
          <w:rFonts w:ascii="Times New Roman" w:hAnsi="Times New Roman" w:cs="Times New Roman"/>
          <w:b/>
          <w:szCs w:val="24"/>
        </w:rPr>
        <w:t>ABSTRACT</w:t>
      </w:r>
    </w:p>
    <w:p w14:paraId="2FCF3E72" w14:textId="44995A3F" w:rsidR="00387B7B" w:rsidRPr="00387B7B" w:rsidRDefault="00387B7B" w:rsidP="00387B7B">
      <w:pPr>
        <w:pStyle w:val="ListParagraph"/>
        <w:spacing w:after="0" w:line="240" w:lineRule="auto"/>
        <w:ind w:left="0"/>
        <w:jc w:val="both"/>
        <w:rPr>
          <w:rFonts w:ascii="Times New Roman" w:hAnsi="Times New Roman" w:cs="Times New Roman"/>
          <w:bCs/>
          <w:i/>
          <w:iCs/>
          <w:szCs w:val="24"/>
        </w:rPr>
      </w:pPr>
      <w:r w:rsidRPr="00387B7B">
        <w:rPr>
          <w:rFonts w:ascii="Times New Roman" w:hAnsi="Times New Roman" w:cs="Times New Roman"/>
          <w:bCs/>
          <w:i/>
          <w:iCs/>
          <w:szCs w:val="24"/>
        </w:rPr>
        <w:t xml:space="preserve">Higher education institutions, in facing competitive challenges, are required to align </w:t>
      </w:r>
      <w:proofErr w:type="gramStart"/>
      <w:r w:rsidRPr="00387B7B">
        <w:rPr>
          <w:rFonts w:ascii="Times New Roman" w:hAnsi="Times New Roman" w:cs="Times New Roman"/>
          <w:bCs/>
          <w:i/>
          <w:iCs/>
          <w:szCs w:val="24"/>
        </w:rPr>
        <w:t>their</w:t>
      </w:r>
      <w:proofErr w:type="gramEnd"/>
      <w:r w:rsidRPr="00387B7B">
        <w:rPr>
          <w:rFonts w:ascii="Times New Roman" w:hAnsi="Times New Roman" w:cs="Times New Roman"/>
          <w:bCs/>
          <w:i/>
          <w:iCs/>
          <w:szCs w:val="24"/>
        </w:rPr>
        <w:t xml:space="preserve"> </w:t>
      </w:r>
      <w:r w:rsidRPr="00387B7B">
        <w:rPr>
          <w:rFonts w:ascii="Times New Roman" w:hAnsi="Times New Roman" w:cs="Times New Roman"/>
          <w:bCs/>
          <w:i/>
          <w:iCs/>
          <w:szCs w:val="24"/>
        </w:rPr>
        <w:t xml:space="preserve">with market needs. One key factor in gaining a competitive edge is the development of a green competitive advantage. Green innovation, which includes green product innovation and green process innovation, is one of the approaches that organizations can adopt to achieve </w:t>
      </w:r>
      <w:proofErr w:type="spellStart"/>
      <w:proofErr w:type="gramStart"/>
      <w:r w:rsidRPr="00387B7B">
        <w:rPr>
          <w:rFonts w:ascii="Times New Roman" w:hAnsi="Times New Roman" w:cs="Times New Roman"/>
          <w:bCs/>
          <w:i/>
          <w:iCs/>
          <w:szCs w:val="24"/>
        </w:rPr>
        <w:t>this.This</w:t>
      </w:r>
      <w:proofErr w:type="spellEnd"/>
      <w:proofErr w:type="gramEnd"/>
      <w:r w:rsidRPr="00387B7B">
        <w:rPr>
          <w:rFonts w:ascii="Times New Roman" w:hAnsi="Times New Roman" w:cs="Times New Roman"/>
          <w:bCs/>
          <w:i/>
          <w:iCs/>
          <w:szCs w:val="24"/>
        </w:rPr>
        <w:t xml:space="preserve"> study aims to examine the effect of Green Process Innovation on Green Competitive Advantage at </w:t>
      </w:r>
      <w:proofErr w:type="spellStart"/>
      <w:r w:rsidRPr="00387B7B">
        <w:rPr>
          <w:rFonts w:ascii="Times New Roman" w:hAnsi="Times New Roman" w:cs="Times New Roman"/>
          <w:bCs/>
          <w:i/>
          <w:iCs/>
          <w:szCs w:val="24"/>
        </w:rPr>
        <w:t>Widyatama</w:t>
      </w:r>
      <w:proofErr w:type="spellEnd"/>
      <w:r w:rsidRPr="00387B7B">
        <w:rPr>
          <w:rFonts w:ascii="Times New Roman" w:hAnsi="Times New Roman" w:cs="Times New Roman"/>
          <w:bCs/>
          <w:i/>
          <w:iCs/>
          <w:szCs w:val="24"/>
        </w:rPr>
        <w:t xml:space="preserve"> University. A quantitative associative method was employed, with a sample of 157 respondents. Data were collected using a questionnaire, and the quality of the instrument was tested through validity and reliability assessments. The data were analyzed using descriptive statistics and simple linear regression analysis to test the </w:t>
      </w:r>
      <w:proofErr w:type="spellStart"/>
      <w:proofErr w:type="gramStart"/>
      <w:r w:rsidRPr="00387B7B">
        <w:rPr>
          <w:rFonts w:ascii="Times New Roman" w:hAnsi="Times New Roman" w:cs="Times New Roman"/>
          <w:bCs/>
          <w:i/>
          <w:iCs/>
          <w:szCs w:val="24"/>
        </w:rPr>
        <w:t>hypothesis.The</w:t>
      </w:r>
      <w:proofErr w:type="spellEnd"/>
      <w:proofErr w:type="gramEnd"/>
      <w:r w:rsidRPr="00387B7B">
        <w:rPr>
          <w:rFonts w:ascii="Times New Roman" w:hAnsi="Times New Roman" w:cs="Times New Roman"/>
          <w:bCs/>
          <w:i/>
          <w:iCs/>
          <w:szCs w:val="24"/>
        </w:rPr>
        <w:t xml:space="preserve"> findings reveal that Green Process Innovation significantly influences Green Competitive Advantage, contributing 48.9%, while the remaining 51.1% is explained by other variables not examined in this study.</w:t>
      </w:r>
    </w:p>
    <w:p w14:paraId="3C9B6778" w14:textId="77777777" w:rsidR="00387B7B" w:rsidRPr="00387B7B" w:rsidRDefault="00387B7B" w:rsidP="00387B7B">
      <w:pPr>
        <w:pStyle w:val="ListParagraph"/>
        <w:spacing w:after="0" w:line="240" w:lineRule="auto"/>
        <w:ind w:left="0"/>
        <w:jc w:val="both"/>
        <w:rPr>
          <w:rFonts w:ascii="Times New Roman" w:hAnsi="Times New Roman" w:cs="Times New Roman"/>
          <w:bCs/>
          <w:i/>
          <w:iCs/>
          <w:szCs w:val="24"/>
        </w:rPr>
      </w:pPr>
      <w:r w:rsidRPr="00387B7B">
        <w:rPr>
          <w:rFonts w:ascii="Times New Roman" w:hAnsi="Times New Roman" w:cs="Times New Roman"/>
          <w:bCs/>
          <w:i/>
          <w:iCs/>
          <w:szCs w:val="24"/>
        </w:rPr>
        <w:t>The study provides practical implications, suggesting that the implementation of green process innovation can serve as an important strategy for higher education institutions to enhance sustainable competitiveness. Furthermore, the results highlight the importance of environmentally friendly process efficiency as a key differentiating factor in competition. This research also contributes to higher education by offering insights for formulating sustainability-based strategic policies and encourages future studies to investigate other factors that may strengthen green competitive advantage.</w:t>
      </w:r>
    </w:p>
    <w:p w14:paraId="30DD2815" w14:textId="77777777" w:rsidR="00387B7B" w:rsidRPr="00387B7B" w:rsidRDefault="00387B7B" w:rsidP="00387B7B">
      <w:pPr>
        <w:pStyle w:val="ListParagraph"/>
        <w:spacing w:after="0" w:line="240" w:lineRule="auto"/>
        <w:ind w:left="0"/>
        <w:jc w:val="both"/>
        <w:rPr>
          <w:rFonts w:ascii="Times New Roman" w:hAnsi="Times New Roman" w:cs="Times New Roman"/>
          <w:bCs/>
          <w:i/>
          <w:iCs/>
          <w:szCs w:val="24"/>
        </w:rPr>
      </w:pPr>
      <w:r w:rsidRPr="00387B7B">
        <w:rPr>
          <w:rFonts w:ascii="Times New Roman" w:hAnsi="Times New Roman" w:cs="Times New Roman"/>
          <w:bCs/>
          <w:i/>
          <w:iCs/>
          <w:szCs w:val="24"/>
        </w:rPr>
        <w:t>Keywords: Green Process Innovation, Green Competitive Advantage, Higher Education, Sustainability</w:t>
      </w:r>
    </w:p>
    <w:p w14:paraId="2F577E07" w14:textId="4F2F0681" w:rsidR="00387B7B" w:rsidRPr="00387B7B" w:rsidRDefault="00387B7B" w:rsidP="00387B7B">
      <w:pPr>
        <w:pStyle w:val="ListParagraph"/>
        <w:spacing w:line="360" w:lineRule="auto"/>
        <w:ind w:left="1440" w:hanging="720"/>
        <w:jc w:val="center"/>
        <w:rPr>
          <w:rFonts w:ascii="Times New Roman" w:hAnsi="Times New Roman" w:cs="Times New Roman"/>
          <w:b/>
          <w:szCs w:val="24"/>
        </w:rPr>
      </w:pPr>
    </w:p>
    <w:p w14:paraId="27DC31F6" w14:textId="63C88C04" w:rsidR="0033539D" w:rsidRPr="0033539D" w:rsidRDefault="00513CED" w:rsidP="0033539D">
      <w:pPr>
        <w:spacing w:line="360" w:lineRule="auto"/>
        <w:ind w:firstLine="0"/>
        <w:rPr>
          <w:rFonts w:ascii="Times New Roman" w:hAnsi="Times New Roman" w:cs="Times New Roman"/>
          <w:b/>
          <w:szCs w:val="24"/>
          <w:lang w:bidi="hi-IN"/>
        </w:rPr>
      </w:pPr>
      <w:r>
        <w:rPr>
          <w:rFonts w:ascii="Times New Roman" w:hAnsi="Times New Roman" w:cs="Times New Roman"/>
          <w:b/>
          <w:bCs/>
          <w:szCs w:val="24"/>
        </w:rPr>
        <w:t>INTRODUCTION</w:t>
      </w:r>
    </w:p>
    <w:p w14:paraId="658ECF18" w14:textId="77777777" w:rsidR="00BE427A" w:rsidRDefault="0033539D" w:rsidP="00BE427A">
      <w:pPr>
        <w:spacing w:before="0" w:line="360" w:lineRule="auto"/>
        <w:ind w:firstLine="720"/>
        <w:rPr>
          <w:rFonts w:ascii="Times New Roman" w:hAnsi="Times New Roman" w:cs="Times New Roman"/>
          <w:szCs w:val="24"/>
        </w:rPr>
      </w:pPr>
      <w:r w:rsidRPr="0033539D">
        <w:rPr>
          <w:rFonts w:ascii="Times New Roman" w:hAnsi="Times New Roman" w:cs="Times New Roman"/>
          <w:szCs w:val="24"/>
        </w:rPr>
        <w:t>Higher education institutions are organizations engaged in the field of education. Similar to other organizations, universities also face increasingly intense competition, which requires them to perform their functions in line with changing times and market demands. A key to success in navigating this competition lies in the development of a green competitive advantage, which can be achieved through the creation of innovative practices.</w:t>
      </w:r>
    </w:p>
    <w:p w14:paraId="47F35BB6" w14:textId="5AE385BF" w:rsidR="0033539D" w:rsidRPr="0033539D" w:rsidRDefault="0033539D" w:rsidP="00BE427A">
      <w:pPr>
        <w:spacing w:before="0" w:line="360" w:lineRule="auto"/>
        <w:ind w:firstLine="720"/>
        <w:rPr>
          <w:rFonts w:ascii="Times New Roman" w:hAnsi="Times New Roman" w:cs="Times New Roman"/>
          <w:szCs w:val="24"/>
        </w:rPr>
      </w:pPr>
      <w:r w:rsidRPr="0033539D">
        <w:rPr>
          <w:rFonts w:ascii="Times New Roman" w:hAnsi="Times New Roman" w:cs="Times New Roman"/>
          <w:szCs w:val="24"/>
        </w:rPr>
        <w:lastRenderedPageBreak/>
        <w:t>One of the most relevant approaches in this regard is green innovation.</w:t>
      </w:r>
      <w:r w:rsidR="00BE427A">
        <w:rPr>
          <w:rFonts w:ascii="Times New Roman" w:hAnsi="Times New Roman" w:cs="Times New Roman"/>
          <w:szCs w:val="24"/>
        </w:rPr>
        <w:t xml:space="preserve"> </w:t>
      </w:r>
      <w:r w:rsidRPr="0033539D">
        <w:rPr>
          <w:rFonts w:ascii="Times New Roman" w:hAnsi="Times New Roman" w:cs="Times New Roman"/>
          <w:szCs w:val="24"/>
        </w:rPr>
        <w:t>Green innovation refers to environmentally friendly product or process innovations that encompass both hardware and software, as well as technological advancements designed to support environmental management (Chen et al., 2006). In practice, green innovation consists of two main components: green product innovation and green process innovation. Importantly, green innovation is not only essential for large corporations but also plays a vital role in higher education institutions. Universities today strive to achieve academic excellence, produce graduates with international qualifications, and generate positive impacts on the economy, society, and the surrounding environment.</w:t>
      </w:r>
    </w:p>
    <w:p w14:paraId="5E122D88" w14:textId="77777777" w:rsidR="0033539D" w:rsidRPr="0033539D" w:rsidRDefault="0033539D" w:rsidP="00BE427A">
      <w:pPr>
        <w:spacing w:before="0" w:line="360" w:lineRule="auto"/>
        <w:ind w:firstLine="720"/>
        <w:rPr>
          <w:rFonts w:ascii="Times New Roman" w:hAnsi="Times New Roman" w:cs="Times New Roman"/>
          <w:szCs w:val="24"/>
        </w:rPr>
      </w:pPr>
      <w:r w:rsidRPr="0033539D">
        <w:rPr>
          <w:rFonts w:ascii="Times New Roman" w:hAnsi="Times New Roman" w:cs="Times New Roman"/>
          <w:szCs w:val="24"/>
        </w:rPr>
        <w:t xml:space="preserve">This study focuses specifically on green process innovation at </w:t>
      </w:r>
      <w:proofErr w:type="spellStart"/>
      <w:r w:rsidRPr="0033539D">
        <w:rPr>
          <w:rFonts w:ascii="Times New Roman" w:hAnsi="Times New Roman" w:cs="Times New Roman"/>
          <w:szCs w:val="24"/>
        </w:rPr>
        <w:t>Widyatama</w:t>
      </w:r>
      <w:proofErr w:type="spellEnd"/>
      <w:r w:rsidRPr="0033539D">
        <w:rPr>
          <w:rFonts w:ascii="Times New Roman" w:hAnsi="Times New Roman" w:cs="Times New Roman"/>
          <w:szCs w:val="24"/>
        </w:rPr>
        <w:t xml:space="preserve"> University. Green process innovation is defined as operational activities that consider energy efficiency, waste management, resource utilization, and ecological impacts within organizational processes (Chen &amp; Chang, 2013). Prior studies indicate that green innovation not only reduces negative impacts on the environment but also strengthens competitive advantage (Chiou et al., 2011). For example, it enables product diversification and cost reduction, thereby enhancing competitiveness (Zameer et al., 2020). Research by Satwika &amp; Dewi (2018), Tuna and </w:t>
      </w:r>
      <w:proofErr w:type="spellStart"/>
      <w:r w:rsidRPr="0033539D">
        <w:rPr>
          <w:rFonts w:ascii="Times New Roman" w:hAnsi="Times New Roman" w:cs="Times New Roman"/>
          <w:szCs w:val="24"/>
        </w:rPr>
        <w:t>Gurlek</w:t>
      </w:r>
      <w:proofErr w:type="spellEnd"/>
      <w:r w:rsidRPr="0033539D">
        <w:rPr>
          <w:rFonts w:ascii="Times New Roman" w:hAnsi="Times New Roman" w:cs="Times New Roman"/>
          <w:szCs w:val="24"/>
        </w:rPr>
        <w:t xml:space="preserve"> (2017), and Chen (2006) consistently shows that higher levels of green innovation positively affect competitive advantage.</w:t>
      </w:r>
    </w:p>
    <w:p w14:paraId="7A69A121" w14:textId="77777777" w:rsidR="0033539D" w:rsidRPr="0033539D" w:rsidRDefault="0033539D" w:rsidP="00BE427A">
      <w:pPr>
        <w:spacing w:before="0" w:line="360" w:lineRule="auto"/>
        <w:ind w:firstLine="720"/>
        <w:rPr>
          <w:rFonts w:ascii="Times New Roman" w:hAnsi="Times New Roman" w:cs="Times New Roman"/>
          <w:szCs w:val="24"/>
        </w:rPr>
      </w:pPr>
      <w:r w:rsidRPr="0033539D">
        <w:rPr>
          <w:rFonts w:ascii="Times New Roman" w:hAnsi="Times New Roman" w:cs="Times New Roman"/>
          <w:szCs w:val="24"/>
        </w:rPr>
        <w:t xml:space="preserve">Despite these findings, studies on the implementation of green process innovation in the context of higher education institutions in Indonesia remain limited. Universities not only function as centers of education but also act as agents of change with the capacity to deliver meaningful contributions to both the environment and society. For this reason, it is important to examine the extent to which green process innovation can enhance green competitive advantage in higher education, particularly at </w:t>
      </w:r>
      <w:proofErr w:type="spellStart"/>
      <w:r w:rsidRPr="0033539D">
        <w:rPr>
          <w:rFonts w:ascii="Times New Roman" w:hAnsi="Times New Roman" w:cs="Times New Roman"/>
          <w:szCs w:val="24"/>
        </w:rPr>
        <w:t>Widyatama</w:t>
      </w:r>
      <w:proofErr w:type="spellEnd"/>
      <w:r w:rsidRPr="0033539D">
        <w:rPr>
          <w:rFonts w:ascii="Times New Roman" w:hAnsi="Times New Roman" w:cs="Times New Roman"/>
          <w:szCs w:val="24"/>
        </w:rPr>
        <w:t xml:space="preserve"> University. The insights derived from this research may serve as a model for other higher education institutions.</w:t>
      </w:r>
    </w:p>
    <w:p w14:paraId="252F1CFA" w14:textId="00CAAE31" w:rsidR="00330C13" w:rsidRPr="00BE427A" w:rsidRDefault="0033539D" w:rsidP="00BE427A">
      <w:pPr>
        <w:spacing w:before="0" w:line="360" w:lineRule="auto"/>
        <w:ind w:firstLine="720"/>
        <w:rPr>
          <w:rFonts w:ascii="Times New Roman" w:hAnsi="Times New Roman" w:cs="Times New Roman"/>
          <w:szCs w:val="24"/>
        </w:rPr>
      </w:pPr>
      <w:r w:rsidRPr="0033539D">
        <w:rPr>
          <w:rFonts w:ascii="Times New Roman" w:hAnsi="Times New Roman" w:cs="Times New Roman"/>
          <w:szCs w:val="24"/>
        </w:rPr>
        <w:t>This study aims to contribute theoretically by expanding the understanding of the relationship between green process innovation and green competitive advantage in the context of higher education. From a practical perspective, the findings are expected to provide strategic insights for university management in designing more effective sustainability policies. In addition, this study carries policy implications by encouraging the establishment of environmentally friendly standards and practices in higher education institutions, thereby supporting the achievement of the Sustainable Development Goals (SDGs).</w:t>
      </w:r>
    </w:p>
    <w:p w14:paraId="4FBAF569" w14:textId="77777777" w:rsidR="002C3EA4" w:rsidRPr="002C3EA4" w:rsidRDefault="002C3EA4" w:rsidP="008356F1">
      <w:pPr>
        <w:adjustRightInd w:val="0"/>
        <w:spacing w:before="0" w:line="360" w:lineRule="auto"/>
        <w:ind w:firstLine="0"/>
        <w:rPr>
          <w:rFonts w:ascii="Times New Roman" w:hAnsi="Times New Roman" w:cs="Times New Roman"/>
          <w:b/>
          <w:bCs/>
          <w:sz w:val="24"/>
          <w:szCs w:val="24"/>
          <w:lang w:eastAsia="zh-CN" w:bidi="hi-IN"/>
        </w:rPr>
      </w:pPr>
      <w:r w:rsidRPr="00B24338">
        <w:rPr>
          <w:rFonts w:ascii="Times New Roman" w:hAnsi="Times New Roman" w:cs="Times New Roman"/>
          <w:b/>
          <w:bCs/>
          <w:sz w:val="24"/>
          <w:szCs w:val="24"/>
          <w:lang w:eastAsia="zh-CN" w:bidi="hi-IN"/>
        </w:rPr>
        <w:lastRenderedPageBreak/>
        <w:t>LITER</w:t>
      </w:r>
      <w:r w:rsidRPr="002C3EA4">
        <w:rPr>
          <w:rFonts w:ascii="Times New Roman" w:hAnsi="Times New Roman" w:cs="Times New Roman"/>
          <w:b/>
          <w:bCs/>
          <w:sz w:val="24"/>
          <w:szCs w:val="24"/>
          <w:lang w:eastAsia="zh-CN" w:bidi="hi-IN"/>
        </w:rPr>
        <w:t>ATURE REVIEW</w:t>
      </w:r>
    </w:p>
    <w:p w14:paraId="3F85DD85" w14:textId="77777777" w:rsidR="0033539D" w:rsidRPr="0033539D" w:rsidRDefault="0033539D" w:rsidP="0033539D">
      <w:pPr>
        <w:spacing w:line="360" w:lineRule="auto"/>
        <w:ind w:firstLine="0"/>
        <w:rPr>
          <w:rFonts w:ascii="Times New Roman" w:eastAsiaTheme="minorEastAsia" w:hAnsi="Times New Roman" w:cs="Times New Roman"/>
          <w:b/>
          <w:bCs/>
          <w:szCs w:val="24"/>
        </w:rPr>
      </w:pPr>
      <w:r w:rsidRPr="0033539D">
        <w:rPr>
          <w:rFonts w:ascii="Times New Roman" w:eastAsiaTheme="minorEastAsia" w:hAnsi="Times New Roman" w:cs="Times New Roman"/>
          <w:b/>
          <w:bCs/>
          <w:szCs w:val="24"/>
        </w:rPr>
        <w:t>Green Innovation</w:t>
      </w:r>
    </w:p>
    <w:p w14:paraId="0D8FFE5A" w14:textId="77777777" w:rsidR="0033539D" w:rsidRPr="0033539D" w:rsidRDefault="0033539D" w:rsidP="0033539D">
      <w:pPr>
        <w:spacing w:line="360" w:lineRule="auto"/>
        <w:rPr>
          <w:rFonts w:ascii="Times New Roman" w:eastAsiaTheme="minorEastAsia" w:hAnsi="Times New Roman" w:cs="Times New Roman"/>
          <w:bCs/>
          <w:szCs w:val="24"/>
        </w:rPr>
      </w:pPr>
      <w:r w:rsidRPr="0033539D">
        <w:rPr>
          <w:rFonts w:ascii="Times New Roman" w:eastAsiaTheme="minorEastAsia" w:hAnsi="Times New Roman" w:cs="Times New Roman"/>
          <w:bCs/>
          <w:szCs w:val="24"/>
        </w:rPr>
        <w:t>Green innovation refers to a set of innovations related to products, including technological advancements that contribute to energy savings, pollution prevention, waste recycling, environmentally friendly product design, or corporate environmental management (Chen, Lai, &amp; Wen, 2006). Green innovation represents a form of environmental innovation greening that focuses on waste reduction, pollution prevention, and the application of environmental management systems aimed at reducing the negative impacts of operational processes on the environment (Hart &amp; Dowell, 2013). It has become one of the most important strategic tools for achieving sustainable development in various industries, serving as a response to increasing environmental pressures (Sezen &amp; Çankaya, 2013).</w:t>
      </w:r>
    </w:p>
    <w:p w14:paraId="681D7DA9" w14:textId="77777777" w:rsidR="0033539D" w:rsidRPr="0033539D" w:rsidRDefault="0033539D" w:rsidP="0033539D">
      <w:pPr>
        <w:spacing w:line="360" w:lineRule="auto"/>
        <w:rPr>
          <w:rFonts w:ascii="Times New Roman" w:eastAsiaTheme="minorEastAsia" w:hAnsi="Times New Roman" w:cs="Times New Roman"/>
          <w:bCs/>
          <w:szCs w:val="24"/>
        </w:rPr>
      </w:pPr>
      <w:r w:rsidRPr="0033539D">
        <w:rPr>
          <w:rFonts w:ascii="Times New Roman" w:eastAsiaTheme="minorEastAsia" w:hAnsi="Times New Roman" w:cs="Times New Roman"/>
          <w:bCs/>
          <w:szCs w:val="24"/>
        </w:rPr>
        <w:t>The application of green innovation consists of two components: green product innovation and green process innovation. Green product innovation refers to organizational efforts to develop new environmentally friendly products based on the principles of 3R (Reduce, Reuse, and Recycle) (</w:t>
      </w:r>
      <w:proofErr w:type="spellStart"/>
      <w:r w:rsidRPr="0033539D">
        <w:rPr>
          <w:rFonts w:ascii="Times New Roman" w:eastAsiaTheme="minorEastAsia" w:hAnsi="Times New Roman" w:cs="Times New Roman"/>
          <w:bCs/>
          <w:szCs w:val="24"/>
        </w:rPr>
        <w:t>Ar</w:t>
      </w:r>
      <w:proofErr w:type="spellEnd"/>
      <w:r w:rsidRPr="0033539D">
        <w:rPr>
          <w:rFonts w:ascii="Times New Roman" w:eastAsiaTheme="minorEastAsia" w:hAnsi="Times New Roman" w:cs="Times New Roman"/>
          <w:bCs/>
          <w:szCs w:val="24"/>
        </w:rPr>
        <w:t>, 2012). In contrast, green process innovation focuses on organizational operational activities that consider energy efficiency, waste management, resource utilization, and ecological impacts in the production process (Chen &amp; Chang, 2013).</w:t>
      </w:r>
    </w:p>
    <w:p w14:paraId="4E6ABAB9" w14:textId="77777777" w:rsidR="0033539D" w:rsidRPr="0033539D" w:rsidRDefault="0033539D" w:rsidP="0033539D">
      <w:pPr>
        <w:spacing w:line="360" w:lineRule="auto"/>
        <w:rPr>
          <w:rFonts w:ascii="Times New Roman" w:eastAsiaTheme="minorEastAsia" w:hAnsi="Times New Roman" w:cs="Times New Roman"/>
          <w:bCs/>
          <w:szCs w:val="24"/>
        </w:rPr>
      </w:pPr>
      <w:r w:rsidRPr="0033539D">
        <w:rPr>
          <w:rFonts w:ascii="Times New Roman" w:eastAsiaTheme="minorEastAsia" w:hAnsi="Times New Roman" w:cs="Times New Roman"/>
          <w:bCs/>
          <w:szCs w:val="24"/>
        </w:rPr>
        <w:t>Green innovation has been widely studied as a critical strategy for supporting organizational sustainability. Recent studies demonstrate that green innovation, whether in the form of product or process innovation, can enhance corporate performance across social, environmental, and financial dimensions. Research in Malaysia highlights that green process innovation (GPI) significantly contributes to business sustainability, particularly by strengthening social and financial performance (Shahzad et al., 2024). Similarly, a meta-analysis by Zhang et al. (2024) found that GPI exerts a stronger influence than green product innovation in improving environmental performance. This suggests that a focus on environmentally friendly processes may serve as an effective strategy in addressing both regulatory pressures and market expectations. Moreover, in the higher education context, green innovation plays a significant mediating role between green management and institutional sustainability, as shown in a study of private universities in Jakarta (</w:t>
      </w:r>
      <w:proofErr w:type="spellStart"/>
      <w:r w:rsidRPr="0033539D">
        <w:rPr>
          <w:rFonts w:ascii="Times New Roman" w:eastAsiaTheme="minorEastAsia" w:hAnsi="Times New Roman" w:cs="Times New Roman"/>
          <w:bCs/>
          <w:szCs w:val="24"/>
        </w:rPr>
        <w:t>Prasetyo</w:t>
      </w:r>
      <w:proofErr w:type="spellEnd"/>
      <w:r w:rsidRPr="0033539D">
        <w:rPr>
          <w:rFonts w:ascii="Times New Roman" w:eastAsiaTheme="minorEastAsia" w:hAnsi="Times New Roman" w:cs="Times New Roman"/>
          <w:bCs/>
          <w:szCs w:val="24"/>
        </w:rPr>
        <w:t xml:space="preserve"> &amp; Nugroho, 2024).</w:t>
      </w:r>
    </w:p>
    <w:p w14:paraId="6F8A2E7C" w14:textId="77777777" w:rsidR="0033539D" w:rsidRPr="0033539D" w:rsidRDefault="0033539D" w:rsidP="0033539D">
      <w:pPr>
        <w:spacing w:line="360" w:lineRule="auto"/>
        <w:ind w:firstLine="0"/>
        <w:rPr>
          <w:rFonts w:ascii="Times New Roman" w:eastAsiaTheme="minorEastAsia" w:hAnsi="Times New Roman" w:cs="Times New Roman"/>
          <w:b/>
          <w:bCs/>
          <w:szCs w:val="24"/>
        </w:rPr>
      </w:pPr>
      <w:r w:rsidRPr="0033539D">
        <w:rPr>
          <w:rFonts w:ascii="Times New Roman" w:eastAsiaTheme="minorEastAsia" w:hAnsi="Times New Roman" w:cs="Times New Roman"/>
          <w:b/>
          <w:bCs/>
          <w:szCs w:val="24"/>
        </w:rPr>
        <w:lastRenderedPageBreak/>
        <w:t>Green Process Innovation</w:t>
      </w:r>
    </w:p>
    <w:p w14:paraId="23263EBD" w14:textId="77777777" w:rsidR="0033539D" w:rsidRPr="0033539D" w:rsidRDefault="0033539D" w:rsidP="0033539D">
      <w:pPr>
        <w:spacing w:line="360" w:lineRule="auto"/>
        <w:rPr>
          <w:rFonts w:ascii="Times New Roman" w:eastAsiaTheme="minorEastAsia" w:hAnsi="Times New Roman" w:cs="Times New Roman"/>
          <w:bCs/>
          <w:szCs w:val="24"/>
        </w:rPr>
      </w:pPr>
      <w:r w:rsidRPr="0033539D">
        <w:rPr>
          <w:rFonts w:ascii="Times New Roman" w:eastAsiaTheme="minorEastAsia" w:hAnsi="Times New Roman" w:cs="Times New Roman"/>
          <w:bCs/>
          <w:szCs w:val="24"/>
        </w:rPr>
        <w:t>Green process innovation refers to operational activities in which organizations consider ecological impacts as well as important aspects such as waste management and resource efficiency in their production processes (Chen &amp; Chang, 2013). Companies that implement green process innovation are able to minimize operational burdens, reduce fuel and electricity usage, and improve the efficiency of equipment utilization. By applying GPI, organizations can enhance long-term sustainability and strengthen overall performance. According to Chen &amp; Chang (2013), green process innovation is achieved primarily through the application of environmentally friendly technologies.</w:t>
      </w:r>
    </w:p>
    <w:p w14:paraId="0D419D86" w14:textId="77777777" w:rsidR="0033539D" w:rsidRPr="0033539D" w:rsidRDefault="0033539D" w:rsidP="0033539D">
      <w:pPr>
        <w:spacing w:line="360" w:lineRule="auto"/>
        <w:rPr>
          <w:rFonts w:ascii="Times New Roman" w:eastAsiaTheme="minorEastAsia" w:hAnsi="Times New Roman" w:cs="Times New Roman"/>
          <w:bCs/>
          <w:szCs w:val="24"/>
        </w:rPr>
      </w:pPr>
      <w:r w:rsidRPr="0033539D">
        <w:rPr>
          <w:rFonts w:ascii="Times New Roman" w:eastAsiaTheme="minorEastAsia" w:hAnsi="Times New Roman" w:cs="Times New Roman"/>
          <w:bCs/>
          <w:szCs w:val="24"/>
        </w:rPr>
        <w:t>GPI has emerged as a key strategic approach that not only reduces operational burdens but also increases efficiency and competitiveness. Recent studies reinforce this perspective, showing that GPI, through the use of environmentally friendly technologies, delivers stronger contributions than product innovation in improving corporate performance (Zhang et al., 2024). In addition, the implementation of GPI has been proven to enhance social and financial dimensions, providing not only environmental benefits but also sustainable green competitive advantage (Shahzad et al., 2024).</w:t>
      </w:r>
    </w:p>
    <w:p w14:paraId="2944CE63" w14:textId="77777777" w:rsidR="0033539D" w:rsidRPr="0033539D" w:rsidRDefault="0033539D" w:rsidP="0033539D">
      <w:pPr>
        <w:spacing w:line="360" w:lineRule="auto"/>
        <w:ind w:firstLine="0"/>
        <w:rPr>
          <w:rFonts w:ascii="Times New Roman" w:eastAsiaTheme="minorEastAsia" w:hAnsi="Times New Roman" w:cs="Times New Roman"/>
          <w:b/>
          <w:bCs/>
          <w:szCs w:val="24"/>
        </w:rPr>
      </w:pPr>
      <w:r w:rsidRPr="0033539D">
        <w:rPr>
          <w:rFonts w:ascii="Times New Roman" w:eastAsiaTheme="minorEastAsia" w:hAnsi="Times New Roman" w:cs="Times New Roman"/>
          <w:b/>
          <w:bCs/>
          <w:szCs w:val="24"/>
        </w:rPr>
        <w:t>Green Competitive Advantage</w:t>
      </w:r>
    </w:p>
    <w:p w14:paraId="4FAE61FD" w14:textId="77777777" w:rsidR="0033539D" w:rsidRPr="0033539D" w:rsidRDefault="0033539D" w:rsidP="0033539D">
      <w:pPr>
        <w:spacing w:line="360" w:lineRule="auto"/>
        <w:rPr>
          <w:rFonts w:ascii="Times New Roman" w:eastAsiaTheme="minorEastAsia" w:hAnsi="Times New Roman" w:cs="Times New Roman"/>
          <w:bCs/>
          <w:szCs w:val="24"/>
        </w:rPr>
      </w:pPr>
      <w:r w:rsidRPr="0033539D">
        <w:rPr>
          <w:rFonts w:ascii="Times New Roman" w:eastAsiaTheme="minorEastAsia" w:hAnsi="Times New Roman" w:cs="Times New Roman"/>
          <w:bCs/>
          <w:szCs w:val="24"/>
        </w:rPr>
        <w:t>Competitive advantage refers to a company’s strategy to innovate in ways that differentiate it from competitors and secure market share. Traditionally, competitive advantage is associated with low-cost structures, managerial capabilities, profitability, and first-mover benefits. It is often described as a niche position in which a company becomes more resilient than competitors by implementing environmental strategies that are difficult to imitate, thereby securing sustainable benefits (</w:t>
      </w:r>
      <w:proofErr w:type="spellStart"/>
      <w:r w:rsidRPr="0033539D">
        <w:rPr>
          <w:rFonts w:ascii="Times New Roman" w:eastAsiaTheme="minorEastAsia" w:hAnsi="Times New Roman" w:cs="Times New Roman"/>
          <w:bCs/>
          <w:szCs w:val="24"/>
        </w:rPr>
        <w:t>Nananth</w:t>
      </w:r>
      <w:proofErr w:type="spellEnd"/>
      <w:r w:rsidRPr="0033539D">
        <w:rPr>
          <w:rFonts w:ascii="Times New Roman" w:eastAsiaTheme="minorEastAsia" w:hAnsi="Times New Roman" w:cs="Times New Roman"/>
          <w:bCs/>
          <w:szCs w:val="24"/>
        </w:rPr>
        <w:t xml:space="preserve"> &amp; Pillai, 2017).</w:t>
      </w:r>
    </w:p>
    <w:p w14:paraId="6FF1FF53" w14:textId="77777777" w:rsidR="0033539D" w:rsidRPr="0033539D" w:rsidRDefault="0033539D" w:rsidP="0033539D">
      <w:pPr>
        <w:spacing w:line="360" w:lineRule="auto"/>
        <w:rPr>
          <w:rFonts w:ascii="Times New Roman" w:eastAsiaTheme="minorEastAsia" w:hAnsi="Times New Roman" w:cs="Times New Roman"/>
          <w:bCs/>
          <w:szCs w:val="24"/>
        </w:rPr>
      </w:pPr>
      <w:r w:rsidRPr="0033539D">
        <w:rPr>
          <w:rFonts w:ascii="Times New Roman" w:eastAsiaTheme="minorEastAsia" w:hAnsi="Times New Roman" w:cs="Times New Roman"/>
          <w:bCs/>
          <w:szCs w:val="24"/>
        </w:rPr>
        <w:t>According to Sellitto et al. (2020), facing business competition requires effective management strategies that not only improve performance but also foster green competitive advantage, which is based on value, quality, and product or service differentiation that competitors cannot easily replicate. Indicators of green competitive advantage include product differentiation, quality, appealing design, and the alignment of products with customer needs. Chen &amp; Chang (2013) define green competitive advantage as a condition in which an organization, by implementing environmental management or green innovation strategies, occupies a position that competitors cannot replicate, thereby gaining sustainable benefits from successful environmental practices.</w:t>
      </w:r>
    </w:p>
    <w:p w14:paraId="31DCF9E1" w14:textId="77777777" w:rsidR="0033539D" w:rsidRPr="0033539D" w:rsidRDefault="0033539D" w:rsidP="0033539D">
      <w:pPr>
        <w:spacing w:line="360" w:lineRule="auto"/>
        <w:rPr>
          <w:rFonts w:ascii="Times New Roman" w:eastAsiaTheme="minorEastAsia" w:hAnsi="Times New Roman" w:cs="Times New Roman"/>
          <w:bCs/>
          <w:szCs w:val="24"/>
        </w:rPr>
      </w:pPr>
      <w:r w:rsidRPr="0033539D">
        <w:rPr>
          <w:rFonts w:ascii="Times New Roman" w:eastAsiaTheme="minorEastAsia" w:hAnsi="Times New Roman" w:cs="Times New Roman"/>
          <w:bCs/>
          <w:szCs w:val="24"/>
        </w:rPr>
        <w:lastRenderedPageBreak/>
        <w:t>Green competitive advantage (GCA) is now recognized as a strategic factor in achieving global competitiveness. Beyond product differentiation and quality, GCA is strongly influenced by the effectiveness of organizations in implementing green innovation. Recent research emphasizes that, in the higher education context, green innovation can strengthen institutional sustainability and foster GCA, which is difficult for competitors to imitate (</w:t>
      </w:r>
      <w:proofErr w:type="spellStart"/>
      <w:r w:rsidRPr="0033539D">
        <w:rPr>
          <w:rFonts w:ascii="Times New Roman" w:eastAsiaTheme="minorEastAsia" w:hAnsi="Times New Roman" w:cs="Times New Roman"/>
          <w:bCs/>
          <w:szCs w:val="24"/>
        </w:rPr>
        <w:t>Prasetyo</w:t>
      </w:r>
      <w:proofErr w:type="spellEnd"/>
      <w:r w:rsidRPr="0033539D">
        <w:rPr>
          <w:rFonts w:ascii="Times New Roman" w:eastAsiaTheme="minorEastAsia" w:hAnsi="Times New Roman" w:cs="Times New Roman"/>
          <w:bCs/>
          <w:szCs w:val="24"/>
        </w:rPr>
        <w:t xml:space="preserve"> &amp; Nugroho, 2024). This supports the argument that green innovation strategies are not only critical for industrial sectors but also highly relevant for educational institutions such as universities.</w:t>
      </w:r>
    </w:p>
    <w:p w14:paraId="4A8378E0" w14:textId="77777777" w:rsidR="002C3EA4" w:rsidRPr="00A20FBC" w:rsidRDefault="002C3EA4" w:rsidP="008356F1">
      <w:pPr>
        <w:spacing w:before="0" w:line="360" w:lineRule="auto"/>
        <w:ind w:firstLine="0"/>
        <w:rPr>
          <w:rFonts w:ascii="Times New Roman" w:hAnsi="Times New Roman" w:cs="Times New Roman"/>
          <w:b/>
          <w:szCs w:val="24"/>
        </w:rPr>
      </w:pPr>
    </w:p>
    <w:p w14:paraId="0EA53EE1" w14:textId="77777777" w:rsidR="00513CED" w:rsidRPr="00513CED" w:rsidRDefault="00513CED" w:rsidP="00513CED">
      <w:pPr>
        <w:spacing w:line="360" w:lineRule="auto"/>
        <w:ind w:firstLine="0"/>
        <w:rPr>
          <w:rFonts w:ascii="Times New Roman" w:eastAsia="Calibri" w:hAnsi="Times New Roman" w:cs="Times New Roman"/>
          <w:b/>
          <w:bCs/>
          <w:color w:val="000000"/>
          <w:szCs w:val="24"/>
          <w:lang w:eastAsia="en-GB"/>
        </w:rPr>
      </w:pPr>
      <w:r w:rsidRPr="00513CED">
        <w:rPr>
          <w:rFonts w:ascii="Times New Roman" w:eastAsia="Calibri" w:hAnsi="Times New Roman" w:cs="Times New Roman"/>
          <w:b/>
          <w:bCs/>
          <w:color w:val="000000"/>
          <w:szCs w:val="24"/>
          <w:lang w:eastAsia="en-GB"/>
        </w:rPr>
        <w:t>Research Methodology</w:t>
      </w:r>
    </w:p>
    <w:p w14:paraId="7469E3F3" w14:textId="77777777" w:rsidR="00513CED" w:rsidRPr="00513CED" w:rsidRDefault="00513CED" w:rsidP="00513CED">
      <w:pPr>
        <w:spacing w:line="360" w:lineRule="auto"/>
        <w:rPr>
          <w:rFonts w:ascii="Times New Roman" w:eastAsia="Calibri" w:hAnsi="Times New Roman" w:cs="Times New Roman"/>
          <w:color w:val="000000"/>
          <w:szCs w:val="24"/>
          <w:lang w:eastAsia="en-GB"/>
        </w:rPr>
      </w:pPr>
      <w:r w:rsidRPr="00513CED">
        <w:rPr>
          <w:rFonts w:ascii="Times New Roman" w:eastAsia="Calibri" w:hAnsi="Times New Roman" w:cs="Times New Roman"/>
          <w:color w:val="000000"/>
          <w:szCs w:val="24"/>
          <w:lang w:eastAsia="en-GB"/>
        </w:rPr>
        <w:t>The research approach employed in this study is quantitative. The objective of quantitative research is to predict, test theories and hypotheses, and demonstrate the relationships between variables (Yusuf, 2014). This study falls under the category of associative research. Associative research is conducted to examine the relationship between two or more variables in order to explain, predict, or control a phenomenon (</w:t>
      </w:r>
      <w:proofErr w:type="spellStart"/>
      <w:r w:rsidRPr="00513CED">
        <w:rPr>
          <w:rFonts w:ascii="Times New Roman" w:eastAsia="Calibri" w:hAnsi="Times New Roman" w:cs="Times New Roman"/>
          <w:color w:val="000000"/>
          <w:szCs w:val="24"/>
          <w:lang w:eastAsia="en-GB"/>
        </w:rPr>
        <w:t>Muslich</w:t>
      </w:r>
      <w:proofErr w:type="spellEnd"/>
      <w:r w:rsidRPr="00513CED">
        <w:rPr>
          <w:rFonts w:ascii="Times New Roman" w:eastAsia="Calibri" w:hAnsi="Times New Roman" w:cs="Times New Roman"/>
          <w:color w:val="000000"/>
          <w:szCs w:val="24"/>
          <w:lang w:eastAsia="en-GB"/>
        </w:rPr>
        <w:t xml:space="preserve"> &amp; </w:t>
      </w:r>
      <w:proofErr w:type="spellStart"/>
      <w:r w:rsidRPr="00513CED">
        <w:rPr>
          <w:rFonts w:ascii="Times New Roman" w:eastAsia="Calibri" w:hAnsi="Times New Roman" w:cs="Times New Roman"/>
          <w:color w:val="000000"/>
          <w:szCs w:val="24"/>
          <w:lang w:eastAsia="en-GB"/>
        </w:rPr>
        <w:t>Iswati</w:t>
      </w:r>
      <w:proofErr w:type="spellEnd"/>
      <w:r w:rsidRPr="00513CED">
        <w:rPr>
          <w:rFonts w:ascii="Times New Roman" w:eastAsia="Calibri" w:hAnsi="Times New Roman" w:cs="Times New Roman"/>
          <w:color w:val="000000"/>
          <w:szCs w:val="24"/>
          <w:lang w:eastAsia="en-GB"/>
        </w:rPr>
        <w:t>, 2009). Specifically, this research focuses on examining the relationship between variables, namely the effect of green process innovation on green competitive advantage.</w:t>
      </w:r>
    </w:p>
    <w:p w14:paraId="1D5AD38C" w14:textId="77777777" w:rsidR="00513CED" w:rsidRPr="00513CED" w:rsidRDefault="00513CED" w:rsidP="00513CED">
      <w:pPr>
        <w:spacing w:line="360" w:lineRule="auto"/>
        <w:rPr>
          <w:rFonts w:ascii="Times New Roman" w:eastAsia="Calibri" w:hAnsi="Times New Roman" w:cs="Times New Roman"/>
          <w:color w:val="000000"/>
          <w:szCs w:val="24"/>
          <w:lang w:eastAsia="en-GB"/>
        </w:rPr>
      </w:pPr>
      <w:r w:rsidRPr="00513CED">
        <w:rPr>
          <w:rFonts w:ascii="Times New Roman" w:eastAsia="Calibri" w:hAnsi="Times New Roman" w:cs="Times New Roman"/>
          <w:color w:val="000000"/>
          <w:szCs w:val="24"/>
          <w:lang w:eastAsia="en-GB"/>
        </w:rPr>
        <w:t xml:space="preserve">The data used in this study are primary data, obtained by distributing questionnaires to lecturers at </w:t>
      </w:r>
      <w:proofErr w:type="spellStart"/>
      <w:r w:rsidRPr="00513CED">
        <w:rPr>
          <w:rFonts w:ascii="Times New Roman" w:eastAsia="Calibri" w:hAnsi="Times New Roman" w:cs="Times New Roman"/>
          <w:color w:val="000000"/>
          <w:szCs w:val="24"/>
          <w:lang w:eastAsia="en-GB"/>
        </w:rPr>
        <w:t>Widyatama</w:t>
      </w:r>
      <w:proofErr w:type="spellEnd"/>
      <w:r w:rsidRPr="00513CED">
        <w:rPr>
          <w:rFonts w:ascii="Times New Roman" w:eastAsia="Calibri" w:hAnsi="Times New Roman" w:cs="Times New Roman"/>
          <w:color w:val="000000"/>
          <w:szCs w:val="24"/>
          <w:lang w:eastAsia="en-GB"/>
        </w:rPr>
        <w:t xml:space="preserve"> University across various faculties. The study population consists of all lecturers at </w:t>
      </w:r>
      <w:proofErr w:type="spellStart"/>
      <w:r w:rsidRPr="00513CED">
        <w:rPr>
          <w:rFonts w:ascii="Times New Roman" w:eastAsia="Calibri" w:hAnsi="Times New Roman" w:cs="Times New Roman"/>
          <w:color w:val="000000"/>
          <w:szCs w:val="24"/>
          <w:lang w:eastAsia="en-GB"/>
        </w:rPr>
        <w:t>Widyatama</w:t>
      </w:r>
      <w:proofErr w:type="spellEnd"/>
      <w:r w:rsidRPr="00513CED">
        <w:rPr>
          <w:rFonts w:ascii="Times New Roman" w:eastAsia="Calibri" w:hAnsi="Times New Roman" w:cs="Times New Roman"/>
          <w:color w:val="000000"/>
          <w:szCs w:val="24"/>
          <w:lang w:eastAsia="en-GB"/>
        </w:rPr>
        <w:t xml:space="preserve"> University, totaling 256 individuals across six faculties and 22 study programs. The sampling technique employed is simple random sampling. The researcher determined a margin of error of 5%, which corresponds to a 95% level of accuracy. Using the Slovin formula, the minimum required sample size was calculated to be 157 respondents. Data were collected through questionnaires distributed via Google Forms. The responses were measured using a Likert scale ranging from 1 (strongly disagree) to 5 (strongly agree).</w:t>
      </w:r>
    </w:p>
    <w:p w14:paraId="5FF75BA2" w14:textId="395AB65D" w:rsidR="00A20FBC" w:rsidRPr="00513CED" w:rsidRDefault="00513CED" w:rsidP="00513CED">
      <w:pPr>
        <w:spacing w:line="360" w:lineRule="auto"/>
        <w:rPr>
          <w:rFonts w:ascii="Times New Roman" w:eastAsia="Calibri" w:hAnsi="Times New Roman" w:cs="Times New Roman"/>
          <w:color w:val="000000"/>
          <w:szCs w:val="24"/>
          <w:lang w:eastAsia="en-GB"/>
        </w:rPr>
      </w:pPr>
      <w:r w:rsidRPr="00513CED">
        <w:rPr>
          <w:rFonts w:ascii="Times New Roman" w:eastAsia="Calibri" w:hAnsi="Times New Roman" w:cs="Times New Roman"/>
          <w:color w:val="000000"/>
          <w:szCs w:val="24"/>
          <w:lang w:eastAsia="en-GB"/>
        </w:rPr>
        <w:t xml:space="preserve">The independent variable in this study is Green Process Innovation (X), while the dependent variable is Green Competitive Advantage (Y). A validity test was conducted to determine whether the questionnaire items were valid. In addition to validity testing, reliability testing was also performed to ensure that the instrument produced consistent responses from participants. The data were analyzed using simple linear regression analysis to determine the extent to which the independent variable influences the dependent variable. </w:t>
      </w:r>
      <w:r w:rsidRPr="00513CED">
        <w:rPr>
          <w:rFonts w:ascii="Times New Roman" w:eastAsia="Calibri" w:hAnsi="Times New Roman" w:cs="Times New Roman"/>
          <w:color w:val="000000"/>
          <w:szCs w:val="24"/>
          <w:lang w:eastAsia="en-GB"/>
        </w:rPr>
        <w:lastRenderedPageBreak/>
        <w:t xml:space="preserve">According to </w:t>
      </w:r>
      <w:proofErr w:type="spellStart"/>
      <w:r w:rsidRPr="00513CED">
        <w:rPr>
          <w:rFonts w:ascii="Times New Roman" w:eastAsia="Calibri" w:hAnsi="Times New Roman" w:cs="Times New Roman"/>
          <w:color w:val="000000"/>
          <w:szCs w:val="24"/>
          <w:lang w:eastAsia="en-GB"/>
        </w:rPr>
        <w:t>Sugiyono</w:t>
      </w:r>
      <w:proofErr w:type="spellEnd"/>
      <w:r w:rsidRPr="00513CED">
        <w:rPr>
          <w:rFonts w:ascii="Times New Roman" w:eastAsia="Calibri" w:hAnsi="Times New Roman" w:cs="Times New Roman"/>
          <w:color w:val="000000"/>
          <w:szCs w:val="24"/>
          <w:lang w:eastAsia="en-GB"/>
        </w:rPr>
        <w:t xml:space="preserve"> (2014), simple linear regression analysis is based on the functional or causal relationship between one independent variable and one dependent variable.</w:t>
      </w:r>
    </w:p>
    <w:p w14:paraId="5F3EC4D9" w14:textId="46E6F981" w:rsidR="00A84A1D" w:rsidRPr="00425456" w:rsidRDefault="00AA330E" w:rsidP="00AA330E">
      <w:pPr>
        <w:pStyle w:val="Default"/>
        <w:tabs>
          <w:tab w:val="left" w:pos="7513"/>
        </w:tabs>
        <w:spacing w:after="160"/>
        <w:ind w:right="49" w:hanging="720"/>
        <w:jc w:val="both"/>
        <w:rPr>
          <w:rFonts w:ascii="Times New Roman" w:hAnsi="Times New Roman" w:cs="Times New Roman"/>
          <w:b/>
          <w:bCs/>
        </w:rPr>
      </w:pPr>
      <w:r>
        <w:rPr>
          <w:rFonts w:ascii="Times New Roman" w:hAnsi="Times New Roman" w:cs="Times New Roman"/>
        </w:rPr>
        <w:tab/>
      </w:r>
      <w:r w:rsidR="002C3EA4" w:rsidRPr="002C3EA4">
        <w:rPr>
          <w:rFonts w:ascii="Times New Roman" w:hAnsi="Times New Roman" w:cs="Times New Roman"/>
        </w:rPr>
        <w:t>The form of a simple linear regression equation is set as</w:t>
      </w:r>
      <w:r w:rsidR="00A84A1D" w:rsidRPr="00034802">
        <w:rPr>
          <w:rFonts w:ascii="Times New Roman" w:hAnsi="Times New Roman" w:cs="Times New Roman"/>
          <w:noProof/>
        </w:rPr>
        <mc:AlternateContent>
          <mc:Choice Requires="wps">
            <w:drawing>
              <wp:anchor distT="0" distB="0" distL="0" distR="0" simplePos="0" relativeHeight="251659264" behindDoc="1" locked="0" layoutInCell="1" allowOverlap="1" wp14:anchorId="7F656F51" wp14:editId="744DC353">
                <wp:simplePos x="0" y="0"/>
                <wp:positionH relativeFrom="page">
                  <wp:posOffset>3238500</wp:posOffset>
                </wp:positionH>
                <wp:positionV relativeFrom="paragraph">
                  <wp:posOffset>352425</wp:posOffset>
                </wp:positionV>
                <wp:extent cx="1314450" cy="314325"/>
                <wp:effectExtent l="19050" t="22225" r="19050" b="15875"/>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14325"/>
                        </a:xfrm>
                        <a:prstGeom prst="rect">
                          <a:avLst/>
                        </a:prstGeom>
                        <a:noFill/>
                        <a:ln w="317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0612B3" w14:textId="779FF7A1" w:rsidR="00A84A1D" w:rsidRDefault="00A84A1D" w:rsidP="00F52EAF">
                            <w:pPr>
                              <w:spacing w:before="76"/>
                              <w:ind w:firstLine="0"/>
                              <w:jc w:val="center"/>
                              <w:rPr>
                                <w:rFonts w:ascii="Trebuchet MS"/>
                                <w:b/>
                              </w:rPr>
                            </w:pPr>
                            <w:r>
                              <w:rPr>
                                <w:rFonts w:ascii="Trebuchet MS"/>
                                <w:b/>
                              </w:rPr>
                              <w:t>Y = a + bX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56F51" id="_x0000_t202" coordsize="21600,21600" o:spt="202" path="m,l,21600r21600,l21600,xe">
                <v:stroke joinstyle="miter"/>
                <v:path gradientshapeok="t" o:connecttype="rect"/>
              </v:shapetype>
              <v:shape id="Text Box 19" o:spid="_x0000_s1026" type="#_x0000_t202" style="position:absolute;left:0;text-align:left;margin-left:255pt;margin-top:27.75pt;width:103.5pt;height:24.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" filled="f" strokeweight="2.5pt">
                <v:textbox inset="0,0,0,0">
                  <w:txbxContent>
                    <w:p w14:paraId="260612B3" w14:textId="779FF7A1" w:rsidR="00A84A1D" w:rsidRDefault="00A84A1D" w:rsidP="00F52EAF">
                      <w:pPr>
                        <w:spacing w:before="76"/>
                        <w:ind w:firstLine="0"/>
                        <w:jc w:val="center"/>
                        <w:rPr>
                          <w:rFonts w:ascii="Trebuchet MS"/>
                          <w:b/>
                        </w:rPr>
                      </w:pPr>
                      <w:r>
                        <w:rPr>
                          <w:rFonts w:ascii="Trebuchet MS"/>
                          <w:b/>
                        </w:rPr>
                        <w:t>Y = a + bX</w:t>
                      </w:r>
                    </w:p>
                  </w:txbxContent>
                </v:textbox>
                <w10:wrap type="topAndBottom" anchorx="page"/>
              </v:shape>
            </w:pict>
          </mc:Fallback>
        </mc:AlternateContent>
      </w:r>
    </w:p>
    <w:p w14:paraId="07750743" w14:textId="77777777" w:rsidR="00AA330E" w:rsidRPr="00AA330E" w:rsidRDefault="00AA330E" w:rsidP="00EC1597">
      <w:pPr>
        <w:spacing w:before="0" w:line="240" w:lineRule="auto"/>
        <w:ind w:right="-43" w:firstLine="720"/>
        <w:rPr>
          <w:rFonts w:ascii="Times New Roman" w:hAnsi="Times New Roman" w:cs="Times New Roman"/>
          <w:sz w:val="24"/>
          <w:szCs w:val="24"/>
        </w:rPr>
      </w:pPr>
      <w:r w:rsidRPr="00AA330E">
        <w:rPr>
          <w:rFonts w:ascii="Times New Roman" w:hAnsi="Times New Roman" w:cs="Times New Roman"/>
          <w:sz w:val="24"/>
          <w:szCs w:val="24"/>
        </w:rPr>
        <w:t>Description:</w:t>
      </w:r>
    </w:p>
    <w:p w14:paraId="2FA44884" w14:textId="77777777" w:rsidR="00AA330E" w:rsidRPr="00AA330E" w:rsidRDefault="00AA330E" w:rsidP="00EC1597">
      <w:pPr>
        <w:spacing w:before="0" w:line="240" w:lineRule="auto"/>
        <w:ind w:right="-43" w:firstLine="720"/>
        <w:rPr>
          <w:rFonts w:ascii="Times New Roman" w:hAnsi="Times New Roman" w:cs="Times New Roman"/>
          <w:sz w:val="24"/>
          <w:szCs w:val="24"/>
        </w:rPr>
      </w:pPr>
      <w:proofErr w:type="gramStart"/>
      <w:r w:rsidRPr="00AA330E">
        <w:rPr>
          <w:rFonts w:ascii="Times New Roman" w:hAnsi="Times New Roman" w:cs="Times New Roman"/>
          <w:sz w:val="24"/>
          <w:szCs w:val="24"/>
        </w:rPr>
        <w:t>Y :</w:t>
      </w:r>
      <w:proofErr w:type="gramEnd"/>
      <w:r w:rsidRPr="00AA330E">
        <w:rPr>
          <w:rFonts w:ascii="Times New Roman" w:hAnsi="Times New Roman" w:cs="Times New Roman"/>
          <w:sz w:val="24"/>
          <w:szCs w:val="24"/>
        </w:rPr>
        <w:t xml:space="preserve"> Predicted value.</w:t>
      </w:r>
    </w:p>
    <w:p w14:paraId="4C7ECC1D" w14:textId="77777777" w:rsidR="00AA330E" w:rsidRPr="00AA330E" w:rsidRDefault="00AA330E" w:rsidP="00EC1597">
      <w:pPr>
        <w:spacing w:before="0" w:line="240" w:lineRule="auto"/>
        <w:ind w:right="-43" w:firstLine="720"/>
        <w:rPr>
          <w:rFonts w:ascii="Times New Roman" w:hAnsi="Times New Roman" w:cs="Times New Roman"/>
          <w:sz w:val="24"/>
          <w:szCs w:val="24"/>
        </w:rPr>
      </w:pPr>
      <w:proofErr w:type="gramStart"/>
      <w:r w:rsidRPr="00AA330E">
        <w:rPr>
          <w:rFonts w:ascii="Times New Roman" w:hAnsi="Times New Roman" w:cs="Times New Roman"/>
          <w:sz w:val="24"/>
          <w:szCs w:val="24"/>
        </w:rPr>
        <w:t>a :</w:t>
      </w:r>
      <w:proofErr w:type="gramEnd"/>
      <w:r w:rsidRPr="00AA330E">
        <w:rPr>
          <w:rFonts w:ascii="Times New Roman" w:hAnsi="Times New Roman" w:cs="Times New Roman"/>
          <w:sz w:val="24"/>
          <w:szCs w:val="24"/>
        </w:rPr>
        <w:t xml:space="preserve"> Constant or when the price of X = 0.</w:t>
      </w:r>
    </w:p>
    <w:p w14:paraId="37695E69" w14:textId="77777777" w:rsidR="00AA330E" w:rsidRDefault="00AA330E" w:rsidP="00EC1597">
      <w:pPr>
        <w:spacing w:before="0" w:line="240" w:lineRule="auto"/>
        <w:ind w:right="-43" w:firstLine="720"/>
        <w:rPr>
          <w:rFonts w:ascii="Times New Roman" w:hAnsi="Times New Roman" w:cs="Times New Roman"/>
          <w:sz w:val="24"/>
          <w:szCs w:val="24"/>
        </w:rPr>
      </w:pPr>
      <w:proofErr w:type="gramStart"/>
      <w:r w:rsidRPr="00AA330E">
        <w:rPr>
          <w:rFonts w:ascii="Times New Roman" w:hAnsi="Times New Roman" w:cs="Times New Roman"/>
          <w:sz w:val="24"/>
          <w:szCs w:val="24"/>
        </w:rPr>
        <w:t>b :</w:t>
      </w:r>
      <w:proofErr w:type="gramEnd"/>
      <w:r w:rsidRPr="00AA330E">
        <w:rPr>
          <w:rFonts w:ascii="Times New Roman" w:hAnsi="Times New Roman" w:cs="Times New Roman"/>
          <w:sz w:val="24"/>
          <w:szCs w:val="24"/>
        </w:rPr>
        <w:t xml:space="preserve"> Regression Coefficient.</w:t>
      </w:r>
    </w:p>
    <w:p w14:paraId="2DE80FCD" w14:textId="06617F91" w:rsidR="00A20FBC" w:rsidRPr="00AA330E" w:rsidRDefault="00A20FBC" w:rsidP="00A20FBC">
      <w:pPr>
        <w:spacing w:after="160" w:line="360" w:lineRule="auto"/>
        <w:ind w:right="-43" w:firstLine="720"/>
        <w:rPr>
          <w:rFonts w:ascii="Times New Roman" w:hAnsi="Times New Roman" w:cs="Times New Roman"/>
          <w:sz w:val="24"/>
          <w:szCs w:val="24"/>
        </w:rPr>
      </w:pPr>
      <w:r w:rsidRPr="00A20FBC">
        <w:rPr>
          <w:rFonts w:ascii="Times New Roman" w:hAnsi="Times New Roman" w:cs="Times New Roman"/>
          <w:sz w:val="24"/>
          <w:szCs w:val="24"/>
        </w:rPr>
        <w:t>The Pearson correlation coefficient is employed to assess the presence of a linear relationship between the independent variable (X) and the dependent variable (Y). Its purpose is to confirm that a relationship exists between the impact of green process innovation and green competitive advantage. The formula for this calculation is as follows:</w:t>
      </w:r>
    </w:p>
    <w:p w14:paraId="00D0E353" w14:textId="29045761" w:rsidR="00A84A1D" w:rsidRPr="00AA330E" w:rsidRDefault="00A84A1D" w:rsidP="00AA330E">
      <w:pPr>
        <w:spacing w:before="137" w:after="160" w:line="360" w:lineRule="auto"/>
        <w:ind w:left="10" w:right="17" w:firstLine="720"/>
        <w:jc w:val="center"/>
      </w:pPr>
      <w:r w:rsidRPr="00241801">
        <w:rPr>
          <w:noProof/>
        </w:rPr>
        <w:drawing>
          <wp:inline distT="0" distB="0" distL="0" distR="0" wp14:anchorId="65A5F78C" wp14:editId="2B16AF78">
            <wp:extent cx="3152775" cy="561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775" cy="561975"/>
                    </a:xfrm>
                    <a:prstGeom prst="rect">
                      <a:avLst/>
                    </a:prstGeom>
                    <a:noFill/>
                    <a:ln>
                      <a:noFill/>
                    </a:ln>
                  </pic:spPr>
                </pic:pic>
              </a:graphicData>
            </a:graphic>
          </wp:inline>
        </w:drawing>
      </w:r>
    </w:p>
    <w:p w14:paraId="567E77F7" w14:textId="77777777" w:rsidR="00AA330E" w:rsidRPr="00AA330E" w:rsidRDefault="00AA330E" w:rsidP="00EC1597">
      <w:pPr>
        <w:tabs>
          <w:tab w:val="left" w:pos="3330"/>
        </w:tabs>
        <w:spacing w:before="0" w:line="240" w:lineRule="auto"/>
        <w:ind w:left="14" w:right="14" w:firstLine="720"/>
        <w:rPr>
          <w:rFonts w:ascii="Times New Roman" w:hAnsi="Times New Roman" w:cs="Times New Roman"/>
          <w:sz w:val="24"/>
          <w:szCs w:val="24"/>
        </w:rPr>
      </w:pPr>
      <w:r w:rsidRPr="00AA330E">
        <w:rPr>
          <w:rFonts w:ascii="Times New Roman" w:hAnsi="Times New Roman" w:cs="Times New Roman"/>
          <w:sz w:val="24"/>
          <w:szCs w:val="24"/>
        </w:rPr>
        <w:t>Description:</w:t>
      </w:r>
    </w:p>
    <w:p w14:paraId="4CCD2F59" w14:textId="77777777" w:rsidR="00AA330E" w:rsidRPr="00AA330E" w:rsidRDefault="00AA330E" w:rsidP="00EC1597">
      <w:pPr>
        <w:tabs>
          <w:tab w:val="left" w:pos="3330"/>
        </w:tabs>
        <w:spacing w:before="0" w:line="240" w:lineRule="auto"/>
        <w:ind w:left="14" w:right="14" w:firstLine="720"/>
        <w:rPr>
          <w:rFonts w:ascii="Times New Roman" w:hAnsi="Times New Roman" w:cs="Times New Roman"/>
          <w:sz w:val="24"/>
          <w:szCs w:val="24"/>
        </w:rPr>
      </w:pPr>
      <w:r w:rsidRPr="00AA330E">
        <w:rPr>
          <w:rFonts w:ascii="Times New Roman" w:hAnsi="Times New Roman" w:cs="Times New Roman"/>
          <w:sz w:val="24"/>
          <w:szCs w:val="24"/>
        </w:rPr>
        <w:t>r = Correlation coefficient</w:t>
      </w:r>
    </w:p>
    <w:p w14:paraId="769E4365" w14:textId="77777777" w:rsidR="00AA330E" w:rsidRPr="00AA330E" w:rsidRDefault="00AA330E" w:rsidP="00EC1597">
      <w:pPr>
        <w:tabs>
          <w:tab w:val="left" w:pos="3330"/>
        </w:tabs>
        <w:spacing w:before="0" w:line="240" w:lineRule="auto"/>
        <w:ind w:left="14" w:right="14" w:firstLine="720"/>
        <w:rPr>
          <w:rFonts w:ascii="Times New Roman" w:hAnsi="Times New Roman" w:cs="Times New Roman"/>
          <w:sz w:val="24"/>
          <w:szCs w:val="24"/>
        </w:rPr>
      </w:pPr>
      <w:r w:rsidRPr="00AA330E">
        <w:rPr>
          <w:rFonts w:ascii="Times New Roman" w:hAnsi="Times New Roman" w:cs="Times New Roman"/>
          <w:sz w:val="24"/>
          <w:szCs w:val="24"/>
        </w:rPr>
        <w:t>n = Number of years calculated</w:t>
      </w:r>
    </w:p>
    <w:p w14:paraId="308C6045" w14:textId="77777777" w:rsidR="00AA330E" w:rsidRPr="00AA330E" w:rsidRDefault="00AA330E" w:rsidP="00EC1597">
      <w:pPr>
        <w:tabs>
          <w:tab w:val="left" w:pos="3330"/>
        </w:tabs>
        <w:spacing w:before="0" w:line="240" w:lineRule="auto"/>
        <w:ind w:left="14" w:right="14" w:firstLine="720"/>
        <w:rPr>
          <w:rFonts w:ascii="Times New Roman" w:hAnsi="Times New Roman" w:cs="Times New Roman"/>
          <w:sz w:val="24"/>
          <w:szCs w:val="24"/>
        </w:rPr>
      </w:pPr>
      <w:r w:rsidRPr="00AA330E">
        <w:rPr>
          <w:rFonts w:ascii="Times New Roman" w:hAnsi="Times New Roman" w:cs="Times New Roman"/>
          <w:sz w:val="24"/>
          <w:szCs w:val="24"/>
        </w:rPr>
        <w:t>X = Independent variable</w:t>
      </w:r>
    </w:p>
    <w:p w14:paraId="1456042C" w14:textId="77777777" w:rsidR="00AA330E" w:rsidRPr="00AA330E" w:rsidRDefault="00AA330E" w:rsidP="00EC1597">
      <w:pPr>
        <w:tabs>
          <w:tab w:val="left" w:pos="3330"/>
        </w:tabs>
        <w:spacing w:before="0" w:line="240" w:lineRule="auto"/>
        <w:ind w:left="14" w:right="14" w:firstLine="720"/>
        <w:rPr>
          <w:rFonts w:ascii="Times New Roman" w:hAnsi="Times New Roman" w:cs="Times New Roman"/>
          <w:sz w:val="24"/>
          <w:szCs w:val="24"/>
        </w:rPr>
      </w:pPr>
      <w:r w:rsidRPr="00AA330E">
        <w:rPr>
          <w:rFonts w:ascii="Times New Roman" w:hAnsi="Times New Roman" w:cs="Times New Roman"/>
          <w:sz w:val="24"/>
          <w:szCs w:val="24"/>
        </w:rPr>
        <w:t>Y = Dependent variable</w:t>
      </w:r>
    </w:p>
    <w:p w14:paraId="7A25F786" w14:textId="7AA156A6" w:rsidR="00AA330E" w:rsidRPr="005B02E3" w:rsidRDefault="00AA330E" w:rsidP="00AA330E">
      <w:pPr>
        <w:tabs>
          <w:tab w:val="left" w:pos="3330"/>
        </w:tabs>
        <w:spacing w:before="137" w:after="160" w:line="360" w:lineRule="auto"/>
        <w:ind w:left="10" w:right="17" w:firstLine="720"/>
        <w:rPr>
          <w:rFonts w:ascii="Times New Roman" w:hAnsi="Times New Roman" w:cs="Times New Roman"/>
          <w:sz w:val="24"/>
          <w:szCs w:val="24"/>
        </w:rPr>
      </w:pPr>
      <w:r w:rsidRPr="005B02E3">
        <w:rPr>
          <w:rFonts w:ascii="Times New Roman" w:hAnsi="Times New Roman" w:cs="Times New Roman"/>
          <w:sz w:val="24"/>
          <w:szCs w:val="24"/>
        </w:rPr>
        <w:t xml:space="preserve">According to </w:t>
      </w:r>
      <w:r w:rsidR="005B02E3" w:rsidRPr="005B02E3">
        <w:rPr>
          <w:rFonts w:ascii="Times New Roman" w:hAnsi="Times New Roman" w:cs="Times New Roman"/>
          <w:sz w:val="24"/>
          <w:szCs w:val="24"/>
        </w:rPr>
        <w:fldChar w:fldCharType="begin" w:fldLock="1"/>
      </w:r>
      <w:r w:rsidR="00E9655F">
        <w:rPr>
          <w:rFonts w:ascii="Times New Roman" w:hAnsi="Times New Roman" w:cs="Times New Roman"/>
          <w:sz w:val="24"/>
          <w:szCs w:val="24"/>
        </w:rPr>
        <w:instrText>ADDIN CSL_CITATION {"citationItems":[{"id":"ITEM-1","itemData":{"author":[{"dropping-particle":"","family":"Sugiyono","given":"","non-dropping-particle":"","parse-names":false,"suffix":""}],"id":"ITEM-1","issued":{"date-parts":[["2022"]]},"publisher":"Alfabeta","publisher-place":"Bandung","title":"Metode Penelitian Kuantitatif","type":"book"},"uris":["http://www.mendeley.com/documents/?uuid=e3b6825a-136d-4649-a61b-a73ffb4586da"]}],"mendeley":{"formattedCitation":"(Sugiyono, 2022)","plainTextFormattedCitation":"(Sugiyono, 2022)","previouslyFormattedCitation":"(Sugiyono, 2022)"},"properties":{"noteIndex":0},"schema":"https://github.com/citation-style-language/schema/raw/master/csl-citation.json"}</w:instrText>
      </w:r>
      <w:r w:rsidR="005B02E3" w:rsidRPr="005B02E3">
        <w:rPr>
          <w:rFonts w:ascii="Times New Roman" w:hAnsi="Times New Roman" w:cs="Times New Roman"/>
          <w:sz w:val="24"/>
          <w:szCs w:val="24"/>
        </w:rPr>
        <w:fldChar w:fldCharType="separate"/>
      </w:r>
      <w:r w:rsidR="005B02E3" w:rsidRPr="005B02E3">
        <w:rPr>
          <w:rFonts w:ascii="Times New Roman" w:hAnsi="Times New Roman" w:cs="Times New Roman"/>
          <w:noProof/>
          <w:sz w:val="24"/>
          <w:szCs w:val="24"/>
        </w:rPr>
        <w:t>(Sugiyono, 2022)</w:t>
      </w:r>
      <w:r w:rsidR="005B02E3" w:rsidRPr="005B02E3">
        <w:rPr>
          <w:rFonts w:ascii="Times New Roman" w:hAnsi="Times New Roman" w:cs="Times New Roman"/>
          <w:sz w:val="24"/>
          <w:szCs w:val="24"/>
        </w:rPr>
        <w:fldChar w:fldCharType="end"/>
      </w:r>
      <w:r w:rsidR="005B02E3" w:rsidRPr="005B02E3">
        <w:rPr>
          <w:rFonts w:ascii="Times New Roman" w:hAnsi="Times New Roman" w:cs="Times New Roman"/>
          <w:sz w:val="24"/>
          <w:szCs w:val="24"/>
        </w:rPr>
        <w:t xml:space="preserve"> </w:t>
      </w:r>
      <w:r w:rsidRPr="005B02E3">
        <w:rPr>
          <w:rFonts w:ascii="Times New Roman" w:hAnsi="Times New Roman" w:cs="Times New Roman"/>
          <w:sz w:val="24"/>
          <w:szCs w:val="24"/>
        </w:rPr>
        <w:t>to be able to provide an interpretation of the strength of the influence, the following guidelines are used:</w:t>
      </w:r>
    </w:p>
    <w:p w14:paraId="66C147B1" w14:textId="77777777" w:rsidR="00AA330E" w:rsidRPr="00013C2E" w:rsidRDefault="00AA330E" w:rsidP="00013C2E">
      <w:pPr>
        <w:spacing w:before="0" w:line="240" w:lineRule="auto"/>
        <w:ind w:right="0" w:firstLine="562"/>
        <w:jc w:val="center"/>
        <w:rPr>
          <w:rFonts w:ascii="Times New Roman" w:hAnsi="Times New Roman" w:cs="Times New Roman"/>
          <w:b/>
          <w:bCs/>
          <w:sz w:val="24"/>
          <w:szCs w:val="24"/>
        </w:rPr>
      </w:pPr>
      <w:r w:rsidRPr="00013C2E">
        <w:rPr>
          <w:rFonts w:ascii="Times New Roman" w:hAnsi="Times New Roman" w:cs="Times New Roman"/>
          <w:b/>
          <w:bCs/>
          <w:sz w:val="24"/>
          <w:szCs w:val="24"/>
        </w:rPr>
        <w:t>Table 1</w:t>
      </w:r>
    </w:p>
    <w:p w14:paraId="499FDAD1" w14:textId="6303B0F3" w:rsidR="00F52EAF" w:rsidRPr="00013C2E" w:rsidRDefault="00AA330E" w:rsidP="00710A0C">
      <w:pPr>
        <w:spacing w:before="0" w:line="240" w:lineRule="auto"/>
        <w:ind w:right="0" w:firstLine="562"/>
        <w:jc w:val="center"/>
        <w:rPr>
          <w:rFonts w:ascii="Times New Roman" w:hAnsi="Times New Roman" w:cs="Times New Roman"/>
          <w:b/>
          <w:bCs/>
          <w:sz w:val="24"/>
          <w:szCs w:val="24"/>
        </w:rPr>
      </w:pPr>
      <w:r w:rsidRPr="00013C2E">
        <w:rPr>
          <w:rFonts w:ascii="Times New Roman" w:hAnsi="Times New Roman" w:cs="Times New Roman"/>
          <w:b/>
          <w:bCs/>
          <w:sz w:val="24"/>
          <w:szCs w:val="24"/>
        </w:rPr>
        <w:t>Guidelines for interpreting correlation coefficients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25"/>
        <w:gridCol w:w="2340"/>
      </w:tblGrid>
      <w:tr w:rsidR="00A84A1D" w:rsidRPr="00425456" w14:paraId="4E148B5E" w14:textId="77777777" w:rsidTr="00013C2E">
        <w:trPr>
          <w:trHeight w:val="419"/>
          <w:jc w:val="center"/>
        </w:trPr>
        <w:tc>
          <w:tcPr>
            <w:tcW w:w="2425" w:type="dxa"/>
          </w:tcPr>
          <w:p w14:paraId="3451381D" w14:textId="4F301E0E" w:rsidR="00A84A1D" w:rsidRPr="00013C2E" w:rsidRDefault="00A84A1D" w:rsidP="00927FE9">
            <w:pPr>
              <w:pStyle w:val="TableParagraph"/>
              <w:jc w:val="left"/>
              <w:rPr>
                <w:rFonts w:ascii="Times New Roman" w:hAnsi="Times New Roman" w:cs="Times New Roman"/>
                <w:b/>
                <w:bCs/>
                <w:szCs w:val="24"/>
              </w:rPr>
            </w:pPr>
            <w:r w:rsidRPr="00013C2E">
              <w:rPr>
                <w:rFonts w:ascii="Times New Roman" w:hAnsi="Times New Roman" w:cs="Times New Roman"/>
                <w:b/>
                <w:bCs/>
                <w:szCs w:val="24"/>
                <w:lang w:val="en-US"/>
              </w:rPr>
              <w:t xml:space="preserve">    </w:t>
            </w:r>
            <w:r w:rsidR="00AA330E" w:rsidRPr="00013C2E">
              <w:rPr>
                <w:rFonts w:ascii="Times New Roman" w:hAnsi="Times New Roman" w:cs="Times New Roman"/>
                <w:b/>
                <w:bCs/>
                <w:szCs w:val="24"/>
              </w:rPr>
              <w:t xml:space="preserve">Interval </w:t>
            </w:r>
            <w:proofErr w:type="spellStart"/>
            <w:r w:rsidR="00AA330E" w:rsidRPr="00013C2E">
              <w:rPr>
                <w:rFonts w:ascii="Times New Roman" w:hAnsi="Times New Roman" w:cs="Times New Roman"/>
                <w:b/>
                <w:bCs/>
                <w:szCs w:val="24"/>
              </w:rPr>
              <w:t>Coefficient</w:t>
            </w:r>
            <w:proofErr w:type="spellEnd"/>
          </w:p>
        </w:tc>
        <w:tc>
          <w:tcPr>
            <w:tcW w:w="2340" w:type="dxa"/>
          </w:tcPr>
          <w:p w14:paraId="2AE27E50" w14:textId="05976804" w:rsidR="00A84A1D" w:rsidRPr="00013C2E" w:rsidRDefault="00A84A1D" w:rsidP="00927FE9">
            <w:pPr>
              <w:pStyle w:val="TableParagraph"/>
              <w:jc w:val="left"/>
              <w:rPr>
                <w:rFonts w:ascii="Times New Roman" w:hAnsi="Times New Roman" w:cs="Times New Roman"/>
                <w:b/>
                <w:bCs/>
                <w:szCs w:val="24"/>
              </w:rPr>
            </w:pPr>
            <w:r w:rsidRPr="00013C2E">
              <w:rPr>
                <w:rFonts w:ascii="Times New Roman" w:hAnsi="Times New Roman" w:cs="Times New Roman"/>
                <w:b/>
                <w:bCs/>
                <w:szCs w:val="24"/>
                <w:lang w:val="en-US"/>
              </w:rPr>
              <w:t xml:space="preserve"> </w:t>
            </w:r>
            <w:r w:rsidR="00AA330E" w:rsidRPr="00013C2E">
              <w:rPr>
                <w:rFonts w:ascii="Times New Roman" w:hAnsi="Times New Roman" w:cs="Times New Roman"/>
                <w:b/>
                <w:bCs/>
                <w:szCs w:val="24"/>
              </w:rPr>
              <w:t xml:space="preserve">Level </w:t>
            </w:r>
            <w:proofErr w:type="spellStart"/>
            <w:r w:rsidR="00AA330E" w:rsidRPr="00013C2E">
              <w:rPr>
                <w:rFonts w:ascii="Times New Roman" w:hAnsi="Times New Roman" w:cs="Times New Roman"/>
                <w:b/>
                <w:bCs/>
                <w:szCs w:val="24"/>
              </w:rPr>
              <w:t>of</w:t>
            </w:r>
            <w:proofErr w:type="spellEnd"/>
            <w:r w:rsidR="00AA330E" w:rsidRPr="00013C2E">
              <w:rPr>
                <w:rFonts w:ascii="Times New Roman" w:hAnsi="Times New Roman" w:cs="Times New Roman"/>
                <w:b/>
                <w:bCs/>
                <w:szCs w:val="24"/>
              </w:rPr>
              <w:t xml:space="preserve"> </w:t>
            </w:r>
            <w:proofErr w:type="spellStart"/>
            <w:r w:rsidR="00AA330E" w:rsidRPr="00013C2E">
              <w:rPr>
                <w:rFonts w:ascii="Times New Roman" w:hAnsi="Times New Roman" w:cs="Times New Roman"/>
                <w:b/>
                <w:bCs/>
                <w:szCs w:val="24"/>
              </w:rPr>
              <w:t>Relationship</w:t>
            </w:r>
            <w:proofErr w:type="spellEnd"/>
          </w:p>
        </w:tc>
      </w:tr>
      <w:tr w:rsidR="00A84A1D" w:rsidRPr="00425456" w14:paraId="19CC74AB" w14:textId="77777777" w:rsidTr="00013C2E">
        <w:trPr>
          <w:trHeight w:val="314"/>
          <w:jc w:val="center"/>
        </w:trPr>
        <w:tc>
          <w:tcPr>
            <w:tcW w:w="2425" w:type="dxa"/>
          </w:tcPr>
          <w:p w14:paraId="053379DB" w14:textId="77777777" w:rsidR="00A84A1D" w:rsidRPr="00425456" w:rsidRDefault="00A84A1D" w:rsidP="00927FE9">
            <w:pPr>
              <w:pStyle w:val="TableParagraph"/>
              <w:spacing w:before="143"/>
              <w:ind w:left="200"/>
              <w:jc w:val="left"/>
              <w:rPr>
                <w:rFonts w:ascii="Times New Roman" w:hAnsi="Times New Roman" w:cs="Times New Roman"/>
                <w:szCs w:val="24"/>
              </w:rPr>
            </w:pPr>
            <w:r w:rsidRPr="00425456">
              <w:rPr>
                <w:rFonts w:ascii="Times New Roman" w:hAnsi="Times New Roman" w:cs="Times New Roman"/>
                <w:szCs w:val="24"/>
              </w:rPr>
              <w:t>0,00 – 0,199</w:t>
            </w:r>
          </w:p>
        </w:tc>
        <w:tc>
          <w:tcPr>
            <w:tcW w:w="2340" w:type="dxa"/>
          </w:tcPr>
          <w:p w14:paraId="22D67ED5" w14:textId="21BA1F97" w:rsidR="00A84A1D" w:rsidRPr="00425456" w:rsidRDefault="00AA330E" w:rsidP="00927FE9">
            <w:pPr>
              <w:pStyle w:val="TableParagraph"/>
              <w:spacing w:before="143"/>
              <w:ind w:left="137"/>
              <w:jc w:val="left"/>
              <w:rPr>
                <w:rFonts w:ascii="Times New Roman" w:hAnsi="Times New Roman" w:cs="Times New Roman"/>
                <w:szCs w:val="24"/>
              </w:rPr>
            </w:pPr>
            <w:r>
              <w:rPr>
                <w:rFonts w:ascii="Times New Roman" w:hAnsi="Times New Roman" w:cs="Times New Roman"/>
                <w:szCs w:val="24"/>
              </w:rPr>
              <w:t xml:space="preserve">Very </w:t>
            </w:r>
            <w:proofErr w:type="spellStart"/>
            <w:r>
              <w:rPr>
                <w:rFonts w:ascii="Times New Roman" w:hAnsi="Times New Roman" w:cs="Times New Roman"/>
                <w:szCs w:val="24"/>
              </w:rPr>
              <w:t>low</w:t>
            </w:r>
            <w:proofErr w:type="spellEnd"/>
          </w:p>
        </w:tc>
      </w:tr>
      <w:tr w:rsidR="00A84A1D" w:rsidRPr="00425456" w14:paraId="225D66AA" w14:textId="77777777" w:rsidTr="00013C2E">
        <w:trPr>
          <w:trHeight w:val="431"/>
          <w:jc w:val="center"/>
        </w:trPr>
        <w:tc>
          <w:tcPr>
            <w:tcW w:w="2425" w:type="dxa"/>
          </w:tcPr>
          <w:p w14:paraId="53A47BF1" w14:textId="77777777" w:rsidR="00A84A1D" w:rsidRPr="00425456" w:rsidRDefault="00A84A1D" w:rsidP="00927FE9">
            <w:pPr>
              <w:pStyle w:val="TableParagraph"/>
              <w:spacing w:before="144"/>
              <w:ind w:left="200"/>
              <w:jc w:val="left"/>
              <w:rPr>
                <w:rFonts w:ascii="Times New Roman" w:hAnsi="Times New Roman" w:cs="Times New Roman"/>
                <w:szCs w:val="24"/>
              </w:rPr>
            </w:pPr>
            <w:r w:rsidRPr="00425456">
              <w:rPr>
                <w:rFonts w:ascii="Times New Roman" w:hAnsi="Times New Roman" w:cs="Times New Roman"/>
                <w:szCs w:val="24"/>
              </w:rPr>
              <w:t>0,200 – 0,399</w:t>
            </w:r>
          </w:p>
        </w:tc>
        <w:tc>
          <w:tcPr>
            <w:tcW w:w="2340" w:type="dxa"/>
          </w:tcPr>
          <w:p w14:paraId="6833B2C0" w14:textId="1E2F7B99" w:rsidR="00A84A1D" w:rsidRPr="00425456" w:rsidRDefault="00AA330E" w:rsidP="00927FE9">
            <w:pPr>
              <w:pStyle w:val="TableParagraph"/>
              <w:spacing w:before="144"/>
              <w:ind w:left="137"/>
              <w:jc w:val="left"/>
              <w:rPr>
                <w:rFonts w:ascii="Times New Roman" w:hAnsi="Times New Roman" w:cs="Times New Roman"/>
                <w:szCs w:val="24"/>
              </w:rPr>
            </w:pPr>
            <w:r>
              <w:rPr>
                <w:rFonts w:ascii="Times New Roman" w:hAnsi="Times New Roman" w:cs="Times New Roman"/>
                <w:szCs w:val="24"/>
              </w:rPr>
              <w:t>Low</w:t>
            </w:r>
          </w:p>
        </w:tc>
      </w:tr>
      <w:tr w:rsidR="00A84A1D" w:rsidRPr="00425456" w14:paraId="1E9C324D" w14:textId="77777777" w:rsidTr="00013C2E">
        <w:trPr>
          <w:trHeight w:val="440"/>
          <w:jc w:val="center"/>
        </w:trPr>
        <w:tc>
          <w:tcPr>
            <w:tcW w:w="2425" w:type="dxa"/>
          </w:tcPr>
          <w:p w14:paraId="74384559" w14:textId="77777777" w:rsidR="00A84A1D" w:rsidRPr="00425456" w:rsidRDefault="00A84A1D" w:rsidP="00927FE9">
            <w:pPr>
              <w:pStyle w:val="TableParagraph"/>
              <w:spacing w:before="145"/>
              <w:ind w:left="200"/>
              <w:jc w:val="left"/>
              <w:rPr>
                <w:rFonts w:ascii="Times New Roman" w:hAnsi="Times New Roman" w:cs="Times New Roman"/>
                <w:szCs w:val="24"/>
              </w:rPr>
            </w:pPr>
            <w:r w:rsidRPr="00425456">
              <w:rPr>
                <w:rFonts w:ascii="Times New Roman" w:hAnsi="Times New Roman" w:cs="Times New Roman"/>
                <w:szCs w:val="24"/>
              </w:rPr>
              <w:t>0,400 – 0,599</w:t>
            </w:r>
          </w:p>
        </w:tc>
        <w:tc>
          <w:tcPr>
            <w:tcW w:w="2340" w:type="dxa"/>
          </w:tcPr>
          <w:p w14:paraId="2DC94D03" w14:textId="29B6E939" w:rsidR="00A84A1D" w:rsidRPr="00425456" w:rsidRDefault="00AA330E" w:rsidP="00927FE9">
            <w:pPr>
              <w:pStyle w:val="TableParagraph"/>
              <w:spacing w:before="145"/>
              <w:ind w:left="137"/>
              <w:jc w:val="left"/>
              <w:rPr>
                <w:rFonts w:ascii="Times New Roman" w:hAnsi="Times New Roman" w:cs="Times New Roman"/>
                <w:szCs w:val="24"/>
              </w:rPr>
            </w:pPr>
            <w:proofErr w:type="spellStart"/>
            <w:r>
              <w:rPr>
                <w:rFonts w:ascii="Times New Roman" w:hAnsi="Times New Roman" w:cs="Times New Roman"/>
                <w:szCs w:val="24"/>
              </w:rPr>
              <w:t>Moderate</w:t>
            </w:r>
            <w:proofErr w:type="spellEnd"/>
          </w:p>
        </w:tc>
      </w:tr>
      <w:tr w:rsidR="00A84A1D" w:rsidRPr="00425456" w14:paraId="70EC741F" w14:textId="77777777" w:rsidTr="00013C2E">
        <w:trPr>
          <w:trHeight w:val="440"/>
          <w:jc w:val="center"/>
        </w:trPr>
        <w:tc>
          <w:tcPr>
            <w:tcW w:w="2425" w:type="dxa"/>
          </w:tcPr>
          <w:p w14:paraId="69426F04" w14:textId="77777777" w:rsidR="00A84A1D" w:rsidRPr="00425456" w:rsidRDefault="00A84A1D" w:rsidP="00927FE9">
            <w:pPr>
              <w:pStyle w:val="TableParagraph"/>
              <w:spacing w:before="143"/>
              <w:ind w:left="200"/>
              <w:jc w:val="left"/>
              <w:rPr>
                <w:rFonts w:ascii="Times New Roman" w:hAnsi="Times New Roman" w:cs="Times New Roman"/>
                <w:szCs w:val="24"/>
              </w:rPr>
            </w:pPr>
            <w:r w:rsidRPr="00425456">
              <w:rPr>
                <w:rFonts w:ascii="Times New Roman" w:hAnsi="Times New Roman" w:cs="Times New Roman"/>
                <w:szCs w:val="24"/>
              </w:rPr>
              <w:t>0,600 – 0,799</w:t>
            </w:r>
          </w:p>
        </w:tc>
        <w:tc>
          <w:tcPr>
            <w:tcW w:w="2340" w:type="dxa"/>
          </w:tcPr>
          <w:p w14:paraId="34A9CB63" w14:textId="3D72D349" w:rsidR="00A84A1D" w:rsidRPr="00425456" w:rsidRDefault="00AA330E" w:rsidP="00927FE9">
            <w:pPr>
              <w:pStyle w:val="TableParagraph"/>
              <w:spacing w:before="143"/>
              <w:ind w:left="137"/>
              <w:jc w:val="left"/>
              <w:rPr>
                <w:rFonts w:ascii="Times New Roman" w:hAnsi="Times New Roman" w:cs="Times New Roman"/>
                <w:szCs w:val="24"/>
              </w:rPr>
            </w:pPr>
            <w:proofErr w:type="spellStart"/>
            <w:r>
              <w:rPr>
                <w:rFonts w:ascii="Times New Roman" w:hAnsi="Times New Roman" w:cs="Times New Roman"/>
                <w:szCs w:val="24"/>
              </w:rPr>
              <w:t>Strong</w:t>
            </w:r>
            <w:proofErr w:type="spellEnd"/>
          </w:p>
        </w:tc>
      </w:tr>
      <w:tr w:rsidR="00A84A1D" w:rsidRPr="00425456" w14:paraId="275373E4" w14:textId="77777777" w:rsidTr="00013C2E">
        <w:trPr>
          <w:trHeight w:val="419"/>
          <w:jc w:val="center"/>
        </w:trPr>
        <w:tc>
          <w:tcPr>
            <w:tcW w:w="2425" w:type="dxa"/>
          </w:tcPr>
          <w:p w14:paraId="3A2FBD54" w14:textId="77777777" w:rsidR="00A84A1D" w:rsidRPr="00425456" w:rsidRDefault="00A84A1D" w:rsidP="00927FE9">
            <w:pPr>
              <w:pStyle w:val="TableParagraph"/>
              <w:spacing w:before="143"/>
              <w:ind w:left="200"/>
              <w:jc w:val="left"/>
              <w:rPr>
                <w:rFonts w:ascii="Times New Roman" w:hAnsi="Times New Roman" w:cs="Times New Roman"/>
                <w:szCs w:val="24"/>
              </w:rPr>
            </w:pPr>
            <w:r w:rsidRPr="00425456">
              <w:rPr>
                <w:rFonts w:ascii="Times New Roman" w:hAnsi="Times New Roman" w:cs="Times New Roman"/>
                <w:szCs w:val="24"/>
              </w:rPr>
              <w:t>0,800 – 1,000</w:t>
            </w:r>
          </w:p>
        </w:tc>
        <w:tc>
          <w:tcPr>
            <w:tcW w:w="2340" w:type="dxa"/>
          </w:tcPr>
          <w:p w14:paraId="547F00ED" w14:textId="7D1F7F17" w:rsidR="00A84A1D" w:rsidRPr="00425456" w:rsidRDefault="00AA330E" w:rsidP="00927FE9">
            <w:pPr>
              <w:pStyle w:val="TableParagraph"/>
              <w:spacing w:before="143"/>
              <w:ind w:left="137"/>
              <w:jc w:val="left"/>
              <w:rPr>
                <w:rFonts w:ascii="Times New Roman" w:hAnsi="Times New Roman" w:cs="Times New Roman"/>
                <w:szCs w:val="24"/>
              </w:rPr>
            </w:pPr>
            <w:r>
              <w:rPr>
                <w:rFonts w:ascii="Times New Roman" w:hAnsi="Times New Roman" w:cs="Times New Roman"/>
                <w:szCs w:val="24"/>
              </w:rPr>
              <w:t xml:space="preserve">Very </w:t>
            </w:r>
            <w:proofErr w:type="spellStart"/>
            <w:r>
              <w:rPr>
                <w:rFonts w:ascii="Times New Roman" w:hAnsi="Times New Roman" w:cs="Times New Roman"/>
                <w:szCs w:val="24"/>
              </w:rPr>
              <w:t>strong</w:t>
            </w:r>
            <w:proofErr w:type="spellEnd"/>
          </w:p>
        </w:tc>
      </w:tr>
    </w:tbl>
    <w:p w14:paraId="1E829459" w14:textId="77777777" w:rsidR="00B70E4A" w:rsidRDefault="00A20FBC" w:rsidP="00B70E4A">
      <w:pPr>
        <w:spacing w:before="137" w:after="160" w:line="360" w:lineRule="auto"/>
        <w:ind w:right="17"/>
        <w:rPr>
          <w:rFonts w:ascii="Times New Roman" w:hAnsi="Times New Roman" w:cs="Times New Roman"/>
          <w:sz w:val="24"/>
          <w:szCs w:val="24"/>
        </w:rPr>
      </w:pPr>
      <w:r w:rsidRPr="00A20FBC">
        <w:rPr>
          <w:rFonts w:ascii="Times New Roman" w:hAnsi="Times New Roman" w:cs="Times New Roman"/>
          <w:sz w:val="24"/>
          <w:szCs w:val="24"/>
        </w:rPr>
        <w:t xml:space="preserve">According to </w:t>
      </w:r>
      <w:proofErr w:type="spellStart"/>
      <w:r w:rsidRPr="00A20FBC">
        <w:rPr>
          <w:rFonts w:ascii="Times New Roman" w:hAnsi="Times New Roman" w:cs="Times New Roman"/>
          <w:sz w:val="24"/>
          <w:szCs w:val="24"/>
        </w:rPr>
        <w:t>Ghozali</w:t>
      </w:r>
      <w:proofErr w:type="spellEnd"/>
      <w:r w:rsidRPr="00A20FBC">
        <w:rPr>
          <w:rFonts w:ascii="Times New Roman" w:hAnsi="Times New Roman" w:cs="Times New Roman"/>
          <w:sz w:val="24"/>
          <w:szCs w:val="24"/>
        </w:rPr>
        <w:t xml:space="preserve"> (2016), the coefficient of determination (r²) primarily </w:t>
      </w:r>
      <w:r w:rsidRPr="00A20FBC">
        <w:rPr>
          <w:rFonts w:ascii="Times New Roman" w:hAnsi="Times New Roman" w:cs="Times New Roman"/>
          <w:sz w:val="24"/>
          <w:szCs w:val="24"/>
        </w:rPr>
        <w:lastRenderedPageBreak/>
        <w:t>measures the extent to which the model can account for the variation in the dependent variable. A low r² value indicates that the independent variables have a limited ability to explain the variation in the dependent variable. The determination coefficient is more accurately assessed through the Adjusted R Square value.</w:t>
      </w:r>
    </w:p>
    <w:p w14:paraId="7B4F5C57" w14:textId="76330638" w:rsidR="00A20FBC" w:rsidRPr="00A20FBC" w:rsidRDefault="00A20FBC" w:rsidP="00B70E4A">
      <w:pPr>
        <w:spacing w:before="137" w:after="160" w:line="360" w:lineRule="auto"/>
        <w:ind w:right="17"/>
        <w:rPr>
          <w:rFonts w:ascii="Times New Roman" w:hAnsi="Times New Roman" w:cs="Times New Roman"/>
          <w:sz w:val="24"/>
          <w:szCs w:val="24"/>
        </w:rPr>
      </w:pPr>
      <w:r w:rsidRPr="00A20FBC">
        <w:rPr>
          <w:rFonts w:ascii="Times New Roman" w:hAnsi="Times New Roman" w:cs="Times New Roman"/>
          <w:sz w:val="24"/>
          <w:szCs w:val="24"/>
        </w:rPr>
        <w:t>A hypothesis is a presumption or assumption that must be validated through data or evidence gathered from research. Consequently, the formulation of the research problem is presented as a question. It is considered provisional because the responses are based solely on relevant theories rather than on empirical evidence obtained from data collection.</w:t>
      </w:r>
    </w:p>
    <w:p w14:paraId="0699F5FA" w14:textId="31CFCA7A" w:rsidR="00A30EEB" w:rsidRPr="00A30EEB" w:rsidRDefault="00A30EEB" w:rsidP="00A20FBC">
      <w:pPr>
        <w:spacing w:before="137" w:after="160" w:line="360" w:lineRule="auto"/>
        <w:ind w:right="17"/>
        <w:rPr>
          <w:rFonts w:ascii="Times New Roman" w:hAnsi="Times New Roman" w:cs="Times New Roman"/>
          <w:sz w:val="24"/>
          <w:szCs w:val="24"/>
        </w:rPr>
      </w:pPr>
      <w:r w:rsidRPr="00A30EEB">
        <w:rPr>
          <w:rFonts w:ascii="Times New Roman" w:hAnsi="Times New Roman" w:cs="Times New Roman"/>
          <w:sz w:val="24"/>
          <w:szCs w:val="24"/>
        </w:rPr>
        <w:t>Determination of the partial critical area a = 5% (significant level)</w:t>
      </w:r>
    </w:p>
    <w:p w14:paraId="5B7E3137" w14:textId="77777777" w:rsidR="00A30EEB" w:rsidRPr="00A30EEB" w:rsidRDefault="00A30EEB" w:rsidP="00A30EEB">
      <w:pPr>
        <w:spacing w:before="137" w:after="160" w:line="360" w:lineRule="auto"/>
        <w:ind w:right="17"/>
        <w:rPr>
          <w:rFonts w:ascii="Times New Roman" w:hAnsi="Times New Roman" w:cs="Times New Roman"/>
          <w:sz w:val="24"/>
          <w:szCs w:val="24"/>
        </w:rPr>
      </w:pPr>
      <w:r w:rsidRPr="00A30EEB">
        <w:rPr>
          <w:rFonts w:ascii="Times New Roman" w:hAnsi="Times New Roman" w:cs="Times New Roman"/>
          <w:sz w:val="24"/>
          <w:szCs w:val="24"/>
        </w:rPr>
        <w:t>critical area t&gt; t (0.05, n – 2) and t &lt; -t (0.05, n – 2)</w:t>
      </w:r>
    </w:p>
    <w:p w14:paraId="7E0EC187" w14:textId="1332EA11" w:rsidR="00A30EEB" w:rsidRDefault="00A30EEB" w:rsidP="00A30EEB">
      <w:pPr>
        <w:spacing w:before="137" w:after="160" w:line="360" w:lineRule="auto"/>
        <w:ind w:right="17"/>
        <w:rPr>
          <w:rFonts w:ascii="Times New Roman" w:hAnsi="Times New Roman" w:cs="Times New Roman"/>
          <w:sz w:val="24"/>
          <w:szCs w:val="24"/>
        </w:rPr>
      </w:pPr>
      <w:r w:rsidRPr="00A30EEB">
        <w:rPr>
          <w:rFonts w:ascii="Times New Roman" w:hAnsi="Times New Roman" w:cs="Times New Roman"/>
          <w:sz w:val="24"/>
          <w:szCs w:val="24"/>
        </w:rPr>
        <w:t>The t test is used to test the hypothesis partially to show the effect of each independent variable individually on the dependent variable. The t test is a test of the regression coefficient of each independent variable on the dependent variable. By using a significance level of 5% and degree of freedom (</w:t>
      </w:r>
      <w:proofErr w:type="spellStart"/>
      <w:r w:rsidRPr="00A30EEB">
        <w:rPr>
          <w:rFonts w:ascii="Times New Roman" w:hAnsi="Times New Roman" w:cs="Times New Roman"/>
          <w:sz w:val="24"/>
          <w:szCs w:val="24"/>
        </w:rPr>
        <w:t>df</w:t>
      </w:r>
      <w:proofErr w:type="spellEnd"/>
      <w:r w:rsidRPr="00A30EEB">
        <w:rPr>
          <w:rFonts w:ascii="Times New Roman" w:hAnsi="Times New Roman" w:cs="Times New Roman"/>
          <w:sz w:val="24"/>
          <w:szCs w:val="24"/>
        </w:rPr>
        <w:t xml:space="preserve">) for the influence test </w:t>
      </w:r>
      <w:proofErr w:type="spellStart"/>
      <w:r w:rsidRPr="00A30EEB">
        <w:rPr>
          <w:rFonts w:ascii="Times New Roman" w:hAnsi="Times New Roman" w:cs="Times New Roman"/>
          <w:sz w:val="24"/>
          <w:szCs w:val="24"/>
        </w:rPr>
        <w:t>df</w:t>
      </w:r>
      <w:proofErr w:type="spellEnd"/>
      <w:r w:rsidRPr="00A30EEB">
        <w:rPr>
          <w:rFonts w:ascii="Times New Roman" w:hAnsi="Times New Roman" w:cs="Times New Roman"/>
          <w:sz w:val="24"/>
          <w:szCs w:val="24"/>
        </w:rPr>
        <w:t xml:space="preserve"> = n-2, the t table value for the two-party test can be seen, then the calculated t value is determined using the following formula:</w:t>
      </w:r>
    </w:p>
    <w:p w14:paraId="3F4C8956" w14:textId="1550721E" w:rsidR="00A84A1D" w:rsidRPr="00425456" w:rsidRDefault="00A84A1D" w:rsidP="00EC1597">
      <w:pPr>
        <w:spacing w:before="100" w:beforeAutospacing="1" w:line="240" w:lineRule="auto"/>
        <w:ind w:right="-43" w:hanging="850"/>
        <w:rPr>
          <w:rFonts w:ascii="Times New Roman" w:hAnsi="Times New Roman" w:cs="Times New Roman"/>
          <w:sz w:val="24"/>
          <w:szCs w:val="24"/>
        </w:rPr>
      </w:pPr>
      <w:r w:rsidRPr="00425456">
        <w:rPr>
          <w:rFonts w:ascii="Times New Roman" w:eastAsia="Georgia" w:hAnsi="Times New Roman" w:cs="Times New Roman"/>
          <w:spacing w:val="5"/>
          <w:w w:val="47"/>
          <w:position w:val="1"/>
          <w:sz w:val="24"/>
          <w:szCs w:val="24"/>
        </w:rPr>
        <w:t xml:space="preserve">                                                                                                            t =          t </w:t>
      </w:r>
      <w:proofErr w:type="gramStart"/>
      <w:r w:rsidRPr="00425456">
        <w:rPr>
          <w:rFonts w:ascii="Times New Roman" w:eastAsia="Georgia" w:hAnsi="Times New Roman" w:cs="Times New Roman"/>
          <w:spacing w:val="5"/>
          <w:w w:val="47"/>
          <w:position w:val="1"/>
          <w:sz w:val="24"/>
          <w:szCs w:val="24"/>
        </w:rPr>
        <w:t xml:space="preserve">=  </w:t>
      </w:r>
      <w:r w:rsidRPr="00425456">
        <w:rPr>
          <w:rFonts w:ascii="Cambria Math" w:eastAsia="Georgia" w:hAnsi="Cambria Math" w:cs="Cambria Math"/>
          <w:spacing w:val="5"/>
          <w:w w:val="47"/>
          <w:position w:val="1"/>
          <w:sz w:val="24"/>
          <w:szCs w:val="24"/>
        </w:rPr>
        <w:t>𝑟</w:t>
      </w:r>
      <w:proofErr w:type="gramEnd"/>
      <w:r w:rsidRPr="00425456">
        <w:rPr>
          <w:rFonts w:ascii="Times New Roman" w:eastAsia="Georgia" w:hAnsi="Times New Roman" w:cs="Times New Roman"/>
          <w:w w:val="98"/>
          <w:sz w:val="24"/>
          <w:szCs w:val="24"/>
        </w:rPr>
        <w:t>√</w:t>
      </w:r>
      <w:r w:rsidRPr="00425456">
        <w:rPr>
          <w:rFonts w:ascii="Times New Roman" w:eastAsia="Georgia" w:hAnsi="Times New Roman" w:cs="Times New Roman"/>
          <w:w w:val="94"/>
          <w:position w:val="1"/>
          <w:sz w:val="24"/>
          <w:szCs w:val="24"/>
        </w:rPr>
        <w:t>n</w:t>
      </w:r>
      <w:r w:rsidRPr="00425456">
        <w:rPr>
          <w:rFonts w:ascii="Times New Roman" w:eastAsia="Georgia" w:hAnsi="Times New Roman" w:cs="Times New Roman"/>
          <w:spacing w:val="-5"/>
          <w:position w:val="1"/>
          <w:sz w:val="24"/>
          <w:szCs w:val="24"/>
        </w:rPr>
        <w:t xml:space="preserve"> </w:t>
      </w:r>
      <w:r w:rsidRPr="00425456">
        <w:rPr>
          <w:rFonts w:ascii="Times New Roman" w:eastAsia="Georgia" w:hAnsi="Times New Roman" w:cs="Times New Roman"/>
          <w:w w:val="116"/>
          <w:position w:val="1"/>
          <w:sz w:val="24"/>
          <w:szCs w:val="24"/>
        </w:rPr>
        <w:t>–</w:t>
      </w:r>
      <w:r w:rsidRPr="00425456">
        <w:rPr>
          <w:rFonts w:ascii="Times New Roman" w:eastAsia="Georgia" w:hAnsi="Times New Roman" w:cs="Times New Roman"/>
          <w:spacing w:val="-5"/>
          <w:position w:val="1"/>
          <w:sz w:val="24"/>
          <w:szCs w:val="24"/>
        </w:rPr>
        <w:t xml:space="preserve"> </w:t>
      </w:r>
      <w:r w:rsidRPr="00425456">
        <w:rPr>
          <w:rFonts w:ascii="Times New Roman" w:eastAsia="Georgia" w:hAnsi="Times New Roman" w:cs="Times New Roman"/>
          <w:w w:val="99"/>
          <w:position w:val="1"/>
          <w:sz w:val="24"/>
          <w:szCs w:val="24"/>
        </w:rPr>
        <w:t xml:space="preserve">2      </w:t>
      </w:r>
      <w:proofErr w:type="spellStart"/>
      <w:r w:rsidRPr="00425456">
        <w:rPr>
          <w:rFonts w:ascii="Times New Roman" w:hAnsi="Times New Roman" w:cs="Times New Roman"/>
          <w:sz w:val="24"/>
          <w:szCs w:val="24"/>
        </w:rPr>
        <w:t>df</w:t>
      </w:r>
      <w:proofErr w:type="spellEnd"/>
      <w:r w:rsidRPr="00425456">
        <w:rPr>
          <w:rFonts w:ascii="Times New Roman" w:hAnsi="Times New Roman" w:cs="Times New Roman"/>
          <w:sz w:val="24"/>
          <w:szCs w:val="24"/>
        </w:rPr>
        <w:t xml:space="preserve"> = n – 2</w:t>
      </w:r>
    </w:p>
    <w:p w14:paraId="763D74E4" w14:textId="77777777" w:rsidR="00A84A1D" w:rsidRPr="00425456" w:rsidRDefault="00A84A1D" w:rsidP="00EC1597">
      <w:pPr>
        <w:spacing w:before="100" w:beforeAutospacing="1" w:line="240" w:lineRule="auto"/>
        <w:ind w:left="4167" w:right="-43" w:hanging="850"/>
        <w:rPr>
          <w:rFonts w:ascii="Times New Roman" w:hAnsi="Times New Roman" w:cs="Times New Roman"/>
          <w:sz w:val="24"/>
          <w:szCs w:val="24"/>
        </w:rPr>
      </w:pPr>
      <w:r w:rsidRPr="00425456">
        <w:rPr>
          <w:rFonts w:ascii="Times New Roman" w:hAnsi="Times New Roman" w:cs="Times New Roman"/>
          <w:noProof/>
          <w:position w:val="-1"/>
          <w:sz w:val="24"/>
          <w:szCs w:val="24"/>
        </w:rPr>
        <mc:AlternateContent>
          <mc:Choice Requires="wpg">
            <w:drawing>
              <wp:inline distT="0" distB="0" distL="0" distR="0" wp14:anchorId="205660DE" wp14:editId="2CCEE90F">
                <wp:extent cx="561340" cy="52070"/>
                <wp:effectExtent l="0" t="0" r="635" b="0"/>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 cy="52070"/>
                          <a:chOff x="0" y="0"/>
                          <a:chExt cx="884" cy="82"/>
                        </a:xfrm>
                      </wpg:grpSpPr>
                      <wps:wsp>
                        <wps:cNvPr id="41" name="AutoShape 21"/>
                        <wps:cNvSpPr>
                          <a:spLocks/>
                        </wps:cNvSpPr>
                        <wps:spPr bwMode="auto">
                          <a:xfrm>
                            <a:off x="0" y="0"/>
                            <a:ext cx="884" cy="82"/>
                          </a:xfrm>
                          <a:custGeom>
                            <a:avLst/>
                            <a:gdLst>
                              <a:gd name="T0" fmla="*/ 848 w 884"/>
                              <a:gd name="T1" fmla="*/ 65 h 82"/>
                              <a:gd name="T2" fmla="*/ 194 w 884"/>
                              <a:gd name="T3" fmla="*/ 65 h 82"/>
                              <a:gd name="T4" fmla="*/ 194 w 884"/>
                              <a:gd name="T5" fmla="*/ 82 h 82"/>
                              <a:gd name="T6" fmla="*/ 848 w 884"/>
                              <a:gd name="T7" fmla="*/ 82 h 82"/>
                              <a:gd name="T8" fmla="*/ 848 w 884"/>
                              <a:gd name="T9" fmla="*/ 65 h 82"/>
                              <a:gd name="T10" fmla="*/ 884 w 884"/>
                              <a:gd name="T11" fmla="*/ 0 h 82"/>
                              <a:gd name="T12" fmla="*/ 0 w 884"/>
                              <a:gd name="T13" fmla="*/ 0 h 82"/>
                              <a:gd name="T14" fmla="*/ 0 w 884"/>
                              <a:gd name="T15" fmla="*/ 17 h 82"/>
                              <a:gd name="T16" fmla="*/ 884 w 884"/>
                              <a:gd name="T17" fmla="*/ 17 h 82"/>
                              <a:gd name="T18" fmla="*/ 884 w 884"/>
                              <a:gd name="T19" fmla="*/ 0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4" h="82">
                                <a:moveTo>
                                  <a:pt x="848" y="65"/>
                                </a:moveTo>
                                <a:lnTo>
                                  <a:pt x="194" y="65"/>
                                </a:lnTo>
                                <a:lnTo>
                                  <a:pt x="194" y="82"/>
                                </a:lnTo>
                                <a:lnTo>
                                  <a:pt x="848" y="82"/>
                                </a:lnTo>
                                <a:lnTo>
                                  <a:pt x="848" y="65"/>
                                </a:lnTo>
                                <a:close/>
                                <a:moveTo>
                                  <a:pt x="884" y="0"/>
                                </a:moveTo>
                                <a:lnTo>
                                  <a:pt x="0" y="0"/>
                                </a:lnTo>
                                <a:lnTo>
                                  <a:pt x="0" y="17"/>
                                </a:lnTo>
                                <a:lnTo>
                                  <a:pt x="884" y="17"/>
                                </a:lnTo>
                                <a:lnTo>
                                  <a:pt x="8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17F4351" id="Group 40" o:spid="_x0000_s1026" style="width:44.2pt;height:4.1pt;mso-position-horizontal-relative:char;mso-position-vertical-relative:line" coordsize="8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">
                <v:shape id="AutoShape 21" o:spid="_x0000_s1027" style="position:absolute;width:884;height:82;visibility:visible;mso-wrap-style:square;v-text-anchor:top" coordsize="88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" path="m848,65r-654,l194,82r654,l848,65xm884,l,,,17r884,l884,xe" fillcolor="black" stroked="f">
                  <v:path arrowok="t" o:connecttype="custom" o:connectlocs="848,65;194,65;194,82;848,82;848,65;884,0;0,0;0,17;884,17;884,0" o:connectangles="0,0,0,0,0,0,0,0,0,0"/>
                </v:shape>
                <w10:anchorlock/>
              </v:group>
            </w:pict>
          </mc:Fallback>
        </mc:AlternateContent>
      </w:r>
    </w:p>
    <w:p w14:paraId="3B6B63C1" w14:textId="16D2B391" w:rsidR="00A84A1D" w:rsidRDefault="00A84A1D" w:rsidP="00EC1597">
      <w:pPr>
        <w:spacing w:before="100" w:beforeAutospacing="1" w:line="240" w:lineRule="auto"/>
        <w:ind w:left="984" w:right="-43" w:hanging="850"/>
        <w:rPr>
          <w:rFonts w:ascii="Times New Roman" w:eastAsia="Georgia" w:hAnsi="Times New Roman" w:cs="Times New Roman"/>
          <w:w w:val="103"/>
          <w:position w:val="7"/>
          <w:sz w:val="24"/>
          <w:szCs w:val="24"/>
        </w:rPr>
      </w:pPr>
      <w:r w:rsidRPr="00425456">
        <w:rPr>
          <w:rFonts w:ascii="Times New Roman" w:eastAsia="Georgia" w:hAnsi="Times New Roman" w:cs="Times New Roman"/>
          <w:w w:val="99"/>
          <w:position w:val="1"/>
          <w:sz w:val="24"/>
          <w:szCs w:val="24"/>
        </w:rPr>
        <w:tab/>
      </w:r>
      <w:r w:rsidRPr="00425456">
        <w:rPr>
          <w:rFonts w:ascii="Times New Roman" w:eastAsia="Georgia" w:hAnsi="Times New Roman" w:cs="Times New Roman"/>
          <w:w w:val="99"/>
          <w:position w:val="1"/>
          <w:sz w:val="24"/>
          <w:szCs w:val="24"/>
        </w:rPr>
        <w:tab/>
      </w:r>
      <w:r w:rsidRPr="00425456">
        <w:rPr>
          <w:rFonts w:ascii="Times New Roman" w:eastAsia="Georgia" w:hAnsi="Times New Roman" w:cs="Times New Roman"/>
          <w:w w:val="99"/>
          <w:position w:val="1"/>
          <w:sz w:val="24"/>
          <w:szCs w:val="24"/>
        </w:rPr>
        <w:tab/>
      </w:r>
      <w:r w:rsidRPr="00425456">
        <w:rPr>
          <w:rFonts w:ascii="Times New Roman" w:eastAsia="Georgia" w:hAnsi="Times New Roman" w:cs="Times New Roman"/>
          <w:w w:val="99"/>
          <w:position w:val="1"/>
          <w:sz w:val="24"/>
          <w:szCs w:val="24"/>
        </w:rPr>
        <w:tab/>
        <w:t xml:space="preserve">          </w:t>
      </w:r>
      <w:r w:rsidRPr="00425456">
        <w:rPr>
          <w:rFonts w:ascii="Times New Roman" w:eastAsia="Georgia" w:hAnsi="Times New Roman" w:cs="Times New Roman"/>
          <w:w w:val="98"/>
          <w:sz w:val="24"/>
          <w:szCs w:val="24"/>
        </w:rPr>
        <w:t>√</w:t>
      </w:r>
      <w:r w:rsidRPr="00425456">
        <w:rPr>
          <w:rFonts w:ascii="Times New Roman" w:eastAsia="Georgia" w:hAnsi="Times New Roman" w:cs="Times New Roman"/>
          <w:w w:val="128"/>
          <w:sz w:val="24"/>
          <w:szCs w:val="24"/>
        </w:rPr>
        <w:t>1</w:t>
      </w:r>
      <w:r w:rsidRPr="00425456">
        <w:rPr>
          <w:rFonts w:ascii="Times New Roman" w:eastAsia="Georgia" w:hAnsi="Times New Roman" w:cs="Times New Roman"/>
          <w:spacing w:val="-6"/>
          <w:sz w:val="24"/>
          <w:szCs w:val="24"/>
        </w:rPr>
        <w:t xml:space="preserve"> </w:t>
      </w:r>
      <w:r w:rsidRPr="00425456">
        <w:rPr>
          <w:rFonts w:ascii="Times New Roman" w:eastAsia="Georgia" w:hAnsi="Times New Roman" w:cs="Times New Roman"/>
          <w:w w:val="116"/>
          <w:sz w:val="24"/>
          <w:szCs w:val="24"/>
        </w:rPr>
        <w:t>−</w:t>
      </w:r>
      <w:r w:rsidRPr="00425456">
        <w:rPr>
          <w:rFonts w:ascii="Times New Roman" w:eastAsia="Georgia" w:hAnsi="Times New Roman" w:cs="Times New Roman"/>
          <w:spacing w:val="-5"/>
          <w:sz w:val="24"/>
          <w:szCs w:val="24"/>
        </w:rPr>
        <w:t xml:space="preserve"> </w:t>
      </w:r>
      <w:r w:rsidRPr="00425456">
        <w:rPr>
          <w:rFonts w:ascii="Cambria Math" w:eastAsia="Georgia" w:hAnsi="Cambria Math" w:cs="Cambria Math"/>
          <w:spacing w:val="13"/>
          <w:w w:val="47"/>
          <w:sz w:val="24"/>
          <w:szCs w:val="24"/>
        </w:rPr>
        <w:t>𝑟</w:t>
      </w:r>
      <w:r w:rsidRPr="00425456">
        <w:rPr>
          <w:rFonts w:ascii="Times New Roman" w:eastAsia="Georgia" w:hAnsi="Times New Roman" w:cs="Times New Roman"/>
          <w:w w:val="103"/>
          <w:position w:val="7"/>
          <w:sz w:val="24"/>
          <w:szCs w:val="24"/>
        </w:rPr>
        <w:t>2</w:t>
      </w:r>
    </w:p>
    <w:p w14:paraId="78CB3F0E" w14:textId="77777777" w:rsidR="00EC1597" w:rsidRPr="00425456" w:rsidRDefault="00EC1597" w:rsidP="00EC1597">
      <w:pPr>
        <w:spacing w:before="100" w:beforeAutospacing="1" w:line="240" w:lineRule="auto"/>
        <w:ind w:left="984" w:right="-43" w:hanging="850"/>
        <w:rPr>
          <w:rFonts w:ascii="Times New Roman" w:eastAsia="Georgia" w:hAnsi="Times New Roman" w:cs="Times New Roman"/>
          <w:sz w:val="24"/>
          <w:szCs w:val="24"/>
        </w:rPr>
      </w:pPr>
    </w:p>
    <w:p w14:paraId="47ACC5B6" w14:textId="77777777" w:rsidR="00A30EEB" w:rsidRPr="00A30EEB" w:rsidRDefault="00A30EEB" w:rsidP="00A30EEB">
      <w:pPr>
        <w:spacing w:line="360" w:lineRule="auto"/>
        <w:ind w:firstLine="0"/>
        <w:rPr>
          <w:rFonts w:ascii="Times New Roman" w:hAnsi="Times New Roman" w:cs="Times New Roman"/>
          <w:bCs/>
          <w:sz w:val="24"/>
          <w:szCs w:val="24"/>
        </w:rPr>
      </w:pPr>
      <w:r w:rsidRPr="00A30EEB">
        <w:rPr>
          <w:rFonts w:ascii="Times New Roman" w:hAnsi="Times New Roman" w:cs="Times New Roman"/>
          <w:bCs/>
          <w:sz w:val="24"/>
          <w:szCs w:val="24"/>
        </w:rPr>
        <w:t xml:space="preserve">1. If the probability significance number </w:t>
      </w:r>
      <w:proofErr w:type="spellStart"/>
      <w:r w:rsidRPr="00A30EEB">
        <w:rPr>
          <w:rFonts w:ascii="Times New Roman" w:hAnsi="Times New Roman" w:cs="Times New Roman"/>
          <w:bCs/>
          <w:sz w:val="24"/>
          <w:szCs w:val="24"/>
        </w:rPr>
        <w:t>tcount</w:t>
      </w:r>
      <w:proofErr w:type="spellEnd"/>
      <w:r w:rsidRPr="00A30EEB">
        <w:rPr>
          <w:rFonts w:ascii="Times New Roman" w:hAnsi="Times New Roman" w:cs="Times New Roman"/>
          <w:bCs/>
          <w:sz w:val="24"/>
          <w:szCs w:val="24"/>
        </w:rPr>
        <w:t xml:space="preserve"> &lt; t table or t count &gt; t table means H0 is rejected, thus Ha is accepted.</w:t>
      </w:r>
    </w:p>
    <w:p w14:paraId="3798F7C6" w14:textId="4A29AB7C" w:rsidR="00330C13" w:rsidRDefault="00A30EEB" w:rsidP="00A30EEB">
      <w:pPr>
        <w:spacing w:line="360" w:lineRule="auto"/>
        <w:ind w:firstLine="0"/>
        <w:rPr>
          <w:rFonts w:ascii="Times New Roman" w:hAnsi="Times New Roman" w:cs="Times New Roman"/>
          <w:bCs/>
          <w:sz w:val="24"/>
          <w:szCs w:val="24"/>
        </w:rPr>
      </w:pPr>
      <w:r w:rsidRPr="00A30EEB">
        <w:rPr>
          <w:rFonts w:ascii="Times New Roman" w:hAnsi="Times New Roman" w:cs="Times New Roman"/>
          <w:bCs/>
          <w:sz w:val="24"/>
          <w:szCs w:val="24"/>
        </w:rPr>
        <w:t>2. If t count &lt; t table means H0 is accepted, thus Ha is rejected.</w:t>
      </w:r>
    </w:p>
    <w:p w14:paraId="06E55F65" w14:textId="77777777" w:rsidR="00A30EEB" w:rsidRDefault="00A30EEB" w:rsidP="00A30EEB">
      <w:pPr>
        <w:spacing w:line="360" w:lineRule="auto"/>
        <w:ind w:firstLine="0"/>
        <w:rPr>
          <w:rFonts w:ascii="Times New Roman" w:hAnsi="Times New Roman" w:cs="Times New Roman"/>
          <w:bCs/>
          <w:sz w:val="24"/>
          <w:szCs w:val="24"/>
        </w:rPr>
      </w:pPr>
    </w:p>
    <w:p w14:paraId="7F57C9ED" w14:textId="77777777" w:rsidR="00BE427A" w:rsidRDefault="00BE427A" w:rsidP="00A30EEB">
      <w:pPr>
        <w:spacing w:line="360" w:lineRule="auto"/>
        <w:ind w:firstLine="0"/>
        <w:rPr>
          <w:rFonts w:ascii="Times New Roman" w:hAnsi="Times New Roman" w:cs="Times New Roman"/>
          <w:bCs/>
          <w:sz w:val="24"/>
          <w:szCs w:val="24"/>
        </w:rPr>
      </w:pPr>
    </w:p>
    <w:p w14:paraId="72C75387" w14:textId="77777777" w:rsidR="00BE427A" w:rsidRDefault="00BE427A" w:rsidP="00A30EEB">
      <w:pPr>
        <w:spacing w:line="360" w:lineRule="auto"/>
        <w:ind w:firstLine="0"/>
        <w:rPr>
          <w:rFonts w:ascii="Times New Roman" w:hAnsi="Times New Roman" w:cs="Times New Roman"/>
          <w:bCs/>
          <w:sz w:val="24"/>
          <w:szCs w:val="24"/>
        </w:rPr>
      </w:pPr>
    </w:p>
    <w:p w14:paraId="24B3A8AB" w14:textId="77777777" w:rsidR="00A30EEB" w:rsidRPr="00A30EEB" w:rsidRDefault="00A30EEB" w:rsidP="003619B1">
      <w:pPr>
        <w:spacing w:before="0" w:line="360" w:lineRule="auto"/>
        <w:ind w:right="0" w:firstLine="0"/>
        <w:rPr>
          <w:rFonts w:ascii="Times New Roman" w:hAnsi="Times New Roman" w:cs="Times New Roman"/>
          <w:b/>
          <w:sz w:val="24"/>
          <w:szCs w:val="24"/>
        </w:rPr>
      </w:pPr>
      <w:r w:rsidRPr="00A30EEB">
        <w:rPr>
          <w:rFonts w:ascii="Times New Roman" w:hAnsi="Times New Roman" w:cs="Times New Roman"/>
          <w:b/>
          <w:sz w:val="24"/>
          <w:szCs w:val="24"/>
        </w:rPr>
        <w:t>RESULTS AND DISCUSSION</w:t>
      </w:r>
    </w:p>
    <w:p w14:paraId="1B5A6A96" w14:textId="77777777" w:rsidR="00A30EEB" w:rsidRDefault="00A30EEB" w:rsidP="003619B1">
      <w:pPr>
        <w:spacing w:before="0" w:line="360" w:lineRule="auto"/>
        <w:ind w:right="0" w:firstLine="0"/>
        <w:rPr>
          <w:rFonts w:ascii="Times New Roman" w:hAnsi="Times New Roman" w:cs="Times New Roman"/>
          <w:b/>
          <w:sz w:val="24"/>
          <w:szCs w:val="24"/>
        </w:rPr>
      </w:pPr>
      <w:r w:rsidRPr="00A30EEB">
        <w:rPr>
          <w:rFonts w:ascii="Times New Roman" w:hAnsi="Times New Roman" w:cs="Times New Roman"/>
          <w:b/>
          <w:sz w:val="24"/>
          <w:szCs w:val="24"/>
        </w:rPr>
        <w:t>Overview of respondents</w:t>
      </w:r>
    </w:p>
    <w:p w14:paraId="4722F100" w14:textId="0822E45E" w:rsidR="00A20FBC" w:rsidRPr="00F50843" w:rsidRDefault="00A20FBC" w:rsidP="003619B1">
      <w:pPr>
        <w:spacing w:before="0" w:line="360" w:lineRule="auto"/>
        <w:ind w:right="0" w:firstLine="0"/>
        <w:rPr>
          <w:rFonts w:ascii="Times New Roman" w:hAnsi="Times New Roman" w:cs="Times New Roman"/>
          <w:bCs/>
          <w:sz w:val="24"/>
          <w:szCs w:val="24"/>
        </w:rPr>
      </w:pPr>
      <w:r>
        <w:rPr>
          <w:rFonts w:ascii="Times New Roman" w:hAnsi="Times New Roman" w:cs="Times New Roman"/>
          <w:b/>
          <w:sz w:val="24"/>
          <w:szCs w:val="24"/>
        </w:rPr>
        <w:tab/>
      </w:r>
      <w:r w:rsidRPr="00A20FBC">
        <w:rPr>
          <w:rFonts w:ascii="Times New Roman" w:hAnsi="Times New Roman" w:cs="Times New Roman"/>
          <w:bCs/>
          <w:sz w:val="24"/>
          <w:szCs w:val="24"/>
        </w:rPr>
        <w:t xml:space="preserve">Primary data collection was conducted using a questionnaire. The distribution and collection of the questionnaires took place from October to December 2024 at </w:t>
      </w:r>
      <w:proofErr w:type="spellStart"/>
      <w:r w:rsidRPr="00A20FBC">
        <w:rPr>
          <w:rFonts w:ascii="Times New Roman" w:hAnsi="Times New Roman" w:cs="Times New Roman"/>
          <w:bCs/>
          <w:sz w:val="24"/>
          <w:szCs w:val="24"/>
        </w:rPr>
        <w:t>Widyatama</w:t>
      </w:r>
      <w:proofErr w:type="spellEnd"/>
      <w:r w:rsidRPr="00A20FBC">
        <w:rPr>
          <w:rFonts w:ascii="Times New Roman" w:hAnsi="Times New Roman" w:cs="Times New Roman"/>
          <w:bCs/>
          <w:sz w:val="24"/>
          <w:szCs w:val="24"/>
        </w:rPr>
        <w:t xml:space="preserve"> University, involving a sample of 157 respondents. The questionnaires were distributed through Google Forms, and all 157 questionnaires were successfully returned. Below is an overview of the general characteristics of the respondents based on gender, age, and faculty.</w:t>
      </w:r>
    </w:p>
    <w:p w14:paraId="45FC8C18" w14:textId="79C37194" w:rsidR="00D20C8B" w:rsidRPr="00A30EEB" w:rsidRDefault="00D20C8B" w:rsidP="00F2332F">
      <w:pPr>
        <w:pStyle w:val="Caption"/>
        <w:jc w:val="center"/>
        <w:rPr>
          <w:rFonts w:cs="Times New Roman"/>
          <w:b/>
          <w:i w:val="0"/>
          <w:color w:val="auto"/>
          <w:sz w:val="24"/>
          <w:szCs w:val="24"/>
          <w:lang w:val="en-US"/>
        </w:rPr>
      </w:pPr>
      <w:bookmarkStart w:id="0" w:name="_Toc51224242"/>
      <w:r w:rsidRPr="00FE5E73">
        <w:rPr>
          <w:rFonts w:cs="Times New Roman"/>
          <w:b/>
          <w:i w:val="0"/>
          <w:color w:val="auto"/>
          <w:sz w:val="24"/>
          <w:szCs w:val="24"/>
        </w:rPr>
        <w:t>Tab</w:t>
      </w:r>
      <w:r w:rsidR="00A30EEB">
        <w:rPr>
          <w:rFonts w:cs="Times New Roman"/>
          <w:b/>
          <w:i w:val="0"/>
          <w:color w:val="auto"/>
          <w:sz w:val="24"/>
          <w:szCs w:val="24"/>
        </w:rPr>
        <w:t>le 1</w:t>
      </w:r>
      <w:r w:rsidRPr="00FE5E73">
        <w:rPr>
          <w:rFonts w:cs="Times New Roman"/>
          <w:b/>
          <w:i w:val="0"/>
          <w:color w:val="auto"/>
          <w:sz w:val="24"/>
          <w:szCs w:val="24"/>
        </w:rPr>
        <w:br/>
      </w:r>
      <w:bookmarkEnd w:id="0"/>
      <w:r w:rsidR="00DF2899">
        <w:rPr>
          <w:rFonts w:cs="Times New Roman"/>
          <w:b/>
          <w:i w:val="0"/>
          <w:color w:val="auto"/>
          <w:sz w:val="24"/>
          <w:szCs w:val="24"/>
        </w:rPr>
        <w:t>Respondent data based on gender</w:t>
      </w:r>
    </w:p>
    <w:tbl>
      <w:tblPr>
        <w:tblStyle w:val="TableGrid"/>
        <w:tblW w:w="0" w:type="auto"/>
        <w:jc w:val="center"/>
        <w:tblLook w:val="04A0" w:firstRow="1" w:lastRow="0" w:firstColumn="1" w:lastColumn="0" w:noHBand="0" w:noVBand="1"/>
      </w:tblPr>
      <w:tblGrid>
        <w:gridCol w:w="939"/>
        <w:gridCol w:w="4094"/>
        <w:gridCol w:w="1144"/>
        <w:gridCol w:w="1343"/>
      </w:tblGrid>
      <w:tr w:rsidR="00D20C8B" w:rsidRPr="00FE5E73" w14:paraId="1F606379" w14:textId="77777777" w:rsidTr="00F50843">
        <w:trPr>
          <w:jc w:val="center"/>
        </w:trPr>
        <w:tc>
          <w:tcPr>
            <w:tcW w:w="715" w:type="dxa"/>
          </w:tcPr>
          <w:p w14:paraId="04974126" w14:textId="77777777" w:rsidR="00D20C8B" w:rsidRPr="00167933" w:rsidRDefault="00D20C8B" w:rsidP="00F50843">
            <w:pPr>
              <w:spacing w:line="240" w:lineRule="auto"/>
              <w:ind w:firstLine="429"/>
              <w:rPr>
                <w:rFonts w:ascii="Times New Roman" w:hAnsi="Times New Roman" w:cs="Times New Roman"/>
                <w:b/>
                <w:bCs/>
                <w:sz w:val="24"/>
                <w:szCs w:val="24"/>
              </w:rPr>
            </w:pPr>
            <w:r w:rsidRPr="00167933">
              <w:rPr>
                <w:rFonts w:ascii="Times New Roman" w:hAnsi="Times New Roman" w:cs="Times New Roman"/>
                <w:b/>
                <w:bCs/>
                <w:sz w:val="24"/>
                <w:szCs w:val="24"/>
              </w:rPr>
              <w:t>No</w:t>
            </w:r>
          </w:p>
        </w:tc>
        <w:tc>
          <w:tcPr>
            <w:tcW w:w="4094" w:type="dxa"/>
            <w:vAlign w:val="center"/>
          </w:tcPr>
          <w:p w14:paraId="39AB0CC5" w14:textId="21A9BF76" w:rsidR="00D20C8B" w:rsidRPr="00167933" w:rsidRDefault="00F50843" w:rsidP="00F2332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Gender</w:t>
            </w:r>
          </w:p>
        </w:tc>
        <w:tc>
          <w:tcPr>
            <w:tcW w:w="1144" w:type="dxa"/>
            <w:vAlign w:val="center"/>
          </w:tcPr>
          <w:p w14:paraId="7215C3B8" w14:textId="77777777" w:rsidR="00D20C8B" w:rsidRPr="00167933" w:rsidRDefault="00D20C8B" w:rsidP="00F50843">
            <w:pPr>
              <w:spacing w:line="240" w:lineRule="auto"/>
              <w:jc w:val="center"/>
              <w:rPr>
                <w:rFonts w:ascii="Times New Roman" w:hAnsi="Times New Roman" w:cs="Times New Roman"/>
                <w:b/>
                <w:bCs/>
                <w:sz w:val="24"/>
                <w:szCs w:val="24"/>
              </w:rPr>
            </w:pPr>
            <w:r w:rsidRPr="00167933">
              <w:rPr>
                <w:rFonts w:ascii="Times New Roman" w:hAnsi="Times New Roman" w:cs="Times New Roman"/>
                <w:b/>
                <w:bCs/>
                <w:sz w:val="24"/>
                <w:szCs w:val="24"/>
              </w:rPr>
              <w:t>F</w:t>
            </w:r>
          </w:p>
        </w:tc>
        <w:tc>
          <w:tcPr>
            <w:tcW w:w="1343" w:type="dxa"/>
            <w:vAlign w:val="center"/>
          </w:tcPr>
          <w:p w14:paraId="48026819" w14:textId="77777777" w:rsidR="00D20C8B" w:rsidRPr="00167933" w:rsidRDefault="00D20C8B" w:rsidP="00F50843">
            <w:pPr>
              <w:spacing w:line="240" w:lineRule="auto"/>
              <w:jc w:val="center"/>
              <w:rPr>
                <w:rFonts w:ascii="Times New Roman" w:hAnsi="Times New Roman" w:cs="Times New Roman"/>
                <w:b/>
                <w:bCs/>
                <w:sz w:val="24"/>
                <w:szCs w:val="24"/>
              </w:rPr>
            </w:pPr>
            <w:r w:rsidRPr="00167933">
              <w:rPr>
                <w:rFonts w:ascii="Times New Roman" w:hAnsi="Times New Roman" w:cs="Times New Roman"/>
                <w:b/>
                <w:bCs/>
                <w:sz w:val="24"/>
                <w:szCs w:val="24"/>
              </w:rPr>
              <w:t>%</w:t>
            </w:r>
          </w:p>
        </w:tc>
      </w:tr>
      <w:tr w:rsidR="00D20C8B" w:rsidRPr="00FE5E73" w14:paraId="1ABFE250" w14:textId="77777777" w:rsidTr="00F50843">
        <w:trPr>
          <w:jc w:val="center"/>
        </w:trPr>
        <w:tc>
          <w:tcPr>
            <w:tcW w:w="715" w:type="dxa"/>
          </w:tcPr>
          <w:p w14:paraId="4FD4CB02" w14:textId="77777777" w:rsidR="00D20C8B" w:rsidRPr="00FE5E73" w:rsidRDefault="00D20C8B" w:rsidP="00F50843">
            <w:pPr>
              <w:spacing w:line="240" w:lineRule="auto"/>
              <w:ind w:firstLine="429"/>
              <w:rPr>
                <w:rFonts w:ascii="Times New Roman" w:hAnsi="Times New Roman" w:cs="Times New Roman"/>
                <w:sz w:val="24"/>
                <w:szCs w:val="24"/>
              </w:rPr>
            </w:pPr>
            <w:r w:rsidRPr="00FE5E73">
              <w:rPr>
                <w:rFonts w:ascii="Times New Roman" w:hAnsi="Times New Roman" w:cs="Times New Roman"/>
                <w:sz w:val="24"/>
                <w:szCs w:val="24"/>
              </w:rPr>
              <w:t>1</w:t>
            </w:r>
          </w:p>
        </w:tc>
        <w:tc>
          <w:tcPr>
            <w:tcW w:w="4094" w:type="dxa"/>
          </w:tcPr>
          <w:p w14:paraId="317CF274" w14:textId="00D713AF" w:rsidR="00D20C8B" w:rsidRPr="00FE5E73" w:rsidRDefault="00DF2899" w:rsidP="00F2332F">
            <w:pPr>
              <w:spacing w:line="240" w:lineRule="auto"/>
              <w:rPr>
                <w:rFonts w:ascii="Times New Roman" w:hAnsi="Times New Roman" w:cs="Times New Roman"/>
                <w:sz w:val="24"/>
                <w:szCs w:val="24"/>
              </w:rPr>
            </w:pPr>
            <w:r>
              <w:rPr>
                <w:rFonts w:ascii="Times New Roman" w:hAnsi="Times New Roman" w:cs="Times New Roman"/>
                <w:sz w:val="24"/>
                <w:szCs w:val="24"/>
              </w:rPr>
              <w:t>Male</w:t>
            </w:r>
          </w:p>
        </w:tc>
        <w:tc>
          <w:tcPr>
            <w:tcW w:w="1144" w:type="dxa"/>
          </w:tcPr>
          <w:p w14:paraId="216E271B" w14:textId="43FCF0F1" w:rsidR="00D20C8B" w:rsidRPr="00FE5E73" w:rsidRDefault="008D1FA9" w:rsidP="00F50843">
            <w:pPr>
              <w:spacing w:line="240" w:lineRule="auto"/>
              <w:jc w:val="center"/>
              <w:rPr>
                <w:rFonts w:ascii="Times New Roman" w:hAnsi="Times New Roman" w:cs="Times New Roman"/>
                <w:sz w:val="24"/>
                <w:szCs w:val="24"/>
              </w:rPr>
            </w:pPr>
            <w:r>
              <w:rPr>
                <w:rFonts w:ascii="Times New Roman" w:hAnsi="Times New Roman" w:cs="Times New Roman"/>
                <w:sz w:val="24"/>
                <w:szCs w:val="24"/>
              </w:rPr>
              <w:t>88</w:t>
            </w:r>
          </w:p>
        </w:tc>
        <w:tc>
          <w:tcPr>
            <w:tcW w:w="1343" w:type="dxa"/>
          </w:tcPr>
          <w:p w14:paraId="19DEFDEB" w14:textId="2BD56E66" w:rsidR="00D20C8B" w:rsidRPr="00FE5E73" w:rsidRDefault="00115918" w:rsidP="00F50843">
            <w:pPr>
              <w:spacing w:line="24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D20C8B" w:rsidRPr="00FE5E73" w14:paraId="2C1CE1D8" w14:textId="77777777" w:rsidTr="00F50843">
        <w:trPr>
          <w:jc w:val="center"/>
        </w:trPr>
        <w:tc>
          <w:tcPr>
            <w:tcW w:w="715" w:type="dxa"/>
          </w:tcPr>
          <w:p w14:paraId="4E59C48B" w14:textId="77777777" w:rsidR="00D20C8B" w:rsidRPr="00FE5E73" w:rsidRDefault="00D20C8B" w:rsidP="00F50843">
            <w:pPr>
              <w:spacing w:line="240" w:lineRule="auto"/>
              <w:ind w:firstLine="429"/>
              <w:rPr>
                <w:rFonts w:ascii="Times New Roman" w:hAnsi="Times New Roman" w:cs="Times New Roman"/>
                <w:sz w:val="24"/>
                <w:szCs w:val="24"/>
              </w:rPr>
            </w:pPr>
            <w:r w:rsidRPr="00FE5E73">
              <w:rPr>
                <w:rFonts w:ascii="Times New Roman" w:hAnsi="Times New Roman" w:cs="Times New Roman"/>
                <w:sz w:val="24"/>
                <w:szCs w:val="24"/>
              </w:rPr>
              <w:t>2.</w:t>
            </w:r>
          </w:p>
        </w:tc>
        <w:tc>
          <w:tcPr>
            <w:tcW w:w="4094" w:type="dxa"/>
          </w:tcPr>
          <w:p w14:paraId="64D5EC26" w14:textId="114467C4" w:rsidR="00D20C8B" w:rsidRPr="00FE5E73" w:rsidRDefault="00DF2899" w:rsidP="00F2332F">
            <w:pPr>
              <w:spacing w:line="240" w:lineRule="auto"/>
              <w:rPr>
                <w:rFonts w:ascii="Times New Roman" w:hAnsi="Times New Roman" w:cs="Times New Roman"/>
                <w:sz w:val="24"/>
                <w:szCs w:val="24"/>
              </w:rPr>
            </w:pPr>
            <w:r>
              <w:rPr>
                <w:rFonts w:ascii="Times New Roman" w:hAnsi="Times New Roman" w:cs="Times New Roman"/>
                <w:sz w:val="24"/>
                <w:szCs w:val="24"/>
              </w:rPr>
              <w:t>Female</w:t>
            </w:r>
          </w:p>
        </w:tc>
        <w:tc>
          <w:tcPr>
            <w:tcW w:w="1144" w:type="dxa"/>
          </w:tcPr>
          <w:p w14:paraId="7DD15DF8" w14:textId="6E6F2379" w:rsidR="00D20C8B" w:rsidRPr="00FE5E73" w:rsidRDefault="008D1FA9" w:rsidP="00F50843">
            <w:pPr>
              <w:spacing w:line="24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1343" w:type="dxa"/>
          </w:tcPr>
          <w:p w14:paraId="640EF012" w14:textId="2D01001C" w:rsidR="00D20C8B" w:rsidRPr="00FE5E73" w:rsidRDefault="00115918" w:rsidP="00F50843">
            <w:pPr>
              <w:spacing w:line="24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D20C8B" w:rsidRPr="00FE5E73" w14:paraId="7A5CA542" w14:textId="77777777" w:rsidTr="00F50843">
        <w:trPr>
          <w:jc w:val="center"/>
        </w:trPr>
        <w:tc>
          <w:tcPr>
            <w:tcW w:w="4809" w:type="dxa"/>
            <w:gridSpan w:val="2"/>
          </w:tcPr>
          <w:p w14:paraId="6B10E63F" w14:textId="0765CDC7" w:rsidR="00D20C8B" w:rsidRPr="00FE5E73" w:rsidRDefault="00DF2899" w:rsidP="00F2332F">
            <w:pPr>
              <w:spacing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1144" w:type="dxa"/>
          </w:tcPr>
          <w:p w14:paraId="025DE35F" w14:textId="6BAF1696" w:rsidR="00D20C8B" w:rsidRPr="00FE5E73" w:rsidRDefault="008D1FA9" w:rsidP="00F50843">
            <w:pPr>
              <w:spacing w:line="240" w:lineRule="auto"/>
              <w:jc w:val="center"/>
              <w:rPr>
                <w:rFonts w:ascii="Times New Roman" w:hAnsi="Times New Roman" w:cs="Times New Roman"/>
                <w:sz w:val="24"/>
                <w:szCs w:val="24"/>
              </w:rPr>
            </w:pPr>
            <w:r>
              <w:rPr>
                <w:rFonts w:ascii="Times New Roman" w:hAnsi="Times New Roman" w:cs="Times New Roman"/>
                <w:sz w:val="24"/>
                <w:szCs w:val="24"/>
              </w:rPr>
              <w:t>157</w:t>
            </w:r>
          </w:p>
        </w:tc>
        <w:tc>
          <w:tcPr>
            <w:tcW w:w="1343" w:type="dxa"/>
          </w:tcPr>
          <w:p w14:paraId="66E856F3" w14:textId="77777777" w:rsidR="00D20C8B" w:rsidRPr="00FE5E73" w:rsidRDefault="00D20C8B" w:rsidP="00F50843">
            <w:pPr>
              <w:spacing w:line="240" w:lineRule="auto"/>
              <w:jc w:val="center"/>
              <w:rPr>
                <w:rFonts w:ascii="Times New Roman" w:hAnsi="Times New Roman" w:cs="Times New Roman"/>
                <w:sz w:val="24"/>
                <w:szCs w:val="24"/>
              </w:rPr>
            </w:pPr>
            <w:r w:rsidRPr="00FE5E73">
              <w:rPr>
                <w:rFonts w:ascii="Times New Roman" w:hAnsi="Times New Roman" w:cs="Times New Roman"/>
                <w:sz w:val="24"/>
                <w:szCs w:val="24"/>
              </w:rPr>
              <w:t>100%</w:t>
            </w:r>
          </w:p>
        </w:tc>
      </w:tr>
    </w:tbl>
    <w:p w14:paraId="11F13C89" w14:textId="122CAA57" w:rsidR="00A30EEB" w:rsidRDefault="00A30EEB" w:rsidP="00DF2899">
      <w:pPr>
        <w:spacing w:line="360" w:lineRule="auto"/>
        <w:ind w:firstLine="0"/>
        <w:rPr>
          <w:rFonts w:ascii="Times New Roman" w:hAnsi="Times New Roman" w:cs="Times New Roman"/>
          <w:sz w:val="24"/>
          <w:szCs w:val="24"/>
        </w:rPr>
      </w:pPr>
    </w:p>
    <w:p w14:paraId="7F59F78E" w14:textId="13E189A5" w:rsidR="00F2332F" w:rsidRPr="00DF2899" w:rsidRDefault="00DF2899" w:rsidP="00013C2E">
      <w:pPr>
        <w:pStyle w:val="Caption"/>
        <w:spacing w:after="0" w:line="360" w:lineRule="auto"/>
        <w:rPr>
          <w:bCs/>
          <w:i w:val="0"/>
          <w:color w:val="auto"/>
          <w:sz w:val="24"/>
          <w:szCs w:val="24"/>
        </w:rPr>
      </w:pPr>
      <w:bookmarkStart w:id="1" w:name="_Toc51224243"/>
      <w:r w:rsidRPr="00DF2899">
        <w:rPr>
          <w:bCs/>
          <w:i w:val="0"/>
          <w:color w:val="auto"/>
          <w:sz w:val="24"/>
          <w:szCs w:val="24"/>
        </w:rPr>
        <w:t>Table 1 describes the gender of respondents. Where 88 people (56%) are male and 69 people (44%) are female. This shows that most of the respondents are male.</w:t>
      </w:r>
    </w:p>
    <w:p w14:paraId="6FA2E175" w14:textId="48B1F2A3" w:rsidR="00D20C8B" w:rsidRPr="00F2332F" w:rsidRDefault="00D20C8B" w:rsidP="00F2332F">
      <w:pPr>
        <w:pStyle w:val="Caption"/>
        <w:jc w:val="center"/>
        <w:rPr>
          <w:rFonts w:cs="Times New Roman"/>
          <w:b/>
          <w:i w:val="0"/>
          <w:color w:val="auto"/>
          <w:sz w:val="24"/>
          <w:szCs w:val="24"/>
        </w:rPr>
      </w:pPr>
      <w:r w:rsidRPr="00F2332F">
        <w:rPr>
          <w:rFonts w:cs="Times New Roman"/>
          <w:b/>
          <w:i w:val="0"/>
          <w:color w:val="auto"/>
          <w:sz w:val="24"/>
          <w:szCs w:val="24"/>
        </w:rPr>
        <w:t>Ta</w:t>
      </w:r>
      <w:r w:rsidR="00DF2899">
        <w:rPr>
          <w:rFonts w:cs="Times New Roman"/>
          <w:b/>
          <w:i w:val="0"/>
          <w:color w:val="auto"/>
          <w:sz w:val="24"/>
          <w:szCs w:val="24"/>
        </w:rPr>
        <w:t xml:space="preserve">ble </w:t>
      </w:r>
      <w:r w:rsidR="00167933">
        <w:rPr>
          <w:rFonts w:cs="Times New Roman"/>
          <w:b/>
          <w:i w:val="0"/>
          <w:color w:val="auto"/>
          <w:sz w:val="24"/>
          <w:szCs w:val="24"/>
        </w:rPr>
        <w:t>2</w:t>
      </w:r>
      <w:r w:rsidRPr="00F2332F">
        <w:rPr>
          <w:rFonts w:cs="Times New Roman"/>
          <w:b/>
          <w:i w:val="0"/>
          <w:color w:val="auto"/>
          <w:sz w:val="24"/>
          <w:szCs w:val="24"/>
        </w:rPr>
        <w:br/>
      </w:r>
      <w:bookmarkEnd w:id="1"/>
      <w:r w:rsidR="00DF2899">
        <w:rPr>
          <w:rFonts w:cs="Times New Roman"/>
          <w:b/>
          <w:i w:val="0"/>
          <w:color w:val="auto"/>
          <w:sz w:val="24"/>
          <w:szCs w:val="24"/>
        </w:rPr>
        <w:t>Respondent data based on age</w:t>
      </w:r>
    </w:p>
    <w:tbl>
      <w:tblPr>
        <w:tblStyle w:val="TableGrid"/>
        <w:tblW w:w="0" w:type="auto"/>
        <w:jc w:val="center"/>
        <w:tblLook w:val="04A0" w:firstRow="1" w:lastRow="0" w:firstColumn="1" w:lastColumn="0" w:noHBand="0" w:noVBand="1"/>
      </w:tblPr>
      <w:tblGrid>
        <w:gridCol w:w="1050"/>
        <w:gridCol w:w="3870"/>
        <w:gridCol w:w="1144"/>
        <w:gridCol w:w="1239"/>
      </w:tblGrid>
      <w:tr w:rsidR="00D20C8B" w:rsidRPr="00F2332F" w14:paraId="6DE31860" w14:textId="77777777" w:rsidTr="00F2332F">
        <w:trPr>
          <w:jc w:val="center"/>
        </w:trPr>
        <w:tc>
          <w:tcPr>
            <w:tcW w:w="1050" w:type="dxa"/>
          </w:tcPr>
          <w:p w14:paraId="56B02D47" w14:textId="77777777" w:rsidR="00D20C8B" w:rsidRPr="00167933" w:rsidRDefault="00D20C8B" w:rsidP="00C874E8">
            <w:pPr>
              <w:spacing w:line="240" w:lineRule="auto"/>
              <w:ind w:firstLine="69"/>
              <w:jc w:val="center"/>
              <w:rPr>
                <w:rFonts w:ascii="Times New Roman" w:hAnsi="Times New Roman" w:cs="Times New Roman"/>
                <w:b/>
                <w:bCs/>
                <w:sz w:val="24"/>
                <w:szCs w:val="24"/>
              </w:rPr>
            </w:pPr>
            <w:r w:rsidRPr="00167933">
              <w:rPr>
                <w:rFonts w:ascii="Times New Roman" w:hAnsi="Times New Roman" w:cs="Times New Roman"/>
                <w:b/>
                <w:bCs/>
                <w:sz w:val="24"/>
                <w:szCs w:val="24"/>
              </w:rPr>
              <w:t>No</w:t>
            </w:r>
          </w:p>
        </w:tc>
        <w:tc>
          <w:tcPr>
            <w:tcW w:w="3870" w:type="dxa"/>
          </w:tcPr>
          <w:p w14:paraId="3FC5ECA9" w14:textId="77777777" w:rsidR="00D20C8B" w:rsidRPr="00167933" w:rsidRDefault="00D20C8B" w:rsidP="00F2332F">
            <w:pPr>
              <w:spacing w:line="240" w:lineRule="auto"/>
              <w:jc w:val="center"/>
              <w:rPr>
                <w:rFonts w:ascii="Times New Roman" w:hAnsi="Times New Roman" w:cs="Times New Roman"/>
                <w:b/>
                <w:bCs/>
                <w:sz w:val="24"/>
                <w:szCs w:val="24"/>
              </w:rPr>
            </w:pPr>
            <w:proofErr w:type="spellStart"/>
            <w:r w:rsidRPr="00167933">
              <w:rPr>
                <w:rFonts w:ascii="Times New Roman" w:hAnsi="Times New Roman" w:cs="Times New Roman"/>
                <w:b/>
                <w:bCs/>
                <w:sz w:val="24"/>
                <w:szCs w:val="24"/>
              </w:rPr>
              <w:t>Usia</w:t>
            </w:r>
            <w:proofErr w:type="spellEnd"/>
          </w:p>
        </w:tc>
        <w:tc>
          <w:tcPr>
            <w:tcW w:w="1144" w:type="dxa"/>
          </w:tcPr>
          <w:p w14:paraId="2714F081" w14:textId="77777777" w:rsidR="00D20C8B" w:rsidRPr="00167933" w:rsidRDefault="00D20C8B" w:rsidP="00C874E8">
            <w:pPr>
              <w:spacing w:line="240" w:lineRule="auto"/>
              <w:ind w:left="-330"/>
              <w:jc w:val="center"/>
              <w:rPr>
                <w:rFonts w:ascii="Times New Roman" w:hAnsi="Times New Roman" w:cs="Times New Roman"/>
                <w:b/>
                <w:bCs/>
                <w:sz w:val="24"/>
                <w:szCs w:val="24"/>
              </w:rPr>
            </w:pPr>
            <w:r w:rsidRPr="00167933">
              <w:rPr>
                <w:rFonts w:ascii="Times New Roman" w:hAnsi="Times New Roman" w:cs="Times New Roman"/>
                <w:b/>
                <w:bCs/>
                <w:sz w:val="24"/>
                <w:szCs w:val="24"/>
              </w:rPr>
              <w:t>F</w:t>
            </w:r>
          </w:p>
        </w:tc>
        <w:tc>
          <w:tcPr>
            <w:tcW w:w="1239" w:type="dxa"/>
          </w:tcPr>
          <w:p w14:paraId="695B47EC" w14:textId="77777777" w:rsidR="00D20C8B" w:rsidRPr="00167933" w:rsidRDefault="00D20C8B" w:rsidP="00C874E8">
            <w:pPr>
              <w:spacing w:line="240" w:lineRule="auto"/>
              <w:rPr>
                <w:rFonts w:ascii="Times New Roman" w:hAnsi="Times New Roman" w:cs="Times New Roman"/>
                <w:b/>
                <w:bCs/>
                <w:sz w:val="24"/>
                <w:szCs w:val="24"/>
              </w:rPr>
            </w:pPr>
            <w:r w:rsidRPr="00167933">
              <w:rPr>
                <w:rFonts w:ascii="Times New Roman" w:hAnsi="Times New Roman" w:cs="Times New Roman"/>
                <w:b/>
                <w:bCs/>
                <w:sz w:val="24"/>
                <w:szCs w:val="24"/>
              </w:rPr>
              <w:t>%</w:t>
            </w:r>
          </w:p>
        </w:tc>
      </w:tr>
      <w:tr w:rsidR="00D20C8B" w:rsidRPr="00F2332F" w14:paraId="2E33F4DE" w14:textId="77777777" w:rsidTr="00F2332F">
        <w:trPr>
          <w:jc w:val="center"/>
        </w:trPr>
        <w:tc>
          <w:tcPr>
            <w:tcW w:w="1050" w:type="dxa"/>
          </w:tcPr>
          <w:p w14:paraId="42ABFCEB" w14:textId="272537E7" w:rsidR="00D20C8B" w:rsidRPr="00F2332F" w:rsidRDefault="00F2332F" w:rsidP="00C874E8">
            <w:pPr>
              <w:spacing w:line="240" w:lineRule="auto"/>
              <w:ind w:firstLine="69"/>
              <w:jc w:val="center"/>
              <w:rPr>
                <w:rFonts w:ascii="Times New Roman" w:hAnsi="Times New Roman" w:cs="Times New Roman"/>
                <w:sz w:val="24"/>
                <w:szCs w:val="24"/>
              </w:rPr>
            </w:pPr>
            <w:r w:rsidRPr="00F2332F">
              <w:rPr>
                <w:rFonts w:ascii="Times New Roman" w:hAnsi="Times New Roman" w:cs="Times New Roman"/>
                <w:sz w:val="24"/>
                <w:szCs w:val="24"/>
              </w:rPr>
              <w:t>1</w:t>
            </w:r>
          </w:p>
        </w:tc>
        <w:tc>
          <w:tcPr>
            <w:tcW w:w="3870" w:type="dxa"/>
          </w:tcPr>
          <w:p w14:paraId="5B1293FE" w14:textId="46BC4AE7" w:rsidR="00D20C8B" w:rsidRPr="00F2332F" w:rsidRDefault="00D20C8B" w:rsidP="00F2332F">
            <w:pPr>
              <w:spacing w:line="240" w:lineRule="auto"/>
              <w:rPr>
                <w:rFonts w:ascii="Times New Roman" w:hAnsi="Times New Roman" w:cs="Times New Roman"/>
                <w:sz w:val="24"/>
                <w:szCs w:val="24"/>
              </w:rPr>
            </w:pPr>
            <w:r w:rsidRPr="00F2332F">
              <w:rPr>
                <w:rFonts w:ascii="Times New Roman" w:hAnsi="Times New Roman" w:cs="Times New Roman"/>
                <w:sz w:val="24"/>
                <w:szCs w:val="24"/>
              </w:rPr>
              <w:t xml:space="preserve">20 – 30 </w:t>
            </w:r>
            <w:r w:rsidR="00DF2899">
              <w:rPr>
                <w:rFonts w:ascii="Times New Roman" w:hAnsi="Times New Roman" w:cs="Times New Roman"/>
                <w:sz w:val="24"/>
                <w:szCs w:val="24"/>
              </w:rPr>
              <w:t>years</w:t>
            </w:r>
          </w:p>
        </w:tc>
        <w:tc>
          <w:tcPr>
            <w:tcW w:w="1144" w:type="dxa"/>
          </w:tcPr>
          <w:p w14:paraId="72C46231" w14:textId="1BD1F3CA" w:rsidR="00D20C8B" w:rsidRPr="00F2332F" w:rsidRDefault="00422A72" w:rsidP="00C874E8">
            <w:pPr>
              <w:spacing w:line="240" w:lineRule="auto"/>
              <w:ind w:left="-330"/>
              <w:jc w:val="center"/>
              <w:rPr>
                <w:rFonts w:ascii="Times New Roman" w:hAnsi="Times New Roman" w:cs="Times New Roman"/>
                <w:sz w:val="24"/>
                <w:szCs w:val="24"/>
              </w:rPr>
            </w:pPr>
            <w:r>
              <w:rPr>
                <w:rFonts w:ascii="Times New Roman" w:hAnsi="Times New Roman" w:cs="Times New Roman"/>
                <w:sz w:val="24"/>
                <w:szCs w:val="24"/>
              </w:rPr>
              <w:t>6</w:t>
            </w:r>
          </w:p>
        </w:tc>
        <w:tc>
          <w:tcPr>
            <w:tcW w:w="1239" w:type="dxa"/>
          </w:tcPr>
          <w:p w14:paraId="72F7F9B8" w14:textId="1A6E092B" w:rsidR="00D20C8B" w:rsidRPr="00F2332F" w:rsidRDefault="00115918" w:rsidP="00C874E8">
            <w:pPr>
              <w:spacing w:line="240" w:lineRule="auto"/>
              <w:rPr>
                <w:rFonts w:ascii="Times New Roman" w:hAnsi="Times New Roman" w:cs="Times New Roman"/>
                <w:sz w:val="24"/>
                <w:szCs w:val="24"/>
              </w:rPr>
            </w:pPr>
            <w:r>
              <w:rPr>
                <w:rFonts w:ascii="Times New Roman" w:hAnsi="Times New Roman" w:cs="Times New Roman"/>
                <w:sz w:val="24"/>
                <w:szCs w:val="24"/>
              </w:rPr>
              <w:t>4</w:t>
            </w:r>
          </w:p>
        </w:tc>
      </w:tr>
      <w:tr w:rsidR="00D20C8B" w:rsidRPr="00F2332F" w14:paraId="7DF9074D" w14:textId="77777777" w:rsidTr="00F2332F">
        <w:trPr>
          <w:jc w:val="center"/>
        </w:trPr>
        <w:tc>
          <w:tcPr>
            <w:tcW w:w="1050" w:type="dxa"/>
          </w:tcPr>
          <w:p w14:paraId="1A45A737" w14:textId="4466FF59" w:rsidR="00D20C8B" w:rsidRPr="00F2332F" w:rsidRDefault="00F2332F" w:rsidP="00C874E8">
            <w:pPr>
              <w:spacing w:line="240" w:lineRule="auto"/>
              <w:ind w:firstLine="69"/>
              <w:jc w:val="center"/>
              <w:rPr>
                <w:rFonts w:ascii="Times New Roman" w:hAnsi="Times New Roman" w:cs="Times New Roman"/>
                <w:sz w:val="24"/>
                <w:szCs w:val="24"/>
              </w:rPr>
            </w:pPr>
            <w:r w:rsidRPr="00F2332F">
              <w:rPr>
                <w:rFonts w:ascii="Times New Roman" w:hAnsi="Times New Roman" w:cs="Times New Roman"/>
                <w:sz w:val="24"/>
                <w:szCs w:val="24"/>
              </w:rPr>
              <w:t>2</w:t>
            </w:r>
          </w:p>
        </w:tc>
        <w:tc>
          <w:tcPr>
            <w:tcW w:w="3870" w:type="dxa"/>
          </w:tcPr>
          <w:p w14:paraId="7D2CB627" w14:textId="20D1EC14" w:rsidR="00D20C8B" w:rsidRPr="00F2332F" w:rsidRDefault="00D20C8B" w:rsidP="00F2332F">
            <w:pPr>
              <w:spacing w:line="240" w:lineRule="auto"/>
              <w:rPr>
                <w:rFonts w:ascii="Times New Roman" w:hAnsi="Times New Roman" w:cs="Times New Roman"/>
                <w:sz w:val="24"/>
                <w:szCs w:val="24"/>
              </w:rPr>
            </w:pPr>
            <w:r w:rsidRPr="00F2332F">
              <w:rPr>
                <w:rFonts w:ascii="Times New Roman" w:hAnsi="Times New Roman" w:cs="Times New Roman"/>
                <w:sz w:val="24"/>
                <w:szCs w:val="24"/>
              </w:rPr>
              <w:t xml:space="preserve">31 – 40 </w:t>
            </w:r>
            <w:r w:rsidR="00DF2899">
              <w:rPr>
                <w:rFonts w:ascii="Times New Roman" w:hAnsi="Times New Roman" w:cs="Times New Roman"/>
                <w:sz w:val="24"/>
                <w:szCs w:val="24"/>
              </w:rPr>
              <w:t>years</w:t>
            </w:r>
          </w:p>
        </w:tc>
        <w:tc>
          <w:tcPr>
            <w:tcW w:w="1144" w:type="dxa"/>
          </w:tcPr>
          <w:p w14:paraId="3754F9D1" w14:textId="40C334EB" w:rsidR="00D20C8B" w:rsidRPr="00F2332F" w:rsidRDefault="00422A72" w:rsidP="00C874E8">
            <w:pPr>
              <w:spacing w:line="240" w:lineRule="auto"/>
              <w:ind w:left="-330"/>
              <w:jc w:val="center"/>
              <w:rPr>
                <w:rFonts w:ascii="Times New Roman" w:hAnsi="Times New Roman" w:cs="Times New Roman"/>
                <w:sz w:val="24"/>
                <w:szCs w:val="24"/>
              </w:rPr>
            </w:pPr>
            <w:r>
              <w:rPr>
                <w:rFonts w:ascii="Times New Roman" w:hAnsi="Times New Roman" w:cs="Times New Roman"/>
                <w:sz w:val="24"/>
                <w:szCs w:val="24"/>
              </w:rPr>
              <w:t>57</w:t>
            </w:r>
          </w:p>
        </w:tc>
        <w:tc>
          <w:tcPr>
            <w:tcW w:w="1239" w:type="dxa"/>
          </w:tcPr>
          <w:p w14:paraId="5200A64F" w14:textId="7BE37A61" w:rsidR="00D20C8B" w:rsidRPr="00F2332F" w:rsidRDefault="00115918" w:rsidP="00C874E8">
            <w:pPr>
              <w:spacing w:line="240" w:lineRule="auto"/>
              <w:rPr>
                <w:rFonts w:ascii="Times New Roman" w:hAnsi="Times New Roman" w:cs="Times New Roman"/>
                <w:sz w:val="24"/>
                <w:szCs w:val="24"/>
              </w:rPr>
            </w:pPr>
            <w:r>
              <w:rPr>
                <w:rFonts w:ascii="Times New Roman" w:hAnsi="Times New Roman" w:cs="Times New Roman"/>
                <w:sz w:val="24"/>
                <w:szCs w:val="24"/>
              </w:rPr>
              <w:t>36</w:t>
            </w:r>
          </w:p>
        </w:tc>
      </w:tr>
      <w:tr w:rsidR="00D20C8B" w:rsidRPr="00F2332F" w14:paraId="7DA1D704" w14:textId="77777777" w:rsidTr="00F2332F">
        <w:trPr>
          <w:jc w:val="center"/>
        </w:trPr>
        <w:tc>
          <w:tcPr>
            <w:tcW w:w="1050" w:type="dxa"/>
          </w:tcPr>
          <w:p w14:paraId="559A16AC" w14:textId="586D5E6C" w:rsidR="00D20C8B" w:rsidRPr="00F2332F" w:rsidRDefault="00F2332F" w:rsidP="00C874E8">
            <w:pPr>
              <w:spacing w:line="240" w:lineRule="auto"/>
              <w:ind w:firstLine="69"/>
              <w:jc w:val="center"/>
              <w:rPr>
                <w:rFonts w:ascii="Times New Roman" w:hAnsi="Times New Roman" w:cs="Times New Roman"/>
                <w:sz w:val="24"/>
                <w:szCs w:val="24"/>
              </w:rPr>
            </w:pPr>
            <w:r w:rsidRPr="00F2332F">
              <w:rPr>
                <w:rFonts w:ascii="Times New Roman" w:hAnsi="Times New Roman" w:cs="Times New Roman"/>
                <w:sz w:val="24"/>
                <w:szCs w:val="24"/>
              </w:rPr>
              <w:t>3</w:t>
            </w:r>
          </w:p>
        </w:tc>
        <w:tc>
          <w:tcPr>
            <w:tcW w:w="3870" w:type="dxa"/>
          </w:tcPr>
          <w:p w14:paraId="1364AE83" w14:textId="01ED9B41" w:rsidR="00D20C8B" w:rsidRPr="00F2332F" w:rsidRDefault="00D20C8B" w:rsidP="00F2332F">
            <w:pPr>
              <w:spacing w:line="240" w:lineRule="auto"/>
              <w:rPr>
                <w:rFonts w:ascii="Times New Roman" w:hAnsi="Times New Roman" w:cs="Times New Roman"/>
                <w:sz w:val="24"/>
                <w:szCs w:val="24"/>
              </w:rPr>
            </w:pPr>
            <w:r w:rsidRPr="00F2332F">
              <w:rPr>
                <w:rFonts w:ascii="Times New Roman" w:hAnsi="Times New Roman" w:cs="Times New Roman"/>
                <w:sz w:val="24"/>
                <w:szCs w:val="24"/>
              </w:rPr>
              <w:t xml:space="preserve">41 – 50 </w:t>
            </w:r>
            <w:r w:rsidR="00DF2899">
              <w:rPr>
                <w:rFonts w:ascii="Times New Roman" w:hAnsi="Times New Roman" w:cs="Times New Roman"/>
                <w:sz w:val="24"/>
                <w:szCs w:val="24"/>
              </w:rPr>
              <w:t>years</w:t>
            </w:r>
          </w:p>
        </w:tc>
        <w:tc>
          <w:tcPr>
            <w:tcW w:w="1144" w:type="dxa"/>
          </w:tcPr>
          <w:p w14:paraId="18878BE4" w14:textId="20B8B804" w:rsidR="00D20C8B" w:rsidRPr="00F2332F" w:rsidRDefault="00422A72" w:rsidP="00C874E8">
            <w:pPr>
              <w:spacing w:line="240" w:lineRule="auto"/>
              <w:ind w:left="-330"/>
              <w:jc w:val="center"/>
              <w:rPr>
                <w:rFonts w:ascii="Times New Roman" w:hAnsi="Times New Roman" w:cs="Times New Roman"/>
                <w:sz w:val="24"/>
                <w:szCs w:val="24"/>
              </w:rPr>
            </w:pPr>
            <w:r>
              <w:rPr>
                <w:rFonts w:ascii="Times New Roman" w:hAnsi="Times New Roman" w:cs="Times New Roman"/>
                <w:sz w:val="24"/>
                <w:szCs w:val="24"/>
              </w:rPr>
              <w:t>42</w:t>
            </w:r>
          </w:p>
        </w:tc>
        <w:tc>
          <w:tcPr>
            <w:tcW w:w="1239" w:type="dxa"/>
          </w:tcPr>
          <w:p w14:paraId="230E7B6D" w14:textId="49015A46" w:rsidR="00D20C8B" w:rsidRPr="00F2332F" w:rsidRDefault="00115918" w:rsidP="00C874E8">
            <w:pPr>
              <w:spacing w:line="240" w:lineRule="auto"/>
              <w:rPr>
                <w:rFonts w:ascii="Times New Roman" w:hAnsi="Times New Roman" w:cs="Times New Roman"/>
                <w:sz w:val="24"/>
                <w:szCs w:val="24"/>
              </w:rPr>
            </w:pPr>
            <w:r>
              <w:rPr>
                <w:rFonts w:ascii="Times New Roman" w:hAnsi="Times New Roman" w:cs="Times New Roman"/>
                <w:sz w:val="24"/>
                <w:szCs w:val="24"/>
              </w:rPr>
              <w:t>27</w:t>
            </w:r>
          </w:p>
        </w:tc>
      </w:tr>
      <w:tr w:rsidR="00D20C8B" w:rsidRPr="00F2332F" w14:paraId="2F7752E6" w14:textId="77777777" w:rsidTr="00F2332F">
        <w:trPr>
          <w:jc w:val="center"/>
        </w:trPr>
        <w:tc>
          <w:tcPr>
            <w:tcW w:w="1050" w:type="dxa"/>
          </w:tcPr>
          <w:p w14:paraId="44C2AD2A" w14:textId="114DE80E" w:rsidR="00D20C8B" w:rsidRPr="00F2332F" w:rsidRDefault="00F2332F" w:rsidP="00C874E8">
            <w:pPr>
              <w:spacing w:line="240" w:lineRule="auto"/>
              <w:ind w:firstLine="69"/>
              <w:jc w:val="center"/>
              <w:rPr>
                <w:rFonts w:ascii="Times New Roman" w:hAnsi="Times New Roman" w:cs="Times New Roman"/>
                <w:sz w:val="24"/>
                <w:szCs w:val="24"/>
              </w:rPr>
            </w:pPr>
            <w:r w:rsidRPr="00F2332F">
              <w:rPr>
                <w:rFonts w:ascii="Times New Roman" w:hAnsi="Times New Roman" w:cs="Times New Roman"/>
                <w:sz w:val="24"/>
                <w:szCs w:val="24"/>
              </w:rPr>
              <w:t>4</w:t>
            </w:r>
          </w:p>
        </w:tc>
        <w:tc>
          <w:tcPr>
            <w:tcW w:w="3870" w:type="dxa"/>
          </w:tcPr>
          <w:p w14:paraId="7B79EFB5" w14:textId="10E239B8" w:rsidR="00D20C8B" w:rsidRPr="00F2332F" w:rsidRDefault="00D20C8B" w:rsidP="00F2332F">
            <w:pPr>
              <w:spacing w:line="240" w:lineRule="auto"/>
              <w:rPr>
                <w:rFonts w:ascii="Times New Roman" w:hAnsi="Times New Roman" w:cs="Times New Roman"/>
                <w:sz w:val="24"/>
                <w:szCs w:val="24"/>
              </w:rPr>
            </w:pPr>
            <w:r w:rsidRPr="00F2332F">
              <w:rPr>
                <w:rFonts w:ascii="Times New Roman" w:hAnsi="Times New Roman" w:cs="Times New Roman"/>
                <w:sz w:val="24"/>
                <w:szCs w:val="24"/>
              </w:rPr>
              <w:t xml:space="preserve">&gt; 50 </w:t>
            </w:r>
            <w:r w:rsidR="00DF2899">
              <w:rPr>
                <w:rFonts w:ascii="Times New Roman" w:hAnsi="Times New Roman" w:cs="Times New Roman"/>
                <w:sz w:val="24"/>
                <w:szCs w:val="24"/>
              </w:rPr>
              <w:t>years</w:t>
            </w:r>
          </w:p>
        </w:tc>
        <w:tc>
          <w:tcPr>
            <w:tcW w:w="1144" w:type="dxa"/>
          </w:tcPr>
          <w:p w14:paraId="0FEDEF96" w14:textId="120DDC0B" w:rsidR="00D20C8B" w:rsidRPr="00F2332F" w:rsidRDefault="00422A72" w:rsidP="00C874E8">
            <w:pPr>
              <w:spacing w:line="240" w:lineRule="auto"/>
              <w:ind w:left="-330"/>
              <w:jc w:val="center"/>
              <w:rPr>
                <w:rFonts w:ascii="Times New Roman" w:hAnsi="Times New Roman" w:cs="Times New Roman"/>
                <w:sz w:val="24"/>
                <w:szCs w:val="24"/>
              </w:rPr>
            </w:pPr>
            <w:r>
              <w:rPr>
                <w:rFonts w:ascii="Times New Roman" w:hAnsi="Times New Roman" w:cs="Times New Roman"/>
                <w:sz w:val="24"/>
                <w:szCs w:val="24"/>
              </w:rPr>
              <w:t>52</w:t>
            </w:r>
          </w:p>
        </w:tc>
        <w:tc>
          <w:tcPr>
            <w:tcW w:w="1239" w:type="dxa"/>
          </w:tcPr>
          <w:p w14:paraId="360D18A5" w14:textId="60E56CBB" w:rsidR="00D20C8B" w:rsidRPr="00F2332F" w:rsidRDefault="00115918" w:rsidP="00C874E8">
            <w:pPr>
              <w:spacing w:line="240" w:lineRule="auto"/>
              <w:rPr>
                <w:rFonts w:ascii="Times New Roman" w:hAnsi="Times New Roman" w:cs="Times New Roman"/>
                <w:sz w:val="24"/>
                <w:szCs w:val="24"/>
              </w:rPr>
            </w:pPr>
            <w:r>
              <w:rPr>
                <w:rFonts w:ascii="Times New Roman" w:hAnsi="Times New Roman" w:cs="Times New Roman"/>
                <w:sz w:val="24"/>
                <w:szCs w:val="24"/>
              </w:rPr>
              <w:t>33</w:t>
            </w:r>
          </w:p>
        </w:tc>
      </w:tr>
      <w:tr w:rsidR="00D20C8B" w:rsidRPr="00F2332F" w14:paraId="72E69108" w14:textId="77777777" w:rsidTr="00F2332F">
        <w:trPr>
          <w:jc w:val="center"/>
        </w:trPr>
        <w:tc>
          <w:tcPr>
            <w:tcW w:w="4920" w:type="dxa"/>
            <w:gridSpan w:val="2"/>
          </w:tcPr>
          <w:p w14:paraId="0FB41D0C" w14:textId="47C073C9" w:rsidR="00D20C8B" w:rsidRPr="00F2332F" w:rsidRDefault="00DF2899" w:rsidP="00F2332F">
            <w:pPr>
              <w:spacing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1144" w:type="dxa"/>
          </w:tcPr>
          <w:p w14:paraId="0BCB0086" w14:textId="1EC56DC9" w:rsidR="00D20C8B" w:rsidRPr="00F2332F" w:rsidRDefault="00422A72" w:rsidP="00C874E8">
            <w:pPr>
              <w:spacing w:line="240" w:lineRule="auto"/>
              <w:ind w:left="-330"/>
              <w:jc w:val="center"/>
              <w:rPr>
                <w:rFonts w:ascii="Times New Roman" w:hAnsi="Times New Roman" w:cs="Times New Roman"/>
                <w:sz w:val="24"/>
                <w:szCs w:val="24"/>
              </w:rPr>
            </w:pPr>
            <w:r>
              <w:rPr>
                <w:rFonts w:ascii="Times New Roman" w:hAnsi="Times New Roman" w:cs="Times New Roman"/>
                <w:sz w:val="24"/>
                <w:szCs w:val="24"/>
              </w:rPr>
              <w:t>157</w:t>
            </w:r>
          </w:p>
        </w:tc>
        <w:tc>
          <w:tcPr>
            <w:tcW w:w="1239" w:type="dxa"/>
          </w:tcPr>
          <w:p w14:paraId="05DFB9C6" w14:textId="77777777" w:rsidR="00D20C8B" w:rsidRPr="00F2332F" w:rsidRDefault="00D20C8B" w:rsidP="00C874E8">
            <w:pPr>
              <w:spacing w:line="240" w:lineRule="auto"/>
              <w:rPr>
                <w:rFonts w:ascii="Times New Roman" w:hAnsi="Times New Roman" w:cs="Times New Roman"/>
                <w:sz w:val="24"/>
                <w:szCs w:val="24"/>
              </w:rPr>
            </w:pPr>
            <w:r w:rsidRPr="00F2332F">
              <w:rPr>
                <w:rFonts w:ascii="Times New Roman" w:hAnsi="Times New Roman" w:cs="Times New Roman"/>
                <w:sz w:val="24"/>
                <w:szCs w:val="24"/>
              </w:rPr>
              <w:t>100</w:t>
            </w:r>
          </w:p>
        </w:tc>
      </w:tr>
    </w:tbl>
    <w:p w14:paraId="23527726" w14:textId="67940775" w:rsidR="00DF2899" w:rsidRDefault="00D20C8B" w:rsidP="00DF2899">
      <w:pPr>
        <w:spacing w:line="240" w:lineRule="auto"/>
        <w:rPr>
          <w:rFonts w:ascii="Times New Roman" w:hAnsi="Times New Roman" w:cs="Times New Roman"/>
          <w:sz w:val="24"/>
          <w:szCs w:val="24"/>
        </w:rPr>
      </w:pPr>
      <w:r w:rsidRPr="00F2332F">
        <w:rPr>
          <w:rFonts w:ascii="Times New Roman" w:hAnsi="Times New Roman" w:cs="Times New Roman"/>
          <w:sz w:val="24"/>
          <w:szCs w:val="24"/>
        </w:rPr>
        <w:tab/>
      </w:r>
      <w:r w:rsidRPr="00F2332F">
        <w:rPr>
          <w:rFonts w:ascii="Times New Roman" w:hAnsi="Times New Roman" w:cs="Times New Roman"/>
          <w:sz w:val="24"/>
          <w:szCs w:val="24"/>
        </w:rPr>
        <w:tab/>
      </w:r>
    </w:p>
    <w:p w14:paraId="6FAA2755" w14:textId="7752F976" w:rsidR="00DF2899" w:rsidRDefault="00DF2899" w:rsidP="00013C2E">
      <w:pPr>
        <w:spacing w:before="0" w:line="360" w:lineRule="auto"/>
        <w:ind w:right="144" w:firstLine="562"/>
        <w:rPr>
          <w:rFonts w:ascii="Times New Roman" w:hAnsi="Times New Roman" w:cs="Times New Roman"/>
          <w:sz w:val="24"/>
          <w:szCs w:val="24"/>
        </w:rPr>
      </w:pPr>
      <w:r w:rsidRPr="00DF2899">
        <w:rPr>
          <w:rFonts w:ascii="Times New Roman" w:hAnsi="Times New Roman" w:cs="Times New Roman"/>
          <w:sz w:val="24"/>
          <w:szCs w:val="24"/>
        </w:rPr>
        <w:t>Table 2 describes the age of respondents where 6 people (4%) are aged 20-30 years, 57 people (36%) are aged 31-40 years, 42 people (27%) are aged 41-50 years, and 52 people (33%) are aged &gt; 50 years. This shows that most respondents are between 31 and 40 years old.</w:t>
      </w:r>
    </w:p>
    <w:p w14:paraId="15F3B293" w14:textId="77777777" w:rsidR="00DF2899" w:rsidRPr="00F2332F" w:rsidRDefault="00DF2899" w:rsidP="00DF2899">
      <w:pPr>
        <w:spacing w:line="240" w:lineRule="auto"/>
        <w:rPr>
          <w:rFonts w:ascii="Times New Roman" w:hAnsi="Times New Roman" w:cs="Times New Roman"/>
          <w:sz w:val="24"/>
          <w:szCs w:val="24"/>
        </w:rPr>
      </w:pPr>
    </w:p>
    <w:p w14:paraId="7C1E96B9" w14:textId="4FDF37D5" w:rsidR="00A8553E" w:rsidRPr="00F2332F" w:rsidRDefault="00A8553E" w:rsidP="00A8553E">
      <w:pPr>
        <w:pStyle w:val="Caption"/>
        <w:jc w:val="center"/>
        <w:rPr>
          <w:rFonts w:cs="Times New Roman"/>
          <w:b/>
          <w:i w:val="0"/>
          <w:color w:val="auto"/>
          <w:sz w:val="24"/>
          <w:szCs w:val="24"/>
        </w:rPr>
      </w:pPr>
      <w:r w:rsidRPr="00F2332F">
        <w:rPr>
          <w:rFonts w:cs="Times New Roman"/>
          <w:b/>
          <w:i w:val="0"/>
          <w:color w:val="auto"/>
          <w:sz w:val="24"/>
          <w:szCs w:val="24"/>
        </w:rPr>
        <w:t xml:space="preserve">Tabel </w:t>
      </w:r>
      <w:r w:rsidR="00167933">
        <w:rPr>
          <w:rFonts w:cs="Times New Roman"/>
          <w:b/>
          <w:i w:val="0"/>
          <w:color w:val="auto"/>
          <w:sz w:val="24"/>
          <w:szCs w:val="24"/>
        </w:rPr>
        <w:t>3</w:t>
      </w:r>
      <w:r w:rsidRPr="00F2332F">
        <w:rPr>
          <w:rFonts w:cs="Times New Roman"/>
          <w:b/>
          <w:i w:val="0"/>
          <w:color w:val="auto"/>
          <w:sz w:val="24"/>
          <w:szCs w:val="24"/>
        </w:rPr>
        <w:br/>
      </w:r>
      <w:r>
        <w:rPr>
          <w:rFonts w:cs="Times New Roman"/>
          <w:b/>
          <w:i w:val="0"/>
          <w:color w:val="auto"/>
          <w:sz w:val="24"/>
          <w:szCs w:val="24"/>
        </w:rPr>
        <w:tab/>
      </w:r>
      <w:r w:rsidR="00DF2899">
        <w:rPr>
          <w:rFonts w:cs="Times New Roman"/>
          <w:b/>
          <w:i w:val="0"/>
          <w:color w:val="auto"/>
          <w:sz w:val="24"/>
          <w:szCs w:val="24"/>
        </w:rPr>
        <w:t>Respondent data based on fa</w:t>
      </w:r>
      <w:r w:rsidR="00013C2E">
        <w:rPr>
          <w:rFonts w:cs="Times New Roman"/>
          <w:b/>
          <w:i w:val="0"/>
          <w:color w:val="auto"/>
          <w:sz w:val="24"/>
          <w:szCs w:val="24"/>
        </w:rPr>
        <w:t>c</w:t>
      </w:r>
      <w:r w:rsidR="00DF2899">
        <w:rPr>
          <w:rFonts w:cs="Times New Roman"/>
          <w:b/>
          <w:i w:val="0"/>
          <w:color w:val="auto"/>
          <w:sz w:val="24"/>
          <w:szCs w:val="24"/>
        </w:rPr>
        <w:t>ulty</w:t>
      </w:r>
    </w:p>
    <w:tbl>
      <w:tblPr>
        <w:tblStyle w:val="TableGrid"/>
        <w:tblW w:w="0" w:type="auto"/>
        <w:jc w:val="center"/>
        <w:tblLook w:val="04A0" w:firstRow="1" w:lastRow="0" w:firstColumn="1" w:lastColumn="0" w:noHBand="0" w:noVBand="1"/>
      </w:tblPr>
      <w:tblGrid>
        <w:gridCol w:w="805"/>
        <w:gridCol w:w="4144"/>
        <w:gridCol w:w="1144"/>
        <w:gridCol w:w="1239"/>
      </w:tblGrid>
      <w:tr w:rsidR="00A8553E" w:rsidRPr="00F2332F" w14:paraId="63CE3829" w14:textId="77777777" w:rsidTr="00013C2E">
        <w:trPr>
          <w:jc w:val="center"/>
        </w:trPr>
        <w:tc>
          <w:tcPr>
            <w:tcW w:w="805" w:type="dxa"/>
          </w:tcPr>
          <w:p w14:paraId="3C892966" w14:textId="77777777" w:rsidR="00A8553E" w:rsidRPr="00013C2E" w:rsidRDefault="00A8553E" w:rsidP="00013C2E">
            <w:pPr>
              <w:spacing w:line="240" w:lineRule="auto"/>
              <w:ind w:firstLine="250"/>
              <w:jc w:val="center"/>
              <w:rPr>
                <w:rFonts w:ascii="Times New Roman" w:hAnsi="Times New Roman" w:cs="Times New Roman"/>
                <w:b/>
                <w:bCs/>
                <w:sz w:val="24"/>
                <w:szCs w:val="24"/>
              </w:rPr>
            </w:pPr>
            <w:r w:rsidRPr="00013C2E">
              <w:rPr>
                <w:rFonts w:ascii="Times New Roman" w:hAnsi="Times New Roman" w:cs="Times New Roman"/>
                <w:b/>
                <w:bCs/>
                <w:sz w:val="24"/>
                <w:szCs w:val="24"/>
              </w:rPr>
              <w:t>No</w:t>
            </w:r>
          </w:p>
        </w:tc>
        <w:tc>
          <w:tcPr>
            <w:tcW w:w="4144" w:type="dxa"/>
          </w:tcPr>
          <w:p w14:paraId="750600FF" w14:textId="1F91A819" w:rsidR="00A8553E" w:rsidRPr="00013C2E" w:rsidRDefault="00FE5E73" w:rsidP="00013C2E">
            <w:pPr>
              <w:spacing w:line="240" w:lineRule="auto"/>
              <w:jc w:val="center"/>
              <w:rPr>
                <w:rFonts w:ascii="Times New Roman" w:hAnsi="Times New Roman" w:cs="Times New Roman"/>
                <w:b/>
                <w:bCs/>
                <w:sz w:val="24"/>
                <w:szCs w:val="24"/>
              </w:rPr>
            </w:pPr>
            <w:r w:rsidRPr="00013C2E">
              <w:rPr>
                <w:rFonts w:ascii="Times New Roman" w:hAnsi="Times New Roman" w:cs="Times New Roman"/>
                <w:b/>
                <w:bCs/>
                <w:sz w:val="24"/>
                <w:szCs w:val="24"/>
              </w:rPr>
              <w:t>Fa</w:t>
            </w:r>
            <w:r w:rsidR="00013C2E">
              <w:rPr>
                <w:rFonts w:ascii="Times New Roman" w:hAnsi="Times New Roman" w:cs="Times New Roman"/>
                <w:b/>
                <w:bCs/>
                <w:sz w:val="24"/>
                <w:szCs w:val="24"/>
              </w:rPr>
              <w:t>culty</w:t>
            </w:r>
          </w:p>
        </w:tc>
        <w:tc>
          <w:tcPr>
            <w:tcW w:w="1144" w:type="dxa"/>
          </w:tcPr>
          <w:p w14:paraId="026139C4" w14:textId="77777777" w:rsidR="00A8553E" w:rsidRPr="00013C2E" w:rsidRDefault="00A8553E" w:rsidP="00013C2E">
            <w:pPr>
              <w:spacing w:line="240" w:lineRule="auto"/>
              <w:jc w:val="center"/>
              <w:rPr>
                <w:rFonts w:ascii="Times New Roman" w:hAnsi="Times New Roman" w:cs="Times New Roman"/>
                <w:b/>
                <w:bCs/>
                <w:sz w:val="24"/>
                <w:szCs w:val="24"/>
              </w:rPr>
            </w:pPr>
            <w:r w:rsidRPr="00013C2E">
              <w:rPr>
                <w:rFonts w:ascii="Times New Roman" w:hAnsi="Times New Roman" w:cs="Times New Roman"/>
                <w:b/>
                <w:bCs/>
                <w:sz w:val="24"/>
                <w:szCs w:val="24"/>
              </w:rPr>
              <w:t>F</w:t>
            </w:r>
          </w:p>
        </w:tc>
        <w:tc>
          <w:tcPr>
            <w:tcW w:w="1239" w:type="dxa"/>
          </w:tcPr>
          <w:p w14:paraId="66F1C2E2" w14:textId="77777777" w:rsidR="00A8553E" w:rsidRPr="00013C2E" w:rsidRDefault="00A8553E" w:rsidP="00013C2E">
            <w:pPr>
              <w:spacing w:line="240" w:lineRule="auto"/>
              <w:jc w:val="center"/>
              <w:rPr>
                <w:rFonts w:ascii="Times New Roman" w:hAnsi="Times New Roman" w:cs="Times New Roman"/>
                <w:b/>
                <w:bCs/>
                <w:sz w:val="24"/>
                <w:szCs w:val="24"/>
              </w:rPr>
            </w:pPr>
            <w:r w:rsidRPr="00013C2E">
              <w:rPr>
                <w:rFonts w:ascii="Times New Roman" w:hAnsi="Times New Roman" w:cs="Times New Roman"/>
                <w:b/>
                <w:bCs/>
                <w:sz w:val="24"/>
                <w:szCs w:val="24"/>
              </w:rPr>
              <w:t>%</w:t>
            </w:r>
          </w:p>
        </w:tc>
      </w:tr>
      <w:tr w:rsidR="00A8553E" w:rsidRPr="00F2332F" w14:paraId="2D0B8E87" w14:textId="77777777" w:rsidTr="00013C2E">
        <w:trPr>
          <w:trHeight w:val="449"/>
          <w:jc w:val="center"/>
        </w:trPr>
        <w:tc>
          <w:tcPr>
            <w:tcW w:w="805" w:type="dxa"/>
          </w:tcPr>
          <w:p w14:paraId="794D687D" w14:textId="77777777" w:rsidR="00A8553E" w:rsidRPr="00F2332F" w:rsidRDefault="00A8553E" w:rsidP="00013C2E">
            <w:pPr>
              <w:spacing w:line="240" w:lineRule="auto"/>
              <w:ind w:firstLine="250"/>
              <w:jc w:val="center"/>
              <w:rPr>
                <w:rFonts w:ascii="Times New Roman" w:hAnsi="Times New Roman" w:cs="Times New Roman"/>
                <w:sz w:val="24"/>
                <w:szCs w:val="24"/>
              </w:rPr>
            </w:pPr>
            <w:r w:rsidRPr="00F2332F">
              <w:rPr>
                <w:rFonts w:ascii="Times New Roman" w:hAnsi="Times New Roman" w:cs="Times New Roman"/>
                <w:sz w:val="24"/>
                <w:szCs w:val="24"/>
              </w:rPr>
              <w:t>1</w:t>
            </w:r>
          </w:p>
        </w:tc>
        <w:tc>
          <w:tcPr>
            <w:tcW w:w="4144" w:type="dxa"/>
          </w:tcPr>
          <w:p w14:paraId="29AE7D52" w14:textId="5074DD87" w:rsidR="00A8553E" w:rsidRPr="00F2332F" w:rsidRDefault="00DF2899" w:rsidP="00013C2E">
            <w:pPr>
              <w:spacing w:line="240" w:lineRule="auto"/>
              <w:ind w:firstLine="0"/>
              <w:rPr>
                <w:rFonts w:ascii="Times New Roman" w:hAnsi="Times New Roman" w:cs="Times New Roman"/>
                <w:sz w:val="24"/>
                <w:szCs w:val="24"/>
              </w:rPr>
            </w:pPr>
            <w:r w:rsidRPr="00DF2899">
              <w:rPr>
                <w:rFonts w:ascii="Times New Roman" w:hAnsi="Times New Roman" w:cs="Times New Roman"/>
                <w:sz w:val="24"/>
                <w:szCs w:val="24"/>
              </w:rPr>
              <w:t>Faculty of Economics and Busines</w:t>
            </w:r>
            <w:r w:rsidR="00013C2E">
              <w:rPr>
                <w:rFonts w:ascii="Times New Roman" w:hAnsi="Times New Roman" w:cs="Times New Roman"/>
                <w:sz w:val="24"/>
                <w:szCs w:val="24"/>
              </w:rPr>
              <w:t>s</w:t>
            </w:r>
          </w:p>
        </w:tc>
        <w:tc>
          <w:tcPr>
            <w:tcW w:w="1144" w:type="dxa"/>
          </w:tcPr>
          <w:p w14:paraId="260A7AA6" w14:textId="70AFA41C" w:rsidR="00A8553E" w:rsidRPr="00F2332F" w:rsidRDefault="00422A72" w:rsidP="00013C2E">
            <w:pPr>
              <w:spacing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1239" w:type="dxa"/>
          </w:tcPr>
          <w:p w14:paraId="7B0FED32" w14:textId="147F5B25" w:rsidR="00A8553E" w:rsidRPr="00F2332F" w:rsidRDefault="00115918" w:rsidP="00013C2E">
            <w:pPr>
              <w:spacing w:line="24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A8553E" w:rsidRPr="00F2332F" w14:paraId="7BA21F6F" w14:textId="77777777" w:rsidTr="00013C2E">
        <w:trPr>
          <w:jc w:val="center"/>
        </w:trPr>
        <w:tc>
          <w:tcPr>
            <w:tcW w:w="805" w:type="dxa"/>
          </w:tcPr>
          <w:p w14:paraId="2F679228" w14:textId="77777777" w:rsidR="00A8553E" w:rsidRPr="00F2332F" w:rsidRDefault="00A8553E" w:rsidP="00013C2E">
            <w:pPr>
              <w:spacing w:line="240" w:lineRule="auto"/>
              <w:ind w:firstLine="250"/>
              <w:jc w:val="center"/>
              <w:rPr>
                <w:rFonts w:ascii="Times New Roman" w:hAnsi="Times New Roman" w:cs="Times New Roman"/>
                <w:sz w:val="24"/>
                <w:szCs w:val="24"/>
              </w:rPr>
            </w:pPr>
            <w:r w:rsidRPr="00F2332F">
              <w:rPr>
                <w:rFonts w:ascii="Times New Roman" w:hAnsi="Times New Roman" w:cs="Times New Roman"/>
                <w:sz w:val="24"/>
                <w:szCs w:val="24"/>
              </w:rPr>
              <w:t>2</w:t>
            </w:r>
          </w:p>
        </w:tc>
        <w:tc>
          <w:tcPr>
            <w:tcW w:w="4144" w:type="dxa"/>
          </w:tcPr>
          <w:p w14:paraId="335EDC74" w14:textId="2E636646" w:rsidR="00A8553E" w:rsidRPr="00F2332F" w:rsidRDefault="00DF2899" w:rsidP="00013C2E">
            <w:pPr>
              <w:spacing w:line="240" w:lineRule="auto"/>
              <w:ind w:firstLine="0"/>
              <w:rPr>
                <w:rFonts w:ascii="Times New Roman" w:hAnsi="Times New Roman" w:cs="Times New Roman"/>
                <w:sz w:val="24"/>
                <w:szCs w:val="24"/>
              </w:rPr>
            </w:pPr>
            <w:r w:rsidRPr="00DF2899">
              <w:rPr>
                <w:rFonts w:ascii="Times New Roman" w:hAnsi="Times New Roman" w:cs="Times New Roman"/>
                <w:sz w:val="24"/>
                <w:szCs w:val="24"/>
              </w:rPr>
              <w:t>Faculty of Engineering</w:t>
            </w:r>
          </w:p>
        </w:tc>
        <w:tc>
          <w:tcPr>
            <w:tcW w:w="1144" w:type="dxa"/>
          </w:tcPr>
          <w:p w14:paraId="593C1266" w14:textId="7B91F2EF" w:rsidR="00A8553E" w:rsidRPr="00F2332F" w:rsidRDefault="00422A72" w:rsidP="00013C2E">
            <w:pPr>
              <w:spacing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1239" w:type="dxa"/>
          </w:tcPr>
          <w:p w14:paraId="709ABF19" w14:textId="2BFDC1D8" w:rsidR="00A8553E" w:rsidRPr="00F2332F" w:rsidRDefault="00115918" w:rsidP="00013C2E">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A8553E" w:rsidRPr="00F2332F" w14:paraId="050087B8" w14:textId="77777777" w:rsidTr="00013C2E">
        <w:trPr>
          <w:jc w:val="center"/>
        </w:trPr>
        <w:tc>
          <w:tcPr>
            <w:tcW w:w="805" w:type="dxa"/>
          </w:tcPr>
          <w:p w14:paraId="159CE12F" w14:textId="77777777" w:rsidR="00A8553E" w:rsidRPr="00F2332F" w:rsidRDefault="00A8553E" w:rsidP="00013C2E">
            <w:pPr>
              <w:spacing w:line="240" w:lineRule="auto"/>
              <w:ind w:firstLine="250"/>
              <w:jc w:val="center"/>
              <w:rPr>
                <w:rFonts w:ascii="Times New Roman" w:hAnsi="Times New Roman" w:cs="Times New Roman"/>
                <w:sz w:val="24"/>
                <w:szCs w:val="24"/>
              </w:rPr>
            </w:pPr>
            <w:r w:rsidRPr="00F2332F">
              <w:rPr>
                <w:rFonts w:ascii="Times New Roman" w:hAnsi="Times New Roman" w:cs="Times New Roman"/>
                <w:sz w:val="24"/>
                <w:szCs w:val="24"/>
              </w:rPr>
              <w:t>3</w:t>
            </w:r>
          </w:p>
        </w:tc>
        <w:tc>
          <w:tcPr>
            <w:tcW w:w="4144" w:type="dxa"/>
          </w:tcPr>
          <w:p w14:paraId="3E77854B" w14:textId="36576A4A" w:rsidR="00A8553E" w:rsidRPr="00F2332F" w:rsidRDefault="00DF2899" w:rsidP="00013C2E">
            <w:pPr>
              <w:spacing w:line="240" w:lineRule="auto"/>
              <w:ind w:firstLine="0"/>
              <w:rPr>
                <w:rFonts w:ascii="Times New Roman" w:hAnsi="Times New Roman" w:cs="Times New Roman"/>
                <w:sz w:val="24"/>
                <w:szCs w:val="24"/>
              </w:rPr>
            </w:pPr>
            <w:r w:rsidRPr="00DF2899">
              <w:rPr>
                <w:rFonts w:ascii="Times New Roman" w:hAnsi="Times New Roman" w:cs="Times New Roman"/>
                <w:sz w:val="24"/>
                <w:szCs w:val="24"/>
              </w:rPr>
              <w:t>Faculty of Cultural Sciences</w:t>
            </w:r>
          </w:p>
        </w:tc>
        <w:tc>
          <w:tcPr>
            <w:tcW w:w="1144" w:type="dxa"/>
          </w:tcPr>
          <w:p w14:paraId="0A415116" w14:textId="0ABB13C7" w:rsidR="00A8553E" w:rsidRPr="00F2332F" w:rsidRDefault="00422A72" w:rsidP="00013C2E">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239" w:type="dxa"/>
          </w:tcPr>
          <w:p w14:paraId="06D06D5F" w14:textId="4102383C" w:rsidR="00A8553E" w:rsidRPr="00F2332F" w:rsidRDefault="00115918" w:rsidP="00013C2E">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A8553E" w:rsidRPr="00F2332F" w14:paraId="6FCAE8DB" w14:textId="77777777" w:rsidTr="00013C2E">
        <w:trPr>
          <w:jc w:val="center"/>
        </w:trPr>
        <w:tc>
          <w:tcPr>
            <w:tcW w:w="805" w:type="dxa"/>
          </w:tcPr>
          <w:p w14:paraId="006345C9" w14:textId="77777777" w:rsidR="00A8553E" w:rsidRPr="00F2332F" w:rsidRDefault="00A8553E" w:rsidP="00013C2E">
            <w:pPr>
              <w:spacing w:line="240" w:lineRule="auto"/>
              <w:ind w:firstLine="250"/>
              <w:jc w:val="center"/>
              <w:rPr>
                <w:rFonts w:ascii="Times New Roman" w:hAnsi="Times New Roman" w:cs="Times New Roman"/>
                <w:sz w:val="24"/>
                <w:szCs w:val="24"/>
              </w:rPr>
            </w:pPr>
            <w:r w:rsidRPr="00F2332F">
              <w:rPr>
                <w:rFonts w:ascii="Times New Roman" w:hAnsi="Times New Roman" w:cs="Times New Roman"/>
                <w:sz w:val="24"/>
                <w:szCs w:val="24"/>
              </w:rPr>
              <w:t>4</w:t>
            </w:r>
          </w:p>
        </w:tc>
        <w:tc>
          <w:tcPr>
            <w:tcW w:w="4144" w:type="dxa"/>
          </w:tcPr>
          <w:p w14:paraId="7B78DC60" w14:textId="52957113" w:rsidR="00A8553E" w:rsidRPr="00F2332F" w:rsidRDefault="00DF2899" w:rsidP="00013C2E">
            <w:pPr>
              <w:spacing w:line="240" w:lineRule="auto"/>
              <w:ind w:firstLine="0"/>
              <w:rPr>
                <w:rFonts w:ascii="Times New Roman" w:hAnsi="Times New Roman" w:cs="Times New Roman"/>
                <w:sz w:val="24"/>
                <w:szCs w:val="24"/>
              </w:rPr>
            </w:pPr>
            <w:r w:rsidRPr="00DF2899">
              <w:rPr>
                <w:rFonts w:ascii="Times New Roman" w:hAnsi="Times New Roman" w:cs="Times New Roman"/>
                <w:sz w:val="24"/>
                <w:szCs w:val="24"/>
              </w:rPr>
              <w:t>Faculty of Visual Communication Design</w:t>
            </w:r>
          </w:p>
        </w:tc>
        <w:tc>
          <w:tcPr>
            <w:tcW w:w="1144" w:type="dxa"/>
          </w:tcPr>
          <w:p w14:paraId="66AB3D18" w14:textId="45F27696" w:rsidR="00A8553E" w:rsidRPr="00F2332F" w:rsidRDefault="00422A72" w:rsidP="00013C2E">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239" w:type="dxa"/>
          </w:tcPr>
          <w:p w14:paraId="5253B170" w14:textId="0D343B8E" w:rsidR="00A8553E" w:rsidRPr="00F2332F" w:rsidRDefault="00115918" w:rsidP="00013C2E">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FE5E73" w:rsidRPr="00F2332F" w14:paraId="081CB6F7" w14:textId="77777777" w:rsidTr="00013C2E">
        <w:trPr>
          <w:jc w:val="center"/>
        </w:trPr>
        <w:tc>
          <w:tcPr>
            <w:tcW w:w="805" w:type="dxa"/>
          </w:tcPr>
          <w:p w14:paraId="7D59217D" w14:textId="1EEFB0C9" w:rsidR="00FE5E73" w:rsidRPr="00F2332F" w:rsidRDefault="00FE5E73" w:rsidP="00013C2E">
            <w:pPr>
              <w:spacing w:line="240" w:lineRule="auto"/>
              <w:ind w:firstLine="250"/>
              <w:jc w:val="center"/>
              <w:rPr>
                <w:rFonts w:ascii="Times New Roman" w:hAnsi="Times New Roman" w:cs="Times New Roman"/>
                <w:sz w:val="24"/>
                <w:szCs w:val="24"/>
              </w:rPr>
            </w:pPr>
            <w:r>
              <w:rPr>
                <w:rFonts w:ascii="Times New Roman" w:hAnsi="Times New Roman" w:cs="Times New Roman"/>
                <w:sz w:val="24"/>
                <w:szCs w:val="24"/>
              </w:rPr>
              <w:t>5</w:t>
            </w:r>
          </w:p>
        </w:tc>
        <w:tc>
          <w:tcPr>
            <w:tcW w:w="4144" w:type="dxa"/>
          </w:tcPr>
          <w:p w14:paraId="56540B39" w14:textId="4A1FB7B9" w:rsidR="00FE5E73" w:rsidRPr="00F2332F" w:rsidRDefault="00DF2899" w:rsidP="00013C2E">
            <w:pPr>
              <w:spacing w:line="240" w:lineRule="auto"/>
              <w:ind w:firstLine="0"/>
              <w:rPr>
                <w:rFonts w:ascii="Times New Roman" w:hAnsi="Times New Roman" w:cs="Times New Roman"/>
                <w:sz w:val="24"/>
                <w:szCs w:val="24"/>
              </w:rPr>
            </w:pPr>
            <w:r w:rsidRPr="00DF2899">
              <w:rPr>
                <w:rFonts w:ascii="Times New Roman" w:hAnsi="Times New Roman" w:cs="Times New Roman"/>
                <w:sz w:val="24"/>
                <w:szCs w:val="24"/>
              </w:rPr>
              <w:t>Faculty of Social and Political Sciences</w:t>
            </w:r>
          </w:p>
        </w:tc>
        <w:tc>
          <w:tcPr>
            <w:tcW w:w="1144" w:type="dxa"/>
          </w:tcPr>
          <w:p w14:paraId="713F78AC" w14:textId="01BC224D" w:rsidR="00FE5E73" w:rsidRPr="00F2332F" w:rsidRDefault="00422A72" w:rsidP="00013C2E">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239" w:type="dxa"/>
          </w:tcPr>
          <w:p w14:paraId="2B055F10" w14:textId="27DD5D53" w:rsidR="00FE5E73" w:rsidRPr="00F2332F" w:rsidRDefault="00115918" w:rsidP="00013C2E">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11DC1" w:rsidRPr="00F2332F" w14:paraId="14ECAB8E" w14:textId="77777777" w:rsidTr="00013C2E">
        <w:trPr>
          <w:jc w:val="center"/>
        </w:trPr>
        <w:tc>
          <w:tcPr>
            <w:tcW w:w="805" w:type="dxa"/>
          </w:tcPr>
          <w:p w14:paraId="1BDF49E4" w14:textId="567E2992" w:rsidR="00911DC1" w:rsidRDefault="00911DC1" w:rsidP="00013C2E">
            <w:pPr>
              <w:spacing w:line="240" w:lineRule="auto"/>
              <w:ind w:firstLine="250"/>
              <w:jc w:val="center"/>
              <w:rPr>
                <w:rFonts w:ascii="Times New Roman" w:hAnsi="Times New Roman" w:cs="Times New Roman"/>
                <w:sz w:val="24"/>
                <w:szCs w:val="24"/>
              </w:rPr>
            </w:pPr>
            <w:r>
              <w:rPr>
                <w:rFonts w:ascii="Times New Roman" w:hAnsi="Times New Roman" w:cs="Times New Roman"/>
                <w:sz w:val="24"/>
                <w:szCs w:val="24"/>
              </w:rPr>
              <w:t>6</w:t>
            </w:r>
          </w:p>
        </w:tc>
        <w:tc>
          <w:tcPr>
            <w:tcW w:w="4144" w:type="dxa"/>
          </w:tcPr>
          <w:p w14:paraId="60226EEB" w14:textId="3DD81B89" w:rsidR="00911DC1" w:rsidRDefault="00DF2899" w:rsidP="00013C2E">
            <w:pPr>
              <w:spacing w:line="240" w:lineRule="auto"/>
              <w:ind w:firstLine="0"/>
              <w:rPr>
                <w:rFonts w:ascii="Times New Roman" w:hAnsi="Times New Roman" w:cs="Times New Roman"/>
                <w:sz w:val="24"/>
                <w:szCs w:val="24"/>
              </w:rPr>
            </w:pPr>
            <w:r w:rsidRPr="00DF2899">
              <w:rPr>
                <w:rFonts w:ascii="Times New Roman" w:hAnsi="Times New Roman" w:cs="Times New Roman"/>
                <w:sz w:val="24"/>
                <w:szCs w:val="24"/>
              </w:rPr>
              <w:t>Postgraduate School</w:t>
            </w:r>
          </w:p>
        </w:tc>
        <w:tc>
          <w:tcPr>
            <w:tcW w:w="1144" w:type="dxa"/>
          </w:tcPr>
          <w:p w14:paraId="240604F7" w14:textId="2B4F4E04" w:rsidR="00911DC1" w:rsidRPr="00F2332F" w:rsidRDefault="00422A72" w:rsidP="00013C2E">
            <w:pPr>
              <w:spacing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239" w:type="dxa"/>
          </w:tcPr>
          <w:p w14:paraId="15F9382C" w14:textId="07A29901" w:rsidR="00911DC1" w:rsidRPr="00F2332F" w:rsidRDefault="00115918" w:rsidP="00013C2E">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FC7DDE">
              <w:rPr>
                <w:rFonts w:ascii="Times New Roman" w:hAnsi="Times New Roman" w:cs="Times New Roman"/>
                <w:sz w:val="24"/>
                <w:szCs w:val="24"/>
              </w:rPr>
              <w:t>1</w:t>
            </w:r>
          </w:p>
        </w:tc>
      </w:tr>
      <w:tr w:rsidR="00A8553E" w:rsidRPr="00F2332F" w14:paraId="3F040A32" w14:textId="77777777" w:rsidTr="00013C2E">
        <w:trPr>
          <w:jc w:val="center"/>
        </w:trPr>
        <w:tc>
          <w:tcPr>
            <w:tcW w:w="4949" w:type="dxa"/>
            <w:gridSpan w:val="2"/>
          </w:tcPr>
          <w:p w14:paraId="27D934DD" w14:textId="63D48A22" w:rsidR="00A8553E" w:rsidRPr="00F2332F" w:rsidRDefault="00DF2899" w:rsidP="001423E9">
            <w:pPr>
              <w:spacing w:line="240" w:lineRule="auto"/>
              <w:jc w:val="center"/>
              <w:rPr>
                <w:rFonts w:ascii="Times New Roman" w:hAnsi="Times New Roman" w:cs="Times New Roman"/>
                <w:sz w:val="24"/>
                <w:szCs w:val="24"/>
              </w:rPr>
            </w:pPr>
            <w:r>
              <w:rPr>
                <w:rFonts w:ascii="Times New Roman" w:hAnsi="Times New Roman" w:cs="Times New Roman"/>
                <w:sz w:val="24"/>
                <w:szCs w:val="24"/>
              </w:rPr>
              <w:t>Total</w:t>
            </w:r>
          </w:p>
        </w:tc>
        <w:tc>
          <w:tcPr>
            <w:tcW w:w="1144" w:type="dxa"/>
          </w:tcPr>
          <w:p w14:paraId="52CDCCEA" w14:textId="2D65C126" w:rsidR="00A8553E" w:rsidRPr="00F2332F" w:rsidRDefault="00422A72" w:rsidP="001423E9">
            <w:pPr>
              <w:spacing w:line="240" w:lineRule="auto"/>
              <w:jc w:val="center"/>
              <w:rPr>
                <w:rFonts w:ascii="Times New Roman" w:hAnsi="Times New Roman" w:cs="Times New Roman"/>
                <w:sz w:val="24"/>
                <w:szCs w:val="24"/>
              </w:rPr>
            </w:pPr>
            <w:r>
              <w:rPr>
                <w:rFonts w:ascii="Times New Roman" w:hAnsi="Times New Roman" w:cs="Times New Roman"/>
                <w:sz w:val="24"/>
                <w:szCs w:val="24"/>
              </w:rPr>
              <w:t>157</w:t>
            </w:r>
          </w:p>
        </w:tc>
        <w:tc>
          <w:tcPr>
            <w:tcW w:w="1239" w:type="dxa"/>
          </w:tcPr>
          <w:p w14:paraId="3C3B038D" w14:textId="79E5182C" w:rsidR="00A8553E" w:rsidRPr="00F2332F" w:rsidRDefault="00A8553E" w:rsidP="001423E9">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14:paraId="4A75A237" w14:textId="4FDFAFD3" w:rsidR="008A2C07" w:rsidRDefault="00A8553E" w:rsidP="001115C5">
      <w:pPr>
        <w:spacing w:line="240" w:lineRule="auto"/>
        <w:rPr>
          <w:rFonts w:ascii="Times New Roman" w:hAnsi="Times New Roman" w:cs="Times New Roman"/>
          <w:sz w:val="24"/>
          <w:szCs w:val="24"/>
        </w:rPr>
      </w:pPr>
      <w:r w:rsidRPr="00F2332F">
        <w:rPr>
          <w:rFonts w:ascii="Times New Roman" w:hAnsi="Times New Roman" w:cs="Times New Roman"/>
          <w:sz w:val="24"/>
          <w:szCs w:val="24"/>
        </w:rPr>
        <w:tab/>
      </w:r>
      <w:r w:rsidRPr="00F2332F">
        <w:rPr>
          <w:rFonts w:ascii="Times New Roman" w:hAnsi="Times New Roman" w:cs="Times New Roman"/>
          <w:sz w:val="24"/>
          <w:szCs w:val="24"/>
        </w:rPr>
        <w:tab/>
      </w:r>
    </w:p>
    <w:p w14:paraId="2A39B88D" w14:textId="0059C617" w:rsidR="00DF2899" w:rsidRDefault="00DF2899" w:rsidP="00013C2E">
      <w:pPr>
        <w:spacing w:before="0" w:line="360" w:lineRule="auto"/>
        <w:ind w:right="-43" w:firstLine="562"/>
        <w:rPr>
          <w:rFonts w:ascii="Times New Roman" w:hAnsi="Times New Roman" w:cs="Times New Roman"/>
          <w:sz w:val="24"/>
          <w:szCs w:val="24"/>
        </w:rPr>
      </w:pPr>
      <w:r w:rsidRPr="00DF2899">
        <w:rPr>
          <w:rFonts w:ascii="Times New Roman" w:hAnsi="Times New Roman" w:cs="Times New Roman"/>
          <w:sz w:val="24"/>
          <w:szCs w:val="24"/>
        </w:rPr>
        <w:t>Table 3 describes the respondent faculties where 71 people (45%) of respondents came from the faculty of economics and business, 41 people (26%) from the faculty of engineering, 14 people (9%) from the faculty of cultural sciences, 8 people (5%) from the faculty of visual communication design, 6 people (4%) from the faculty of social and political sciences and 17 people (11%) from the faculty of postgraduate school. Thus, the majority of respondents came from the faculty of economics and business.</w:t>
      </w:r>
    </w:p>
    <w:p w14:paraId="090A5595" w14:textId="77777777" w:rsidR="00DF2899" w:rsidRPr="00C874E8" w:rsidRDefault="00DF2899" w:rsidP="001115C5">
      <w:pPr>
        <w:spacing w:line="240" w:lineRule="auto"/>
        <w:rPr>
          <w:rFonts w:ascii="Times New Roman" w:hAnsi="Times New Roman" w:cs="Times New Roman"/>
          <w:sz w:val="24"/>
          <w:szCs w:val="24"/>
        </w:rPr>
      </w:pPr>
    </w:p>
    <w:p w14:paraId="6AD1E00E" w14:textId="77777777" w:rsidR="00DF2899" w:rsidRDefault="00DF2899" w:rsidP="00710A0C">
      <w:pPr>
        <w:spacing w:line="360" w:lineRule="auto"/>
        <w:ind w:firstLine="0"/>
        <w:rPr>
          <w:rFonts w:ascii="Times New Roman" w:hAnsi="Times New Roman" w:cs="Times New Roman"/>
          <w:b/>
          <w:bCs/>
          <w:sz w:val="24"/>
          <w:szCs w:val="24"/>
        </w:rPr>
      </w:pPr>
      <w:r w:rsidRPr="00DF2899">
        <w:rPr>
          <w:rFonts w:ascii="Times New Roman" w:hAnsi="Times New Roman" w:cs="Times New Roman"/>
          <w:b/>
          <w:bCs/>
          <w:sz w:val="24"/>
          <w:szCs w:val="24"/>
        </w:rPr>
        <w:t>Validity test and reliability test</w:t>
      </w:r>
    </w:p>
    <w:p w14:paraId="465DE2EE" w14:textId="77777777" w:rsidR="00A20FBC" w:rsidRPr="00A20FBC" w:rsidRDefault="00A20FBC" w:rsidP="00A20FBC">
      <w:pPr>
        <w:spacing w:line="360" w:lineRule="auto"/>
        <w:ind w:firstLine="0"/>
        <w:rPr>
          <w:rFonts w:ascii="Times New Roman" w:hAnsi="Times New Roman" w:cs="Times New Roman"/>
          <w:sz w:val="24"/>
          <w:szCs w:val="24"/>
        </w:rPr>
      </w:pPr>
      <w:r>
        <w:rPr>
          <w:rFonts w:ascii="Times New Roman" w:hAnsi="Times New Roman" w:cs="Times New Roman"/>
          <w:b/>
          <w:bCs/>
          <w:sz w:val="24"/>
          <w:szCs w:val="24"/>
        </w:rPr>
        <w:tab/>
      </w:r>
      <w:r w:rsidRPr="00A20FBC">
        <w:rPr>
          <w:rFonts w:ascii="Times New Roman" w:hAnsi="Times New Roman" w:cs="Times New Roman"/>
          <w:sz w:val="24"/>
          <w:szCs w:val="24"/>
        </w:rPr>
        <w:t>The purpose of the validity test is to verify that the statements within each variable can be accurately represented by the predetermined variables. This study employs the Pearson bivariate method, which involves conducting a bivariate correlation between each item score and the total score of all items. The correlation value is then compared to the r table value at α = 5%, with degrees of freedom (</w:t>
      </w:r>
      <w:proofErr w:type="spellStart"/>
      <w:r w:rsidRPr="00A20FBC">
        <w:rPr>
          <w:rFonts w:ascii="Times New Roman" w:hAnsi="Times New Roman" w:cs="Times New Roman"/>
          <w:sz w:val="24"/>
          <w:szCs w:val="24"/>
        </w:rPr>
        <w:t>df</w:t>
      </w:r>
      <w:proofErr w:type="spellEnd"/>
      <w:r w:rsidRPr="00A20FBC">
        <w:rPr>
          <w:rFonts w:ascii="Times New Roman" w:hAnsi="Times New Roman" w:cs="Times New Roman"/>
          <w:sz w:val="24"/>
          <w:szCs w:val="24"/>
        </w:rPr>
        <w:t xml:space="preserve">) calculated as n-2, where n represents the total number of data points used. In this study, n is 157, resulting in a </w:t>
      </w:r>
      <w:proofErr w:type="spellStart"/>
      <w:r w:rsidRPr="00A20FBC">
        <w:rPr>
          <w:rFonts w:ascii="Times New Roman" w:hAnsi="Times New Roman" w:cs="Times New Roman"/>
          <w:sz w:val="24"/>
          <w:szCs w:val="24"/>
        </w:rPr>
        <w:t>df</w:t>
      </w:r>
      <w:proofErr w:type="spellEnd"/>
      <w:r w:rsidRPr="00A20FBC">
        <w:rPr>
          <w:rFonts w:ascii="Times New Roman" w:hAnsi="Times New Roman" w:cs="Times New Roman"/>
          <w:sz w:val="24"/>
          <w:szCs w:val="24"/>
        </w:rPr>
        <w:t xml:space="preserve"> of 155 and a significance level of 0.05. The </w:t>
      </w:r>
      <w:proofErr w:type="spellStart"/>
      <w:r w:rsidRPr="00A20FBC">
        <w:rPr>
          <w:rFonts w:ascii="Times New Roman" w:hAnsi="Times New Roman" w:cs="Times New Roman"/>
          <w:sz w:val="24"/>
          <w:szCs w:val="24"/>
        </w:rPr>
        <w:t>rTable</w:t>
      </w:r>
      <w:proofErr w:type="spellEnd"/>
      <w:r w:rsidRPr="00A20FBC">
        <w:rPr>
          <w:rFonts w:ascii="Times New Roman" w:hAnsi="Times New Roman" w:cs="Times New Roman"/>
          <w:sz w:val="24"/>
          <w:szCs w:val="24"/>
        </w:rPr>
        <w:t xml:space="preserve"> value obtained from the sample (N) of 155 is 0.1966. The validity test results indicate that all research instruments, including green process innovation (X) and green competitive advantage (Y), produced an </w:t>
      </w:r>
      <w:proofErr w:type="spellStart"/>
      <w:r w:rsidRPr="00A20FBC">
        <w:rPr>
          <w:rFonts w:ascii="Times New Roman" w:hAnsi="Times New Roman" w:cs="Times New Roman"/>
          <w:sz w:val="24"/>
          <w:szCs w:val="24"/>
        </w:rPr>
        <w:t>rCount</w:t>
      </w:r>
      <w:proofErr w:type="spellEnd"/>
      <w:r w:rsidRPr="00A20FBC">
        <w:rPr>
          <w:rFonts w:ascii="Times New Roman" w:hAnsi="Times New Roman" w:cs="Times New Roman"/>
          <w:sz w:val="24"/>
          <w:szCs w:val="24"/>
        </w:rPr>
        <w:t xml:space="preserve"> value greater than the </w:t>
      </w:r>
      <w:proofErr w:type="spellStart"/>
      <w:r w:rsidRPr="00A20FBC">
        <w:rPr>
          <w:rFonts w:ascii="Times New Roman" w:hAnsi="Times New Roman" w:cs="Times New Roman"/>
          <w:sz w:val="24"/>
          <w:szCs w:val="24"/>
        </w:rPr>
        <w:t>rTable</w:t>
      </w:r>
      <w:proofErr w:type="spellEnd"/>
      <w:r w:rsidRPr="00A20FBC">
        <w:rPr>
          <w:rFonts w:ascii="Times New Roman" w:hAnsi="Times New Roman" w:cs="Times New Roman"/>
          <w:sz w:val="24"/>
          <w:szCs w:val="24"/>
        </w:rPr>
        <w:t xml:space="preserve"> </w:t>
      </w:r>
      <w:r w:rsidRPr="00A20FBC">
        <w:rPr>
          <w:rFonts w:ascii="Times New Roman" w:hAnsi="Times New Roman" w:cs="Times New Roman"/>
          <w:sz w:val="24"/>
          <w:szCs w:val="24"/>
        </w:rPr>
        <w:lastRenderedPageBreak/>
        <w:t>value of 0.1966. Therefore, it can be concluded that all instruments used in this study are valid.</w:t>
      </w:r>
    </w:p>
    <w:p w14:paraId="2064978E" w14:textId="040969C2" w:rsidR="00A20FBC" w:rsidRPr="00A20FBC" w:rsidRDefault="00A20FBC" w:rsidP="00BE427A">
      <w:pPr>
        <w:spacing w:line="360" w:lineRule="auto"/>
        <w:ind w:firstLine="720"/>
        <w:rPr>
          <w:rFonts w:ascii="Times New Roman" w:hAnsi="Times New Roman" w:cs="Times New Roman"/>
          <w:sz w:val="24"/>
          <w:szCs w:val="24"/>
        </w:rPr>
      </w:pPr>
      <w:r w:rsidRPr="00A20FBC">
        <w:rPr>
          <w:rFonts w:ascii="Times New Roman" w:hAnsi="Times New Roman" w:cs="Times New Roman"/>
          <w:sz w:val="24"/>
          <w:szCs w:val="24"/>
        </w:rPr>
        <w:t xml:space="preserve">Reliability measures the extent to which measurement results remain consistent when taken multiple times using the same instrument on the same subjects. In this study, Cronbach's Alpha was utilized for reliability testing, which can be conducted simultaneously across all questions. According to </w:t>
      </w:r>
      <w:proofErr w:type="spellStart"/>
      <w:r w:rsidRPr="00A20FBC">
        <w:rPr>
          <w:rFonts w:ascii="Times New Roman" w:hAnsi="Times New Roman" w:cs="Times New Roman"/>
          <w:sz w:val="24"/>
          <w:szCs w:val="24"/>
        </w:rPr>
        <w:t>Ghozali</w:t>
      </w:r>
      <w:proofErr w:type="spellEnd"/>
      <w:r w:rsidRPr="00A20FBC">
        <w:rPr>
          <w:rFonts w:ascii="Times New Roman" w:hAnsi="Times New Roman" w:cs="Times New Roman"/>
          <w:sz w:val="24"/>
          <w:szCs w:val="24"/>
        </w:rPr>
        <w:t xml:space="preserve"> in </w:t>
      </w:r>
      <w:proofErr w:type="spellStart"/>
      <w:r w:rsidRPr="00A20FBC">
        <w:rPr>
          <w:rFonts w:ascii="Times New Roman" w:hAnsi="Times New Roman" w:cs="Times New Roman"/>
          <w:sz w:val="24"/>
          <w:szCs w:val="24"/>
        </w:rPr>
        <w:t>Rachmatullah</w:t>
      </w:r>
      <w:proofErr w:type="spellEnd"/>
      <w:r w:rsidRPr="00A20FBC">
        <w:rPr>
          <w:rFonts w:ascii="Times New Roman" w:hAnsi="Times New Roman" w:cs="Times New Roman"/>
          <w:sz w:val="24"/>
          <w:szCs w:val="24"/>
        </w:rPr>
        <w:t xml:space="preserve"> (2013), an instrument is considered to have a high level of reliability if the coefficient value is ≥ 0.60. Based on the reliability value table, the calculated r exceeds the </w:t>
      </w:r>
      <w:proofErr w:type="spellStart"/>
      <w:r w:rsidRPr="00A20FBC">
        <w:rPr>
          <w:rFonts w:ascii="Times New Roman" w:hAnsi="Times New Roman" w:cs="Times New Roman"/>
          <w:sz w:val="24"/>
          <w:szCs w:val="24"/>
        </w:rPr>
        <w:t>rTable</w:t>
      </w:r>
      <w:proofErr w:type="spellEnd"/>
      <w:r w:rsidRPr="00A20FBC">
        <w:rPr>
          <w:rFonts w:ascii="Times New Roman" w:hAnsi="Times New Roman" w:cs="Times New Roman"/>
          <w:sz w:val="24"/>
          <w:szCs w:val="24"/>
        </w:rPr>
        <w:t xml:space="preserve"> value of 0.60. These findings indicate that all questions within the variables are reliable and yield consistent results that can be trusted.</w:t>
      </w:r>
    </w:p>
    <w:p w14:paraId="6EA8C2D3" w14:textId="77777777" w:rsidR="00DF2899" w:rsidRPr="00DF2899" w:rsidRDefault="00DF2899" w:rsidP="00710A0C">
      <w:pPr>
        <w:spacing w:line="360" w:lineRule="auto"/>
        <w:ind w:firstLine="0"/>
        <w:rPr>
          <w:rFonts w:ascii="Times New Roman" w:hAnsi="Times New Roman" w:cs="Times New Roman"/>
          <w:b/>
          <w:bCs/>
          <w:sz w:val="24"/>
          <w:szCs w:val="24"/>
        </w:rPr>
      </w:pPr>
      <w:r w:rsidRPr="00DF2899">
        <w:rPr>
          <w:rFonts w:ascii="Times New Roman" w:hAnsi="Times New Roman" w:cs="Times New Roman"/>
          <w:b/>
          <w:bCs/>
          <w:sz w:val="24"/>
          <w:szCs w:val="24"/>
        </w:rPr>
        <w:t>Classical assumption test</w:t>
      </w:r>
    </w:p>
    <w:p w14:paraId="05E21F32" w14:textId="77777777" w:rsidR="00A20FBC" w:rsidRPr="00A20FBC" w:rsidRDefault="00A20FBC" w:rsidP="00A20FBC">
      <w:pPr>
        <w:spacing w:line="360" w:lineRule="auto"/>
        <w:rPr>
          <w:rFonts w:ascii="Times New Roman" w:hAnsi="Times New Roman" w:cs="Times New Roman"/>
          <w:sz w:val="24"/>
          <w:szCs w:val="24"/>
        </w:rPr>
      </w:pPr>
      <w:r w:rsidRPr="00A20FBC">
        <w:rPr>
          <w:rFonts w:ascii="Times New Roman" w:hAnsi="Times New Roman" w:cs="Times New Roman"/>
          <w:sz w:val="24"/>
          <w:szCs w:val="24"/>
        </w:rPr>
        <w:t xml:space="preserve">According to </w:t>
      </w:r>
      <w:proofErr w:type="spellStart"/>
      <w:r w:rsidRPr="00A20FBC">
        <w:rPr>
          <w:rFonts w:ascii="Times New Roman" w:hAnsi="Times New Roman" w:cs="Times New Roman"/>
          <w:sz w:val="24"/>
          <w:szCs w:val="24"/>
        </w:rPr>
        <w:t>Ghozali</w:t>
      </w:r>
      <w:proofErr w:type="spellEnd"/>
      <w:r w:rsidRPr="00A20FBC">
        <w:rPr>
          <w:rFonts w:ascii="Times New Roman" w:hAnsi="Times New Roman" w:cs="Times New Roman"/>
          <w:sz w:val="24"/>
          <w:szCs w:val="24"/>
        </w:rPr>
        <w:t xml:space="preserve"> (2016), the normality test is designed to determine whether the confounding variable or residuals in a regression model follow a normal distribution. The t-test relies on the assumption that the residual values are normally distributed; if this assumption is not met, the statistical test may become invalid, especially with small sample sizes. In this study, the researchers employed the Kolmogorov-Smirnov test for assessing data normality, with the following decision-making criteria:</w:t>
      </w:r>
    </w:p>
    <w:p w14:paraId="51AB3A11" w14:textId="20AFADE3" w:rsidR="00DF2899" w:rsidRPr="00DF2899" w:rsidRDefault="00DF2899" w:rsidP="00DF2899">
      <w:pPr>
        <w:spacing w:line="360" w:lineRule="auto"/>
        <w:ind w:left="720" w:firstLine="0"/>
        <w:rPr>
          <w:rFonts w:ascii="Times New Roman" w:hAnsi="Times New Roman" w:cs="Times New Roman"/>
          <w:sz w:val="24"/>
          <w:szCs w:val="24"/>
        </w:rPr>
      </w:pPr>
      <w:r w:rsidRPr="00DF2899">
        <w:rPr>
          <w:rFonts w:ascii="Times New Roman" w:hAnsi="Times New Roman" w:cs="Times New Roman"/>
          <w:sz w:val="24"/>
          <w:szCs w:val="24"/>
        </w:rPr>
        <w:t>a. If the significance value&gt; 0.05 then the data is normally distributed</w:t>
      </w:r>
    </w:p>
    <w:p w14:paraId="30DF78D7" w14:textId="77777777" w:rsidR="00DF2899" w:rsidRPr="00DF2899" w:rsidRDefault="00DF2899" w:rsidP="00DF2899">
      <w:pPr>
        <w:spacing w:line="360" w:lineRule="auto"/>
        <w:ind w:left="720" w:firstLine="0"/>
        <w:rPr>
          <w:rFonts w:ascii="Times New Roman" w:hAnsi="Times New Roman" w:cs="Times New Roman"/>
          <w:sz w:val="24"/>
          <w:szCs w:val="24"/>
        </w:rPr>
      </w:pPr>
      <w:r w:rsidRPr="00DF2899">
        <w:rPr>
          <w:rFonts w:ascii="Times New Roman" w:hAnsi="Times New Roman" w:cs="Times New Roman"/>
          <w:sz w:val="24"/>
          <w:szCs w:val="24"/>
        </w:rPr>
        <w:t>b. If the significance value &lt;0.05 then the data is not normally distributed</w:t>
      </w:r>
    </w:p>
    <w:p w14:paraId="12423C44" w14:textId="77777777" w:rsidR="00A20FBC" w:rsidRPr="00A20FBC" w:rsidRDefault="00A20FBC" w:rsidP="00A20FBC">
      <w:pPr>
        <w:spacing w:line="360" w:lineRule="auto"/>
        <w:ind w:firstLine="720"/>
        <w:rPr>
          <w:rFonts w:ascii="Times New Roman" w:hAnsi="Times New Roman" w:cs="Times New Roman"/>
          <w:sz w:val="24"/>
          <w:szCs w:val="24"/>
        </w:rPr>
      </w:pPr>
      <w:r w:rsidRPr="00A20FBC">
        <w:rPr>
          <w:rFonts w:ascii="Times New Roman" w:hAnsi="Times New Roman" w:cs="Times New Roman"/>
          <w:sz w:val="24"/>
          <w:szCs w:val="24"/>
        </w:rPr>
        <w:t>The results of the normality test conducted using the Kolmogorov-Smirnov method indicated a significance value of 0.057, which is greater than the significance level of 0.05. This suggests that the data in this study is normally distributed.</w:t>
      </w:r>
    </w:p>
    <w:p w14:paraId="42952578" w14:textId="3D9F9D1A" w:rsidR="00A20FBC" w:rsidRPr="00A20FBC" w:rsidRDefault="00A20FBC" w:rsidP="00F50843">
      <w:pPr>
        <w:spacing w:line="360" w:lineRule="auto"/>
        <w:ind w:firstLine="720"/>
        <w:rPr>
          <w:rFonts w:ascii="Times New Roman" w:hAnsi="Times New Roman" w:cs="Times New Roman"/>
          <w:sz w:val="24"/>
          <w:szCs w:val="24"/>
        </w:rPr>
      </w:pPr>
      <w:r w:rsidRPr="00A20FBC">
        <w:rPr>
          <w:rFonts w:ascii="Times New Roman" w:hAnsi="Times New Roman" w:cs="Times New Roman"/>
          <w:sz w:val="24"/>
          <w:szCs w:val="24"/>
        </w:rPr>
        <w:t xml:space="preserve">According to Sahid Raharjo (2017), in addition to using graphical methods such as scatterplots, heteroscedasticity testing can also be performed using the Spearman rank method. The decision-making criterion for the heteroscedasticity test with Spearman rank states that if the significance value (sig. 2-tailed) is greater than 0.05, it indicates no heteroscedasticity problem; conversely, if the significance </w:t>
      </w:r>
      <w:r w:rsidRPr="00A20FBC">
        <w:rPr>
          <w:rFonts w:ascii="Times New Roman" w:hAnsi="Times New Roman" w:cs="Times New Roman"/>
          <w:sz w:val="24"/>
          <w:szCs w:val="24"/>
        </w:rPr>
        <w:lastRenderedPageBreak/>
        <w:t>value is less than 0.05, it suggests the presence of a heteroscedasticity issue. In this study, the heteroscedasticity test using the Spearman Rank method yielded a significance result of 0.553, which exceeds the significance level of 0.05. Therefore, it can be concluded that there is no heteroscedasticity problem in this study.</w:t>
      </w:r>
    </w:p>
    <w:p w14:paraId="05A40A2C" w14:textId="54A4826D" w:rsidR="007E6EC0" w:rsidRDefault="007E6EC0" w:rsidP="00710A0C">
      <w:pPr>
        <w:spacing w:line="360" w:lineRule="auto"/>
        <w:ind w:firstLine="0"/>
        <w:rPr>
          <w:rFonts w:ascii="Times New Roman" w:hAnsi="Times New Roman" w:cs="Times New Roman"/>
          <w:b/>
          <w:bCs/>
          <w:sz w:val="24"/>
          <w:szCs w:val="24"/>
        </w:rPr>
      </w:pPr>
      <w:r w:rsidRPr="007E6EC0">
        <w:rPr>
          <w:rFonts w:ascii="Times New Roman" w:hAnsi="Times New Roman" w:cs="Times New Roman"/>
          <w:b/>
          <w:bCs/>
          <w:sz w:val="24"/>
          <w:szCs w:val="24"/>
        </w:rPr>
        <w:t>Descriptive analysis</w:t>
      </w:r>
    </w:p>
    <w:p w14:paraId="6E36CD29" w14:textId="6EF405E4" w:rsidR="00304A38" w:rsidRPr="00304A38" w:rsidRDefault="00304A38" w:rsidP="00304A38">
      <w:pPr>
        <w:spacing w:line="360" w:lineRule="auto"/>
        <w:ind w:firstLine="720"/>
        <w:rPr>
          <w:rFonts w:ascii="Times New Roman" w:hAnsi="Times New Roman" w:cs="Times New Roman"/>
          <w:sz w:val="24"/>
          <w:szCs w:val="24"/>
        </w:rPr>
      </w:pPr>
      <w:r w:rsidRPr="00304A38">
        <w:rPr>
          <w:rFonts w:ascii="Times New Roman" w:hAnsi="Times New Roman" w:cs="Times New Roman"/>
          <w:sz w:val="24"/>
          <w:szCs w:val="24"/>
        </w:rPr>
        <w:t xml:space="preserve">The data collection method utilized in this study involved administering a questionnaire to 157 respondents at </w:t>
      </w:r>
      <w:proofErr w:type="spellStart"/>
      <w:r w:rsidRPr="00304A38">
        <w:rPr>
          <w:rFonts w:ascii="Times New Roman" w:hAnsi="Times New Roman" w:cs="Times New Roman"/>
          <w:sz w:val="24"/>
          <w:szCs w:val="24"/>
        </w:rPr>
        <w:t>Widyatama</w:t>
      </w:r>
      <w:proofErr w:type="spellEnd"/>
      <w:r w:rsidRPr="00304A38">
        <w:rPr>
          <w:rFonts w:ascii="Times New Roman" w:hAnsi="Times New Roman" w:cs="Times New Roman"/>
          <w:sz w:val="24"/>
          <w:szCs w:val="24"/>
        </w:rPr>
        <w:t xml:space="preserve"> University. The questionnaire was designed based on seven indicators relevant to the research and employed a Likert scale to assess the degree of agreement or disagreement of subjects with predetermined statements. The scale ranged from a minimum score of 1, indicating strong disagreement, to a maximum score of 5, indicating strong agreement. This process resulted in the establishment of specific intervals.</w:t>
      </w:r>
      <w:r>
        <w:rPr>
          <w:rFonts w:ascii="Times New Roman" w:hAnsi="Times New Roman" w:cs="Times New Roman"/>
          <w:b/>
          <w:bCs/>
          <w:sz w:val="24"/>
          <w:szCs w:val="24"/>
        </w:rPr>
        <w:tab/>
      </w:r>
    </w:p>
    <w:p w14:paraId="28A1500E" w14:textId="77777777" w:rsidR="00C34AB3" w:rsidRPr="001115C5" w:rsidRDefault="00C34AB3" w:rsidP="00C34AB3">
      <w:pPr>
        <w:pStyle w:val="BodyText"/>
        <w:spacing w:before="225" w:line="234" w:lineRule="exact"/>
        <w:ind w:left="1636"/>
      </w:pPr>
      <w:r w:rsidRPr="001115C5">
        <w:rPr>
          <w:noProof/>
        </w:rPr>
        <mc:AlternateContent>
          <mc:Choice Requires="wps">
            <w:drawing>
              <wp:anchor distT="0" distB="0" distL="0" distR="0" simplePos="0" relativeHeight="251661312" behindDoc="1" locked="0" layoutInCell="1" allowOverlap="1" wp14:anchorId="5176A6FE" wp14:editId="4FF132A4">
                <wp:simplePos x="0" y="0"/>
                <wp:positionH relativeFrom="page">
                  <wp:posOffset>2304542</wp:posOffset>
                </wp:positionH>
                <wp:positionV relativeFrom="paragraph">
                  <wp:posOffset>239168</wp:posOffset>
                </wp:positionV>
                <wp:extent cx="204470" cy="1079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10795"/>
                        </a:xfrm>
                        <a:custGeom>
                          <a:avLst/>
                          <a:gdLst/>
                          <a:ahLst/>
                          <a:cxnLst/>
                          <a:rect l="l" t="t" r="r" b="b"/>
                          <a:pathLst>
                            <a:path w="204470" h="10795">
                              <a:moveTo>
                                <a:pt x="204216" y="0"/>
                              </a:moveTo>
                              <a:lnTo>
                                <a:pt x="0" y="0"/>
                              </a:lnTo>
                              <a:lnTo>
                                <a:pt x="0" y="10668"/>
                              </a:lnTo>
                              <a:lnTo>
                                <a:pt x="204216" y="10668"/>
                              </a:lnTo>
                              <a:lnTo>
                                <a:pt x="204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E97080" id="Graphic 56" o:spid="_x0000_s1026" style="position:absolute;margin-left:181.45pt;margin-top:18.85pt;width:16.1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044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" path="m204216,l,,,10668r204216,l204216,xe" fillcolor="black" stroked="f">
                <v:path arrowok="t"/>
                <w10:wrap anchorx="page"/>
              </v:shape>
            </w:pict>
          </mc:Fallback>
        </mc:AlternateContent>
      </w:r>
      <w:r w:rsidRPr="001115C5">
        <w:t>Interval</w:t>
      </w:r>
      <w:r w:rsidRPr="001115C5">
        <w:rPr>
          <w:spacing w:val="4"/>
        </w:rPr>
        <w:t xml:space="preserve"> </w:t>
      </w:r>
      <w:r w:rsidRPr="001115C5">
        <w:t>=</w:t>
      </w:r>
      <w:r w:rsidRPr="001115C5">
        <w:rPr>
          <w:spacing w:val="6"/>
        </w:rPr>
        <w:t xml:space="preserve"> </w:t>
      </w:r>
      <w:r w:rsidRPr="001115C5">
        <w:rPr>
          <w:rFonts w:ascii="Cambria Math" w:hAnsi="Cambria Math"/>
          <w:vertAlign w:val="superscript"/>
        </w:rPr>
        <w:t>5−1</w:t>
      </w:r>
      <w:r w:rsidRPr="001115C5">
        <w:rPr>
          <w:rFonts w:ascii="Cambria Math" w:hAnsi="Cambria Math"/>
          <w:spacing w:val="11"/>
        </w:rPr>
        <w:t xml:space="preserve"> </w:t>
      </w:r>
      <w:r w:rsidRPr="001115C5">
        <w:t>=</w:t>
      </w:r>
      <w:r w:rsidRPr="001115C5">
        <w:rPr>
          <w:spacing w:val="4"/>
        </w:rPr>
        <w:t xml:space="preserve"> </w:t>
      </w:r>
      <w:r w:rsidRPr="001115C5">
        <w:rPr>
          <w:spacing w:val="-4"/>
        </w:rPr>
        <w:t>0,80</w:t>
      </w:r>
    </w:p>
    <w:p w14:paraId="38BC50AD" w14:textId="5E25936E" w:rsidR="00C34AB3" w:rsidRDefault="00C34AB3" w:rsidP="005A2322">
      <w:pPr>
        <w:spacing w:line="152" w:lineRule="exact"/>
        <w:ind w:left="2747"/>
        <w:rPr>
          <w:rFonts w:ascii="Cambria Math"/>
          <w:spacing w:val="-10"/>
          <w:w w:val="105"/>
          <w:sz w:val="17"/>
        </w:rPr>
      </w:pPr>
      <w:r w:rsidRPr="001115C5">
        <w:rPr>
          <w:rFonts w:ascii="Cambria Math"/>
          <w:spacing w:val="-10"/>
          <w:w w:val="105"/>
          <w:sz w:val="17"/>
        </w:rPr>
        <w:t>5</w:t>
      </w:r>
    </w:p>
    <w:p w14:paraId="768FF3D9" w14:textId="77777777" w:rsidR="003619B1" w:rsidRPr="001115C5" w:rsidRDefault="003619B1" w:rsidP="00254BF0">
      <w:pPr>
        <w:spacing w:line="152" w:lineRule="exact"/>
        <w:ind w:firstLine="0"/>
        <w:rPr>
          <w:rFonts w:ascii="Cambria Math"/>
          <w:sz w:val="17"/>
        </w:rPr>
      </w:pPr>
    </w:p>
    <w:p w14:paraId="5D5F7A33" w14:textId="22C57572" w:rsidR="007E6EC0" w:rsidRDefault="00A40782" w:rsidP="00DD68F6">
      <w:pPr>
        <w:pStyle w:val="BodyText"/>
        <w:tabs>
          <w:tab w:val="left" w:pos="2850"/>
        </w:tabs>
        <w:spacing w:line="360" w:lineRule="auto"/>
        <w:ind w:left="720"/>
      </w:pPr>
      <w:r w:rsidRPr="001115C5">
        <w:rPr>
          <w:spacing w:val="-2"/>
        </w:rPr>
        <w:t>1-1,80</w:t>
      </w:r>
      <w:r w:rsidRPr="001115C5">
        <w:tab/>
        <w:t>:</w:t>
      </w:r>
      <w:r w:rsidRPr="001115C5">
        <w:rPr>
          <w:spacing w:val="-15"/>
        </w:rPr>
        <w:t xml:space="preserve"> </w:t>
      </w:r>
      <w:proofErr w:type="spellStart"/>
      <w:r w:rsidR="007E6EC0">
        <w:t>very</w:t>
      </w:r>
      <w:proofErr w:type="spellEnd"/>
      <w:r w:rsidR="007E6EC0">
        <w:t xml:space="preserve"> </w:t>
      </w:r>
      <w:proofErr w:type="spellStart"/>
      <w:r w:rsidR="007E6EC0">
        <w:t>low</w:t>
      </w:r>
      <w:proofErr w:type="spellEnd"/>
    </w:p>
    <w:p w14:paraId="582F25AE" w14:textId="305D0A2E" w:rsidR="00A40782" w:rsidRPr="001115C5" w:rsidRDefault="00A40782" w:rsidP="00DD68F6">
      <w:pPr>
        <w:pStyle w:val="BodyText"/>
        <w:tabs>
          <w:tab w:val="left" w:pos="2850"/>
        </w:tabs>
        <w:spacing w:line="360" w:lineRule="auto"/>
        <w:ind w:left="720"/>
      </w:pPr>
      <w:r w:rsidRPr="001115C5">
        <w:rPr>
          <w:spacing w:val="-2"/>
        </w:rPr>
        <w:t>1,81-2,60</w:t>
      </w:r>
      <w:r w:rsidRPr="001115C5">
        <w:tab/>
        <w:t xml:space="preserve">: </w:t>
      </w:r>
      <w:proofErr w:type="spellStart"/>
      <w:r w:rsidR="007E6EC0">
        <w:t>low</w:t>
      </w:r>
      <w:proofErr w:type="spellEnd"/>
    </w:p>
    <w:p w14:paraId="5332C3D0" w14:textId="53E17512" w:rsidR="00A40782" w:rsidRPr="001115C5" w:rsidRDefault="00A40782" w:rsidP="00DD68F6">
      <w:pPr>
        <w:pStyle w:val="BodyText"/>
        <w:tabs>
          <w:tab w:val="left" w:pos="2850"/>
        </w:tabs>
        <w:spacing w:line="360" w:lineRule="auto"/>
        <w:ind w:left="720"/>
      </w:pPr>
      <w:r w:rsidRPr="001115C5">
        <w:rPr>
          <w:spacing w:val="-2"/>
        </w:rPr>
        <w:t>2,61-</w:t>
      </w:r>
      <w:r w:rsidRPr="001115C5">
        <w:rPr>
          <w:spacing w:val="-4"/>
        </w:rPr>
        <w:t>3,40</w:t>
      </w:r>
      <w:r w:rsidRPr="001115C5">
        <w:tab/>
        <w:t>:</w:t>
      </w:r>
      <w:r w:rsidRPr="001115C5">
        <w:rPr>
          <w:spacing w:val="-2"/>
        </w:rPr>
        <w:t xml:space="preserve"> </w:t>
      </w:r>
      <w:proofErr w:type="spellStart"/>
      <w:r w:rsidR="007E6EC0">
        <w:t>Slightly</w:t>
      </w:r>
      <w:proofErr w:type="spellEnd"/>
      <w:r w:rsidR="007E6EC0">
        <w:t xml:space="preserve"> </w:t>
      </w:r>
      <w:proofErr w:type="spellStart"/>
      <w:r w:rsidR="007E6EC0">
        <w:t>high</w:t>
      </w:r>
      <w:proofErr w:type="spellEnd"/>
    </w:p>
    <w:p w14:paraId="4D53C576" w14:textId="0B7700DD" w:rsidR="00A40782" w:rsidRPr="001115C5" w:rsidRDefault="00A40782" w:rsidP="00DD68F6">
      <w:pPr>
        <w:pStyle w:val="BodyText"/>
        <w:tabs>
          <w:tab w:val="left" w:pos="2850"/>
        </w:tabs>
        <w:spacing w:before="1" w:line="360" w:lineRule="auto"/>
        <w:ind w:left="720"/>
      </w:pPr>
      <w:r w:rsidRPr="001115C5">
        <w:rPr>
          <w:spacing w:val="-2"/>
        </w:rPr>
        <w:t>3,41-</w:t>
      </w:r>
      <w:r w:rsidRPr="001115C5">
        <w:rPr>
          <w:spacing w:val="-4"/>
        </w:rPr>
        <w:t>4,20</w:t>
      </w:r>
      <w:r w:rsidRPr="001115C5">
        <w:tab/>
        <w:t xml:space="preserve">: </w:t>
      </w:r>
      <w:proofErr w:type="spellStart"/>
      <w:r w:rsidR="007E6EC0">
        <w:rPr>
          <w:spacing w:val="-2"/>
        </w:rPr>
        <w:t>high</w:t>
      </w:r>
      <w:proofErr w:type="spellEnd"/>
    </w:p>
    <w:p w14:paraId="05A37D94" w14:textId="5AEA97DD" w:rsidR="00A40782" w:rsidRDefault="00A40782" w:rsidP="00DD68F6">
      <w:pPr>
        <w:pStyle w:val="BodyText"/>
        <w:tabs>
          <w:tab w:val="left" w:pos="2850"/>
        </w:tabs>
        <w:spacing w:before="1" w:line="360" w:lineRule="auto"/>
        <w:ind w:left="720"/>
        <w:rPr>
          <w:spacing w:val="-2"/>
        </w:rPr>
      </w:pPr>
      <w:r w:rsidRPr="001115C5">
        <w:rPr>
          <w:spacing w:val="-2"/>
        </w:rPr>
        <w:t>4,21-</w:t>
      </w:r>
      <w:r w:rsidRPr="001115C5">
        <w:rPr>
          <w:spacing w:val="-5"/>
        </w:rPr>
        <w:t>5,0</w:t>
      </w:r>
      <w:r w:rsidRPr="001115C5">
        <w:tab/>
        <w:t>:</w:t>
      </w:r>
      <w:r w:rsidRPr="001115C5">
        <w:rPr>
          <w:spacing w:val="-2"/>
        </w:rPr>
        <w:t xml:space="preserve"> </w:t>
      </w:r>
      <w:proofErr w:type="spellStart"/>
      <w:r w:rsidR="007E6EC0">
        <w:t>very</w:t>
      </w:r>
      <w:proofErr w:type="spellEnd"/>
      <w:r w:rsidR="007E6EC0">
        <w:t xml:space="preserve"> </w:t>
      </w:r>
      <w:proofErr w:type="spellStart"/>
      <w:r w:rsidR="007E6EC0">
        <w:t>high</w:t>
      </w:r>
      <w:proofErr w:type="spellEnd"/>
    </w:p>
    <w:p w14:paraId="2C1683E8" w14:textId="77777777" w:rsidR="007E6EC0" w:rsidRDefault="007E6EC0" w:rsidP="00DD68F6">
      <w:pPr>
        <w:pStyle w:val="BodyText"/>
        <w:tabs>
          <w:tab w:val="left" w:pos="2850"/>
        </w:tabs>
        <w:spacing w:before="1" w:line="360" w:lineRule="auto"/>
        <w:ind w:left="720"/>
        <w:rPr>
          <w:spacing w:val="-2"/>
        </w:rPr>
      </w:pPr>
    </w:p>
    <w:p w14:paraId="42270C75" w14:textId="13AF1A6B" w:rsidR="00710A0C" w:rsidRDefault="007E6EC0" w:rsidP="00710A0C">
      <w:pPr>
        <w:pStyle w:val="BodyText"/>
        <w:tabs>
          <w:tab w:val="left" w:pos="2850"/>
        </w:tabs>
        <w:spacing w:before="1" w:line="360" w:lineRule="auto"/>
        <w:rPr>
          <w:spacing w:val="-2"/>
        </w:rPr>
      </w:pPr>
      <w:r w:rsidRPr="007E6EC0">
        <w:rPr>
          <w:spacing w:val="-2"/>
        </w:rPr>
        <w:t xml:space="preserve">The </w:t>
      </w:r>
      <w:proofErr w:type="spellStart"/>
      <w:r w:rsidRPr="007E6EC0">
        <w:rPr>
          <w:spacing w:val="-2"/>
        </w:rPr>
        <w:t>results</w:t>
      </w:r>
      <w:proofErr w:type="spellEnd"/>
      <w:r w:rsidRPr="007E6EC0">
        <w:rPr>
          <w:spacing w:val="-2"/>
        </w:rPr>
        <w:t xml:space="preserve"> </w:t>
      </w:r>
      <w:proofErr w:type="spellStart"/>
      <w:r w:rsidRPr="007E6EC0">
        <w:rPr>
          <w:spacing w:val="-2"/>
        </w:rPr>
        <w:t>of</w:t>
      </w:r>
      <w:proofErr w:type="spellEnd"/>
      <w:r w:rsidRPr="007E6EC0">
        <w:rPr>
          <w:spacing w:val="-2"/>
        </w:rPr>
        <w:t xml:space="preserve"> </w:t>
      </w:r>
      <w:proofErr w:type="spellStart"/>
      <w:r w:rsidRPr="007E6EC0">
        <w:rPr>
          <w:spacing w:val="-2"/>
        </w:rPr>
        <w:t>the</w:t>
      </w:r>
      <w:proofErr w:type="spellEnd"/>
      <w:r w:rsidRPr="007E6EC0">
        <w:rPr>
          <w:spacing w:val="-2"/>
        </w:rPr>
        <w:t xml:space="preserve"> </w:t>
      </w:r>
      <w:proofErr w:type="spellStart"/>
      <w:r w:rsidRPr="007E6EC0">
        <w:rPr>
          <w:spacing w:val="-2"/>
        </w:rPr>
        <w:t>descriptive</w:t>
      </w:r>
      <w:proofErr w:type="spellEnd"/>
      <w:r w:rsidRPr="007E6EC0">
        <w:rPr>
          <w:spacing w:val="-2"/>
        </w:rPr>
        <w:t xml:space="preserve"> </w:t>
      </w:r>
      <w:proofErr w:type="spellStart"/>
      <w:r w:rsidRPr="007E6EC0">
        <w:rPr>
          <w:spacing w:val="-2"/>
        </w:rPr>
        <w:t>analysis</w:t>
      </w:r>
      <w:proofErr w:type="spellEnd"/>
      <w:r w:rsidRPr="007E6EC0">
        <w:rPr>
          <w:spacing w:val="-2"/>
        </w:rPr>
        <w:t xml:space="preserve"> </w:t>
      </w:r>
      <w:proofErr w:type="spellStart"/>
      <w:r w:rsidRPr="007E6EC0">
        <w:rPr>
          <w:spacing w:val="-2"/>
        </w:rPr>
        <w:t>of</w:t>
      </w:r>
      <w:proofErr w:type="spellEnd"/>
      <w:r w:rsidRPr="007E6EC0">
        <w:rPr>
          <w:spacing w:val="-2"/>
        </w:rPr>
        <w:t xml:space="preserve"> </w:t>
      </w:r>
      <w:proofErr w:type="spellStart"/>
      <w:r w:rsidRPr="007E6EC0">
        <w:rPr>
          <w:spacing w:val="-2"/>
        </w:rPr>
        <w:t>the</w:t>
      </w:r>
      <w:proofErr w:type="spellEnd"/>
      <w:r w:rsidRPr="007E6EC0">
        <w:rPr>
          <w:spacing w:val="-2"/>
        </w:rPr>
        <w:t xml:space="preserve"> </w:t>
      </w:r>
      <w:proofErr w:type="spellStart"/>
      <w:r w:rsidRPr="007E6EC0">
        <w:rPr>
          <w:spacing w:val="-2"/>
        </w:rPr>
        <w:t>variables</w:t>
      </w:r>
      <w:proofErr w:type="spellEnd"/>
      <w:r w:rsidRPr="007E6EC0">
        <w:rPr>
          <w:spacing w:val="-2"/>
        </w:rPr>
        <w:t xml:space="preserve"> </w:t>
      </w:r>
      <w:proofErr w:type="spellStart"/>
      <w:r w:rsidRPr="007E6EC0">
        <w:rPr>
          <w:spacing w:val="-2"/>
        </w:rPr>
        <w:t>can</w:t>
      </w:r>
      <w:proofErr w:type="spellEnd"/>
      <w:r w:rsidRPr="007E6EC0">
        <w:rPr>
          <w:spacing w:val="-2"/>
        </w:rPr>
        <w:t xml:space="preserve"> </w:t>
      </w:r>
      <w:proofErr w:type="spellStart"/>
      <w:r w:rsidRPr="007E6EC0">
        <w:rPr>
          <w:spacing w:val="-2"/>
        </w:rPr>
        <w:t>be</w:t>
      </w:r>
      <w:proofErr w:type="spellEnd"/>
      <w:r w:rsidRPr="007E6EC0">
        <w:rPr>
          <w:spacing w:val="-2"/>
        </w:rPr>
        <w:t xml:space="preserve"> </w:t>
      </w:r>
      <w:proofErr w:type="spellStart"/>
      <w:r w:rsidRPr="007E6EC0">
        <w:rPr>
          <w:spacing w:val="-2"/>
        </w:rPr>
        <w:t>explained</w:t>
      </w:r>
      <w:proofErr w:type="spellEnd"/>
      <w:r w:rsidRPr="007E6EC0">
        <w:rPr>
          <w:spacing w:val="-2"/>
        </w:rPr>
        <w:t xml:space="preserve"> in </w:t>
      </w:r>
      <w:proofErr w:type="spellStart"/>
      <w:r w:rsidRPr="007E6EC0">
        <w:rPr>
          <w:spacing w:val="-2"/>
        </w:rPr>
        <w:t>the</w:t>
      </w:r>
      <w:proofErr w:type="spellEnd"/>
      <w:r w:rsidRPr="007E6EC0">
        <w:rPr>
          <w:spacing w:val="-2"/>
        </w:rPr>
        <w:t xml:space="preserve"> </w:t>
      </w:r>
      <w:proofErr w:type="spellStart"/>
      <w:r w:rsidRPr="007E6EC0">
        <w:rPr>
          <w:spacing w:val="-2"/>
        </w:rPr>
        <w:t>following</w:t>
      </w:r>
      <w:proofErr w:type="spellEnd"/>
      <w:r w:rsidRPr="007E6EC0">
        <w:rPr>
          <w:spacing w:val="-2"/>
        </w:rPr>
        <w:t xml:space="preserve"> </w:t>
      </w:r>
      <w:proofErr w:type="spellStart"/>
      <w:r w:rsidRPr="007E6EC0">
        <w:rPr>
          <w:spacing w:val="-2"/>
        </w:rPr>
        <w:t>table</w:t>
      </w:r>
      <w:proofErr w:type="spellEnd"/>
      <w:r w:rsidRPr="007E6EC0">
        <w:rPr>
          <w:spacing w:val="-2"/>
        </w:rPr>
        <w:t>.</w:t>
      </w:r>
    </w:p>
    <w:p w14:paraId="090D0FD8" w14:textId="27A4747F" w:rsidR="00A40782" w:rsidRPr="001115C5" w:rsidRDefault="00A40782" w:rsidP="003619B1">
      <w:pPr>
        <w:pStyle w:val="BodyText"/>
        <w:ind w:firstLine="720"/>
        <w:jc w:val="center"/>
        <w:rPr>
          <w:b/>
          <w:bCs/>
        </w:rPr>
      </w:pPr>
      <w:proofErr w:type="spellStart"/>
      <w:r w:rsidRPr="001115C5">
        <w:rPr>
          <w:b/>
          <w:bCs/>
        </w:rPr>
        <w:t>Ta</w:t>
      </w:r>
      <w:r w:rsidR="007E6EC0">
        <w:rPr>
          <w:b/>
          <w:bCs/>
        </w:rPr>
        <w:t>ble</w:t>
      </w:r>
      <w:proofErr w:type="spellEnd"/>
      <w:r w:rsidR="007E6EC0">
        <w:rPr>
          <w:b/>
          <w:bCs/>
        </w:rPr>
        <w:t xml:space="preserve"> 4</w:t>
      </w:r>
    </w:p>
    <w:p w14:paraId="79F01923" w14:textId="3AD53A97" w:rsidR="00A40782" w:rsidRPr="001115C5" w:rsidRDefault="007E6EC0" w:rsidP="006400B2">
      <w:pPr>
        <w:spacing w:before="0" w:line="240" w:lineRule="auto"/>
        <w:ind w:left="720" w:right="0" w:firstLine="0"/>
        <w:jc w:val="center"/>
        <w:rPr>
          <w:rFonts w:ascii="Times New Roman" w:hAnsi="Times New Roman" w:cs="Times New Roman"/>
          <w:b/>
          <w:bCs/>
          <w:i/>
          <w:sz w:val="24"/>
          <w:szCs w:val="24"/>
        </w:rPr>
      </w:pPr>
      <w:bookmarkStart w:id="2" w:name="_bookmark41"/>
      <w:bookmarkEnd w:id="2"/>
      <w:r w:rsidRPr="007E6EC0">
        <w:rPr>
          <w:rFonts w:ascii="Times New Roman" w:hAnsi="Times New Roman" w:cs="Times New Roman"/>
          <w:b/>
          <w:bCs/>
          <w:i/>
          <w:sz w:val="24"/>
          <w:szCs w:val="24"/>
        </w:rPr>
        <w:t>Descriptive Variables of Green Process Innovation</w:t>
      </w: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9"/>
        <w:gridCol w:w="1276"/>
        <w:gridCol w:w="1553"/>
      </w:tblGrid>
      <w:tr w:rsidR="001115C5" w:rsidRPr="001115C5" w14:paraId="3F80796A" w14:textId="77777777" w:rsidTr="003619B1">
        <w:trPr>
          <w:trHeight w:val="476"/>
        </w:trPr>
        <w:tc>
          <w:tcPr>
            <w:tcW w:w="5669" w:type="dxa"/>
          </w:tcPr>
          <w:p w14:paraId="0B015CE9" w14:textId="64E89A8A" w:rsidR="00A40782" w:rsidRPr="007E6EC0" w:rsidRDefault="00A40782" w:rsidP="00C34AB3">
            <w:pPr>
              <w:pStyle w:val="TableParagraph"/>
              <w:spacing w:line="360" w:lineRule="auto"/>
              <w:ind w:left="720"/>
              <w:jc w:val="center"/>
              <w:rPr>
                <w:rFonts w:ascii="Times New Roman" w:hAnsi="Times New Roman" w:cs="Times New Roman"/>
                <w:b/>
                <w:szCs w:val="24"/>
              </w:rPr>
            </w:pPr>
            <w:proofErr w:type="spellStart"/>
            <w:r w:rsidRPr="007E6EC0">
              <w:rPr>
                <w:rFonts w:ascii="Times New Roman" w:hAnsi="Times New Roman" w:cs="Times New Roman"/>
                <w:b/>
                <w:spacing w:val="-2"/>
                <w:szCs w:val="24"/>
              </w:rPr>
              <w:t>Indi</w:t>
            </w:r>
            <w:r w:rsidR="007E6EC0" w:rsidRPr="007E6EC0">
              <w:rPr>
                <w:rFonts w:ascii="Times New Roman" w:hAnsi="Times New Roman" w:cs="Times New Roman"/>
                <w:b/>
                <w:spacing w:val="-2"/>
                <w:szCs w:val="24"/>
              </w:rPr>
              <w:t>cator</w:t>
            </w:r>
            <w:proofErr w:type="spellEnd"/>
          </w:p>
        </w:tc>
        <w:tc>
          <w:tcPr>
            <w:tcW w:w="1276" w:type="dxa"/>
          </w:tcPr>
          <w:p w14:paraId="4E562099" w14:textId="77777777" w:rsidR="00A40782" w:rsidRPr="007E6EC0" w:rsidRDefault="00A40782" w:rsidP="00C34AB3">
            <w:pPr>
              <w:pStyle w:val="TableParagraph"/>
              <w:spacing w:line="360" w:lineRule="auto"/>
              <w:jc w:val="center"/>
              <w:rPr>
                <w:rFonts w:ascii="Times New Roman" w:hAnsi="Times New Roman" w:cs="Times New Roman"/>
                <w:b/>
                <w:szCs w:val="24"/>
              </w:rPr>
            </w:pPr>
            <w:proofErr w:type="spellStart"/>
            <w:r w:rsidRPr="007E6EC0">
              <w:rPr>
                <w:rFonts w:ascii="Times New Roman" w:hAnsi="Times New Roman" w:cs="Times New Roman"/>
                <w:b/>
                <w:spacing w:val="-4"/>
                <w:szCs w:val="24"/>
              </w:rPr>
              <w:t>Mean</w:t>
            </w:r>
            <w:proofErr w:type="spellEnd"/>
          </w:p>
        </w:tc>
        <w:tc>
          <w:tcPr>
            <w:tcW w:w="1553" w:type="dxa"/>
          </w:tcPr>
          <w:p w14:paraId="592D7222" w14:textId="4CA718F2" w:rsidR="00A40782" w:rsidRPr="007E6EC0" w:rsidRDefault="007E6EC0" w:rsidP="00C34AB3">
            <w:pPr>
              <w:pStyle w:val="TableParagraph"/>
              <w:spacing w:line="360" w:lineRule="auto"/>
              <w:jc w:val="center"/>
              <w:rPr>
                <w:rFonts w:ascii="Times New Roman" w:hAnsi="Times New Roman" w:cs="Times New Roman"/>
                <w:b/>
                <w:szCs w:val="24"/>
              </w:rPr>
            </w:pPr>
            <w:proofErr w:type="spellStart"/>
            <w:r w:rsidRPr="007E6EC0">
              <w:rPr>
                <w:rFonts w:ascii="Times New Roman" w:hAnsi="Times New Roman" w:cs="Times New Roman"/>
                <w:b/>
                <w:spacing w:val="-2"/>
                <w:szCs w:val="24"/>
              </w:rPr>
              <w:t>cataegory</w:t>
            </w:r>
            <w:proofErr w:type="spellEnd"/>
          </w:p>
        </w:tc>
      </w:tr>
      <w:tr w:rsidR="001115C5" w:rsidRPr="001115C5" w14:paraId="6CDF639C" w14:textId="77777777" w:rsidTr="00C34AB3">
        <w:trPr>
          <w:trHeight w:val="392"/>
        </w:trPr>
        <w:tc>
          <w:tcPr>
            <w:tcW w:w="5669" w:type="dxa"/>
          </w:tcPr>
          <w:p w14:paraId="3EBEA309" w14:textId="5089FEAB" w:rsidR="00A40782" w:rsidRPr="007E6EC0" w:rsidRDefault="007E6EC0" w:rsidP="00DD68F6">
            <w:pPr>
              <w:pStyle w:val="TableParagraph"/>
              <w:spacing w:line="360" w:lineRule="auto"/>
              <w:jc w:val="both"/>
              <w:rPr>
                <w:rFonts w:ascii="Times New Roman" w:hAnsi="Times New Roman" w:cs="Times New Roman"/>
                <w:szCs w:val="24"/>
              </w:rPr>
            </w:pPr>
            <w:proofErr w:type="spellStart"/>
            <w:r w:rsidRPr="007E6EC0">
              <w:rPr>
                <w:rFonts w:ascii="Times New Roman" w:hAnsi="Times New Roman" w:cs="Times New Roman"/>
              </w:rPr>
              <w:t>Reducing</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the</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use</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of</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emissions</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and</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waste</w:t>
            </w:r>
            <w:proofErr w:type="spellEnd"/>
          </w:p>
        </w:tc>
        <w:tc>
          <w:tcPr>
            <w:tcW w:w="1276" w:type="dxa"/>
          </w:tcPr>
          <w:p w14:paraId="32816DB5" w14:textId="77777777" w:rsidR="00A40782" w:rsidRPr="007E6EC0" w:rsidRDefault="00A40782" w:rsidP="009B2314">
            <w:pPr>
              <w:pStyle w:val="TableParagraph"/>
              <w:spacing w:line="360" w:lineRule="auto"/>
              <w:ind w:left="720"/>
              <w:jc w:val="center"/>
              <w:rPr>
                <w:rFonts w:ascii="Times New Roman" w:hAnsi="Times New Roman" w:cs="Times New Roman"/>
                <w:szCs w:val="24"/>
              </w:rPr>
            </w:pPr>
            <w:r w:rsidRPr="007E6EC0">
              <w:rPr>
                <w:rFonts w:ascii="Times New Roman" w:hAnsi="Times New Roman" w:cs="Times New Roman"/>
                <w:spacing w:val="-4"/>
                <w:szCs w:val="24"/>
              </w:rPr>
              <w:t>3,81</w:t>
            </w:r>
          </w:p>
        </w:tc>
        <w:tc>
          <w:tcPr>
            <w:tcW w:w="1553" w:type="dxa"/>
          </w:tcPr>
          <w:p w14:paraId="2A5A7FA3" w14:textId="57299C02" w:rsidR="00A40782" w:rsidRPr="007E6EC0" w:rsidRDefault="007E6EC0" w:rsidP="009B2314">
            <w:pPr>
              <w:pStyle w:val="TableParagraph"/>
              <w:spacing w:line="360" w:lineRule="auto"/>
              <w:ind w:left="720"/>
              <w:jc w:val="center"/>
              <w:rPr>
                <w:rFonts w:ascii="Times New Roman" w:hAnsi="Times New Roman" w:cs="Times New Roman"/>
                <w:szCs w:val="24"/>
              </w:rPr>
            </w:pPr>
            <w:proofErr w:type="spellStart"/>
            <w:r w:rsidRPr="007E6EC0">
              <w:rPr>
                <w:rFonts w:ascii="Times New Roman" w:hAnsi="Times New Roman" w:cs="Times New Roman"/>
                <w:szCs w:val="24"/>
              </w:rPr>
              <w:t>High</w:t>
            </w:r>
            <w:proofErr w:type="spellEnd"/>
          </w:p>
        </w:tc>
      </w:tr>
      <w:tr w:rsidR="001115C5" w:rsidRPr="001115C5" w14:paraId="451D2C65" w14:textId="77777777" w:rsidTr="00C34AB3">
        <w:trPr>
          <w:trHeight w:val="356"/>
        </w:trPr>
        <w:tc>
          <w:tcPr>
            <w:tcW w:w="5669" w:type="dxa"/>
          </w:tcPr>
          <w:p w14:paraId="50FD37E1" w14:textId="10F62FC2" w:rsidR="00A40782" w:rsidRPr="007E6EC0" w:rsidRDefault="007E6EC0" w:rsidP="00DD68F6">
            <w:pPr>
              <w:pStyle w:val="TableParagraph"/>
              <w:spacing w:line="360" w:lineRule="auto"/>
              <w:jc w:val="both"/>
              <w:rPr>
                <w:rFonts w:ascii="Times New Roman" w:hAnsi="Times New Roman" w:cs="Times New Roman"/>
                <w:szCs w:val="24"/>
              </w:rPr>
            </w:pPr>
            <w:proofErr w:type="spellStart"/>
            <w:r w:rsidRPr="007E6EC0">
              <w:rPr>
                <w:rFonts w:ascii="Times New Roman" w:hAnsi="Times New Roman" w:cs="Times New Roman"/>
              </w:rPr>
              <w:t>Recycling</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waste</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before</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disposal</w:t>
            </w:r>
            <w:proofErr w:type="spellEnd"/>
          </w:p>
        </w:tc>
        <w:tc>
          <w:tcPr>
            <w:tcW w:w="1276" w:type="dxa"/>
          </w:tcPr>
          <w:p w14:paraId="1D559545" w14:textId="77777777" w:rsidR="00A40782" w:rsidRPr="007E6EC0" w:rsidRDefault="00A40782" w:rsidP="009B2314">
            <w:pPr>
              <w:pStyle w:val="TableParagraph"/>
              <w:spacing w:line="360" w:lineRule="auto"/>
              <w:ind w:left="720"/>
              <w:jc w:val="center"/>
              <w:rPr>
                <w:rFonts w:ascii="Times New Roman" w:hAnsi="Times New Roman" w:cs="Times New Roman"/>
                <w:szCs w:val="24"/>
              </w:rPr>
            </w:pPr>
            <w:r w:rsidRPr="007E6EC0">
              <w:rPr>
                <w:rFonts w:ascii="Times New Roman" w:hAnsi="Times New Roman" w:cs="Times New Roman"/>
                <w:spacing w:val="-4"/>
                <w:szCs w:val="24"/>
              </w:rPr>
              <w:t>3,79</w:t>
            </w:r>
          </w:p>
        </w:tc>
        <w:tc>
          <w:tcPr>
            <w:tcW w:w="1553" w:type="dxa"/>
          </w:tcPr>
          <w:p w14:paraId="774C4C6F" w14:textId="152AC4B6" w:rsidR="00A40782" w:rsidRPr="007E6EC0" w:rsidRDefault="007E6EC0" w:rsidP="009B2314">
            <w:pPr>
              <w:pStyle w:val="TableParagraph"/>
              <w:spacing w:line="360" w:lineRule="auto"/>
              <w:ind w:left="720"/>
              <w:jc w:val="center"/>
              <w:rPr>
                <w:rFonts w:ascii="Times New Roman" w:hAnsi="Times New Roman" w:cs="Times New Roman"/>
                <w:szCs w:val="24"/>
              </w:rPr>
            </w:pPr>
            <w:proofErr w:type="spellStart"/>
            <w:r w:rsidRPr="007E6EC0">
              <w:rPr>
                <w:rFonts w:ascii="Times New Roman" w:hAnsi="Times New Roman" w:cs="Times New Roman"/>
                <w:szCs w:val="24"/>
              </w:rPr>
              <w:t>High</w:t>
            </w:r>
            <w:proofErr w:type="spellEnd"/>
          </w:p>
        </w:tc>
      </w:tr>
      <w:tr w:rsidR="001115C5" w:rsidRPr="001115C5" w14:paraId="4CFD64D1" w14:textId="77777777" w:rsidTr="00C34AB3">
        <w:trPr>
          <w:trHeight w:val="347"/>
        </w:trPr>
        <w:tc>
          <w:tcPr>
            <w:tcW w:w="5669" w:type="dxa"/>
          </w:tcPr>
          <w:p w14:paraId="0B3CF217" w14:textId="75932929" w:rsidR="00A40782" w:rsidRPr="007E6EC0" w:rsidRDefault="007E6EC0" w:rsidP="00DD68F6">
            <w:pPr>
              <w:pStyle w:val="TableParagraph"/>
              <w:spacing w:line="360" w:lineRule="auto"/>
              <w:jc w:val="both"/>
              <w:rPr>
                <w:rFonts w:ascii="Times New Roman" w:hAnsi="Times New Roman" w:cs="Times New Roman"/>
                <w:szCs w:val="24"/>
              </w:rPr>
            </w:pPr>
            <w:proofErr w:type="spellStart"/>
            <w:r w:rsidRPr="007E6EC0">
              <w:rPr>
                <w:rFonts w:ascii="Times New Roman" w:hAnsi="Times New Roman" w:cs="Times New Roman"/>
              </w:rPr>
              <w:t>Reducing</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the</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use</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of</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electricity</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water</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or</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oil</w:t>
            </w:r>
            <w:proofErr w:type="spellEnd"/>
          </w:p>
        </w:tc>
        <w:tc>
          <w:tcPr>
            <w:tcW w:w="1276" w:type="dxa"/>
          </w:tcPr>
          <w:p w14:paraId="3C201633" w14:textId="77777777" w:rsidR="00A40782" w:rsidRPr="007E6EC0" w:rsidRDefault="00A40782" w:rsidP="009B2314">
            <w:pPr>
              <w:pStyle w:val="TableParagraph"/>
              <w:spacing w:line="360" w:lineRule="auto"/>
              <w:ind w:left="720"/>
              <w:jc w:val="center"/>
              <w:rPr>
                <w:rFonts w:ascii="Times New Roman" w:hAnsi="Times New Roman" w:cs="Times New Roman"/>
                <w:szCs w:val="24"/>
              </w:rPr>
            </w:pPr>
            <w:r w:rsidRPr="007E6EC0">
              <w:rPr>
                <w:rFonts w:ascii="Times New Roman" w:hAnsi="Times New Roman" w:cs="Times New Roman"/>
                <w:spacing w:val="-4"/>
                <w:szCs w:val="24"/>
              </w:rPr>
              <w:t>3,77</w:t>
            </w:r>
          </w:p>
        </w:tc>
        <w:tc>
          <w:tcPr>
            <w:tcW w:w="1553" w:type="dxa"/>
          </w:tcPr>
          <w:p w14:paraId="3600850F" w14:textId="7D28A022" w:rsidR="00A40782" w:rsidRPr="007E6EC0" w:rsidRDefault="007E6EC0" w:rsidP="009B2314">
            <w:pPr>
              <w:pStyle w:val="TableParagraph"/>
              <w:spacing w:line="360" w:lineRule="auto"/>
              <w:ind w:left="720"/>
              <w:jc w:val="center"/>
              <w:rPr>
                <w:rFonts w:ascii="Times New Roman" w:hAnsi="Times New Roman" w:cs="Times New Roman"/>
                <w:szCs w:val="24"/>
              </w:rPr>
            </w:pPr>
            <w:proofErr w:type="spellStart"/>
            <w:r w:rsidRPr="007E6EC0">
              <w:rPr>
                <w:rFonts w:ascii="Times New Roman" w:hAnsi="Times New Roman" w:cs="Times New Roman"/>
                <w:szCs w:val="24"/>
              </w:rPr>
              <w:t>High</w:t>
            </w:r>
            <w:proofErr w:type="spellEnd"/>
          </w:p>
        </w:tc>
      </w:tr>
      <w:tr w:rsidR="001115C5" w:rsidRPr="001115C5" w14:paraId="6B5E712C" w14:textId="77777777" w:rsidTr="00C34AB3">
        <w:trPr>
          <w:trHeight w:val="437"/>
        </w:trPr>
        <w:tc>
          <w:tcPr>
            <w:tcW w:w="5669" w:type="dxa"/>
          </w:tcPr>
          <w:p w14:paraId="301193FF" w14:textId="339E674E" w:rsidR="00A40782" w:rsidRPr="007E6EC0" w:rsidRDefault="007E6EC0" w:rsidP="00DD68F6">
            <w:pPr>
              <w:pStyle w:val="TableParagraph"/>
              <w:spacing w:line="360" w:lineRule="auto"/>
              <w:jc w:val="both"/>
              <w:rPr>
                <w:rFonts w:ascii="Times New Roman" w:hAnsi="Times New Roman" w:cs="Times New Roman"/>
                <w:szCs w:val="24"/>
              </w:rPr>
            </w:pPr>
            <w:proofErr w:type="spellStart"/>
            <w:r w:rsidRPr="007E6EC0">
              <w:rPr>
                <w:rFonts w:ascii="Times New Roman" w:hAnsi="Times New Roman" w:cs="Times New Roman"/>
              </w:rPr>
              <w:t>Reducing</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the</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use</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of</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raw</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materials</w:t>
            </w:r>
            <w:proofErr w:type="spellEnd"/>
            <w:r w:rsidRPr="007E6EC0">
              <w:rPr>
                <w:rFonts w:ascii="Times New Roman" w:hAnsi="Times New Roman" w:cs="Times New Roman"/>
              </w:rPr>
              <w:t xml:space="preserve"> (</w:t>
            </w:r>
            <w:proofErr w:type="spellStart"/>
            <w:r w:rsidRPr="007E6EC0">
              <w:rPr>
                <w:rFonts w:ascii="Times New Roman" w:hAnsi="Times New Roman" w:cs="Times New Roman"/>
              </w:rPr>
              <w:t>paperless</w:t>
            </w:r>
            <w:proofErr w:type="spellEnd"/>
            <w:r w:rsidRPr="007E6EC0">
              <w:rPr>
                <w:rFonts w:ascii="Times New Roman" w:hAnsi="Times New Roman" w:cs="Times New Roman"/>
              </w:rPr>
              <w:t>)</w:t>
            </w:r>
          </w:p>
        </w:tc>
        <w:tc>
          <w:tcPr>
            <w:tcW w:w="1276" w:type="dxa"/>
          </w:tcPr>
          <w:p w14:paraId="2D6770F5" w14:textId="77777777" w:rsidR="00A40782" w:rsidRPr="007E6EC0" w:rsidRDefault="00A40782" w:rsidP="009B2314">
            <w:pPr>
              <w:pStyle w:val="TableParagraph"/>
              <w:spacing w:line="360" w:lineRule="auto"/>
              <w:ind w:left="720"/>
              <w:jc w:val="center"/>
              <w:rPr>
                <w:rFonts w:ascii="Times New Roman" w:hAnsi="Times New Roman" w:cs="Times New Roman"/>
                <w:szCs w:val="24"/>
              </w:rPr>
            </w:pPr>
            <w:r w:rsidRPr="007E6EC0">
              <w:rPr>
                <w:rFonts w:ascii="Times New Roman" w:hAnsi="Times New Roman" w:cs="Times New Roman"/>
                <w:spacing w:val="-4"/>
                <w:szCs w:val="24"/>
              </w:rPr>
              <w:t>3,78</w:t>
            </w:r>
          </w:p>
        </w:tc>
        <w:tc>
          <w:tcPr>
            <w:tcW w:w="1553" w:type="dxa"/>
          </w:tcPr>
          <w:p w14:paraId="7465403E" w14:textId="6758C175" w:rsidR="00A40782" w:rsidRPr="007E6EC0" w:rsidRDefault="007E6EC0" w:rsidP="009B2314">
            <w:pPr>
              <w:pStyle w:val="TableParagraph"/>
              <w:spacing w:line="360" w:lineRule="auto"/>
              <w:ind w:left="720"/>
              <w:jc w:val="center"/>
              <w:rPr>
                <w:rFonts w:ascii="Times New Roman" w:hAnsi="Times New Roman" w:cs="Times New Roman"/>
                <w:szCs w:val="24"/>
              </w:rPr>
            </w:pPr>
            <w:proofErr w:type="spellStart"/>
            <w:r w:rsidRPr="007E6EC0">
              <w:rPr>
                <w:rFonts w:ascii="Times New Roman" w:hAnsi="Times New Roman" w:cs="Times New Roman"/>
                <w:szCs w:val="24"/>
              </w:rPr>
              <w:t>High</w:t>
            </w:r>
            <w:proofErr w:type="spellEnd"/>
          </w:p>
        </w:tc>
      </w:tr>
      <w:tr w:rsidR="001115C5" w:rsidRPr="001115C5" w14:paraId="17349005" w14:textId="77777777" w:rsidTr="00C34AB3">
        <w:trPr>
          <w:trHeight w:val="437"/>
        </w:trPr>
        <w:tc>
          <w:tcPr>
            <w:tcW w:w="5669" w:type="dxa"/>
          </w:tcPr>
          <w:p w14:paraId="21289F7F" w14:textId="7B07B837" w:rsidR="00A40782" w:rsidRPr="007E6EC0" w:rsidRDefault="007E6EC0" w:rsidP="00B24338">
            <w:pPr>
              <w:pStyle w:val="TableParagraph"/>
              <w:spacing w:line="360" w:lineRule="auto"/>
              <w:ind w:left="720"/>
              <w:jc w:val="center"/>
              <w:rPr>
                <w:rFonts w:ascii="Times New Roman" w:hAnsi="Times New Roman" w:cs="Times New Roman"/>
                <w:b/>
                <w:szCs w:val="24"/>
              </w:rPr>
            </w:pPr>
            <w:proofErr w:type="spellStart"/>
            <w:r w:rsidRPr="007E6EC0">
              <w:rPr>
                <w:rFonts w:ascii="Times New Roman" w:hAnsi="Times New Roman" w:cs="Times New Roman"/>
                <w:b/>
                <w:szCs w:val="24"/>
              </w:rPr>
              <w:t>Average</w:t>
            </w:r>
            <w:proofErr w:type="spellEnd"/>
          </w:p>
        </w:tc>
        <w:tc>
          <w:tcPr>
            <w:tcW w:w="1276" w:type="dxa"/>
          </w:tcPr>
          <w:p w14:paraId="2E7B7E04" w14:textId="77777777" w:rsidR="00A40782" w:rsidRPr="007E6EC0" w:rsidRDefault="00A40782" w:rsidP="009B2314">
            <w:pPr>
              <w:pStyle w:val="TableParagraph"/>
              <w:spacing w:line="360" w:lineRule="auto"/>
              <w:ind w:left="720"/>
              <w:jc w:val="center"/>
              <w:rPr>
                <w:rFonts w:ascii="Times New Roman" w:hAnsi="Times New Roman" w:cs="Times New Roman"/>
                <w:b/>
                <w:szCs w:val="24"/>
              </w:rPr>
            </w:pPr>
            <w:r w:rsidRPr="007E6EC0">
              <w:rPr>
                <w:rFonts w:ascii="Times New Roman" w:hAnsi="Times New Roman" w:cs="Times New Roman"/>
                <w:b/>
                <w:spacing w:val="-4"/>
                <w:szCs w:val="24"/>
              </w:rPr>
              <w:t>3,79</w:t>
            </w:r>
          </w:p>
        </w:tc>
        <w:tc>
          <w:tcPr>
            <w:tcW w:w="1553" w:type="dxa"/>
          </w:tcPr>
          <w:p w14:paraId="529E1FBE" w14:textId="642F5C66" w:rsidR="00A40782" w:rsidRPr="007E6EC0" w:rsidRDefault="007E6EC0" w:rsidP="009B2314">
            <w:pPr>
              <w:pStyle w:val="TableParagraph"/>
              <w:spacing w:line="360" w:lineRule="auto"/>
              <w:ind w:left="720"/>
              <w:jc w:val="center"/>
              <w:rPr>
                <w:rFonts w:ascii="Times New Roman" w:hAnsi="Times New Roman" w:cs="Times New Roman"/>
                <w:b/>
                <w:szCs w:val="24"/>
              </w:rPr>
            </w:pPr>
            <w:proofErr w:type="spellStart"/>
            <w:r w:rsidRPr="007E6EC0">
              <w:rPr>
                <w:rFonts w:ascii="Times New Roman" w:hAnsi="Times New Roman" w:cs="Times New Roman"/>
                <w:b/>
                <w:szCs w:val="24"/>
              </w:rPr>
              <w:t>High</w:t>
            </w:r>
            <w:proofErr w:type="spellEnd"/>
          </w:p>
        </w:tc>
      </w:tr>
    </w:tbl>
    <w:p w14:paraId="32700DE8" w14:textId="77777777" w:rsidR="00710A0C" w:rsidRDefault="00710A0C" w:rsidP="00710A0C">
      <w:pPr>
        <w:pStyle w:val="BodyText"/>
        <w:spacing w:line="360" w:lineRule="auto"/>
        <w:ind w:firstLine="720"/>
        <w:jc w:val="both"/>
      </w:pPr>
    </w:p>
    <w:p w14:paraId="6F0C135F" w14:textId="77777777" w:rsidR="00304A38" w:rsidRPr="00304A38" w:rsidRDefault="00304A38" w:rsidP="00304A38">
      <w:pPr>
        <w:pStyle w:val="BodyText"/>
        <w:spacing w:line="360" w:lineRule="auto"/>
        <w:ind w:firstLine="720"/>
        <w:jc w:val="both"/>
        <w:rPr>
          <w:lang w:val="en-US"/>
        </w:rPr>
      </w:pPr>
      <w:r w:rsidRPr="00304A38">
        <w:rPr>
          <w:lang w:val="en-US"/>
        </w:rPr>
        <w:t xml:space="preserve">The table above presents the results of a descriptive analysis based on respondents' evaluations of the green process innovation variable, which received an average score of 3.79, categorizing it as high. The highest average rating among respondents was for the indicator related to the company's manufacturing process (specifically, the operational activities at </w:t>
      </w:r>
      <w:proofErr w:type="spellStart"/>
      <w:r w:rsidRPr="00304A38">
        <w:rPr>
          <w:lang w:val="en-US"/>
        </w:rPr>
        <w:t>Widyatama</w:t>
      </w:r>
      <w:proofErr w:type="spellEnd"/>
      <w:r w:rsidRPr="00304A38">
        <w:rPr>
          <w:lang w:val="en-US"/>
        </w:rPr>
        <w:t xml:space="preserve"> University) aimed at reducing emissions and waste, which scored 3.81, also in the high category. This was followed by the indicator concerning the company's recycling of waste prior to disposal, which averaged 3.79 and falls within the high category as well. Next was the indicator reflecting the company's efforts to minimize raw material usage (such as reducing paper consumption or adopting paperless practices), which had an average score of 3.78, also categorized as high. The indicator with the lowest average score was related to the company's initiatives to decrease electricity, water, or oil consumption during the manufacturing process, which scored 3.77 but still remained in the high category. These findings indicate that </w:t>
      </w:r>
      <w:proofErr w:type="spellStart"/>
      <w:r w:rsidRPr="00304A38">
        <w:rPr>
          <w:lang w:val="en-US"/>
        </w:rPr>
        <w:t>Widyatama</w:t>
      </w:r>
      <w:proofErr w:type="spellEnd"/>
      <w:r w:rsidRPr="00304A38">
        <w:rPr>
          <w:lang w:val="en-US"/>
        </w:rPr>
        <w:t xml:space="preserve"> University has effectively implemented green process innovation practices regarding energy use, resource management, and ecological considerations stemming from ongoing production processes while striving to enhance production methods with a focus on environmental concerns.</w:t>
      </w:r>
    </w:p>
    <w:p w14:paraId="7FED1CB1" w14:textId="77777777" w:rsidR="00304A38" w:rsidRDefault="00304A38" w:rsidP="00710A0C">
      <w:pPr>
        <w:pStyle w:val="BodyText"/>
        <w:spacing w:line="360" w:lineRule="auto"/>
        <w:ind w:firstLine="720"/>
        <w:jc w:val="both"/>
      </w:pPr>
    </w:p>
    <w:p w14:paraId="5BD9C5B4" w14:textId="79880D91" w:rsidR="00A40782" w:rsidRDefault="00A40782" w:rsidP="006400B2">
      <w:pPr>
        <w:pStyle w:val="BodyText"/>
        <w:ind w:left="720"/>
        <w:jc w:val="center"/>
        <w:rPr>
          <w:b/>
          <w:bCs/>
          <w:spacing w:val="-2"/>
        </w:rPr>
      </w:pPr>
      <w:proofErr w:type="spellStart"/>
      <w:r w:rsidRPr="001115C5">
        <w:rPr>
          <w:b/>
          <w:bCs/>
          <w:spacing w:val="-2"/>
        </w:rPr>
        <w:t>Tab</w:t>
      </w:r>
      <w:r w:rsidR="007E6EC0">
        <w:rPr>
          <w:b/>
          <w:bCs/>
          <w:spacing w:val="-2"/>
        </w:rPr>
        <w:t>le</w:t>
      </w:r>
      <w:proofErr w:type="spellEnd"/>
      <w:r w:rsidR="007E6EC0">
        <w:rPr>
          <w:b/>
          <w:bCs/>
          <w:spacing w:val="-2"/>
        </w:rPr>
        <w:t xml:space="preserve"> 5</w:t>
      </w:r>
    </w:p>
    <w:p w14:paraId="0B4C13BF" w14:textId="7A88E0ED" w:rsidR="00A40782" w:rsidRPr="003619B1" w:rsidRDefault="007E6EC0" w:rsidP="003619B1">
      <w:pPr>
        <w:pStyle w:val="BodyText"/>
        <w:spacing w:before="1" w:line="360" w:lineRule="auto"/>
        <w:ind w:left="720" w:firstLine="720"/>
        <w:jc w:val="center"/>
        <w:rPr>
          <w:b/>
          <w:bCs/>
        </w:rPr>
      </w:pPr>
      <w:proofErr w:type="spellStart"/>
      <w:r w:rsidRPr="007E6EC0">
        <w:rPr>
          <w:b/>
          <w:bCs/>
        </w:rPr>
        <w:t>Descriptive</w:t>
      </w:r>
      <w:proofErr w:type="spellEnd"/>
      <w:r w:rsidRPr="007E6EC0">
        <w:rPr>
          <w:b/>
          <w:bCs/>
        </w:rPr>
        <w:t xml:space="preserve"> </w:t>
      </w:r>
      <w:proofErr w:type="spellStart"/>
      <w:r w:rsidRPr="007E6EC0">
        <w:rPr>
          <w:b/>
          <w:bCs/>
        </w:rPr>
        <w:t>Competitive</w:t>
      </w:r>
      <w:proofErr w:type="spellEnd"/>
      <w:r w:rsidRPr="007E6EC0">
        <w:rPr>
          <w:b/>
          <w:bCs/>
        </w:rPr>
        <w:t xml:space="preserve"> </w:t>
      </w:r>
      <w:proofErr w:type="spellStart"/>
      <w:r w:rsidRPr="007E6EC0">
        <w:rPr>
          <w:b/>
          <w:bCs/>
        </w:rPr>
        <w:t>Advantage</w:t>
      </w:r>
      <w:proofErr w:type="spellEnd"/>
      <w:r w:rsidRPr="007E6EC0">
        <w:rPr>
          <w:b/>
          <w:bCs/>
        </w:rPr>
        <w:t xml:space="preserve"> </w:t>
      </w:r>
      <w:proofErr w:type="spellStart"/>
      <w:r w:rsidRPr="007E6EC0">
        <w:rPr>
          <w:b/>
          <w:bCs/>
        </w:rPr>
        <w:t>Variables</w:t>
      </w:r>
      <w:proofErr w:type="spellEnd"/>
    </w:p>
    <w:tbl>
      <w:tblPr>
        <w:tblW w:w="9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0"/>
        <w:gridCol w:w="900"/>
        <w:gridCol w:w="1032"/>
      </w:tblGrid>
      <w:tr w:rsidR="001115C5" w:rsidRPr="001115C5" w14:paraId="3839DAF6" w14:textId="77777777" w:rsidTr="00F50843">
        <w:trPr>
          <w:trHeight w:val="467"/>
        </w:trPr>
        <w:tc>
          <w:tcPr>
            <w:tcW w:w="7290" w:type="dxa"/>
          </w:tcPr>
          <w:p w14:paraId="009E499A" w14:textId="60CA98F7" w:rsidR="00A40782" w:rsidRPr="001115C5" w:rsidRDefault="00A40782" w:rsidP="00B70E4A">
            <w:pPr>
              <w:pStyle w:val="TableParagraph"/>
              <w:ind w:left="720"/>
              <w:jc w:val="center"/>
              <w:rPr>
                <w:rFonts w:ascii="Times New Roman" w:hAnsi="Times New Roman" w:cs="Times New Roman"/>
                <w:b/>
                <w:szCs w:val="24"/>
              </w:rPr>
            </w:pPr>
            <w:proofErr w:type="spellStart"/>
            <w:r w:rsidRPr="001115C5">
              <w:rPr>
                <w:rFonts w:ascii="Times New Roman" w:hAnsi="Times New Roman" w:cs="Times New Roman"/>
                <w:b/>
                <w:spacing w:val="-2"/>
                <w:szCs w:val="24"/>
              </w:rPr>
              <w:t>Indi</w:t>
            </w:r>
            <w:r w:rsidR="007E6EC0">
              <w:rPr>
                <w:rFonts w:ascii="Times New Roman" w:hAnsi="Times New Roman" w:cs="Times New Roman"/>
                <w:b/>
                <w:spacing w:val="-2"/>
                <w:szCs w:val="24"/>
              </w:rPr>
              <w:t>cator</w:t>
            </w:r>
            <w:proofErr w:type="spellEnd"/>
          </w:p>
        </w:tc>
        <w:tc>
          <w:tcPr>
            <w:tcW w:w="900" w:type="dxa"/>
          </w:tcPr>
          <w:p w14:paraId="537A49CC" w14:textId="3D127FA7" w:rsidR="00A40782" w:rsidRPr="001115C5" w:rsidRDefault="00A40782" w:rsidP="00B70E4A">
            <w:pPr>
              <w:pStyle w:val="TableParagraph"/>
              <w:ind w:right="249"/>
              <w:jc w:val="center"/>
              <w:rPr>
                <w:rFonts w:ascii="Times New Roman" w:hAnsi="Times New Roman" w:cs="Times New Roman"/>
                <w:b/>
                <w:szCs w:val="24"/>
              </w:rPr>
            </w:pPr>
            <w:proofErr w:type="spellStart"/>
            <w:r w:rsidRPr="001115C5">
              <w:rPr>
                <w:rFonts w:ascii="Times New Roman" w:hAnsi="Times New Roman" w:cs="Times New Roman"/>
                <w:b/>
                <w:spacing w:val="-4"/>
                <w:szCs w:val="24"/>
              </w:rPr>
              <w:t>Mea</w:t>
            </w:r>
            <w:r w:rsidR="00DD68F6" w:rsidRPr="001115C5">
              <w:rPr>
                <w:rFonts w:ascii="Times New Roman" w:hAnsi="Times New Roman" w:cs="Times New Roman"/>
                <w:b/>
                <w:spacing w:val="-4"/>
                <w:szCs w:val="24"/>
              </w:rPr>
              <w:t>n</w:t>
            </w:r>
            <w:proofErr w:type="spellEnd"/>
          </w:p>
        </w:tc>
        <w:tc>
          <w:tcPr>
            <w:tcW w:w="1032" w:type="dxa"/>
          </w:tcPr>
          <w:p w14:paraId="156E0170" w14:textId="5780A651" w:rsidR="00A40782" w:rsidRPr="001115C5" w:rsidRDefault="007E6EC0" w:rsidP="00B70E4A">
            <w:pPr>
              <w:pStyle w:val="TableParagraph"/>
              <w:jc w:val="center"/>
              <w:rPr>
                <w:rFonts w:ascii="Times New Roman" w:hAnsi="Times New Roman" w:cs="Times New Roman"/>
                <w:b/>
                <w:szCs w:val="24"/>
              </w:rPr>
            </w:pPr>
            <w:proofErr w:type="spellStart"/>
            <w:r>
              <w:rPr>
                <w:rFonts w:ascii="Times New Roman" w:hAnsi="Times New Roman" w:cs="Times New Roman"/>
                <w:b/>
                <w:spacing w:val="-2"/>
                <w:szCs w:val="24"/>
              </w:rPr>
              <w:t>Category</w:t>
            </w:r>
            <w:proofErr w:type="spellEnd"/>
          </w:p>
        </w:tc>
      </w:tr>
      <w:tr w:rsidR="007E6EC0" w:rsidRPr="001115C5" w14:paraId="1742B0D8" w14:textId="77777777" w:rsidTr="00F50843">
        <w:trPr>
          <w:trHeight w:val="698"/>
        </w:trPr>
        <w:tc>
          <w:tcPr>
            <w:tcW w:w="7290" w:type="dxa"/>
          </w:tcPr>
          <w:p w14:paraId="1E91EED4" w14:textId="4CE66EDA" w:rsidR="007E6EC0" w:rsidRPr="00797DE0" w:rsidRDefault="007E6EC0" w:rsidP="00B70E4A">
            <w:pPr>
              <w:pStyle w:val="TableParagraph"/>
              <w:tabs>
                <w:tab w:val="left" w:pos="1247"/>
                <w:tab w:val="left" w:pos="2456"/>
                <w:tab w:val="left" w:pos="3262"/>
                <w:tab w:val="left" w:pos="4761"/>
              </w:tabs>
              <w:jc w:val="left"/>
              <w:rPr>
                <w:rFonts w:ascii="Times New Roman" w:hAnsi="Times New Roman" w:cs="Times New Roman"/>
                <w:szCs w:val="24"/>
              </w:rPr>
            </w:pPr>
            <w:proofErr w:type="spellStart"/>
            <w:r w:rsidRPr="00797DE0">
              <w:rPr>
                <w:rFonts w:ascii="Times New Roman" w:hAnsi="Times New Roman" w:cs="Times New Roman"/>
              </w:rPr>
              <w:t>Consumers</w:t>
            </w:r>
            <w:proofErr w:type="spellEnd"/>
            <w:r w:rsidRPr="00797DE0">
              <w:rPr>
                <w:rFonts w:ascii="Times New Roman" w:hAnsi="Times New Roman" w:cs="Times New Roman"/>
              </w:rPr>
              <w:t xml:space="preserve">' </w:t>
            </w:r>
            <w:proofErr w:type="spellStart"/>
            <w:r w:rsidRPr="00797DE0">
              <w:rPr>
                <w:rFonts w:ascii="Times New Roman" w:hAnsi="Times New Roman" w:cs="Times New Roman"/>
              </w:rPr>
              <w:t>difficulty</w:t>
            </w:r>
            <w:proofErr w:type="spellEnd"/>
            <w:r w:rsidRPr="00797DE0">
              <w:rPr>
                <w:rFonts w:ascii="Times New Roman" w:hAnsi="Times New Roman" w:cs="Times New Roman"/>
              </w:rPr>
              <w:t xml:space="preserve"> in </w:t>
            </w:r>
            <w:proofErr w:type="spellStart"/>
            <w:r w:rsidRPr="00797DE0">
              <w:rPr>
                <w:rFonts w:ascii="Times New Roman" w:hAnsi="Times New Roman" w:cs="Times New Roman"/>
              </w:rPr>
              <w:t>obtaining</w:t>
            </w:r>
            <w:proofErr w:type="spellEnd"/>
            <w:r w:rsidRPr="00797DE0">
              <w:rPr>
                <w:rFonts w:ascii="Times New Roman" w:hAnsi="Times New Roman" w:cs="Times New Roman"/>
              </w:rPr>
              <w:t xml:space="preserve"> </w:t>
            </w:r>
            <w:proofErr w:type="spellStart"/>
            <w:r w:rsidRPr="00797DE0">
              <w:rPr>
                <w:rFonts w:ascii="Times New Roman" w:hAnsi="Times New Roman" w:cs="Times New Roman"/>
              </w:rPr>
              <w:t>substitute</w:t>
            </w:r>
            <w:proofErr w:type="spellEnd"/>
            <w:r w:rsidRPr="00797DE0">
              <w:rPr>
                <w:rFonts w:ascii="Times New Roman" w:hAnsi="Times New Roman" w:cs="Times New Roman"/>
              </w:rPr>
              <w:t xml:space="preserve"> </w:t>
            </w:r>
            <w:proofErr w:type="spellStart"/>
            <w:r w:rsidRPr="00797DE0">
              <w:rPr>
                <w:rFonts w:ascii="Times New Roman" w:hAnsi="Times New Roman" w:cs="Times New Roman"/>
              </w:rPr>
              <w:t>goods</w:t>
            </w:r>
            <w:proofErr w:type="spellEnd"/>
            <w:r w:rsidRPr="00797DE0">
              <w:rPr>
                <w:rFonts w:ascii="Times New Roman" w:hAnsi="Times New Roman" w:cs="Times New Roman"/>
              </w:rPr>
              <w:t xml:space="preserve"> </w:t>
            </w:r>
            <w:proofErr w:type="spellStart"/>
            <w:r w:rsidRPr="00797DE0">
              <w:rPr>
                <w:rFonts w:ascii="Times New Roman" w:hAnsi="Times New Roman" w:cs="Times New Roman"/>
              </w:rPr>
              <w:t>from</w:t>
            </w:r>
            <w:proofErr w:type="spellEnd"/>
            <w:r w:rsidRPr="00797DE0">
              <w:rPr>
                <w:rFonts w:ascii="Times New Roman" w:hAnsi="Times New Roman" w:cs="Times New Roman"/>
              </w:rPr>
              <w:t xml:space="preserve"> </w:t>
            </w:r>
            <w:proofErr w:type="spellStart"/>
            <w:r w:rsidRPr="00797DE0">
              <w:rPr>
                <w:rFonts w:ascii="Times New Roman" w:hAnsi="Times New Roman" w:cs="Times New Roman"/>
              </w:rPr>
              <w:t>competitors</w:t>
            </w:r>
            <w:proofErr w:type="spellEnd"/>
          </w:p>
        </w:tc>
        <w:tc>
          <w:tcPr>
            <w:tcW w:w="900" w:type="dxa"/>
          </w:tcPr>
          <w:p w14:paraId="5F83FE3A" w14:textId="77777777" w:rsidR="007E6EC0" w:rsidRPr="001115C5" w:rsidRDefault="007E6EC0" w:rsidP="00B70E4A">
            <w:pPr>
              <w:pStyle w:val="TableParagraph"/>
              <w:jc w:val="center"/>
              <w:rPr>
                <w:rFonts w:ascii="Times New Roman" w:hAnsi="Times New Roman" w:cs="Times New Roman"/>
                <w:szCs w:val="24"/>
              </w:rPr>
            </w:pPr>
            <w:r w:rsidRPr="001115C5">
              <w:rPr>
                <w:rFonts w:ascii="Times New Roman" w:hAnsi="Times New Roman" w:cs="Times New Roman"/>
                <w:spacing w:val="-4"/>
                <w:szCs w:val="24"/>
              </w:rPr>
              <w:t>3,87</w:t>
            </w:r>
          </w:p>
        </w:tc>
        <w:tc>
          <w:tcPr>
            <w:tcW w:w="1032" w:type="dxa"/>
          </w:tcPr>
          <w:p w14:paraId="65BCCE49" w14:textId="17664ACE" w:rsidR="007E6EC0" w:rsidRPr="007E6EC0" w:rsidRDefault="007E6EC0" w:rsidP="00B70E4A">
            <w:pPr>
              <w:pStyle w:val="TableParagraph"/>
              <w:jc w:val="center"/>
              <w:rPr>
                <w:rFonts w:ascii="Times New Roman" w:hAnsi="Times New Roman" w:cs="Times New Roman"/>
                <w:b/>
                <w:bCs/>
                <w:szCs w:val="24"/>
              </w:rPr>
            </w:pPr>
            <w:proofErr w:type="spellStart"/>
            <w:r w:rsidRPr="007E6EC0">
              <w:rPr>
                <w:rFonts w:ascii="Times New Roman" w:hAnsi="Times New Roman" w:cs="Times New Roman"/>
                <w:szCs w:val="24"/>
              </w:rPr>
              <w:t>High</w:t>
            </w:r>
            <w:proofErr w:type="spellEnd"/>
          </w:p>
        </w:tc>
      </w:tr>
      <w:tr w:rsidR="007E6EC0" w:rsidRPr="001115C5" w14:paraId="77FA32EE" w14:textId="77777777" w:rsidTr="00F50843">
        <w:trPr>
          <w:trHeight w:val="449"/>
        </w:trPr>
        <w:tc>
          <w:tcPr>
            <w:tcW w:w="7290" w:type="dxa"/>
          </w:tcPr>
          <w:p w14:paraId="74871EA4" w14:textId="4B9F430B" w:rsidR="007E6EC0" w:rsidRPr="00797DE0" w:rsidRDefault="007E6EC0" w:rsidP="00B70E4A">
            <w:pPr>
              <w:pStyle w:val="BodyText"/>
              <w:spacing w:before="1"/>
            </w:pPr>
            <w:r w:rsidRPr="00797DE0">
              <w:t xml:space="preserve">New </w:t>
            </w:r>
            <w:proofErr w:type="spellStart"/>
            <w:r w:rsidRPr="00797DE0">
              <w:t>products</w:t>
            </w:r>
            <w:proofErr w:type="spellEnd"/>
            <w:r w:rsidRPr="00797DE0">
              <w:t xml:space="preserve"> </w:t>
            </w:r>
            <w:proofErr w:type="spellStart"/>
            <w:r w:rsidRPr="00797DE0">
              <w:t>on</w:t>
            </w:r>
            <w:proofErr w:type="spellEnd"/>
            <w:r w:rsidRPr="00797DE0">
              <w:t xml:space="preserve"> </w:t>
            </w:r>
            <w:proofErr w:type="spellStart"/>
            <w:r w:rsidRPr="00797DE0">
              <w:t>the</w:t>
            </w:r>
            <w:proofErr w:type="spellEnd"/>
            <w:r w:rsidRPr="00797DE0">
              <w:t xml:space="preserve"> </w:t>
            </w:r>
            <w:proofErr w:type="spellStart"/>
            <w:r w:rsidRPr="00797DE0">
              <w:t>market</w:t>
            </w:r>
            <w:proofErr w:type="spellEnd"/>
            <w:r w:rsidRPr="00797DE0">
              <w:t xml:space="preserve"> are not a </w:t>
            </w:r>
            <w:proofErr w:type="spellStart"/>
            <w:r w:rsidRPr="00797DE0">
              <w:t>threat</w:t>
            </w:r>
            <w:proofErr w:type="spellEnd"/>
            <w:r w:rsidRPr="00797DE0">
              <w:t xml:space="preserve"> </w:t>
            </w:r>
            <w:proofErr w:type="spellStart"/>
            <w:r w:rsidRPr="00797DE0">
              <w:t>to</w:t>
            </w:r>
            <w:proofErr w:type="spellEnd"/>
            <w:r w:rsidRPr="00797DE0">
              <w:t xml:space="preserve"> </w:t>
            </w:r>
            <w:proofErr w:type="spellStart"/>
            <w:r w:rsidRPr="00797DE0">
              <w:t>the</w:t>
            </w:r>
            <w:proofErr w:type="spellEnd"/>
            <w:r w:rsidRPr="00797DE0">
              <w:t xml:space="preserve"> </w:t>
            </w:r>
            <w:proofErr w:type="spellStart"/>
            <w:r w:rsidRPr="00797DE0">
              <w:t>compan</w:t>
            </w:r>
            <w:r w:rsidR="003619B1">
              <w:t>y</w:t>
            </w:r>
            <w:proofErr w:type="spellEnd"/>
          </w:p>
        </w:tc>
        <w:tc>
          <w:tcPr>
            <w:tcW w:w="900" w:type="dxa"/>
          </w:tcPr>
          <w:p w14:paraId="7EAF610D" w14:textId="77777777" w:rsidR="007E6EC0" w:rsidRPr="001115C5" w:rsidRDefault="007E6EC0" w:rsidP="00B70E4A">
            <w:pPr>
              <w:pStyle w:val="TableParagraph"/>
              <w:jc w:val="center"/>
              <w:rPr>
                <w:rFonts w:ascii="Times New Roman" w:hAnsi="Times New Roman" w:cs="Times New Roman"/>
                <w:szCs w:val="24"/>
              </w:rPr>
            </w:pPr>
            <w:r w:rsidRPr="001115C5">
              <w:rPr>
                <w:rFonts w:ascii="Times New Roman" w:hAnsi="Times New Roman" w:cs="Times New Roman"/>
                <w:spacing w:val="-4"/>
                <w:szCs w:val="24"/>
              </w:rPr>
              <w:t>3,85</w:t>
            </w:r>
          </w:p>
        </w:tc>
        <w:tc>
          <w:tcPr>
            <w:tcW w:w="1032" w:type="dxa"/>
          </w:tcPr>
          <w:p w14:paraId="292B2A15" w14:textId="4A507E0D" w:rsidR="007E6EC0" w:rsidRPr="001115C5" w:rsidRDefault="007E6EC0" w:rsidP="00B70E4A">
            <w:pPr>
              <w:pStyle w:val="TableParagraph"/>
              <w:jc w:val="center"/>
              <w:rPr>
                <w:rFonts w:ascii="Times New Roman" w:hAnsi="Times New Roman" w:cs="Times New Roman"/>
                <w:szCs w:val="24"/>
              </w:rPr>
            </w:pPr>
            <w:proofErr w:type="spellStart"/>
            <w:r w:rsidRPr="007E6EC0">
              <w:rPr>
                <w:rFonts w:ascii="Times New Roman" w:hAnsi="Times New Roman" w:cs="Times New Roman"/>
                <w:szCs w:val="24"/>
              </w:rPr>
              <w:t>High</w:t>
            </w:r>
            <w:proofErr w:type="spellEnd"/>
          </w:p>
        </w:tc>
      </w:tr>
      <w:tr w:rsidR="007E6EC0" w:rsidRPr="001115C5" w14:paraId="6917D43B" w14:textId="77777777" w:rsidTr="00F50843">
        <w:trPr>
          <w:trHeight w:val="449"/>
        </w:trPr>
        <w:tc>
          <w:tcPr>
            <w:tcW w:w="7290" w:type="dxa"/>
          </w:tcPr>
          <w:p w14:paraId="5480C35B" w14:textId="357D79AD" w:rsidR="007E6EC0" w:rsidRPr="00797DE0" w:rsidRDefault="007E6EC0" w:rsidP="00B70E4A">
            <w:pPr>
              <w:pStyle w:val="TableParagraph"/>
              <w:jc w:val="left"/>
              <w:rPr>
                <w:rFonts w:ascii="Times New Roman" w:hAnsi="Times New Roman" w:cs="Times New Roman"/>
                <w:szCs w:val="24"/>
              </w:rPr>
            </w:pPr>
            <w:proofErr w:type="spellStart"/>
            <w:r w:rsidRPr="00797DE0">
              <w:rPr>
                <w:rFonts w:ascii="Times New Roman" w:hAnsi="Times New Roman" w:cs="Times New Roman"/>
              </w:rPr>
              <w:t>Products</w:t>
            </w:r>
            <w:proofErr w:type="spellEnd"/>
            <w:r w:rsidRPr="00797DE0">
              <w:rPr>
                <w:rFonts w:ascii="Times New Roman" w:hAnsi="Times New Roman" w:cs="Times New Roman"/>
              </w:rPr>
              <w:t xml:space="preserve"> </w:t>
            </w:r>
            <w:proofErr w:type="spellStart"/>
            <w:r w:rsidRPr="00797DE0">
              <w:rPr>
                <w:rFonts w:ascii="Times New Roman" w:hAnsi="Times New Roman" w:cs="Times New Roman"/>
              </w:rPr>
              <w:t>have</w:t>
            </w:r>
            <w:proofErr w:type="spellEnd"/>
            <w:r w:rsidRPr="00797DE0">
              <w:rPr>
                <w:rFonts w:ascii="Times New Roman" w:hAnsi="Times New Roman" w:cs="Times New Roman"/>
              </w:rPr>
              <w:t xml:space="preserve"> a long </w:t>
            </w:r>
            <w:proofErr w:type="spellStart"/>
            <w:r w:rsidRPr="00797DE0">
              <w:rPr>
                <w:rFonts w:ascii="Times New Roman" w:hAnsi="Times New Roman" w:cs="Times New Roman"/>
              </w:rPr>
              <w:t>life</w:t>
            </w:r>
            <w:proofErr w:type="spellEnd"/>
            <w:r w:rsidRPr="00797DE0">
              <w:rPr>
                <w:rFonts w:ascii="Times New Roman" w:hAnsi="Times New Roman" w:cs="Times New Roman"/>
              </w:rPr>
              <w:t xml:space="preserve"> </w:t>
            </w:r>
            <w:proofErr w:type="spellStart"/>
            <w:r w:rsidRPr="00797DE0">
              <w:rPr>
                <w:rFonts w:ascii="Times New Roman" w:hAnsi="Times New Roman" w:cs="Times New Roman"/>
              </w:rPr>
              <w:t>or</w:t>
            </w:r>
            <w:proofErr w:type="spellEnd"/>
            <w:r w:rsidRPr="00797DE0">
              <w:rPr>
                <w:rFonts w:ascii="Times New Roman" w:hAnsi="Times New Roman" w:cs="Times New Roman"/>
              </w:rPr>
              <w:t xml:space="preserve"> </w:t>
            </w:r>
            <w:proofErr w:type="spellStart"/>
            <w:r w:rsidRPr="00797DE0">
              <w:rPr>
                <w:rFonts w:ascii="Times New Roman" w:hAnsi="Times New Roman" w:cs="Times New Roman"/>
              </w:rPr>
              <w:t>do</w:t>
            </w:r>
            <w:proofErr w:type="spellEnd"/>
            <w:r w:rsidRPr="00797DE0">
              <w:rPr>
                <w:rFonts w:ascii="Times New Roman" w:hAnsi="Times New Roman" w:cs="Times New Roman"/>
              </w:rPr>
              <w:t xml:space="preserve"> not </w:t>
            </w:r>
            <w:proofErr w:type="spellStart"/>
            <w:r w:rsidRPr="00797DE0">
              <w:rPr>
                <w:rFonts w:ascii="Times New Roman" w:hAnsi="Times New Roman" w:cs="Times New Roman"/>
              </w:rPr>
              <w:t>quickly</w:t>
            </w:r>
            <w:proofErr w:type="spellEnd"/>
            <w:r w:rsidRPr="00797DE0">
              <w:rPr>
                <w:rFonts w:ascii="Times New Roman" w:hAnsi="Times New Roman" w:cs="Times New Roman"/>
              </w:rPr>
              <w:t xml:space="preserve"> </w:t>
            </w:r>
            <w:proofErr w:type="spellStart"/>
            <w:r w:rsidRPr="00797DE0">
              <w:rPr>
                <w:rFonts w:ascii="Times New Roman" w:hAnsi="Times New Roman" w:cs="Times New Roman"/>
              </w:rPr>
              <w:t>become</w:t>
            </w:r>
            <w:proofErr w:type="spellEnd"/>
            <w:r w:rsidRPr="00797DE0">
              <w:rPr>
                <w:rFonts w:ascii="Times New Roman" w:hAnsi="Times New Roman" w:cs="Times New Roman"/>
              </w:rPr>
              <w:t xml:space="preserve"> </w:t>
            </w:r>
            <w:proofErr w:type="spellStart"/>
            <w:r w:rsidRPr="00797DE0">
              <w:rPr>
                <w:rFonts w:ascii="Times New Roman" w:hAnsi="Times New Roman" w:cs="Times New Roman"/>
              </w:rPr>
              <w:t>obsolete</w:t>
            </w:r>
            <w:proofErr w:type="spellEnd"/>
          </w:p>
        </w:tc>
        <w:tc>
          <w:tcPr>
            <w:tcW w:w="900" w:type="dxa"/>
          </w:tcPr>
          <w:p w14:paraId="6AD34D4D" w14:textId="77777777" w:rsidR="007E6EC0" w:rsidRPr="001115C5" w:rsidRDefault="007E6EC0" w:rsidP="00B70E4A">
            <w:pPr>
              <w:pStyle w:val="TableParagraph"/>
              <w:jc w:val="center"/>
              <w:rPr>
                <w:rFonts w:ascii="Times New Roman" w:hAnsi="Times New Roman" w:cs="Times New Roman"/>
                <w:szCs w:val="24"/>
              </w:rPr>
            </w:pPr>
            <w:r w:rsidRPr="001115C5">
              <w:rPr>
                <w:rFonts w:ascii="Times New Roman" w:hAnsi="Times New Roman" w:cs="Times New Roman"/>
                <w:spacing w:val="-4"/>
                <w:szCs w:val="24"/>
              </w:rPr>
              <w:t>3,89</w:t>
            </w:r>
          </w:p>
        </w:tc>
        <w:tc>
          <w:tcPr>
            <w:tcW w:w="1032" w:type="dxa"/>
          </w:tcPr>
          <w:p w14:paraId="47497B9B" w14:textId="0D00A1ED" w:rsidR="007E6EC0" w:rsidRPr="001115C5" w:rsidRDefault="007E6EC0" w:rsidP="00B70E4A">
            <w:pPr>
              <w:pStyle w:val="TableParagraph"/>
              <w:jc w:val="center"/>
              <w:rPr>
                <w:rFonts w:ascii="Times New Roman" w:hAnsi="Times New Roman" w:cs="Times New Roman"/>
                <w:szCs w:val="24"/>
              </w:rPr>
            </w:pPr>
            <w:proofErr w:type="spellStart"/>
            <w:r w:rsidRPr="007E6EC0">
              <w:rPr>
                <w:rFonts w:ascii="Times New Roman" w:hAnsi="Times New Roman" w:cs="Times New Roman"/>
                <w:szCs w:val="24"/>
              </w:rPr>
              <w:t>High</w:t>
            </w:r>
            <w:proofErr w:type="spellEnd"/>
          </w:p>
        </w:tc>
      </w:tr>
      <w:tr w:rsidR="007E6EC0" w:rsidRPr="001115C5" w14:paraId="6B3EBADA" w14:textId="77777777" w:rsidTr="00F50843">
        <w:trPr>
          <w:trHeight w:val="437"/>
        </w:trPr>
        <w:tc>
          <w:tcPr>
            <w:tcW w:w="7290" w:type="dxa"/>
          </w:tcPr>
          <w:p w14:paraId="5235BCFD" w14:textId="219D2859" w:rsidR="007E6EC0" w:rsidRPr="00797DE0" w:rsidRDefault="00797DE0" w:rsidP="00B70E4A">
            <w:pPr>
              <w:pStyle w:val="TableParagraph"/>
              <w:ind w:left="720"/>
              <w:jc w:val="center"/>
              <w:rPr>
                <w:rFonts w:ascii="Times New Roman" w:hAnsi="Times New Roman" w:cs="Times New Roman"/>
                <w:b/>
                <w:szCs w:val="24"/>
              </w:rPr>
            </w:pPr>
            <w:proofErr w:type="spellStart"/>
            <w:r>
              <w:rPr>
                <w:rFonts w:ascii="Times New Roman" w:hAnsi="Times New Roman" w:cs="Times New Roman"/>
                <w:b/>
                <w:szCs w:val="24"/>
              </w:rPr>
              <w:t>Average</w:t>
            </w:r>
            <w:proofErr w:type="spellEnd"/>
          </w:p>
        </w:tc>
        <w:tc>
          <w:tcPr>
            <w:tcW w:w="900" w:type="dxa"/>
          </w:tcPr>
          <w:p w14:paraId="72A022C7" w14:textId="77777777" w:rsidR="007E6EC0" w:rsidRPr="001115C5" w:rsidRDefault="007E6EC0" w:rsidP="00B70E4A">
            <w:pPr>
              <w:pStyle w:val="TableParagraph"/>
              <w:jc w:val="center"/>
              <w:rPr>
                <w:rFonts w:ascii="Times New Roman" w:hAnsi="Times New Roman" w:cs="Times New Roman"/>
                <w:b/>
                <w:szCs w:val="24"/>
              </w:rPr>
            </w:pPr>
            <w:r w:rsidRPr="001115C5">
              <w:rPr>
                <w:rFonts w:ascii="Times New Roman" w:hAnsi="Times New Roman" w:cs="Times New Roman"/>
                <w:b/>
                <w:spacing w:val="-4"/>
                <w:szCs w:val="24"/>
              </w:rPr>
              <w:t>3,87</w:t>
            </w:r>
          </w:p>
        </w:tc>
        <w:tc>
          <w:tcPr>
            <w:tcW w:w="1032" w:type="dxa"/>
          </w:tcPr>
          <w:p w14:paraId="04632994" w14:textId="6C50B578" w:rsidR="007E6EC0" w:rsidRPr="007E6EC0" w:rsidRDefault="007E6EC0" w:rsidP="00B70E4A">
            <w:pPr>
              <w:pStyle w:val="TableParagraph"/>
              <w:jc w:val="center"/>
              <w:rPr>
                <w:rFonts w:ascii="Times New Roman" w:hAnsi="Times New Roman" w:cs="Times New Roman"/>
                <w:b/>
                <w:bCs/>
                <w:szCs w:val="24"/>
              </w:rPr>
            </w:pPr>
            <w:proofErr w:type="spellStart"/>
            <w:r w:rsidRPr="007E6EC0">
              <w:rPr>
                <w:rFonts w:ascii="Times New Roman" w:hAnsi="Times New Roman" w:cs="Times New Roman"/>
                <w:b/>
                <w:bCs/>
                <w:szCs w:val="24"/>
              </w:rPr>
              <w:t>High</w:t>
            </w:r>
            <w:proofErr w:type="spellEnd"/>
          </w:p>
        </w:tc>
      </w:tr>
    </w:tbl>
    <w:p w14:paraId="6A25002E" w14:textId="77777777" w:rsidR="00674A2E" w:rsidRPr="001115C5" w:rsidRDefault="00674A2E" w:rsidP="00B70E4A">
      <w:pPr>
        <w:pStyle w:val="BodyText"/>
      </w:pPr>
    </w:p>
    <w:p w14:paraId="5CF7F0DC" w14:textId="5D13249C" w:rsidR="00710A0C" w:rsidRDefault="00304A38" w:rsidP="00B70E4A">
      <w:pPr>
        <w:spacing w:before="0" w:line="360" w:lineRule="auto"/>
        <w:ind w:right="-43" w:firstLine="720"/>
        <w:rPr>
          <w:rFonts w:ascii="Times New Roman" w:hAnsi="Times New Roman" w:cs="Times New Roman"/>
          <w:sz w:val="24"/>
          <w:szCs w:val="24"/>
        </w:rPr>
      </w:pPr>
      <w:r w:rsidRPr="00304A38">
        <w:rPr>
          <w:rFonts w:ascii="Times New Roman" w:hAnsi="Times New Roman" w:cs="Times New Roman"/>
          <w:sz w:val="24"/>
          <w:szCs w:val="24"/>
        </w:rPr>
        <w:t xml:space="preserve">The descriptive table above presents the average assessment results of respondents regarding the competitive advantage variable, which scored 3.87, </w:t>
      </w:r>
      <w:r w:rsidRPr="00304A38">
        <w:rPr>
          <w:rFonts w:ascii="Times New Roman" w:hAnsi="Times New Roman" w:cs="Times New Roman"/>
          <w:sz w:val="24"/>
          <w:szCs w:val="24"/>
        </w:rPr>
        <w:lastRenderedPageBreak/>
        <w:t xml:space="preserve">placing it in the high category. The indicator with the highest average rating is related to products that have a long lifespan and are not easily outdated, achieving a value of 3.89, also categorized as high. In this context, the products refer to all study programs offered by </w:t>
      </w:r>
      <w:proofErr w:type="spellStart"/>
      <w:r w:rsidRPr="00304A38">
        <w:rPr>
          <w:rFonts w:ascii="Times New Roman" w:hAnsi="Times New Roman" w:cs="Times New Roman"/>
          <w:sz w:val="24"/>
          <w:szCs w:val="24"/>
        </w:rPr>
        <w:t>Widyatama</w:t>
      </w:r>
      <w:proofErr w:type="spellEnd"/>
      <w:r w:rsidRPr="00304A38">
        <w:rPr>
          <w:rFonts w:ascii="Times New Roman" w:hAnsi="Times New Roman" w:cs="Times New Roman"/>
          <w:sz w:val="24"/>
          <w:szCs w:val="24"/>
        </w:rPr>
        <w:t xml:space="preserve"> University. Following this, the indicator assessing the difficulty for consumers (specifically prospective students) in finding substitute goods from competitors received an average score of 3.87, which is also in the high category. The lowest average assessment among respondents pertains to the indicator indicating that new products from competitors (both public and private universities) do not pose a threat to the company, with an average score of 3.85, still within the high category. Overall, the results of the descriptive analysis suggest that respondents at </w:t>
      </w:r>
      <w:proofErr w:type="spellStart"/>
      <w:r w:rsidRPr="00304A38">
        <w:rPr>
          <w:rFonts w:ascii="Times New Roman" w:hAnsi="Times New Roman" w:cs="Times New Roman"/>
          <w:sz w:val="24"/>
          <w:szCs w:val="24"/>
        </w:rPr>
        <w:t>Widyatama</w:t>
      </w:r>
      <w:proofErr w:type="spellEnd"/>
      <w:r w:rsidRPr="00304A38">
        <w:rPr>
          <w:rFonts w:ascii="Times New Roman" w:hAnsi="Times New Roman" w:cs="Times New Roman"/>
          <w:sz w:val="24"/>
          <w:szCs w:val="24"/>
        </w:rPr>
        <w:t xml:space="preserve"> University have effectively implemented competitive advantage management, as indicated by their offerings (study programs) that are difficult to replace and possess a long lifespan, making them less susceptible to obsolescence.</w:t>
      </w:r>
    </w:p>
    <w:p w14:paraId="11A6C88D" w14:textId="77777777" w:rsidR="00EC1597" w:rsidRPr="00B70E4A" w:rsidRDefault="00EC1597" w:rsidP="00B70E4A">
      <w:pPr>
        <w:spacing w:before="0" w:line="360" w:lineRule="auto"/>
        <w:ind w:right="-43" w:firstLine="720"/>
        <w:rPr>
          <w:rFonts w:ascii="Times New Roman" w:hAnsi="Times New Roman" w:cs="Times New Roman"/>
          <w:sz w:val="24"/>
          <w:szCs w:val="24"/>
        </w:rPr>
      </w:pPr>
    </w:p>
    <w:p w14:paraId="10C83F3B" w14:textId="112BEB8B" w:rsidR="00C6065A" w:rsidRPr="00C6065A" w:rsidRDefault="00C6065A" w:rsidP="00710A0C">
      <w:pPr>
        <w:spacing w:before="0" w:line="360" w:lineRule="auto"/>
        <w:ind w:right="-43" w:firstLine="0"/>
        <w:rPr>
          <w:rFonts w:ascii="Times New Roman" w:hAnsi="Times New Roman" w:cs="Times New Roman"/>
          <w:b/>
          <w:bCs/>
          <w:sz w:val="24"/>
          <w:szCs w:val="24"/>
        </w:rPr>
      </w:pPr>
      <w:r w:rsidRPr="00C6065A">
        <w:rPr>
          <w:rFonts w:ascii="Times New Roman" w:hAnsi="Times New Roman" w:cs="Times New Roman"/>
          <w:b/>
          <w:bCs/>
          <w:sz w:val="24"/>
          <w:szCs w:val="24"/>
        </w:rPr>
        <w:t>Correlation coefficient, determination coefficient and T-test</w:t>
      </w:r>
    </w:p>
    <w:p w14:paraId="09D2332F" w14:textId="2EE01F0F" w:rsidR="003619B1" w:rsidRPr="001115C5" w:rsidRDefault="00C6065A" w:rsidP="00710A0C">
      <w:pPr>
        <w:spacing w:before="0" w:line="360" w:lineRule="auto"/>
        <w:ind w:right="-43"/>
        <w:rPr>
          <w:rFonts w:ascii="Times New Roman" w:hAnsi="Times New Roman" w:cs="Times New Roman"/>
          <w:sz w:val="24"/>
          <w:szCs w:val="24"/>
        </w:rPr>
      </w:pPr>
      <w:r w:rsidRPr="00C6065A">
        <w:rPr>
          <w:rFonts w:ascii="Times New Roman" w:hAnsi="Times New Roman" w:cs="Times New Roman"/>
          <w:sz w:val="24"/>
          <w:szCs w:val="24"/>
        </w:rPr>
        <w:t>To find out the relationship between the variables green process innovation (X) and green competitive advantage (Y), the correlation coefficient analysis is used in table 6.</w:t>
      </w:r>
    </w:p>
    <w:p w14:paraId="19218CC4" w14:textId="37AF18E3" w:rsidR="00300F80" w:rsidRPr="001115C5" w:rsidRDefault="00300F80" w:rsidP="00674A2E">
      <w:pPr>
        <w:pStyle w:val="Caption"/>
        <w:spacing w:after="0"/>
        <w:jc w:val="center"/>
        <w:rPr>
          <w:rFonts w:cs="Times New Roman"/>
          <w:b/>
          <w:i w:val="0"/>
          <w:color w:val="auto"/>
          <w:sz w:val="24"/>
          <w:szCs w:val="24"/>
        </w:rPr>
      </w:pPr>
      <w:bookmarkStart w:id="3" w:name="_Toc51224262"/>
      <w:r w:rsidRPr="001115C5">
        <w:rPr>
          <w:rFonts w:cs="Times New Roman"/>
          <w:b/>
          <w:i w:val="0"/>
          <w:color w:val="auto"/>
          <w:sz w:val="24"/>
          <w:szCs w:val="24"/>
        </w:rPr>
        <w:t>T</w:t>
      </w:r>
      <w:r w:rsidR="00C6065A">
        <w:rPr>
          <w:rFonts w:cs="Times New Roman"/>
          <w:b/>
          <w:i w:val="0"/>
          <w:color w:val="auto"/>
          <w:sz w:val="24"/>
          <w:szCs w:val="24"/>
        </w:rPr>
        <w:t>able</w:t>
      </w:r>
      <w:r w:rsidRPr="001115C5">
        <w:rPr>
          <w:rFonts w:cs="Times New Roman"/>
          <w:b/>
          <w:i w:val="0"/>
          <w:color w:val="auto"/>
          <w:sz w:val="24"/>
          <w:szCs w:val="24"/>
        </w:rPr>
        <w:t xml:space="preserve"> </w:t>
      </w:r>
      <w:r w:rsidR="00674A2E">
        <w:rPr>
          <w:rFonts w:cs="Times New Roman"/>
          <w:b/>
          <w:i w:val="0"/>
          <w:color w:val="auto"/>
          <w:sz w:val="24"/>
          <w:szCs w:val="24"/>
        </w:rPr>
        <w:t>6</w:t>
      </w:r>
      <w:r w:rsidRPr="001115C5">
        <w:rPr>
          <w:rFonts w:cs="Times New Roman"/>
          <w:b/>
          <w:i w:val="0"/>
          <w:color w:val="auto"/>
          <w:sz w:val="24"/>
          <w:szCs w:val="24"/>
        </w:rPr>
        <w:br/>
      </w:r>
      <w:bookmarkEnd w:id="3"/>
      <w:r w:rsidR="00C6065A" w:rsidRPr="00C6065A">
        <w:rPr>
          <w:rFonts w:cs="Times New Roman"/>
          <w:b/>
          <w:bCs/>
          <w:sz w:val="24"/>
          <w:szCs w:val="24"/>
        </w:rPr>
        <w:t>Correlation coefficient</w:t>
      </w:r>
    </w:p>
    <w:tbl>
      <w:tblPr>
        <w:tblW w:w="84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61"/>
        <w:gridCol w:w="2389"/>
        <w:gridCol w:w="1530"/>
        <w:gridCol w:w="2002"/>
      </w:tblGrid>
      <w:tr w:rsidR="001115C5" w:rsidRPr="001115C5" w14:paraId="2BA33CD3" w14:textId="77777777" w:rsidTr="00591F39">
        <w:trPr>
          <w:cantSplit/>
          <w:trHeight w:val="238"/>
          <w:jc w:val="center"/>
        </w:trPr>
        <w:tc>
          <w:tcPr>
            <w:tcW w:w="8482" w:type="dxa"/>
            <w:gridSpan w:val="4"/>
            <w:tcBorders>
              <w:top w:val="nil"/>
              <w:left w:val="nil"/>
              <w:bottom w:val="nil"/>
              <w:right w:val="nil"/>
            </w:tcBorders>
            <w:shd w:val="clear" w:color="auto" w:fill="FFFFFF"/>
          </w:tcPr>
          <w:p w14:paraId="3721ED8E" w14:textId="77777777" w:rsidR="00300F80" w:rsidRPr="001115C5" w:rsidRDefault="00300F80" w:rsidP="00674A2E">
            <w:pPr>
              <w:adjustRightInd w:val="0"/>
              <w:spacing w:before="0" w:line="240" w:lineRule="auto"/>
              <w:ind w:left="60" w:right="60"/>
              <w:jc w:val="center"/>
              <w:rPr>
                <w:rFonts w:ascii="Times New Roman" w:hAnsi="Times New Roman" w:cs="Times New Roman"/>
                <w:sz w:val="24"/>
                <w:szCs w:val="24"/>
              </w:rPr>
            </w:pPr>
            <w:r w:rsidRPr="001115C5">
              <w:rPr>
                <w:rFonts w:ascii="Times New Roman" w:hAnsi="Times New Roman" w:cs="Times New Roman"/>
                <w:b/>
                <w:bCs/>
                <w:sz w:val="24"/>
                <w:szCs w:val="24"/>
              </w:rPr>
              <w:t>Correlations</w:t>
            </w:r>
          </w:p>
        </w:tc>
      </w:tr>
      <w:tr w:rsidR="001115C5" w:rsidRPr="001115C5" w14:paraId="7D53C87E" w14:textId="77777777" w:rsidTr="00DB250C">
        <w:trPr>
          <w:cantSplit/>
          <w:trHeight w:val="702"/>
          <w:jc w:val="center"/>
        </w:trPr>
        <w:tc>
          <w:tcPr>
            <w:tcW w:w="4950" w:type="dxa"/>
            <w:gridSpan w:val="2"/>
            <w:tcBorders>
              <w:top w:val="single" w:sz="16" w:space="0" w:color="000000"/>
              <w:left w:val="single" w:sz="16" w:space="0" w:color="000000"/>
              <w:bottom w:val="single" w:sz="16" w:space="0" w:color="000000"/>
              <w:right w:val="nil"/>
            </w:tcBorders>
            <w:shd w:val="clear" w:color="auto" w:fill="FFFFFF"/>
          </w:tcPr>
          <w:p w14:paraId="30613522" w14:textId="77777777" w:rsidR="00300F80" w:rsidRPr="001115C5" w:rsidRDefault="00300F80" w:rsidP="00674A2E">
            <w:pPr>
              <w:adjustRightInd w:val="0"/>
              <w:spacing w:before="0" w:line="240" w:lineRule="auto"/>
              <w:ind w:left="60" w:right="60"/>
              <w:rPr>
                <w:rFonts w:ascii="Times New Roman" w:hAnsi="Times New Roman" w:cs="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14:paraId="1C4021F6" w14:textId="56BE036F" w:rsidR="00300F80" w:rsidRPr="001115C5" w:rsidRDefault="002B08FC" w:rsidP="00DB250C">
            <w:pPr>
              <w:adjustRightInd w:val="0"/>
              <w:spacing w:before="0" w:line="240" w:lineRule="auto"/>
              <w:ind w:left="60" w:right="60" w:firstLine="0"/>
              <w:rPr>
                <w:rFonts w:ascii="Times New Roman" w:hAnsi="Times New Roman" w:cs="Times New Roman"/>
                <w:sz w:val="24"/>
                <w:szCs w:val="24"/>
              </w:rPr>
            </w:pPr>
            <w:r w:rsidRPr="001115C5">
              <w:rPr>
                <w:rFonts w:ascii="Times New Roman" w:hAnsi="Times New Roman" w:cs="Times New Roman"/>
                <w:sz w:val="24"/>
                <w:szCs w:val="24"/>
              </w:rPr>
              <w:t>Green process innovation</w:t>
            </w:r>
          </w:p>
        </w:tc>
        <w:tc>
          <w:tcPr>
            <w:tcW w:w="2002" w:type="dxa"/>
            <w:tcBorders>
              <w:top w:val="single" w:sz="16" w:space="0" w:color="000000"/>
              <w:bottom w:val="single" w:sz="16" w:space="0" w:color="000000"/>
              <w:right w:val="single" w:sz="16" w:space="0" w:color="000000"/>
            </w:tcBorders>
            <w:shd w:val="clear" w:color="auto" w:fill="FFFFFF"/>
          </w:tcPr>
          <w:p w14:paraId="63638E37" w14:textId="6119B1BA" w:rsidR="00300F80" w:rsidRPr="001115C5" w:rsidRDefault="002B08FC" w:rsidP="00DB250C">
            <w:pPr>
              <w:adjustRightInd w:val="0"/>
              <w:spacing w:before="0" w:line="240" w:lineRule="auto"/>
              <w:ind w:left="60" w:right="60" w:firstLine="0"/>
              <w:rPr>
                <w:rFonts w:ascii="Times New Roman" w:hAnsi="Times New Roman" w:cs="Times New Roman"/>
                <w:sz w:val="24"/>
                <w:szCs w:val="24"/>
              </w:rPr>
            </w:pPr>
            <w:r w:rsidRPr="001115C5">
              <w:rPr>
                <w:rFonts w:ascii="Times New Roman" w:hAnsi="Times New Roman" w:cs="Times New Roman"/>
                <w:sz w:val="24"/>
                <w:szCs w:val="24"/>
              </w:rPr>
              <w:t>Green competitive advantage</w:t>
            </w:r>
          </w:p>
        </w:tc>
      </w:tr>
      <w:tr w:rsidR="001115C5" w:rsidRPr="001115C5" w14:paraId="0303C385" w14:textId="77777777" w:rsidTr="00DB250C">
        <w:trPr>
          <w:cantSplit/>
          <w:trHeight w:val="478"/>
          <w:jc w:val="center"/>
        </w:trPr>
        <w:tc>
          <w:tcPr>
            <w:tcW w:w="2561" w:type="dxa"/>
            <w:vMerge w:val="restart"/>
            <w:tcBorders>
              <w:top w:val="single" w:sz="16" w:space="0" w:color="000000"/>
              <w:left w:val="single" w:sz="16" w:space="0" w:color="000000"/>
              <w:bottom w:val="nil"/>
              <w:right w:val="nil"/>
            </w:tcBorders>
            <w:shd w:val="clear" w:color="auto" w:fill="FFFFFF"/>
            <w:vAlign w:val="center"/>
          </w:tcPr>
          <w:p w14:paraId="123F74ED" w14:textId="161D6DB1" w:rsidR="00300F80" w:rsidRPr="001115C5" w:rsidRDefault="002B08FC" w:rsidP="00DB250C">
            <w:pPr>
              <w:adjustRightInd w:val="0"/>
              <w:spacing w:before="0" w:line="240" w:lineRule="auto"/>
              <w:ind w:left="60" w:right="60" w:firstLine="0"/>
              <w:rPr>
                <w:rFonts w:ascii="Times New Roman" w:hAnsi="Times New Roman" w:cs="Times New Roman"/>
                <w:sz w:val="24"/>
                <w:szCs w:val="24"/>
              </w:rPr>
            </w:pPr>
            <w:r w:rsidRPr="001115C5">
              <w:rPr>
                <w:rFonts w:ascii="Times New Roman" w:hAnsi="Times New Roman" w:cs="Times New Roman"/>
                <w:sz w:val="24"/>
                <w:szCs w:val="24"/>
              </w:rPr>
              <w:t>Green</w:t>
            </w:r>
            <w:r w:rsidR="00DB250C">
              <w:rPr>
                <w:rFonts w:ascii="Times New Roman" w:hAnsi="Times New Roman" w:cs="Times New Roman"/>
                <w:sz w:val="24"/>
                <w:szCs w:val="24"/>
              </w:rPr>
              <w:t xml:space="preserve"> </w:t>
            </w:r>
            <w:r w:rsidRPr="001115C5">
              <w:rPr>
                <w:rFonts w:ascii="Times New Roman" w:hAnsi="Times New Roman" w:cs="Times New Roman"/>
                <w:sz w:val="24"/>
                <w:szCs w:val="24"/>
              </w:rPr>
              <w:t>process innovation</w:t>
            </w:r>
          </w:p>
        </w:tc>
        <w:tc>
          <w:tcPr>
            <w:tcW w:w="2389" w:type="dxa"/>
            <w:tcBorders>
              <w:top w:val="single" w:sz="16" w:space="0" w:color="000000"/>
              <w:left w:val="nil"/>
              <w:bottom w:val="nil"/>
              <w:right w:val="single" w:sz="16" w:space="0" w:color="000000"/>
            </w:tcBorders>
            <w:shd w:val="clear" w:color="auto" w:fill="FFFFFF"/>
            <w:vAlign w:val="center"/>
          </w:tcPr>
          <w:p w14:paraId="277551FC" w14:textId="77777777" w:rsidR="00300F80" w:rsidRPr="001115C5" w:rsidRDefault="00300F80" w:rsidP="00DB250C">
            <w:pPr>
              <w:adjustRightInd w:val="0"/>
              <w:spacing w:before="0" w:line="240" w:lineRule="auto"/>
              <w:ind w:left="60" w:right="60" w:firstLine="0"/>
              <w:rPr>
                <w:rFonts w:ascii="Times New Roman" w:hAnsi="Times New Roman" w:cs="Times New Roman"/>
                <w:sz w:val="24"/>
                <w:szCs w:val="24"/>
              </w:rPr>
            </w:pPr>
            <w:r w:rsidRPr="001115C5">
              <w:rPr>
                <w:rFonts w:ascii="Times New Roman" w:hAnsi="Times New Roman" w:cs="Times New Roman"/>
                <w:sz w:val="24"/>
                <w:szCs w:val="24"/>
              </w:rPr>
              <w:t>Pearson Correlation</w:t>
            </w:r>
          </w:p>
        </w:tc>
        <w:tc>
          <w:tcPr>
            <w:tcW w:w="1530" w:type="dxa"/>
            <w:tcBorders>
              <w:top w:val="single" w:sz="16" w:space="0" w:color="000000"/>
              <w:left w:val="single" w:sz="16" w:space="0" w:color="000000"/>
              <w:bottom w:val="nil"/>
            </w:tcBorders>
            <w:shd w:val="clear" w:color="auto" w:fill="FFFFFF"/>
            <w:vAlign w:val="center"/>
          </w:tcPr>
          <w:p w14:paraId="5AD6F8A0" w14:textId="77777777" w:rsidR="00300F80" w:rsidRPr="001115C5" w:rsidRDefault="00300F80" w:rsidP="00674A2E">
            <w:pPr>
              <w:adjustRightInd w:val="0"/>
              <w:spacing w:before="0" w:line="240" w:lineRule="auto"/>
              <w:ind w:left="60" w:right="60"/>
              <w:jc w:val="right"/>
              <w:rPr>
                <w:rFonts w:ascii="Times New Roman" w:hAnsi="Times New Roman" w:cs="Times New Roman"/>
                <w:sz w:val="24"/>
                <w:szCs w:val="24"/>
              </w:rPr>
            </w:pPr>
            <w:r w:rsidRPr="001115C5">
              <w:rPr>
                <w:rFonts w:ascii="Times New Roman" w:hAnsi="Times New Roman" w:cs="Times New Roman"/>
                <w:sz w:val="24"/>
                <w:szCs w:val="24"/>
              </w:rPr>
              <w:t>1</w:t>
            </w:r>
          </w:p>
        </w:tc>
        <w:tc>
          <w:tcPr>
            <w:tcW w:w="2002" w:type="dxa"/>
            <w:tcBorders>
              <w:top w:val="single" w:sz="16" w:space="0" w:color="000000"/>
              <w:bottom w:val="nil"/>
              <w:right w:val="single" w:sz="16" w:space="0" w:color="000000"/>
            </w:tcBorders>
            <w:shd w:val="clear" w:color="auto" w:fill="FFFFFF"/>
            <w:vAlign w:val="center"/>
          </w:tcPr>
          <w:p w14:paraId="040D084A" w14:textId="77777777" w:rsidR="00300F80" w:rsidRPr="001115C5" w:rsidRDefault="00300F80" w:rsidP="00674A2E">
            <w:pPr>
              <w:adjustRightInd w:val="0"/>
              <w:spacing w:before="0" w:line="240" w:lineRule="auto"/>
              <w:ind w:left="60" w:right="60"/>
              <w:jc w:val="right"/>
              <w:rPr>
                <w:rFonts w:ascii="Times New Roman" w:hAnsi="Times New Roman" w:cs="Times New Roman"/>
                <w:sz w:val="24"/>
                <w:szCs w:val="24"/>
              </w:rPr>
            </w:pPr>
            <w:r w:rsidRPr="00F50843">
              <w:rPr>
                <w:rFonts w:ascii="Times New Roman" w:hAnsi="Times New Roman" w:cs="Times New Roman"/>
                <w:sz w:val="24"/>
                <w:szCs w:val="24"/>
              </w:rPr>
              <w:t>.703</w:t>
            </w:r>
            <w:r w:rsidRPr="00F50843">
              <w:rPr>
                <w:rFonts w:ascii="Times New Roman" w:hAnsi="Times New Roman" w:cs="Times New Roman"/>
                <w:sz w:val="24"/>
                <w:szCs w:val="24"/>
                <w:vertAlign w:val="superscript"/>
              </w:rPr>
              <w:t>**</w:t>
            </w:r>
          </w:p>
        </w:tc>
      </w:tr>
      <w:tr w:rsidR="001115C5" w:rsidRPr="001115C5" w14:paraId="77367A2F" w14:textId="77777777" w:rsidTr="00DB250C">
        <w:trPr>
          <w:cantSplit/>
          <w:trHeight w:val="121"/>
          <w:jc w:val="center"/>
        </w:trPr>
        <w:tc>
          <w:tcPr>
            <w:tcW w:w="2561" w:type="dxa"/>
            <w:vMerge/>
            <w:tcBorders>
              <w:top w:val="single" w:sz="16" w:space="0" w:color="000000"/>
              <w:left w:val="single" w:sz="16" w:space="0" w:color="000000"/>
              <w:bottom w:val="nil"/>
              <w:right w:val="nil"/>
            </w:tcBorders>
            <w:shd w:val="clear" w:color="auto" w:fill="FFFFFF"/>
            <w:vAlign w:val="center"/>
          </w:tcPr>
          <w:p w14:paraId="4270877A" w14:textId="77777777" w:rsidR="00300F80" w:rsidRPr="001115C5" w:rsidRDefault="00300F80" w:rsidP="00674A2E">
            <w:pPr>
              <w:adjustRightInd w:val="0"/>
              <w:spacing w:before="0" w:line="240" w:lineRule="auto"/>
              <w:rPr>
                <w:rFonts w:ascii="Times New Roman" w:hAnsi="Times New Roman" w:cs="Times New Roman"/>
                <w:sz w:val="24"/>
                <w:szCs w:val="24"/>
              </w:rPr>
            </w:pPr>
          </w:p>
        </w:tc>
        <w:tc>
          <w:tcPr>
            <w:tcW w:w="2389" w:type="dxa"/>
            <w:tcBorders>
              <w:top w:val="nil"/>
              <w:left w:val="nil"/>
              <w:bottom w:val="nil"/>
              <w:right w:val="single" w:sz="16" w:space="0" w:color="000000"/>
            </w:tcBorders>
            <w:shd w:val="clear" w:color="auto" w:fill="FFFFFF"/>
            <w:vAlign w:val="center"/>
          </w:tcPr>
          <w:p w14:paraId="720A3C12" w14:textId="77777777" w:rsidR="00300F80" w:rsidRPr="001115C5" w:rsidRDefault="00300F80" w:rsidP="00674A2E">
            <w:pPr>
              <w:adjustRightInd w:val="0"/>
              <w:spacing w:before="0" w:line="240" w:lineRule="auto"/>
              <w:ind w:left="60" w:right="60"/>
              <w:rPr>
                <w:rFonts w:ascii="Times New Roman" w:hAnsi="Times New Roman" w:cs="Times New Roman"/>
                <w:sz w:val="24"/>
                <w:szCs w:val="24"/>
              </w:rPr>
            </w:pPr>
            <w:r w:rsidRPr="001115C5">
              <w:rPr>
                <w:rFonts w:ascii="Times New Roman" w:hAnsi="Times New Roman" w:cs="Times New Roman"/>
                <w:sz w:val="24"/>
                <w:szCs w:val="24"/>
              </w:rPr>
              <w:t>Sig. (2-tailed)</w:t>
            </w:r>
          </w:p>
        </w:tc>
        <w:tc>
          <w:tcPr>
            <w:tcW w:w="1530" w:type="dxa"/>
            <w:tcBorders>
              <w:top w:val="nil"/>
              <w:left w:val="single" w:sz="16" w:space="0" w:color="000000"/>
              <w:bottom w:val="nil"/>
            </w:tcBorders>
            <w:shd w:val="clear" w:color="auto" w:fill="FFFFFF"/>
          </w:tcPr>
          <w:p w14:paraId="0DAF6CD6" w14:textId="77777777" w:rsidR="00300F80" w:rsidRPr="001115C5" w:rsidRDefault="00300F80" w:rsidP="00674A2E">
            <w:pPr>
              <w:adjustRightInd w:val="0"/>
              <w:spacing w:before="0" w:line="240" w:lineRule="auto"/>
              <w:rPr>
                <w:rFonts w:ascii="Times New Roman" w:hAnsi="Times New Roman" w:cs="Times New Roman"/>
                <w:sz w:val="24"/>
                <w:szCs w:val="24"/>
              </w:rPr>
            </w:pPr>
          </w:p>
        </w:tc>
        <w:tc>
          <w:tcPr>
            <w:tcW w:w="2002" w:type="dxa"/>
            <w:tcBorders>
              <w:top w:val="nil"/>
              <w:bottom w:val="nil"/>
              <w:right w:val="single" w:sz="16" w:space="0" w:color="000000"/>
            </w:tcBorders>
            <w:shd w:val="clear" w:color="auto" w:fill="FFFFFF"/>
            <w:vAlign w:val="center"/>
          </w:tcPr>
          <w:p w14:paraId="1DEF0F9B" w14:textId="77777777" w:rsidR="00300F80" w:rsidRPr="001115C5" w:rsidRDefault="00300F80" w:rsidP="00674A2E">
            <w:pPr>
              <w:adjustRightInd w:val="0"/>
              <w:spacing w:before="0" w:line="240" w:lineRule="auto"/>
              <w:ind w:left="60" w:right="60"/>
              <w:jc w:val="right"/>
              <w:rPr>
                <w:rFonts w:ascii="Times New Roman" w:hAnsi="Times New Roman" w:cs="Times New Roman"/>
                <w:sz w:val="24"/>
                <w:szCs w:val="24"/>
              </w:rPr>
            </w:pPr>
            <w:r w:rsidRPr="001115C5">
              <w:rPr>
                <w:rFonts w:ascii="Times New Roman" w:hAnsi="Times New Roman" w:cs="Times New Roman"/>
                <w:sz w:val="24"/>
                <w:szCs w:val="24"/>
              </w:rPr>
              <w:t>.000</w:t>
            </w:r>
          </w:p>
        </w:tc>
      </w:tr>
      <w:tr w:rsidR="001115C5" w:rsidRPr="001115C5" w14:paraId="4C627E77" w14:textId="77777777" w:rsidTr="00DB250C">
        <w:trPr>
          <w:cantSplit/>
          <w:trHeight w:val="121"/>
          <w:jc w:val="center"/>
        </w:trPr>
        <w:tc>
          <w:tcPr>
            <w:tcW w:w="2561" w:type="dxa"/>
            <w:vMerge/>
            <w:tcBorders>
              <w:top w:val="single" w:sz="16" w:space="0" w:color="000000"/>
              <w:left w:val="single" w:sz="16" w:space="0" w:color="000000"/>
              <w:bottom w:val="nil"/>
              <w:right w:val="nil"/>
            </w:tcBorders>
            <w:shd w:val="clear" w:color="auto" w:fill="FFFFFF"/>
            <w:vAlign w:val="center"/>
          </w:tcPr>
          <w:p w14:paraId="7FFA44D9" w14:textId="77777777" w:rsidR="00300F80" w:rsidRPr="001115C5" w:rsidRDefault="00300F80" w:rsidP="00674A2E">
            <w:pPr>
              <w:adjustRightInd w:val="0"/>
              <w:spacing w:before="0" w:line="240" w:lineRule="auto"/>
              <w:rPr>
                <w:rFonts w:ascii="Times New Roman" w:hAnsi="Times New Roman" w:cs="Times New Roman"/>
                <w:sz w:val="24"/>
                <w:szCs w:val="24"/>
              </w:rPr>
            </w:pPr>
          </w:p>
        </w:tc>
        <w:tc>
          <w:tcPr>
            <w:tcW w:w="2389" w:type="dxa"/>
            <w:tcBorders>
              <w:top w:val="nil"/>
              <w:left w:val="nil"/>
              <w:bottom w:val="nil"/>
              <w:right w:val="single" w:sz="16" w:space="0" w:color="000000"/>
            </w:tcBorders>
            <w:shd w:val="clear" w:color="auto" w:fill="FFFFFF"/>
            <w:vAlign w:val="center"/>
          </w:tcPr>
          <w:p w14:paraId="3F3028B3" w14:textId="77777777" w:rsidR="00300F80" w:rsidRPr="001115C5" w:rsidRDefault="00300F80" w:rsidP="00674A2E">
            <w:pPr>
              <w:adjustRightInd w:val="0"/>
              <w:spacing w:before="0" w:line="240" w:lineRule="auto"/>
              <w:ind w:left="60" w:right="60"/>
              <w:rPr>
                <w:rFonts w:ascii="Times New Roman" w:hAnsi="Times New Roman" w:cs="Times New Roman"/>
                <w:sz w:val="24"/>
                <w:szCs w:val="24"/>
              </w:rPr>
            </w:pPr>
            <w:r w:rsidRPr="001115C5">
              <w:rPr>
                <w:rFonts w:ascii="Times New Roman" w:hAnsi="Times New Roman" w:cs="Times New Roman"/>
                <w:sz w:val="24"/>
                <w:szCs w:val="24"/>
              </w:rPr>
              <w:t>N</w:t>
            </w:r>
          </w:p>
        </w:tc>
        <w:tc>
          <w:tcPr>
            <w:tcW w:w="1530" w:type="dxa"/>
            <w:tcBorders>
              <w:top w:val="nil"/>
              <w:left w:val="single" w:sz="16" w:space="0" w:color="000000"/>
              <w:bottom w:val="nil"/>
            </w:tcBorders>
            <w:shd w:val="clear" w:color="auto" w:fill="FFFFFF"/>
            <w:vAlign w:val="center"/>
          </w:tcPr>
          <w:p w14:paraId="35963C36" w14:textId="77777777" w:rsidR="00300F80" w:rsidRPr="001115C5" w:rsidRDefault="00300F80" w:rsidP="00674A2E">
            <w:pPr>
              <w:adjustRightInd w:val="0"/>
              <w:spacing w:before="0" w:line="240" w:lineRule="auto"/>
              <w:ind w:left="60" w:right="60"/>
              <w:jc w:val="right"/>
              <w:rPr>
                <w:rFonts w:ascii="Times New Roman" w:hAnsi="Times New Roman" w:cs="Times New Roman"/>
                <w:sz w:val="24"/>
                <w:szCs w:val="24"/>
              </w:rPr>
            </w:pPr>
            <w:r w:rsidRPr="001115C5">
              <w:rPr>
                <w:rFonts w:ascii="Times New Roman" w:hAnsi="Times New Roman" w:cs="Times New Roman"/>
                <w:sz w:val="24"/>
                <w:szCs w:val="24"/>
              </w:rPr>
              <w:t>100</w:t>
            </w:r>
          </w:p>
        </w:tc>
        <w:tc>
          <w:tcPr>
            <w:tcW w:w="2002" w:type="dxa"/>
            <w:tcBorders>
              <w:top w:val="nil"/>
              <w:bottom w:val="nil"/>
              <w:right w:val="single" w:sz="16" w:space="0" w:color="000000"/>
            </w:tcBorders>
            <w:shd w:val="clear" w:color="auto" w:fill="FFFFFF"/>
            <w:vAlign w:val="center"/>
          </w:tcPr>
          <w:p w14:paraId="5F90ADA5" w14:textId="77777777" w:rsidR="00300F80" w:rsidRPr="001115C5" w:rsidRDefault="00300F80" w:rsidP="00674A2E">
            <w:pPr>
              <w:adjustRightInd w:val="0"/>
              <w:spacing w:before="0" w:line="240" w:lineRule="auto"/>
              <w:ind w:left="60" w:right="60"/>
              <w:jc w:val="right"/>
              <w:rPr>
                <w:rFonts w:ascii="Times New Roman" w:hAnsi="Times New Roman" w:cs="Times New Roman"/>
                <w:sz w:val="24"/>
                <w:szCs w:val="24"/>
              </w:rPr>
            </w:pPr>
            <w:r w:rsidRPr="001115C5">
              <w:rPr>
                <w:rFonts w:ascii="Times New Roman" w:hAnsi="Times New Roman" w:cs="Times New Roman"/>
                <w:sz w:val="24"/>
                <w:szCs w:val="24"/>
              </w:rPr>
              <w:t>100</w:t>
            </w:r>
          </w:p>
        </w:tc>
      </w:tr>
      <w:tr w:rsidR="001115C5" w:rsidRPr="001115C5" w14:paraId="40D9A1F9" w14:textId="77777777" w:rsidTr="00DB250C">
        <w:trPr>
          <w:cantSplit/>
          <w:trHeight w:val="478"/>
          <w:jc w:val="center"/>
        </w:trPr>
        <w:tc>
          <w:tcPr>
            <w:tcW w:w="2561" w:type="dxa"/>
            <w:vMerge w:val="restart"/>
            <w:tcBorders>
              <w:top w:val="nil"/>
              <w:left w:val="single" w:sz="16" w:space="0" w:color="000000"/>
              <w:bottom w:val="single" w:sz="16" w:space="0" w:color="000000"/>
              <w:right w:val="nil"/>
            </w:tcBorders>
            <w:shd w:val="clear" w:color="auto" w:fill="FFFFFF"/>
            <w:vAlign w:val="center"/>
          </w:tcPr>
          <w:p w14:paraId="799A67CE" w14:textId="0205EBC5" w:rsidR="00300F80" w:rsidRPr="001115C5" w:rsidRDefault="002B08FC" w:rsidP="00DB250C">
            <w:pPr>
              <w:adjustRightInd w:val="0"/>
              <w:spacing w:before="0" w:line="240" w:lineRule="auto"/>
              <w:ind w:right="60" w:firstLine="0"/>
              <w:rPr>
                <w:rFonts w:ascii="Times New Roman" w:hAnsi="Times New Roman" w:cs="Times New Roman"/>
                <w:sz w:val="24"/>
                <w:szCs w:val="24"/>
              </w:rPr>
            </w:pPr>
            <w:r w:rsidRPr="001115C5">
              <w:rPr>
                <w:rFonts w:ascii="Times New Roman" w:hAnsi="Times New Roman" w:cs="Times New Roman"/>
                <w:sz w:val="24"/>
                <w:szCs w:val="24"/>
              </w:rPr>
              <w:t>Green</w:t>
            </w:r>
            <w:r w:rsidR="00DB250C">
              <w:rPr>
                <w:rFonts w:ascii="Times New Roman" w:hAnsi="Times New Roman" w:cs="Times New Roman"/>
                <w:sz w:val="24"/>
                <w:szCs w:val="24"/>
              </w:rPr>
              <w:t xml:space="preserve"> </w:t>
            </w:r>
            <w:r w:rsidRPr="001115C5">
              <w:rPr>
                <w:rFonts w:ascii="Times New Roman" w:hAnsi="Times New Roman" w:cs="Times New Roman"/>
                <w:sz w:val="24"/>
                <w:szCs w:val="24"/>
              </w:rPr>
              <w:t>competitive advantage</w:t>
            </w:r>
          </w:p>
        </w:tc>
        <w:tc>
          <w:tcPr>
            <w:tcW w:w="2389" w:type="dxa"/>
            <w:tcBorders>
              <w:top w:val="nil"/>
              <w:left w:val="nil"/>
              <w:bottom w:val="nil"/>
              <w:right w:val="single" w:sz="16" w:space="0" w:color="000000"/>
            </w:tcBorders>
            <w:shd w:val="clear" w:color="auto" w:fill="FFFFFF"/>
            <w:vAlign w:val="center"/>
          </w:tcPr>
          <w:p w14:paraId="338D3C1A" w14:textId="77777777" w:rsidR="00300F80" w:rsidRPr="001115C5" w:rsidRDefault="00300F80" w:rsidP="00DB250C">
            <w:pPr>
              <w:adjustRightInd w:val="0"/>
              <w:spacing w:before="0" w:line="240" w:lineRule="auto"/>
              <w:ind w:left="60" w:right="60" w:firstLine="0"/>
              <w:rPr>
                <w:rFonts w:ascii="Times New Roman" w:hAnsi="Times New Roman" w:cs="Times New Roman"/>
                <w:sz w:val="24"/>
                <w:szCs w:val="24"/>
              </w:rPr>
            </w:pPr>
            <w:r w:rsidRPr="001115C5">
              <w:rPr>
                <w:rFonts w:ascii="Times New Roman" w:hAnsi="Times New Roman" w:cs="Times New Roman"/>
                <w:sz w:val="24"/>
                <w:szCs w:val="24"/>
              </w:rPr>
              <w:t>Pearson Correlation</w:t>
            </w:r>
          </w:p>
        </w:tc>
        <w:tc>
          <w:tcPr>
            <w:tcW w:w="1530" w:type="dxa"/>
            <w:tcBorders>
              <w:top w:val="nil"/>
              <w:left w:val="single" w:sz="16" w:space="0" w:color="000000"/>
              <w:bottom w:val="nil"/>
            </w:tcBorders>
            <w:shd w:val="clear" w:color="auto" w:fill="FFFFFF"/>
            <w:vAlign w:val="center"/>
          </w:tcPr>
          <w:p w14:paraId="4C478B6F" w14:textId="77777777" w:rsidR="00300F80" w:rsidRPr="001115C5" w:rsidRDefault="00300F80" w:rsidP="00674A2E">
            <w:pPr>
              <w:adjustRightInd w:val="0"/>
              <w:spacing w:before="0" w:line="240" w:lineRule="auto"/>
              <w:ind w:left="60" w:right="60"/>
              <w:jc w:val="right"/>
              <w:rPr>
                <w:rFonts w:ascii="Times New Roman" w:hAnsi="Times New Roman" w:cs="Times New Roman"/>
                <w:sz w:val="24"/>
                <w:szCs w:val="24"/>
                <w:highlight w:val="yellow"/>
              </w:rPr>
            </w:pPr>
            <w:r w:rsidRPr="00B70E4A">
              <w:rPr>
                <w:rFonts w:ascii="Times New Roman" w:hAnsi="Times New Roman" w:cs="Times New Roman"/>
                <w:sz w:val="24"/>
                <w:szCs w:val="24"/>
              </w:rPr>
              <w:t>.703</w:t>
            </w:r>
            <w:r w:rsidRPr="00B70E4A">
              <w:rPr>
                <w:rFonts w:ascii="Times New Roman" w:hAnsi="Times New Roman" w:cs="Times New Roman"/>
                <w:sz w:val="24"/>
                <w:szCs w:val="24"/>
                <w:vertAlign w:val="superscript"/>
              </w:rPr>
              <w:t>**</w:t>
            </w:r>
          </w:p>
        </w:tc>
        <w:tc>
          <w:tcPr>
            <w:tcW w:w="2002" w:type="dxa"/>
            <w:tcBorders>
              <w:top w:val="nil"/>
              <w:bottom w:val="nil"/>
              <w:right w:val="single" w:sz="16" w:space="0" w:color="000000"/>
            </w:tcBorders>
            <w:shd w:val="clear" w:color="auto" w:fill="FFFFFF"/>
            <w:vAlign w:val="center"/>
          </w:tcPr>
          <w:p w14:paraId="6FBD00EE" w14:textId="77777777" w:rsidR="00300F80" w:rsidRPr="001115C5" w:rsidRDefault="00300F80" w:rsidP="00674A2E">
            <w:pPr>
              <w:adjustRightInd w:val="0"/>
              <w:spacing w:before="0" w:line="240" w:lineRule="auto"/>
              <w:ind w:left="60" w:right="60"/>
              <w:jc w:val="right"/>
              <w:rPr>
                <w:rFonts w:ascii="Times New Roman" w:hAnsi="Times New Roman" w:cs="Times New Roman"/>
                <w:sz w:val="24"/>
                <w:szCs w:val="24"/>
              </w:rPr>
            </w:pPr>
            <w:r w:rsidRPr="001115C5">
              <w:rPr>
                <w:rFonts w:ascii="Times New Roman" w:hAnsi="Times New Roman" w:cs="Times New Roman"/>
                <w:sz w:val="24"/>
                <w:szCs w:val="24"/>
              </w:rPr>
              <w:t>1</w:t>
            </w:r>
          </w:p>
        </w:tc>
      </w:tr>
      <w:tr w:rsidR="001115C5" w:rsidRPr="001115C5" w14:paraId="7E972663" w14:textId="77777777" w:rsidTr="00DB250C">
        <w:trPr>
          <w:cantSplit/>
          <w:trHeight w:val="121"/>
          <w:jc w:val="center"/>
        </w:trPr>
        <w:tc>
          <w:tcPr>
            <w:tcW w:w="2561" w:type="dxa"/>
            <w:vMerge/>
            <w:tcBorders>
              <w:top w:val="nil"/>
              <w:left w:val="single" w:sz="16" w:space="0" w:color="000000"/>
              <w:bottom w:val="single" w:sz="16" w:space="0" w:color="000000"/>
              <w:right w:val="nil"/>
            </w:tcBorders>
            <w:shd w:val="clear" w:color="auto" w:fill="FFFFFF"/>
            <w:vAlign w:val="center"/>
          </w:tcPr>
          <w:p w14:paraId="78279C81" w14:textId="77777777" w:rsidR="00300F80" w:rsidRPr="001115C5" w:rsidRDefault="00300F80" w:rsidP="00674A2E">
            <w:pPr>
              <w:adjustRightInd w:val="0"/>
              <w:spacing w:before="0" w:line="240" w:lineRule="auto"/>
              <w:rPr>
                <w:rFonts w:ascii="Times New Roman" w:hAnsi="Times New Roman" w:cs="Times New Roman"/>
                <w:sz w:val="24"/>
                <w:szCs w:val="24"/>
              </w:rPr>
            </w:pPr>
          </w:p>
        </w:tc>
        <w:tc>
          <w:tcPr>
            <w:tcW w:w="2389" w:type="dxa"/>
            <w:tcBorders>
              <w:top w:val="nil"/>
              <w:left w:val="nil"/>
              <w:bottom w:val="nil"/>
              <w:right w:val="single" w:sz="16" w:space="0" w:color="000000"/>
            </w:tcBorders>
            <w:shd w:val="clear" w:color="auto" w:fill="FFFFFF"/>
            <w:vAlign w:val="center"/>
          </w:tcPr>
          <w:p w14:paraId="22ABF2E8" w14:textId="77777777" w:rsidR="00300F80" w:rsidRPr="001115C5" w:rsidRDefault="00300F80" w:rsidP="00674A2E">
            <w:pPr>
              <w:adjustRightInd w:val="0"/>
              <w:spacing w:before="0" w:line="240" w:lineRule="auto"/>
              <w:ind w:left="60" w:right="60"/>
              <w:rPr>
                <w:rFonts w:ascii="Times New Roman" w:hAnsi="Times New Roman" w:cs="Times New Roman"/>
                <w:sz w:val="24"/>
                <w:szCs w:val="24"/>
              </w:rPr>
            </w:pPr>
            <w:r w:rsidRPr="001115C5">
              <w:rPr>
                <w:rFonts w:ascii="Times New Roman" w:hAnsi="Times New Roman" w:cs="Times New Roman"/>
                <w:sz w:val="24"/>
                <w:szCs w:val="24"/>
              </w:rPr>
              <w:t>Sig. (2-tailed)</w:t>
            </w:r>
          </w:p>
        </w:tc>
        <w:tc>
          <w:tcPr>
            <w:tcW w:w="1530" w:type="dxa"/>
            <w:tcBorders>
              <w:top w:val="nil"/>
              <w:left w:val="single" w:sz="16" w:space="0" w:color="000000"/>
              <w:bottom w:val="nil"/>
            </w:tcBorders>
            <w:shd w:val="clear" w:color="auto" w:fill="FFFFFF"/>
            <w:vAlign w:val="center"/>
          </w:tcPr>
          <w:p w14:paraId="39927371" w14:textId="77777777" w:rsidR="00300F80" w:rsidRPr="001115C5" w:rsidRDefault="00300F80" w:rsidP="00674A2E">
            <w:pPr>
              <w:adjustRightInd w:val="0"/>
              <w:spacing w:before="0" w:line="240" w:lineRule="auto"/>
              <w:ind w:left="60" w:right="60"/>
              <w:jc w:val="right"/>
              <w:rPr>
                <w:rFonts w:ascii="Times New Roman" w:hAnsi="Times New Roman" w:cs="Times New Roman"/>
                <w:sz w:val="24"/>
                <w:szCs w:val="24"/>
              </w:rPr>
            </w:pPr>
            <w:r w:rsidRPr="001115C5">
              <w:rPr>
                <w:rFonts w:ascii="Times New Roman" w:hAnsi="Times New Roman" w:cs="Times New Roman"/>
                <w:sz w:val="24"/>
                <w:szCs w:val="24"/>
              </w:rPr>
              <w:t>.000</w:t>
            </w:r>
          </w:p>
        </w:tc>
        <w:tc>
          <w:tcPr>
            <w:tcW w:w="2002" w:type="dxa"/>
            <w:tcBorders>
              <w:top w:val="nil"/>
              <w:bottom w:val="nil"/>
              <w:right w:val="single" w:sz="16" w:space="0" w:color="000000"/>
            </w:tcBorders>
            <w:shd w:val="clear" w:color="auto" w:fill="FFFFFF"/>
          </w:tcPr>
          <w:p w14:paraId="426382A1" w14:textId="77777777" w:rsidR="00300F80" w:rsidRPr="001115C5" w:rsidRDefault="00300F80" w:rsidP="00674A2E">
            <w:pPr>
              <w:adjustRightInd w:val="0"/>
              <w:spacing w:before="0" w:line="240" w:lineRule="auto"/>
              <w:rPr>
                <w:rFonts w:ascii="Times New Roman" w:hAnsi="Times New Roman" w:cs="Times New Roman"/>
                <w:sz w:val="24"/>
                <w:szCs w:val="24"/>
              </w:rPr>
            </w:pPr>
          </w:p>
        </w:tc>
      </w:tr>
      <w:tr w:rsidR="001115C5" w:rsidRPr="001115C5" w14:paraId="649639E9" w14:textId="77777777" w:rsidTr="00DB250C">
        <w:trPr>
          <w:cantSplit/>
          <w:trHeight w:val="121"/>
          <w:jc w:val="center"/>
        </w:trPr>
        <w:tc>
          <w:tcPr>
            <w:tcW w:w="2561" w:type="dxa"/>
            <w:vMerge/>
            <w:tcBorders>
              <w:top w:val="nil"/>
              <w:left w:val="single" w:sz="16" w:space="0" w:color="000000"/>
              <w:bottom w:val="single" w:sz="16" w:space="0" w:color="000000"/>
              <w:right w:val="nil"/>
            </w:tcBorders>
            <w:shd w:val="clear" w:color="auto" w:fill="FFFFFF"/>
            <w:vAlign w:val="center"/>
          </w:tcPr>
          <w:p w14:paraId="07A8A43F" w14:textId="77777777" w:rsidR="00300F80" w:rsidRPr="001115C5" w:rsidRDefault="00300F80" w:rsidP="00674A2E">
            <w:pPr>
              <w:adjustRightInd w:val="0"/>
              <w:spacing w:before="0" w:line="240" w:lineRule="auto"/>
              <w:rPr>
                <w:rFonts w:ascii="Times New Roman" w:hAnsi="Times New Roman" w:cs="Times New Roman"/>
                <w:sz w:val="24"/>
                <w:szCs w:val="24"/>
              </w:rPr>
            </w:pPr>
          </w:p>
        </w:tc>
        <w:tc>
          <w:tcPr>
            <w:tcW w:w="2389" w:type="dxa"/>
            <w:tcBorders>
              <w:top w:val="nil"/>
              <w:left w:val="nil"/>
              <w:bottom w:val="single" w:sz="16" w:space="0" w:color="000000"/>
              <w:right w:val="single" w:sz="16" w:space="0" w:color="000000"/>
            </w:tcBorders>
            <w:shd w:val="clear" w:color="auto" w:fill="FFFFFF"/>
            <w:vAlign w:val="center"/>
          </w:tcPr>
          <w:p w14:paraId="6BB1B729" w14:textId="77777777" w:rsidR="00300F80" w:rsidRPr="001115C5" w:rsidRDefault="00300F80" w:rsidP="00674A2E">
            <w:pPr>
              <w:adjustRightInd w:val="0"/>
              <w:spacing w:before="0" w:line="240" w:lineRule="auto"/>
              <w:ind w:left="60" w:right="60"/>
              <w:rPr>
                <w:rFonts w:ascii="Times New Roman" w:hAnsi="Times New Roman" w:cs="Times New Roman"/>
                <w:sz w:val="24"/>
                <w:szCs w:val="24"/>
              </w:rPr>
            </w:pPr>
            <w:r w:rsidRPr="001115C5">
              <w:rPr>
                <w:rFonts w:ascii="Times New Roman" w:hAnsi="Times New Roman" w:cs="Times New Roman"/>
                <w:sz w:val="24"/>
                <w:szCs w:val="24"/>
              </w:rPr>
              <w:t>N</w:t>
            </w:r>
          </w:p>
        </w:tc>
        <w:tc>
          <w:tcPr>
            <w:tcW w:w="1530" w:type="dxa"/>
            <w:tcBorders>
              <w:top w:val="nil"/>
              <w:left w:val="single" w:sz="16" w:space="0" w:color="000000"/>
              <w:bottom w:val="single" w:sz="16" w:space="0" w:color="000000"/>
            </w:tcBorders>
            <w:shd w:val="clear" w:color="auto" w:fill="FFFFFF"/>
            <w:vAlign w:val="center"/>
          </w:tcPr>
          <w:p w14:paraId="1BCC9B87" w14:textId="77777777" w:rsidR="00300F80" w:rsidRPr="001115C5" w:rsidRDefault="00300F80" w:rsidP="00674A2E">
            <w:pPr>
              <w:adjustRightInd w:val="0"/>
              <w:spacing w:before="0" w:line="240" w:lineRule="auto"/>
              <w:ind w:left="60" w:right="60"/>
              <w:jc w:val="right"/>
              <w:rPr>
                <w:rFonts w:ascii="Times New Roman" w:hAnsi="Times New Roman" w:cs="Times New Roman"/>
                <w:sz w:val="24"/>
                <w:szCs w:val="24"/>
              </w:rPr>
            </w:pPr>
            <w:r w:rsidRPr="001115C5">
              <w:rPr>
                <w:rFonts w:ascii="Times New Roman" w:hAnsi="Times New Roman" w:cs="Times New Roman"/>
                <w:sz w:val="24"/>
                <w:szCs w:val="24"/>
              </w:rPr>
              <w:t>100</w:t>
            </w:r>
          </w:p>
        </w:tc>
        <w:tc>
          <w:tcPr>
            <w:tcW w:w="2002" w:type="dxa"/>
            <w:tcBorders>
              <w:top w:val="nil"/>
              <w:bottom w:val="single" w:sz="16" w:space="0" w:color="000000"/>
              <w:right w:val="single" w:sz="16" w:space="0" w:color="000000"/>
            </w:tcBorders>
            <w:shd w:val="clear" w:color="auto" w:fill="FFFFFF"/>
            <w:vAlign w:val="center"/>
          </w:tcPr>
          <w:p w14:paraId="137758CC" w14:textId="77777777" w:rsidR="00300F80" w:rsidRPr="001115C5" w:rsidRDefault="00300F80" w:rsidP="00674A2E">
            <w:pPr>
              <w:adjustRightInd w:val="0"/>
              <w:spacing w:before="0" w:line="240" w:lineRule="auto"/>
              <w:ind w:left="60" w:right="60"/>
              <w:jc w:val="right"/>
              <w:rPr>
                <w:rFonts w:ascii="Times New Roman" w:hAnsi="Times New Roman" w:cs="Times New Roman"/>
                <w:sz w:val="24"/>
                <w:szCs w:val="24"/>
              </w:rPr>
            </w:pPr>
            <w:r w:rsidRPr="001115C5">
              <w:rPr>
                <w:rFonts w:ascii="Times New Roman" w:hAnsi="Times New Roman" w:cs="Times New Roman"/>
                <w:sz w:val="24"/>
                <w:szCs w:val="24"/>
              </w:rPr>
              <w:t>100</w:t>
            </w:r>
          </w:p>
        </w:tc>
      </w:tr>
      <w:tr w:rsidR="00300F80" w:rsidRPr="000C35E5" w14:paraId="56404598" w14:textId="77777777" w:rsidTr="00591F39">
        <w:trPr>
          <w:cantSplit/>
          <w:trHeight w:val="3432"/>
          <w:jc w:val="center"/>
        </w:trPr>
        <w:tc>
          <w:tcPr>
            <w:tcW w:w="8482" w:type="dxa"/>
            <w:gridSpan w:val="4"/>
            <w:tcBorders>
              <w:top w:val="nil"/>
              <w:left w:val="nil"/>
              <w:bottom w:val="nil"/>
              <w:right w:val="nil"/>
            </w:tcBorders>
            <w:shd w:val="clear" w:color="auto" w:fill="FFFFFF"/>
          </w:tcPr>
          <w:p w14:paraId="63351BB0" w14:textId="77777777" w:rsidR="00710A0C" w:rsidRDefault="00300F80" w:rsidP="00710A0C">
            <w:pPr>
              <w:adjustRightInd w:val="0"/>
              <w:spacing w:line="320" w:lineRule="atLeast"/>
              <w:ind w:left="60" w:right="60"/>
              <w:rPr>
                <w:rFonts w:ascii="Times New Roman" w:hAnsi="Times New Roman" w:cs="Times New Roman"/>
                <w:color w:val="000000"/>
                <w:sz w:val="24"/>
                <w:szCs w:val="24"/>
              </w:rPr>
            </w:pPr>
            <w:r w:rsidRPr="000C35E5">
              <w:rPr>
                <w:rFonts w:ascii="Times New Roman" w:hAnsi="Times New Roman" w:cs="Times New Roman"/>
                <w:color w:val="000000"/>
                <w:sz w:val="24"/>
                <w:szCs w:val="24"/>
              </w:rPr>
              <w:lastRenderedPageBreak/>
              <w:t>**. Correlation is significant at the 0.01 level (2-tailed).</w:t>
            </w:r>
          </w:p>
          <w:p w14:paraId="00B26102" w14:textId="120BA13B" w:rsidR="00C6065A" w:rsidRPr="000C35E5" w:rsidRDefault="00986555" w:rsidP="00710A0C">
            <w:pPr>
              <w:adjustRightInd w:val="0"/>
              <w:spacing w:line="320" w:lineRule="atLeast"/>
              <w:ind w:left="60" w:right="60"/>
              <w:rPr>
                <w:rFonts w:ascii="Times New Roman" w:hAnsi="Times New Roman" w:cs="Times New Roman"/>
                <w:color w:val="000000"/>
                <w:sz w:val="24"/>
                <w:szCs w:val="24"/>
              </w:rPr>
            </w:pPr>
            <w:r w:rsidRPr="00986555">
              <w:rPr>
                <w:rFonts w:ascii="Times New Roman" w:hAnsi="Times New Roman" w:cs="Times New Roman"/>
                <w:color w:val="000000"/>
                <w:sz w:val="24"/>
                <w:szCs w:val="24"/>
              </w:rPr>
              <w:t>According to the table above, the correlation coefficient between green process innovation and green competitive advantage is 0.703. This positive correlation indicates that both variables move in the same direction; as green process innovation improves, so does green competitive advantage. The correlation value of 0.703 falls within the strong relationship category, as it lies between 0.600 and 0.799. To assess how effectively the independent variable explains the dependent variable, the determination coefficient is calculated using the Adjusted R Square value, which is derived from the table below</w:t>
            </w:r>
          </w:p>
        </w:tc>
      </w:tr>
    </w:tbl>
    <w:p w14:paraId="5BA4AB7C" w14:textId="0D76AEF4" w:rsidR="00300F80" w:rsidRPr="000C35E5" w:rsidRDefault="00300F80" w:rsidP="00591F39">
      <w:pPr>
        <w:pStyle w:val="Caption"/>
        <w:spacing w:after="0"/>
        <w:jc w:val="center"/>
        <w:rPr>
          <w:rFonts w:cs="Times New Roman"/>
          <w:b/>
          <w:i w:val="0"/>
          <w:color w:val="auto"/>
          <w:sz w:val="24"/>
          <w:szCs w:val="24"/>
        </w:rPr>
      </w:pPr>
      <w:bookmarkStart w:id="4" w:name="_Toc51224263"/>
      <w:r w:rsidRPr="000C35E5">
        <w:rPr>
          <w:rFonts w:cs="Times New Roman"/>
          <w:b/>
          <w:i w:val="0"/>
          <w:color w:val="auto"/>
          <w:sz w:val="24"/>
          <w:szCs w:val="24"/>
        </w:rPr>
        <w:t xml:space="preserve">Tabel </w:t>
      </w:r>
      <w:r w:rsidR="00674A2E">
        <w:rPr>
          <w:rFonts w:cs="Times New Roman"/>
          <w:b/>
          <w:i w:val="0"/>
          <w:color w:val="auto"/>
          <w:sz w:val="24"/>
          <w:szCs w:val="24"/>
        </w:rPr>
        <w:t>7</w:t>
      </w:r>
      <w:r w:rsidRPr="000C35E5">
        <w:rPr>
          <w:rFonts w:cs="Times New Roman"/>
          <w:b/>
          <w:i w:val="0"/>
          <w:color w:val="auto"/>
          <w:sz w:val="24"/>
          <w:szCs w:val="24"/>
        </w:rPr>
        <w:br/>
      </w:r>
      <w:bookmarkEnd w:id="4"/>
      <w:r w:rsidR="00C6065A" w:rsidRPr="00C6065A">
        <w:rPr>
          <w:rFonts w:cs="Times New Roman"/>
          <w:b/>
          <w:i w:val="0"/>
          <w:color w:val="auto"/>
          <w:sz w:val="24"/>
          <w:szCs w:val="24"/>
        </w:rPr>
        <w:t>Coefficient of Determination</w:t>
      </w:r>
    </w:p>
    <w:tbl>
      <w:tblPr>
        <w:tblW w:w="822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0"/>
        <w:gridCol w:w="1350"/>
        <w:gridCol w:w="1350"/>
        <w:gridCol w:w="1980"/>
        <w:gridCol w:w="2733"/>
      </w:tblGrid>
      <w:tr w:rsidR="00300F80" w:rsidRPr="000C35E5" w14:paraId="3C0108EE" w14:textId="77777777" w:rsidTr="00D506DC">
        <w:trPr>
          <w:cantSplit/>
          <w:trHeight w:val="380"/>
          <w:jc w:val="center"/>
        </w:trPr>
        <w:tc>
          <w:tcPr>
            <w:tcW w:w="8223" w:type="dxa"/>
            <w:gridSpan w:val="5"/>
            <w:tcBorders>
              <w:top w:val="nil"/>
              <w:left w:val="nil"/>
              <w:bottom w:val="nil"/>
              <w:right w:val="nil"/>
            </w:tcBorders>
            <w:shd w:val="clear" w:color="auto" w:fill="FFFFFF"/>
          </w:tcPr>
          <w:p w14:paraId="5753917B" w14:textId="77777777" w:rsidR="00300F80" w:rsidRPr="000C35E5" w:rsidRDefault="00300F80" w:rsidP="0013169D">
            <w:pPr>
              <w:adjustRightInd w:val="0"/>
              <w:spacing w:before="0" w:line="240" w:lineRule="auto"/>
              <w:ind w:left="60" w:right="60"/>
              <w:jc w:val="center"/>
              <w:rPr>
                <w:rFonts w:ascii="Times New Roman" w:hAnsi="Times New Roman" w:cs="Times New Roman"/>
                <w:color w:val="000000"/>
                <w:sz w:val="24"/>
                <w:szCs w:val="24"/>
              </w:rPr>
            </w:pPr>
            <w:r w:rsidRPr="000C35E5">
              <w:rPr>
                <w:rFonts w:ascii="Times New Roman" w:hAnsi="Times New Roman" w:cs="Times New Roman"/>
                <w:b/>
                <w:bCs/>
                <w:color w:val="000000"/>
                <w:sz w:val="24"/>
                <w:szCs w:val="24"/>
              </w:rPr>
              <w:t>Model Summary</w:t>
            </w:r>
            <w:r w:rsidRPr="000C35E5">
              <w:rPr>
                <w:rFonts w:ascii="Times New Roman" w:hAnsi="Times New Roman" w:cs="Times New Roman"/>
                <w:b/>
                <w:bCs/>
                <w:color w:val="000000"/>
                <w:sz w:val="24"/>
                <w:szCs w:val="24"/>
                <w:vertAlign w:val="superscript"/>
              </w:rPr>
              <w:t>b</w:t>
            </w:r>
          </w:p>
        </w:tc>
      </w:tr>
      <w:tr w:rsidR="00300F80" w:rsidRPr="000C35E5" w14:paraId="2C044A56" w14:textId="77777777" w:rsidTr="00B70E4A">
        <w:trPr>
          <w:cantSplit/>
          <w:trHeight w:val="509"/>
          <w:jc w:val="center"/>
        </w:trPr>
        <w:tc>
          <w:tcPr>
            <w:tcW w:w="810" w:type="dxa"/>
            <w:tcBorders>
              <w:top w:val="single" w:sz="16" w:space="0" w:color="000000"/>
              <w:left w:val="single" w:sz="16" w:space="0" w:color="000000"/>
              <w:bottom w:val="single" w:sz="16" w:space="0" w:color="000000"/>
              <w:right w:val="single" w:sz="16" w:space="0" w:color="000000"/>
            </w:tcBorders>
            <w:shd w:val="clear" w:color="auto" w:fill="FFFFFF"/>
          </w:tcPr>
          <w:p w14:paraId="0EC065DC" w14:textId="77777777" w:rsidR="00300F80" w:rsidRPr="000C35E5" w:rsidRDefault="00300F80" w:rsidP="00B70E4A">
            <w:pPr>
              <w:adjustRightInd w:val="0"/>
              <w:spacing w:before="0" w:line="240" w:lineRule="auto"/>
              <w:ind w:left="60" w:right="60" w:firstLine="0"/>
              <w:rPr>
                <w:rFonts w:ascii="Times New Roman" w:hAnsi="Times New Roman" w:cs="Times New Roman"/>
                <w:color w:val="000000"/>
                <w:sz w:val="24"/>
                <w:szCs w:val="24"/>
              </w:rPr>
            </w:pPr>
            <w:r w:rsidRPr="000C35E5">
              <w:rPr>
                <w:rFonts w:ascii="Times New Roman" w:hAnsi="Times New Roman" w:cs="Times New Roman"/>
                <w:color w:val="000000"/>
                <w:sz w:val="24"/>
                <w:szCs w:val="24"/>
              </w:rPr>
              <w:t>Model</w:t>
            </w:r>
          </w:p>
        </w:tc>
        <w:tc>
          <w:tcPr>
            <w:tcW w:w="1350" w:type="dxa"/>
            <w:tcBorders>
              <w:top w:val="single" w:sz="16" w:space="0" w:color="000000"/>
              <w:left w:val="single" w:sz="16" w:space="0" w:color="000000"/>
              <w:bottom w:val="single" w:sz="16" w:space="0" w:color="000000"/>
            </w:tcBorders>
            <w:shd w:val="clear" w:color="auto" w:fill="FFFFFF"/>
          </w:tcPr>
          <w:p w14:paraId="061062C5" w14:textId="77777777" w:rsidR="00300F80" w:rsidRPr="000C35E5" w:rsidRDefault="00300F80" w:rsidP="0013169D">
            <w:pPr>
              <w:adjustRightInd w:val="0"/>
              <w:spacing w:before="0" w:line="240" w:lineRule="auto"/>
              <w:ind w:left="60" w:right="60"/>
              <w:jc w:val="center"/>
              <w:rPr>
                <w:rFonts w:ascii="Times New Roman" w:hAnsi="Times New Roman" w:cs="Times New Roman"/>
                <w:color w:val="000000"/>
                <w:sz w:val="24"/>
                <w:szCs w:val="24"/>
              </w:rPr>
            </w:pPr>
            <w:r w:rsidRPr="000C35E5">
              <w:rPr>
                <w:rFonts w:ascii="Times New Roman" w:hAnsi="Times New Roman" w:cs="Times New Roman"/>
                <w:color w:val="000000"/>
                <w:sz w:val="24"/>
                <w:szCs w:val="24"/>
              </w:rPr>
              <w:t>R</w:t>
            </w:r>
          </w:p>
        </w:tc>
        <w:tc>
          <w:tcPr>
            <w:tcW w:w="1350" w:type="dxa"/>
            <w:tcBorders>
              <w:top w:val="single" w:sz="16" w:space="0" w:color="000000"/>
              <w:bottom w:val="single" w:sz="16" w:space="0" w:color="000000"/>
            </w:tcBorders>
            <w:shd w:val="clear" w:color="auto" w:fill="FFFFFF"/>
          </w:tcPr>
          <w:p w14:paraId="3DA9DBBC" w14:textId="77777777" w:rsidR="00300F80" w:rsidRPr="000C35E5" w:rsidRDefault="00300F80" w:rsidP="00B70E4A">
            <w:pPr>
              <w:adjustRightInd w:val="0"/>
              <w:spacing w:before="0" w:line="240" w:lineRule="auto"/>
              <w:ind w:left="60" w:right="60" w:firstLine="0"/>
              <w:rPr>
                <w:rFonts w:ascii="Times New Roman" w:hAnsi="Times New Roman" w:cs="Times New Roman"/>
                <w:color w:val="000000"/>
                <w:sz w:val="24"/>
                <w:szCs w:val="24"/>
              </w:rPr>
            </w:pPr>
            <w:r w:rsidRPr="000C35E5">
              <w:rPr>
                <w:rFonts w:ascii="Times New Roman" w:hAnsi="Times New Roman" w:cs="Times New Roman"/>
                <w:color w:val="000000"/>
                <w:sz w:val="24"/>
                <w:szCs w:val="24"/>
              </w:rPr>
              <w:t>R Square</w:t>
            </w:r>
          </w:p>
        </w:tc>
        <w:tc>
          <w:tcPr>
            <w:tcW w:w="1980" w:type="dxa"/>
            <w:tcBorders>
              <w:top w:val="single" w:sz="16" w:space="0" w:color="000000"/>
              <w:bottom w:val="single" w:sz="16" w:space="0" w:color="000000"/>
            </w:tcBorders>
            <w:shd w:val="clear" w:color="auto" w:fill="FFFFFF"/>
          </w:tcPr>
          <w:p w14:paraId="385F8FAB" w14:textId="77777777" w:rsidR="00300F80" w:rsidRPr="000C35E5" w:rsidRDefault="00300F80" w:rsidP="00B70E4A">
            <w:pPr>
              <w:adjustRightInd w:val="0"/>
              <w:spacing w:before="0" w:line="240" w:lineRule="auto"/>
              <w:ind w:left="60" w:right="60" w:firstLine="0"/>
              <w:rPr>
                <w:rFonts w:ascii="Times New Roman" w:hAnsi="Times New Roman" w:cs="Times New Roman"/>
                <w:color w:val="000000"/>
                <w:sz w:val="24"/>
                <w:szCs w:val="24"/>
              </w:rPr>
            </w:pPr>
            <w:r w:rsidRPr="000C35E5">
              <w:rPr>
                <w:rFonts w:ascii="Times New Roman" w:hAnsi="Times New Roman" w:cs="Times New Roman"/>
                <w:color w:val="000000"/>
                <w:sz w:val="24"/>
                <w:szCs w:val="24"/>
              </w:rPr>
              <w:t>Adjusted R Square</w:t>
            </w:r>
          </w:p>
        </w:tc>
        <w:tc>
          <w:tcPr>
            <w:tcW w:w="2733" w:type="dxa"/>
            <w:tcBorders>
              <w:top w:val="single" w:sz="16" w:space="0" w:color="000000"/>
              <w:bottom w:val="single" w:sz="16" w:space="0" w:color="000000"/>
              <w:right w:val="single" w:sz="16" w:space="0" w:color="000000"/>
            </w:tcBorders>
            <w:shd w:val="clear" w:color="auto" w:fill="FFFFFF"/>
          </w:tcPr>
          <w:p w14:paraId="45175AD4" w14:textId="77777777" w:rsidR="00300F80" w:rsidRPr="000C35E5" w:rsidRDefault="00300F80" w:rsidP="00B70E4A">
            <w:pPr>
              <w:adjustRightInd w:val="0"/>
              <w:spacing w:before="0" w:line="240" w:lineRule="auto"/>
              <w:ind w:left="60" w:right="60" w:firstLine="0"/>
              <w:rPr>
                <w:rFonts w:ascii="Times New Roman" w:hAnsi="Times New Roman" w:cs="Times New Roman"/>
                <w:color w:val="000000"/>
                <w:sz w:val="24"/>
                <w:szCs w:val="24"/>
              </w:rPr>
            </w:pPr>
            <w:r w:rsidRPr="000C35E5">
              <w:rPr>
                <w:rFonts w:ascii="Times New Roman" w:hAnsi="Times New Roman" w:cs="Times New Roman"/>
                <w:color w:val="000000"/>
                <w:sz w:val="24"/>
                <w:szCs w:val="24"/>
              </w:rPr>
              <w:t>Std. Error of the Estimate</w:t>
            </w:r>
          </w:p>
        </w:tc>
      </w:tr>
      <w:tr w:rsidR="00300F80" w:rsidRPr="000C35E5" w14:paraId="2BAA9032" w14:textId="77777777" w:rsidTr="00B70E4A">
        <w:trPr>
          <w:cantSplit/>
          <w:trHeight w:val="355"/>
          <w:jc w:val="center"/>
        </w:trPr>
        <w:tc>
          <w:tcPr>
            <w:tcW w:w="81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BA49E7B" w14:textId="77777777" w:rsidR="00300F80" w:rsidRPr="000C35E5" w:rsidRDefault="00300F80" w:rsidP="0013169D">
            <w:pPr>
              <w:adjustRightInd w:val="0"/>
              <w:spacing w:before="0" w:line="240" w:lineRule="auto"/>
              <w:ind w:left="60" w:right="60"/>
              <w:rPr>
                <w:rFonts w:ascii="Times New Roman" w:hAnsi="Times New Roman" w:cs="Times New Roman"/>
                <w:color w:val="000000"/>
                <w:sz w:val="24"/>
                <w:szCs w:val="24"/>
              </w:rPr>
            </w:pPr>
            <w:r w:rsidRPr="000C35E5">
              <w:rPr>
                <w:rFonts w:ascii="Times New Roman" w:hAnsi="Times New Roman" w:cs="Times New Roman"/>
                <w:color w:val="000000"/>
                <w:sz w:val="24"/>
                <w:szCs w:val="24"/>
              </w:rPr>
              <w:t>1</w:t>
            </w:r>
          </w:p>
        </w:tc>
        <w:tc>
          <w:tcPr>
            <w:tcW w:w="1350" w:type="dxa"/>
            <w:tcBorders>
              <w:top w:val="single" w:sz="16" w:space="0" w:color="000000"/>
              <w:left w:val="single" w:sz="16" w:space="0" w:color="000000"/>
              <w:bottom w:val="single" w:sz="16" w:space="0" w:color="000000"/>
            </w:tcBorders>
            <w:shd w:val="clear" w:color="auto" w:fill="FFFFFF"/>
            <w:vAlign w:val="center"/>
          </w:tcPr>
          <w:p w14:paraId="3560BB56" w14:textId="77777777" w:rsidR="00300F80" w:rsidRPr="000C35E5" w:rsidRDefault="00300F80" w:rsidP="0013169D">
            <w:pPr>
              <w:adjustRightInd w:val="0"/>
              <w:spacing w:before="0" w:line="240" w:lineRule="auto"/>
              <w:ind w:left="60" w:right="60"/>
              <w:jc w:val="right"/>
              <w:rPr>
                <w:rFonts w:ascii="Times New Roman" w:hAnsi="Times New Roman" w:cs="Times New Roman"/>
                <w:color w:val="000000"/>
                <w:sz w:val="24"/>
                <w:szCs w:val="24"/>
              </w:rPr>
            </w:pPr>
            <w:r w:rsidRPr="000C35E5">
              <w:rPr>
                <w:rFonts w:ascii="Times New Roman" w:hAnsi="Times New Roman" w:cs="Times New Roman"/>
                <w:color w:val="000000"/>
                <w:sz w:val="24"/>
                <w:szCs w:val="24"/>
              </w:rPr>
              <w:t>.703</w:t>
            </w:r>
            <w:r w:rsidRPr="000C35E5">
              <w:rPr>
                <w:rFonts w:ascii="Times New Roman" w:hAnsi="Times New Roman" w:cs="Times New Roman"/>
                <w:color w:val="000000"/>
                <w:sz w:val="24"/>
                <w:szCs w:val="24"/>
                <w:vertAlign w:val="superscript"/>
              </w:rPr>
              <w:t>a</w:t>
            </w:r>
          </w:p>
        </w:tc>
        <w:tc>
          <w:tcPr>
            <w:tcW w:w="1350" w:type="dxa"/>
            <w:tcBorders>
              <w:top w:val="single" w:sz="16" w:space="0" w:color="000000"/>
              <w:bottom w:val="single" w:sz="16" w:space="0" w:color="000000"/>
            </w:tcBorders>
            <w:shd w:val="clear" w:color="auto" w:fill="FFFFFF"/>
            <w:vAlign w:val="center"/>
          </w:tcPr>
          <w:p w14:paraId="5AFFA63C" w14:textId="77777777" w:rsidR="00300F80" w:rsidRPr="000C35E5" w:rsidRDefault="00300F80" w:rsidP="0013169D">
            <w:pPr>
              <w:adjustRightInd w:val="0"/>
              <w:spacing w:before="0" w:line="240" w:lineRule="auto"/>
              <w:ind w:left="60" w:right="60"/>
              <w:jc w:val="right"/>
              <w:rPr>
                <w:rFonts w:ascii="Times New Roman" w:hAnsi="Times New Roman" w:cs="Times New Roman"/>
                <w:color w:val="000000"/>
                <w:sz w:val="24"/>
                <w:szCs w:val="24"/>
              </w:rPr>
            </w:pPr>
            <w:r w:rsidRPr="000C35E5">
              <w:rPr>
                <w:rFonts w:ascii="Times New Roman" w:hAnsi="Times New Roman" w:cs="Times New Roman"/>
                <w:color w:val="000000"/>
                <w:sz w:val="24"/>
                <w:szCs w:val="24"/>
              </w:rPr>
              <w:t>.494</w:t>
            </w:r>
          </w:p>
        </w:tc>
        <w:tc>
          <w:tcPr>
            <w:tcW w:w="1980" w:type="dxa"/>
            <w:tcBorders>
              <w:top w:val="single" w:sz="16" w:space="0" w:color="000000"/>
              <w:bottom w:val="single" w:sz="16" w:space="0" w:color="000000"/>
            </w:tcBorders>
            <w:shd w:val="clear" w:color="auto" w:fill="FFFFFF"/>
            <w:vAlign w:val="center"/>
          </w:tcPr>
          <w:p w14:paraId="1C993D64" w14:textId="77777777" w:rsidR="00300F80" w:rsidRPr="00B70E4A" w:rsidRDefault="00300F80" w:rsidP="0013169D">
            <w:pPr>
              <w:adjustRightInd w:val="0"/>
              <w:spacing w:before="0" w:line="240" w:lineRule="auto"/>
              <w:ind w:left="60" w:right="60"/>
              <w:jc w:val="right"/>
              <w:rPr>
                <w:rFonts w:ascii="Times New Roman" w:hAnsi="Times New Roman" w:cs="Times New Roman"/>
                <w:color w:val="000000"/>
                <w:sz w:val="24"/>
                <w:szCs w:val="24"/>
              </w:rPr>
            </w:pPr>
            <w:r w:rsidRPr="00B70E4A">
              <w:rPr>
                <w:rFonts w:ascii="Times New Roman" w:hAnsi="Times New Roman" w:cs="Times New Roman"/>
                <w:color w:val="000000"/>
                <w:sz w:val="24"/>
                <w:szCs w:val="24"/>
              </w:rPr>
              <w:t>.489</w:t>
            </w:r>
          </w:p>
        </w:tc>
        <w:tc>
          <w:tcPr>
            <w:tcW w:w="2733" w:type="dxa"/>
            <w:tcBorders>
              <w:top w:val="single" w:sz="16" w:space="0" w:color="000000"/>
              <w:bottom w:val="single" w:sz="16" w:space="0" w:color="000000"/>
              <w:right w:val="single" w:sz="16" w:space="0" w:color="000000"/>
            </w:tcBorders>
            <w:shd w:val="clear" w:color="auto" w:fill="FFFFFF"/>
            <w:vAlign w:val="center"/>
          </w:tcPr>
          <w:p w14:paraId="3DD4E6E4" w14:textId="460848B4" w:rsidR="00300F80" w:rsidRPr="000C35E5" w:rsidRDefault="00211357" w:rsidP="0013169D">
            <w:pPr>
              <w:adjustRightInd w:val="0"/>
              <w:spacing w:before="0" w:line="24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00F80" w:rsidRPr="000C35E5">
              <w:rPr>
                <w:rFonts w:ascii="Times New Roman" w:hAnsi="Times New Roman" w:cs="Times New Roman"/>
                <w:color w:val="000000"/>
                <w:sz w:val="24"/>
                <w:szCs w:val="24"/>
              </w:rPr>
              <w:t>3.881</w:t>
            </w:r>
          </w:p>
        </w:tc>
      </w:tr>
      <w:tr w:rsidR="00300F80" w:rsidRPr="000C35E5" w14:paraId="1A8B4DBF" w14:textId="77777777" w:rsidTr="00D506DC">
        <w:trPr>
          <w:cantSplit/>
          <w:trHeight w:val="483"/>
          <w:jc w:val="center"/>
        </w:trPr>
        <w:tc>
          <w:tcPr>
            <w:tcW w:w="8223" w:type="dxa"/>
            <w:gridSpan w:val="5"/>
            <w:tcBorders>
              <w:top w:val="nil"/>
              <w:left w:val="nil"/>
              <w:bottom w:val="nil"/>
              <w:right w:val="nil"/>
            </w:tcBorders>
            <w:shd w:val="clear" w:color="auto" w:fill="FFFFFF"/>
          </w:tcPr>
          <w:p w14:paraId="496AA00F" w14:textId="77777777" w:rsidR="00300F80" w:rsidRPr="00B70E4A" w:rsidRDefault="00300F80" w:rsidP="0013169D">
            <w:pPr>
              <w:adjustRightInd w:val="0"/>
              <w:spacing w:before="0" w:line="240" w:lineRule="auto"/>
              <w:rPr>
                <w:rFonts w:ascii="Times New Roman" w:hAnsi="Times New Roman" w:cs="Times New Roman"/>
                <w:sz w:val="24"/>
                <w:szCs w:val="24"/>
              </w:rPr>
            </w:pPr>
            <w:r w:rsidRPr="00B70E4A">
              <w:rPr>
                <w:rFonts w:ascii="Times New Roman" w:hAnsi="Times New Roman" w:cs="Times New Roman"/>
                <w:color w:val="000000"/>
                <w:sz w:val="24"/>
                <w:szCs w:val="24"/>
              </w:rPr>
              <w:t xml:space="preserve"> a. Predictors: (Constant), TOTAL.X                                </w:t>
            </w:r>
            <w:r w:rsidRPr="00B70E4A">
              <w:rPr>
                <w:rFonts w:ascii="Times New Roman" w:hAnsi="Times New Roman" w:cs="Times New Roman"/>
                <w:sz w:val="24"/>
                <w:szCs w:val="24"/>
              </w:rPr>
              <w:t>*</w:t>
            </w:r>
            <w:r w:rsidRPr="00B70E4A">
              <w:rPr>
                <w:rFonts w:ascii="Times New Roman" w:hAnsi="Times New Roman" w:cs="Times New Roman"/>
                <w:color w:val="FFFFFF" w:themeColor="background1"/>
                <w:sz w:val="24"/>
                <w:szCs w:val="24"/>
              </w:rPr>
              <w:t>.</w:t>
            </w:r>
            <w:r w:rsidRPr="00B70E4A">
              <w:rPr>
                <w:rFonts w:ascii="Times New Roman" w:hAnsi="Times New Roman" w:cs="Times New Roman"/>
                <w:sz w:val="24"/>
                <w:szCs w:val="24"/>
              </w:rPr>
              <w:t>0.489 x 100% = 48.9%</w:t>
            </w:r>
          </w:p>
        </w:tc>
      </w:tr>
      <w:tr w:rsidR="00300F80" w:rsidRPr="000C35E5" w14:paraId="3FBD1620" w14:textId="77777777" w:rsidTr="00D506DC">
        <w:trPr>
          <w:cantSplit/>
          <w:trHeight w:val="380"/>
          <w:jc w:val="center"/>
        </w:trPr>
        <w:tc>
          <w:tcPr>
            <w:tcW w:w="8223" w:type="dxa"/>
            <w:gridSpan w:val="5"/>
            <w:tcBorders>
              <w:top w:val="nil"/>
              <w:left w:val="nil"/>
              <w:bottom w:val="nil"/>
              <w:right w:val="nil"/>
            </w:tcBorders>
            <w:shd w:val="clear" w:color="auto" w:fill="FFFFFF"/>
          </w:tcPr>
          <w:p w14:paraId="50AA4FAC" w14:textId="6CA3C949" w:rsidR="00C6065A" w:rsidRDefault="00300F80" w:rsidP="00D506DC">
            <w:pPr>
              <w:tabs>
                <w:tab w:val="left" w:pos="3181"/>
              </w:tabs>
              <w:adjustRightInd w:val="0"/>
              <w:spacing w:line="320" w:lineRule="atLeast"/>
              <w:ind w:left="60" w:right="60"/>
              <w:rPr>
                <w:rFonts w:ascii="Times New Roman" w:hAnsi="Times New Roman" w:cs="Times New Roman"/>
                <w:color w:val="000000"/>
                <w:sz w:val="24"/>
                <w:szCs w:val="24"/>
              </w:rPr>
            </w:pPr>
            <w:r w:rsidRPr="000C35E5">
              <w:rPr>
                <w:rFonts w:ascii="Times New Roman" w:hAnsi="Times New Roman" w:cs="Times New Roman"/>
                <w:color w:val="000000"/>
                <w:sz w:val="24"/>
                <w:szCs w:val="24"/>
              </w:rPr>
              <w:t>b. Dependent Variable: TOTAL.Y</w:t>
            </w:r>
            <w:r w:rsidRPr="000C35E5">
              <w:rPr>
                <w:rFonts w:ascii="Times New Roman" w:hAnsi="Times New Roman" w:cs="Times New Roman"/>
                <w:color w:val="000000"/>
                <w:sz w:val="24"/>
                <w:szCs w:val="24"/>
              </w:rPr>
              <w:tab/>
            </w:r>
          </w:p>
          <w:p w14:paraId="6D325A3F" w14:textId="2AA0D8BD" w:rsidR="00C6065A" w:rsidRPr="000C35E5" w:rsidRDefault="00C6065A" w:rsidP="00986555">
            <w:pPr>
              <w:adjustRightInd w:val="0"/>
              <w:spacing w:line="320" w:lineRule="atLeast"/>
              <w:ind w:right="60" w:firstLine="0"/>
              <w:rPr>
                <w:rFonts w:ascii="Times New Roman" w:hAnsi="Times New Roman" w:cs="Times New Roman"/>
                <w:color w:val="000000"/>
                <w:sz w:val="24"/>
                <w:szCs w:val="24"/>
              </w:rPr>
            </w:pPr>
            <w:r w:rsidRPr="00C6065A">
              <w:rPr>
                <w:rFonts w:ascii="Times New Roman" w:hAnsi="Times New Roman" w:cs="Times New Roman"/>
                <w:color w:val="000000"/>
                <w:sz w:val="24"/>
                <w:szCs w:val="24"/>
              </w:rPr>
              <w:t xml:space="preserve">The R value in the table above is 0.489 or 48.9%. This means that the variation of the dependent variable that can be explained by the independent variable is 48.9%, while the remaining 51.1% is explained by other variables that are not included in the regression model in this study. </w:t>
            </w:r>
            <w:proofErr w:type="gramStart"/>
            <w:r w:rsidRPr="00C6065A">
              <w:rPr>
                <w:rFonts w:ascii="Times New Roman" w:hAnsi="Times New Roman" w:cs="Times New Roman"/>
                <w:color w:val="000000"/>
                <w:sz w:val="24"/>
                <w:szCs w:val="24"/>
              </w:rPr>
              <w:t>So</w:t>
            </w:r>
            <w:proofErr w:type="gramEnd"/>
            <w:r w:rsidRPr="00C6065A">
              <w:rPr>
                <w:rFonts w:ascii="Times New Roman" w:hAnsi="Times New Roman" w:cs="Times New Roman"/>
                <w:color w:val="000000"/>
                <w:sz w:val="24"/>
                <w:szCs w:val="24"/>
              </w:rPr>
              <w:t xml:space="preserve"> it can be concluded that green process innovation has an effect of 48.9% on green competitive advantage, while the remaining 51.1% is influenced by other variables that are not studied. This t-test is intended to determine the partial (individual) effect of the independent variable, namely green process innovation and the dependent variable, namely green competitive advantage. This test uses a coefficients table which will be presented in the following table:</w:t>
            </w:r>
          </w:p>
        </w:tc>
      </w:tr>
      <w:tr w:rsidR="00BE427A" w:rsidRPr="000C35E5" w14:paraId="618E8166" w14:textId="77777777" w:rsidTr="00D506DC">
        <w:trPr>
          <w:cantSplit/>
          <w:trHeight w:val="380"/>
          <w:jc w:val="center"/>
        </w:trPr>
        <w:tc>
          <w:tcPr>
            <w:tcW w:w="8223" w:type="dxa"/>
            <w:gridSpan w:val="5"/>
            <w:tcBorders>
              <w:top w:val="nil"/>
              <w:left w:val="nil"/>
              <w:bottom w:val="nil"/>
              <w:right w:val="nil"/>
            </w:tcBorders>
            <w:shd w:val="clear" w:color="auto" w:fill="FFFFFF"/>
          </w:tcPr>
          <w:p w14:paraId="32F4D36D" w14:textId="77777777" w:rsidR="00BE427A" w:rsidRDefault="00BE427A" w:rsidP="00BE427A">
            <w:pPr>
              <w:tabs>
                <w:tab w:val="left" w:pos="3181"/>
              </w:tabs>
              <w:adjustRightInd w:val="0"/>
              <w:spacing w:line="320" w:lineRule="atLeast"/>
              <w:ind w:right="60" w:firstLine="0"/>
              <w:rPr>
                <w:rFonts w:ascii="Times New Roman" w:hAnsi="Times New Roman" w:cs="Times New Roman"/>
                <w:color w:val="000000"/>
                <w:sz w:val="24"/>
                <w:szCs w:val="24"/>
              </w:rPr>
            </w:pPr>
          </w:p>
          <w:p w14:paraId="793C5226" w14:textId="77777777" w:rsidR="00BE427A" w:rsidRDefault="00BE427A" w:rsidP="00BE427A">
            <w:pPr>
              <w:tabs>
                <w:tab w:val="left" w:pos="3181"/>
              </w:tabs>
              <w:adjustRightInd w:val="0"/>
              <w:spacing w:line="320" w:lineRule="atLeast"/>
              <w:ind w:right="60" w:firstLine="0"/>
              <w:rPr>
                <w:rFonts w:ascii="Times New Roman" w:hAnsi="Times New Roman" w:cs="Times New Roman"/>
                <w:color w:val="000000"/>
                <w:sz w:val="24"/>
                <w:szCs w:val="24"/>
              </w:rPr>
            </w:pPr>
          </w:p>
          <w:p w14:paraId="1D38B557" w14:textId="77777777" w:rsidR="00BE427A" w:rsidRDefault="00BE427A" w:rsidP="00BE427A">
            <w:pPr>
              <w:tabs>
                <w:tab w:val="left" w:pos="3181"/>
              </w:tabs>
              <w:adjustRightInd w:val="0"/>
              <w:spacing w:line="320" w:lineRule="atLeast"/>
              <w:ind w:right="60" w:firstLine="0"/>
              <w:rPr>
                <w:rFonts w:ascii="Times New Roman" w:hAnsi="Times New Roman" w:cs="Times New Roman"/>
                <w:color w:val="000000"/>
                <w:sz w:val="24"/>
                <w:szCs w:val="24"/>
              </w:rPr>
            </w:pPr>
          </w:p>
          <w:p w14:paraId="20BB5080" w14:textId="77777777" w:rsidR="00BE427A" w:rsidRDefault="00BE427A" w:rsidP="00BE427A">
            <w:pPr>
              <w:tabs>
                <w:tab w:val="left" w:pos="3181"/>
              </w:tabs>
              <w:adjustRightInd w:val="0"/>
              <w:spacing w:line="320" w:lineRule="atLeast"/>
              <w:ind w:right="60" w:firstLine="0"/>
              <w:rPr>
                <w:rFonts w:ascii="Times New Roman" w:hAnsi="Times New Roman" w:cs="Times New Roman"/>
                <w:color w:val="000000"/>
                <w:sz w:val="24"/>
                <w:szCs w:val="24"/>
              </w:rPr>
            </w:pPr>
          </w:p>
          <w:p w14:paraId="60571E15" w14:textId="77777777" w:rsidR="00BE427A" w:rsidRDefault="00BE427A" w:rsidP="00BE427A">
            <w:pPr>
              <w:tabs>
                <w:tab w:val="left" w:pos="3181"/>
              </w:tabs>
              <w:adjustRightInd w:val="0"/>
              <w:spacing w:line="320" w:lineRule="atLeast"/>
              <w:ind w:right="60" w:firstLine="0"/>
              <w:rPr>
                <w:rFonts w:ascii="Times New Roman" w:hAnsi="Times New Roman" w:cs="Times New Roman"/>
                <w:color w:val="000000"/>
                <w:sz w:val="24"/>
                <w:szCs w:val="24"/>
              </w:rPr>
            </w:pPr>
          </w:p>
          <w:p w14:paraId="142B70AE" w14:textId="77777777" w:rsidR="00BE427A" w:rsidRPr="000C35E5" w:rsidRDefault="00BE427A" w:rsidP="00BE427A">
            <w:pPr>
              <w:tabs>
                <w:tab w:val="left" w:pos="3181"/>
              </w:tabs>
              <w:adjustRightInd w:val="0"/>
              <w:spacing w:line="320" w:lineRule="atLeast"/>
              <w:ind w:right="60" w:firstLine="0"/>
              <w:rPr>
                <w:rFonts w:ascii="Times New Roman" w:hAnsi="Times New Roman" w:cs="Times New Roman"/>
                <w:color w:val="000000"/>
                <w:sz w:val="24"/>
                <w:szCs w:val="24"/>
              </w:rPr>
            </w:pPr>
          </w:p>
        </w:tc>
      </w:tr>
    </w:tbl>
    <w:p w14:paraId="0B3E4E61" w14:textId="77777777" w:rsidR="00A71B99" w:rsidRPr="000C35E5" w:rsidRDefault="00A71B99" w:rsidP="00674A2E">
      <w:pPr>
        <w:adjustRightInd w:val="0"/>
        <w:spacing w:line="400" w:lineRule="atLeast"/>
        <w:ind w:firstLine="0"/>
        <w:rPr>
          <w:rFonts w:ascii="Times New Roman" w:hAnsi="Times New Roman" w:cs="Times New Roman"/>
          <w:sz w:val="24"/>
          <w:szCs w:val="24"/>
        </w:rPr>
      </w:pPr>
    </w:p>
    <w:p w14:paraId="6959CBE7" w14:textId="707CFC8F" w:rsidR="00300F80" w:rsidRPr="000C35E5" w:rsidRDefault="00300F80" w:rsidP="00DB250C">
      <w:pPr>
        <w:pStyle w:val="Caption"/>
        <w:spacing w:after="0"/>
        <w:jc w:val="center"/>
        <w:rPr>
          <w:rFonts w:cs="Times New Roman"/>
          <w:b/>
          <w:i w:val="0"/>
          <w:color w:val="auto"/>
          <w:sz w:val="24"/>
          <w:szCs w:val="24"/>
        </w:rPr>
      </w:pPr>
      <w:bookmarkStart w:id="5" w:name="_Toc51224264"/>
      <w:r w:rsidRPr="000C35E5">
        <w:rPr>
          <w:rFonts w:cs="Times New Roman"/>
          <w:b/>
          <w:i w:val="0"/>
          <w:color w:val="auto"/>
          <w:sz w:val="24"/>
          <w:szCs w:val="24"/>
        </w:rPr>
        <w:lastRenderedPageBreak/>
        <w:t>Tab</w:t>
      </w:r>
      <w:r w:rsidR="00C6065A">
        <w:rPr>
          <w:rFonts w:cs="Times New Roman"/>
          <w:b/>
          <w:i w:val="0"/>
          <w:color w:val="auto"/>
          <w:sz w:val="24"/>
          <w:szCs w:val="24"/>
        </w:rPr>
        <w:t xml:space="preserve">le </w:t>
      </w:r>
      <w:r w:rsidR="00674A2E">
        <w:rPr>
          <w:rFonts w:cs="Times New Roman"/>
          <w:b/>
          <w:i w:val="0"/>
          <w:color w:val="auto"/>
          <w:sz w:val="24"/>
          <w:szCs w:val="24"/>
        </w:rPr>
        <w:t>8</w:t>
      </w:r>
      <w:r w:rsidRPr="000C35E5">
        <w:rPr>
          <w:rFonts w:cs="Times New Roman"/>
          <w:b/>
          <w:i w:val="0"/>
          <w:color w:val="auto"/>
          <w:sz w:val="24"/>
          <w:szCs w:val="24"/>
        </w:rPr>
        <w:br/>
      </w:r>
      <w:bookmarkEnd w:id="5"/>
      <w:r w:rsidR="00C6065A" w:rsidRPr="00C6065A">
        <w:rPr>
          <w:rFonts w:cs="Times New Roman"/>
          <w:b/>
          <w:i w:val="0"/>
          <w:color w:val="auto"/>
          <w:sz w:val="24"/>
          <w:szCs w:val="24"/>
        </w:rPr>
        <w:t>Partial Test Results</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152"/>
        <w:gridCol w:w="1319"/>
        <w:gridCol w:w="1663"/>
        <w:gridCol w:w="1800"/>
        <w:gridCol w:w="1080"/>
        <w:gridCol w:w="1260"/>
      </w:tblGrid>
      <w:tr w:rsidR="00300F80" w:rsidRPr="000C35E5" w14:paraId="01BBBC43" w14:textId="77777777" w:rsidTr="00D37B6C">
        <w:trPr>
          <w:cantSplit/>
        </w:trPr>
        <w:tc>
          <w:tcPr>
            <w:tcW w:w="9000" w:type="dxa"/>
            <w:gridSpan w:val="7"/>
            <w:tcBorders>
              <w:top w:val="nil"/>
              <w:left w:val="nil"/>
              <w:bottom w:val="nil"/>
              <w:right w:val="nil"/>
            </w:tcBorders>
            <w:shd w:val="clear" w:color="auto" w:fill="FFFFFF"/>
          </w:tcPr>
          <w:p w14:paraId="34F04CB6" w14:textId="53655586" w:rsidR="00300F80" w:rsidRPr="000C35E5" w:rsidRDefault="00DB250C" w:rsidP="00DB250C">
            <w:pPr>
              <w:adjustRightInd w:val="0"/>
              <w:spacing w:before="0" w:line="240" w:lineRule="auto"/>
              <w:ind w:left="60" w:right="6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proofErr w:type="spellStart"/>
            <w:r w:rsidR="00300F80" w:rsidRPr="000C35E5">
              <w:rPr>
                <w:rFonts w:ascii="Times New Roman" w:hAnsi="Times New Roman" w:cs="Times New Roman"/>
                <w:b/>
                <w:bCs/>
                <w:color w:val="000000"/>
                <w:sz w:val="24"/>
                <w:szCs w:val="24"/>
              </w:rPr>
              <w:t>Coefficients</w:t>
            </w:r>
            <w:r w:rsidR="00300F80" w:rsidRPr="000C35E5">
              <w:rPr>
                <w:rFonts w:ascii="Times New Roman" w:hAnsi="Times New Roman" w:cs="Times New Roman"/>
                <w:b/>
                <w:bCs/>
                <w:color w:val="000000"/>
                <w:sz w:val="24"/>
                <w:szCs w:val="24"/>
                <w:vertAlign w:val="superscript"/>
              </w:rPr>
              <w:t>a</w:t>
            </w:r>
            <w:proofErr w:type="spellEnd"/>
          </w:p>
        </w:tc>
      </w:tr>
      <w:tr w:rsidR="00300F80" w:rsidRPr="000C35E5" w14:paraId="230561C8" w14:textId="77777777" w:rsidTr="00D37B6C">
        <w:trPr>
          <w:cantSplit/>
        </w:trPr>
        <w:tc>
          <w:tcPr>
            <w:tcW w:w="1878" w:type="dxa"/>
            <w:gridSpan w:val="2"/>
            <w:vMerge w:val="restart"/>
            <w:tcBorders>
              <w:top w:val="single" w:sz="16" w:space="0" w:color="000000"/>
              <w:left w:val="single" w:sz="16" w:space="0" w:color="000000"/>
              <w:bottom w:val="nil"/>
              <w:right w:val="nil"/>
            </w:tcBorders>
            <w:shd w:val="clear" w:color="auto" w:fill="FFFFFF"/>
          </w:tcPr>
          <w:p w14:paraId="1A31F729" w14:textId="77777777" w:rsidR="00300F80" w:rsidRPr="000C35E5" w:rsidRDefault="00300F80" w:rsidP="00A01781">
            <w:pPr>
              <w:adjustRightInd w:val="0"/>
              <w:spacing w:before="0" w:line="240" w:lineRule="auto"/>
              <w:ind w:left="60" w:right="60"/>
              <w:rPr>
                <w:rFonts w:ascii="Times New Roman" w:hAnsi="Times New Roman" w:cs="Times New Roman"/>
                <w:color w:val="000000"/>
                <w:sz w:val="24"/>
                <w:szCs w:val="24"/>
              </w:rPr>
            </w:pPr>
            <w:r w:rsidRPr="000C35E5">
              <w:rPr>
                <w:rFonts w:ascii="Times New Roman" w:hAnsi="Times New Roman" w:cs="Times New Roman"/>
                <w:color w:val="000000"/>
                <w:sz w:val="24"/>
                <w:szCs w:val="24"/>
              </w:rPr>
              <w:t>Model</w:t>
            </w:r>
          </w:p>
        </w:tc>
        <w:tc>
          <w:tcPr>
            <w:tcW w:w="2982" w:type="dxa"/>
            <w:gridSpan w:val="2"/>
            <w:tcBorders>
              <w:top w:val="single" w:sz="16" w:space="0" w:color="000000"/>
              <w:left w:val="single" w:sz="16" w:space="0" w:color="000000"/>
            </w:tcBorders>
            <w:shd w:val="clear" w:color="auto" w:fill="FFFFFF"/>
          </w:tcPr>
          <w:p w14:paraId="102062F5" w14:textId="77777777" w:rsidR="00DB250C" w:rsidRDefault="00300F80" w:rsidP="00D37B6C">
            <w:pPr>
              <w:adjustRightInd w:val="0"/>
              <w:spacing w:before="0" w:line="240" w:lineRule="auto"/>
              <w:ind w:left="60" w:right="60" w:firstLine="0"/>
              <w:rPr>
                <w:rFonts w:ascii="Times New Roman" w:hAnsi="Times New Roman" w:cs="Times New Roman"/>
                <w:color w:val="000000"/>
                <w:sz w:val="24"/>
                <w:szCs w:val="24"/>
              </w:rPr>
            </w:pPr>
            <w:r w:rsidRPr="000C35E5">
              <w:rPr>
                <w:rFonts w:ascii="Times New Roman" w:hAnsi="Times New Roman" w:cs="Times New Roman"/>
                <w:color w:val="000000"/>
                <w:sz w:val="24"/>
                <w:szCs w:val="24"/>
              </w:rPr>
              <w:t xml:space="preserve">Unstandardized </w:t>
            </w:r>
          </w:p>
          <w:p w14:paraId="09E3A8CE" w14:textId="718ED8CF" w:rsidR="00300F80" w:rsidRPr="000C35E5" w:rsidRDefault="00300F80" w:rsidP="00D37B6C">
            <w:pPr>
              <w:adjustRightInd w:val="0"/>
              <w:spacing w:before="0" w:line="240" w:lineRule="auto"/>
              <w:ind w:left="60" w:right="60" w:firstLine="0"/>
              <w:rPr>
                <w:rFonts w:ascii="Times New Roman" w:hAnsi="Times New Roman" w:cs="Times New Roman"/>
                <w:color w:val="000000"/>
                <w:sz w:val="24"/>
                <w:szCs w:val="24"/>
              </w:rPr>
            </w:pPr>
            <w:r w:rsidRPr="000C35E5">
              <w:rPr>
                <w:rFonts w:ascii="Times New Roman" w:hAnsi="Times New Roman" w:cs="Times New Roman"/>
                <w:color w:val="000000"/>
                <w:sz w:val="24"/>
                <w:szCs w:val="24"/>
              </w:rPr>
              <w:t>Coefficients</w:t>
            </w:r>
          </w:p>
        </w:tc>
        <w:tc>
          <w:tcPr>
            <w:tcW w:w="1800" w:type="dxa"/>
            <w:tcBorders>
              <w:top w:val="single" w:sz="16" w:space="0" w:color="000000"/>
            </w:tcBorders>
            <w:shd w:val="clear" w:color="auto" w:fill="FFFFFF"/>
          </w:tcPr>
          <w:p w14:paraId="7DCFA732" w14:textId="77777777" w:rsidR="00300F80" w:rsidRPr="000C35E5" w:rsidRDefault="00300F80" w:rsidP="00D37B6C">
            <w:pPr>
              <w:adjustRightInd w:val="0"/>
              <w:spacing w:before="0" w:line="240" w:lineRule="auto"/>
              <w:ind w:left="60" w:right="60" w:firstLine="0"/>
              <w:rPr>
                <w:rFonts w:ascii="Times New Roman" w:hAnsi="Times New Roman" w:cs="Times New Roman"/>
                <w:color w:val="000000"/>
                <w:sz w:val="24"/>
                <w:szCs w:val="24"/>
              </w:rPr>
            </w:pPr>
            <w:r w:rsidRPr="000C35E5">
              <w:rPr>
                <w:rFonts w:ascii="Times New Roman" w:hAnsi="Times New Roman" w:cs="Times New Roman"/>
                <w:color w:val="000000"/>
                <w:sz w:val="24"/>
                <w:szCs w:val="24"/>
              </w:rPr>
              <w:t>Standardized Coefficients</w:t>
            </w:r>
          </w:p>
        </w:tc>
        <w:tc>
          <w:tcPr>
            <w:tcW w:w="1080" w:type="dxa"/>
            <w:vMerge w:val="restart"/>
            <w:tcBorders>
              <w:top w:val="single" w:sz="16" w:space="0" w:color="000000"/>
            </w:tcBorders>
            <w:shd w:val="clear" w:color="auto" w:fill="FFFFFF"/>
          </w:tcPr>
          <w:p w14:paraId="224E2A7E" w14:textId="77777777" w:rsidR="00300F80" w:rsidRPr="000C35E5" w:rsidRDefault="00300F80" w:rsidP="00A01781">
            <w:pPr>
              <w:adjustRightInd w:val="0"/>
              <w:spacing w:before="0" w:line="240" w:lineRule="auto"/>
              <w:ind w:left="60" w:right="60"/>
              <w:jc w:val="center"/>
              <w:rPr>
                <w:rFonts w:ascii="Times New Roman" w:hAnsi="Times New Roman" w:cs="Times New Roman"/>
                <w:color w:val="000000"/>
                <w:sz w:val="24"/>
                <w:szCs w:val="24"/>
              </w:rPr>
            </w:pPr>
            <w:r w:rsidRPr="000C35E5">
              <w:rPr>
                <w:rFonts w:ascii="Times New Roman" w:hAnsi="Times New Roman" w:cs="Times New Roman"/>
                <w:color w:val="000000"/>
                <w:sz w:val="24"/>
                <w:szCs w:val="24"/>
              </w:rPr>
              <w:t>t</w:t>
            </w:r>
          </w:p>
        </w:tc>
        <w:tc>
          <w:tcPr>
            <w:tcW w:w="1260" w:type="dxa"/>
            <w:vMerge w:val="restart"/>
            <w:tcBorders>
              <w:top w:val="single" w:sz="16" w:space="0" w:color="000000"/>
              <w:right w:val="single" w:sz="16" w:space="0" w:color="000000"/>
            </w:tcBorders>
            <w:shd w:val="clear" w:color="auto" w:fill="FFFFFF"/>
          </w:tcPr>
          <w:p w14:paraId="2BC0EB08" w14:textId="77777777" w:rsidR="00300F80" w:rsidRPr="000C35E5" w:rsidRDefault="00300F80" w:rsidP="00A01781">
            <w:pPr>
              <w:adjustRightInd w:val="0"/>
              <w:spacing w:before="0" w:line="240" w:lineRule="auto"/>
              <w:ind w:left="60" w:right="60"/>
              <w:jc w:val="center"/>
              <w:rPr>
                <w:rFonts w:ascii="Times New Roman" w:hAnsi="Times New Roman" w:cs="Times New Roman"/>
                <w:color w:val="000000"/>
                <w:sz w:val="24"/>
                <w:szCs w:val="24"/>
              </w:rPr>
            </w:pPr>
            <w:r w:rsidRPr="000C35E5">
              <w:rPr>
                <w:rFonts w:ascii="Times New Roman" w:hAnsi="Times New Roman" w:cs="Times New Roman"/>
                <w:color w:val="000000"/>
                <w:sz w:val="24"/>
                <w:szCs w:val="24"/>
              </w:rPr>
              <w:t>Sig.</w:t>
            </w:r>
          </w:p>
        </w:tc>
      </w:tr>
      <w:tr w:rsidR="00300F80" w:rsidRPr="000C35E5" w14:paraId="5CFD1E4D" w14:textId="77777777" w:rsidTr="00D37B6C">
        <w:trPr>
          <w:cantSplit/>
        </w:trPr>
        <w:tc>
          <w:tcPr>
            <w:tcW w:w="1878" w:type="dxa"/>
            <w:gridSpan w:val="2"/>
            <w:vMerge/>
            <w:tcBorders>
              <w:top w:val="single" w:sz="16" w:space="0" w:color="000000"/>
              <w:left w:val="single" w:sz="16" w:space="0" w:color="000000"/>
              <w:bottom w:val="nil"/>
              <w:right w:val="nil"/>
            </w:tcBorders>
            <w:shd w:val="clear" w:color="auto" w:fill="FFFFFF"/>
          </w:tcPr>
          <w:p w14:paraId="20850143" w14:textId="77777777" w:rsidR="00300F80" w:rsidRPr="000C35E5" w:rsidRDefault="00300F80" w:rsidP="00A01781">
            <w:pPr>
              <w:adjustRightInd w:val="0"/>
              <w:spacing w:before="0" w:line="240" w:lineRule="auto"/>
              <w:rPr>
                <w:rFonts w:ascii="Times New Roman" w:hAnsi="Times New Roman" w:cs="Times New Roman"/>
                <w:color w:val="000000"/>
                <w:sz w:val="24"/>
                <w:szCs w:val="24"/>
              </w:rPr>
            </w:pPr>
          </w:p>
        </w:tc>
        <w:tc>
          <w:tcPr>
            <w:tcW w:w="1319" w:type="dxa"/>
            <w:tcBorders>
              <w:left w:val="single" w:sz="16" w:space="0" w:color="000000"/>
              <w:bottom w:val="single" w:sz="16" w:space="0" w:color="000000"/>
            </w:tcBorders>
            <w:shd w:val="clear" w:color="auto" w:fill="FFFFFF"/>
          </w:tcPr>
          <w:p w14:paraId="298E2562" w14:textId="77777777" w:rsidR="00300F80" w:rsidRPr="000C35E5" w:rsidRDefault="00300F80" w:rsidP="00A01781">
            <w:pPr>
              <w:adjustRightInd w:val="0"/>
              <w:spacing w:before="0" w:line="240" w:lineRule="auto"/>
              <w:ind w:left="60" w:right="60"/>
              <w:jc w:val="center"/>
              <w:rPr>
                <w:rFonts w:ascii="Times New Roman" w:hAnsi="Times New Roman" w:cs="Times New Roman"/>
                <w:color w:val="000000"/>
                <w:sz w:val="24"/>
                <w:szCs w:val="24"/>
              </w:rPr>
            </w:pPr>
            <w:r w:rsidRPr="000C35E5">
              <w:rPr>
                <w:rFonts w:ascii="Times New Roman" w:hAnsi="Times New Roman" w:cs="Times New Roman"/>
                <w:color w:val="000000"/>
                <w:sz w:val="24"/>
                <w:szCs w:val="24"/>
              </w:rPr>
              <w:t>B</w:t>
            </w:r>
          </w:p>
        </w:tc>
        <w:tc>
          <w:tcPr>
            <w:tcW w:w="1663" w:type="dxa"/>
            <w:tcBorders>
              <w:bottom w:val="single" w:sz="16" w:space="0" w:color="000000"/>
            </w:tcBorders>
            <w:shd w:val="clear" w:color="auto" w:fill="FFFFFF"/>
          </w:tcPr>
          <w:p w14:paraId="4D3CE35D" w14:textId="77777777" w:rsidR="00300F80" w:rsidRPr="000C35E5" w:rsidRDefault="00300F80" w:rsidP="00A01781">
            <w:pPr>
              <w:adjustRightInd w:val="0"/>
              <w:spacing w:before="0" w:line="240" w:lineRule="auto"/>
              <w:ind w:left="60" w:right="60"/>
              <w:jc w:val="center"/>
              <w:rPr>
                <w:rFonts w:ascii="Times New Roman" w:hAnsi="Times New Roman" w:cs="Times New Roman"/>
                <w:color w:val="000000"/>
                <w:sz w:val="24"/>
                <w:szCs w:val="24"/>
              </w:rPr>
            </w:pPr>
            <w:r w:rsidRPr="000C35E5">
              <w:rPr>
                <w:rFonts w:ascii="Times New Roman" w:hAnsi="Times New Roman" w:cs="Times New Roman"/>
                <w:color w:val="000000"/>
                <w:sz w:val="24"/>
                <w:szCs w:val="24"/>
              </w:rPr>
              <w:t>Std. Error</w:t>
            </w:r>
          </w:p>
        </w:tc>
        <w:tc>
          <w:tcPr>
            <w:tcW w:w="1800" w:type="dxa"/>
            <w:tcBorders>
              <w:bottom w:val="single" w:sz="16" w:space="0" w:color="000000"/>
            </w:tcBorders>
            <w:shd w:val="clear" w:color="auto" w:fill="FFFFFF"/>
          </w:tcPr>
          <w:p w14:paraId="33EB3A8E" w14:textId="77777777" w:rsidR="00300F80" w:rsidRPr="000C35E5" w:rsidRDefault="00300F80" w:rsidP="00A01781">
            <w:pPr>
              <w:adjustRightInd w:val="0"/>
              <w:spacing w:before="0" w:line="240" w:lineRule="auto"/>
              <w:ind w:left="60" w:right="60"/>
              <w:jc w:val="center"/>
              <w:rPr>
                <w:rFonts w:ascii="Times New Roman" w:hAnsi="Times New Roman" w:cs="Times New Roman"/>
                <w:color w:val="000000"/>
                <w:sz w:val="24"/>
                <w:szCs w:val="24"/>
              </w:rPr>
            </w:pPr>
            <w:r w:rsidRPr="000C35E5">
              <w:rPr>
                <w:rFonts w:ascii="Times New Roman" w:hAnsi="Times New Roman" w:cs="Times New Roman"/>
                <w:color w:val="000000"/>
                <w:sz w:val="24"/>
                <w:szCs w:val="24"/>
              </w:rPr>
              <w:t>Beta</w:t>
            </w:r>
          </w:p>
        </w:tc>
        <w:tc>
          <w:tcPr>
            <w:tcW w:w="1080" w:type="dxa"/>
            <w:vMerge/>
            <w:tcBorders>
              <w:top w:val="single" w:sz="16" w:space="0" w:color="000000"/>
            </w:tcBorders>
            <w:shd w:val="clear" w:color="auto" w:fill="FFFFFF"/>
          </w:tcPr>
          <w:p w14:paraId="62323645" w14:textId="77777777" w:rsidR="00300F80" w:rsidRPr="000C35E5" w:rsidRDefault="00300F80" w:rsidP="00A01781">
            <w:pPr>
              <w:adjustRightInd w:val="0"/>
              <w:spacing w:before="0" w:line="240" w:lineRule="auto"/>
              <w:rPr>
                <w:rFonts w:ascii="Times New Roman" w:hAnsi="Times New Roman" w:cs="Times New Roman"/>
                <w:color w:val="000000"/>
                <w:sz w:val="24"/>
                <w:szCs w:val="24"/>
              </w:rPr>
            </w:pPr>
          </w:p>
        </w:tc>
        <w:tc>
          <w:tcPr>
            <w:tcW w:w="1260" w:type="dxa"/>
            <w:vMerge/>
            <w:tcBorders>
              <w:top w:val="single" w:sz="16" w:space="0" w:color="000000"/>
              <w:right w:val="single" w:sz="16" w:space="0" w:color="000000"/>
            </w:tcBorders>
            <w:shd w:val="clear" w:color="auto" w:fill="FFFFFF"/>
          </w:tcPr>
          <w:p w14:paraId="3B58E95B" w14:textId="77777777" w:rsidR="00300F80" w:rsidRPr="000C35E5" w:rsidRDefault="00300F80" w:rsidP="00A01781">
            <w:pPr>
              <w:adjustRightInd w:val="0"/>
              <w:spacing w:before="0" w:line="240" w:lineRule="auto"/>
              <w:rPr>
                <w:rFonts w:ascii="Times New Roman" w:hAnsi="Times New Roman" w:cs="Times New Roman"/>
                <w:color w:val="000000"/>
                <w:sz w:val="24"/>
                <w:szCs w:val="24"/>
              </w:rPr>
            </w:pPr>
          </w:p>
        </w:tc>
      </w:tr>
      <w:tr w:rsidR="00300F80" w:rsidRPr="000C35E5" w14:paraId="57C852AF" w14:textId="77777777" w:rsidTr="00D37B6C">
        <w:trPr>
          <w:cantSplit/>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14:paraId="75804C6E" w14:textId="77777777" w:rsidR="00300F80" w:rsidRPr="000C35E5" w:rsidRDefault="00300F80" w:rsidP="00A01781">
            <w:pPr>
              <w:adjustRightInd w:val="0"/>
              <w:spacing w:before="0" w:line="240" w:lineRule="auto"/>
              <w:ind w:left="60" w:right="60"/>
              <w:rPr>
                <w:rFonts w:ascii="Times New Roman" w:hAnsi="Times New Roman" w:cs="Times New Roman"/>
                <w:color w:val="000000"/>
                <w:sz w:val="24"/>
                <w:szCs w:val="24"/>
              </w:rPr>
            </w:pPr>
            <w:r w:rsidRPr="000C35E5">
              <w:rPr>
                <w:rFonts w:ascii="Times New Roman" w:hAnsi="Times New Roman" w:cs="Times New Roman"/>
                <w:color w:val="000000"/>
                <w:sz w:val="24"/>
                <w:szCs w:val="24"/>
              </w:rPr>
              <w:t>1</w:t>
            </w:r>
          </w:p>
        </w:tc>
        <w:tc>
          <w:tcPr>
            <w:tcW w:w="1152" w:type="dxa"/>
            <w:tcBorders>
              <w:top w:val="single" w:sz="16" w:space="0" w:color="000000"/>
              <w:left w:val="nil"/>
              <w:bottom w:val="nil"/>
              <w:right w:val="single" w:sz="16" w:space="0" w:color="000000"/>
            </w:tcBorders>
            <w:shd w:val="clear" w:color="auto" w:fill="FFFFFF"/>
            <w:vAlign w:val="center"/>
          </w:tcPr>
          <w:p w14:paraId="56011DB5" w14:textId="77777777" w:rsidR="00300F80" w:rsidRPr="000C35E5" w:rsidRDefault="00300F80" w:rsidP="00211357">
            <w:pPr>
              <w:adjustRightInd w:val="0"/>
              <w:spacing w:before="0" w:line="240" w:lineRule="auto"/>
              <w:ind w:right="60" w:firstLine="0"/>
              <w:rPr>
                <w:rFonts w:ascii="Times New Roman" w:hAnsi="Times New Roman" w:cs="Times New Roman"/>
                <w:color w:val="000000"/>
                <w:sz w:val="24"/>
                <w:szCs w:val="24"/>
              </w:rPr>
            </w:pPr>
            <w:r w:rsidRPr="000C35E5">
              <w:rPr>
                <w:rFonts w:ascii="Times New Roman" w:hAnsi="Times New Roman" w:cs="Times New Roman"/>
                <w:color w:val="000000"/>
                <w:sz w:val="24"/>
                <w:szCs w:val="24"/>
              </w:rPr>
              <w:t>(Constant)</w:t>
            </w:r>
          </w:p>
        </w:tc>
        <w:tc>
          <w:tcPr>
            <w:tcW w:w="1319" w:type="dxa"/>
            <w:tcBorders>
              <w:top w:val="single" w:sz="16" w:space="0" w:color="000000"/>
              <w:left w:val="single" w:sz="16" w:space="0" w:color="000000"/>
              <w:bottom w:val="nil"/>
            </w:tcBorders>
            <w:shd w:val="clear" w:color="auto" w:fill="FFFFFF"/>
            <w:vAlign w:val="center"/>
          </w:tcPr>
          <w:p w14:paraId="03DD8B70" w14:textId="77777777" w:rsidR="00300F80" w:rsidRPr="000C35E5" w:rsidRDefault="00300F80" w:rsidP="00A01781">
            <w:pPr>
              <w:adjustRightInd w:val="0"/>
              <w:spacing w:before="0" w:line="240" w:lineRule="auto"/>
              <w:ind w:left="60" w:right="60"/>
              <w:jc w:val="right"/>
              <w:rPr>
                <w:rFonts w:ascii="Times New Roman" w:hAnsi="Times New Roman" w:cs="Times New Roman"/>
                <w:color w:val="000000"/>
                <w:sz w:val="24"/>
                <w:szCs w:val="24"/>
              </w:rPr>
            </w:pPr>
            <w:r w:rsidRPr="000C35E5">
              <w:rPr>
                <w:rFonts w:ascii="Times New Roman" w:hAnsi="Times New Roman" w:cs="Times New Roman"/>
                <w:color w:val="000000"/>
                <w:sz w:val="24"/>
                <w:szCs w:val="24"/>
              </w:rPr>
              <w:t>-4.014</w:t>
            </w:r>
          </w:p>
        </w:tc>
        <w:tc>
          <w:tcPr>
            <w:tcW w:w="1663" w:type="dxa"/>
            <w:tcBorders>
              <w:top w:val="single" w:sz="16" w:space="0" w:color="000000"/>
              <w:bottom w:val="nil"/>
            </w:tcBorders>
            <w:shd w:val="clear" w:color="auto" w:fill="FFFFFF"/>
            <w:vAlign w:val="center"/>
          </w:tcPr>
          <w:p w14:paraId="653B03A1" w14:textId="77777777" w:rsidR="00300F80" w:rsidRPr="000C35E5" w:rsidRDefault="00300F80" w:rsidP="00A01781">
            <w:pPr>
              <w:adjustRightInd w:val="0"/>
              <w:spacing w:before="0" w:line="240" w:lineRule="auto"/>
              <w:ind w:left="60" w:right="60"/>
              <w:jc w:val="right"/>
              <w:rPr>
                <w:rFonts w:ascii="Times New Roman" w:hAnsi="Times New Roman" w:cs="Times New Roman"/>
                <w:color w:val="000000"/>
                <w:sz w:val="24"/>
                <w:szCs w:val="24"/>
              </w:rPr>
            </w:pPr>
            <w:r w:rsidRPr="000C35E5">
              <w:rPr>
                <w:rFonts w:ascii="Times New Roman" w:hAnsi="Times New Roman" w:cs="Times New Roman"/>
                <w:color w:val="000000"/>
                <w:sz w:val="24"/>
                <w:szCs w:val="24"/>
              </w:rPr>
              <w:t>4.372</w:t>
            </w:r>
          </w:p>
        </w:tc>
        <w:tc>
          <w:tcPr>
            <w:tcW w:w="1800" w:type="dxa"/>
            <w:tcBorders>
              <w:top w:val="single" w:sz="16" w:space="0" w:color="000000"/>
              <w:bottom w:val="nil"/>
            </w:tcBorders>
            <w:shd w:val="clear" w:color="auto" w:fill="FFFFFF"/>
          </w:tcPr>
          <w:p w14:paraId="24071D51" w14:textId="77777777" w:rsidR="00300F80" w:rsidRPr="000C35E5" w:rsidRDefault="00300F80" w:rsidP="00A01781">
            <w:pPr>
              <w:adjustRightInd w:val="0"/>
              <w:spacing w:before="0" w:line="240" w:lineRule="auto"/>
              <w:rPr>
                <w:rFonts w:ascii="Times New Roman" w:hAnsi="Times New Roman" w:cs="Times New Roman"/>
                <w:sz w:val="24"/>
                <w:szCs w:val="24"/>
              </w:rPr>
            </w:pPr>
          </w:p>
        </w:tc>
        <w:tc>
          <w:tcPr>
            <w:tcW w:w="1080" w:type="dxa"/>
            <w:tcBorders>
              <w:top w:val="single" w:sz="16" w:space="0" w:color="000000"/>
              <w:bottom w:val="nil"/>
            </w:tcBorders>
            <w:shd w:val="clear" w:color="auto" w:fill="FFFFFF"/>
            <w:vAlign w:val="center"/>
          </w:tcPr>
          <w:p w14:paraId="3FFC807F" w14:textId="77777777" w:rsidR="00300F80" w:rsidRPr="000C35E5" w:rsidRDefault="00300F80" w:rsidP="00A01781">
            <w:pPr>
              <w:adjustRightInd w:val="0"/>
              <w:spacing w:before="0" w:line="240" w:lineRule="auto"/>
              <w:ind w:left="60" w:right="60"/>
              <w:jc w:val="right"/>
              <w:rPr>
                <w:rFonts w:ascii="Times New Roman" w:hAnsi="Times New Roman" w:cs="Times New Roman"/>
                <w:color w:val="000000"/>
                <w:sz w:val="24"/>
                <w:szCs w:val="24"/>
              </w:rPr>
            </w:pPr>
            <w:r w:rsidRPr="000C35E5">
              <w:rPr>
                <w:rFonts w:ascii="Times New Roman" w:hAnsi="Times New Roman" w:cs="Times New Roman"/>
                <w:color w:val="000000"/>
                <w:sz w:val="24"/>
                <w:szCs w:val="24"/>
              </w:rPr>
              <w:t>-.918</w:t>
            </w:r>
          </w:p>
        </w:tc>
        <w:tc>
          <w:tcPr>
            <w:tcW w:w="1260" w:type="dxa"/>
            <w:tcBorders>
              <w:top w:val="single" w:sz="16" w:space="0" w:color="000000"/>
              <w:bottom w:val="nil"/>
              <w:right w:val="single" w:sz="16" w:space="0" w:color="000000"/>
            </w:tcBorders>
            <w:shd w:val="clear" w:color="auto" w:fill="FFFFFF"/>
            <w:vAlign w:val="center"/>
          </w:tcPr>
          <w:p w14:paraId="54DA5A55" w14:textId="77777777" w:rsidR="00300F80" w:rsidRPr="000C35E5" w:rsidRDefault="00300F80" w:rsidP="00A01781">
            <w:pPr>
              <w:adjustRightInd w:val="0"/>
              <w:spacing w:before="0" w:line="240" w:lineRule="auto"/>
              <w:ind w:left="60" w:right="60"/>
              <w:jc w:val="right"/>
              <w:rPr>
                <w:rFonts w:ascii="Times New Roman" w:hAnsi="Times New Roman" w:cs="Times New Roman"/>
                <w:color w:val="000000"/>
                <w:sz w:val="24"/>
                <w:szCs w:val="24"/>
              </w:rPr>
            </w:pPr>
            <w:r w:rsidRPr="000C35E5">
              <w:rPr>
                <w:rFonts w:ascii="Times New Roman" w:hAnsi="Times New Roman" w:cs="Times New Roman"/>
                <w:color w:val="000000"/>
                <w:sz w:val="24"/>
                <w:szCs w:val="24"/>
              </w:rPr>
              <w:t>.361</w:t>
            </w:r>
          </w:p>
        </w:tc>
      </w:tr>
      <w:tr w:rsidR="00300F80" w:rsidRPr="000C35E5" w14:paraId="589CE2FF" w14:textId="77777777" w:rsidTr="00D37B6C">
        <w:trPr>
          <w:cantSplit/>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14:paraId="3B18DB51" w14:textId="77777777" w:rsidR="00300F80" w:rsidRPr="000C35E5" w:rsidRDefault="00300F80" w:rsidP="00A01781">
            <w:pPr>
              <w:adjustRightInd w:val="0"/>
              <w:spacing w:before="0" w:line="240" w:lineRule="auto"/>
              <w:rPr>
                <w:rFonts w:ascii="Times New Roman" w:hAnsi="Times New Roman" w:cs="Times New Roman"/>
                <w:color w:val="000000"/>
                <w:sz w:val="24"/>
                <w:szCs w:val="24"/>
              </w:rPr>
            </w:pPr>
          </w:p>
        </w:tc>
        <w:tc>
          <w:tcPr>
            <w:tcW w:w="1152" w:type="dxa"/>
            <w:tcBorders>
              <w:top w:val="nil"/>
              <w:left w:val="nil"/>
              <w:bottom w:val="single" w:sz="16" w:space="0" w:color="000000"/>
              <w:right w:val="single" w:sz="16" w:space="0" w:color="000000"/>
            </w:tcBorders>
            <w:shd w:val="clear" w:color="auto" w:fill="FFFFFF"/>
            <w:vAlign w:val="center"/>
          </w:tcPr>
          <w:p w14:paraId="43A280CD" w14:textId="77777777" w:rsidR="00300F80" w:rsidRPr="000C35E5" w:rsidRDefault="00300F80" w:rsidP="00211357">
            <w:pPr>
              <w:adjustRightInd w:val="0"/>
              <w:spacing w:before="0" w:line="240" w:lineRule="auto"/>
              <w:ind w:right="60" w:firstLine="0"/>
              <w:rPr>
                <w:rFonts w:ascii="Times New Roman" w:hAnsi="Times New Roman" w:cs="Times New Roman"/>
                <w:color w:val="000000"/>
                <w:sz w:val="24"/>
                <w:szCs w:val="24"/>
              </w:rPr>
            </w:pPr>
            <w:r w:rsidRPr="000C35E5">
              <w:rPr>
                <w:rFonts w:ascii="Times New Roman" w:hAnsi="Times New Roman" w:cs="Times New Roman"/>
                <w:color w:val="000000"/>
                <w:sz w:val="24"/>
                <w:szCs w:val="24"/>
              </w:rPr>
              <w:t>TOTAL.X</w:t>
            </w:r>
          </w:p>
        </w:tc>
        <w:tc>
          <w:tcPr>
            <w:tcW w:w="1319" w:type="dxa"/>
            <w:tcBorders>
              <w:top w:val="nil"/>
              <w:left w:val="single" w:sz="16" w:space="0" w:color="000000"/>
              <w:bottom w:val="single" w:sz="16" w:space="0" w:color="000000"/>
            </w:tcBorders>
            <w:shd w:val="clear" w:color="auto" w:fill="FFFFFF"/>
            <w:vAlign w:val="center"/>
          </w:tcPr>
          <w:p w14:paraId="4C341229" w14:textId="77777777" w:rsidR="00300F80" w:rsidRPr="000C35E5" w:rsidRDefault="00300F80" w:rsidP="00A01781">
            <w:pPr>
              <w:adjustRightInd w:val="0"/>
              <w:spacing w:before="0" w:line="240" w:lineRule="auto"/>
              <w:ind w:left="60" w:right="60"/>
              <w:jc w:val="right"/>
              <w:rPr>
                <w:rFonts w:ascii="Times New Roman" w:hAnsi="Times New Roman" w:cs="Times New Roman"/>
                <w:color w:val="000000"/>
                <w:sz w:val="24"/>
                <w:szCs w:val="24"/>
              </w:rPr>
            </w:pPr>
            <w:r w:rsidRPr="000C35E5">
              <w:rPr>
                <w:rFonts w:ascii="Times New Roman" w:hAnsi="Times New Roman" w:cs="Times New Roman"/>
                <w:color w:val="000000"/>
                <w:sz w:val="24"/>
                <w:szCs w:val="24"/>
              </w:rPr>
              <w:t>.869</w:t>
            </w:r>
          </w:p>
        </w:tc>
        <w:tc>
          <w:tcPr>
            <w:tcW w:w="1663" w:type="dxa"/>
            <w:tcBorders>
              <w:top w:val="nil"/>
              <w:bottom w:val="single" w:sz="16" w:space="0" w:color="000000"/>
            </w:tcBorders>
            <w:shd w:val="clear" w:color="auto" w:fill="FFFFFF"/>
            <w:vAlign w:val="center"/>
          </w:tcPr>
          <w:p w14:paraId="04A998FF" w14:textId="77777777" w:rsidR="00300F80" w:rsidRPr="000C35E5" w:rsidRDefault="00300F80" w:rsidP="00A01781">
            <w:pPr>
              <w:adjustRightInd w:val="0"/>
              <w:spacing w:before="0" w:line="240" w:lineRule="auto"/>
              <w:ind w:left="60" w:right="60"/>
              <w:jc w:val="right"/>
              <w:rPr>
                <w:rFonts w:ascii="Times New Roman" w:hAnsi="Times New Roman" w:cs="Times New Roman"/>
                <w:color w:val="000000"/>
                <w:sz w:val="24"/>
                <w:szCs w:val="24"/>
              </w:rPr>
            </w:pPr>
            <w:r w:rsidRPr="000C35E5">
              <w:rPr>
                <w:rFonts w:ascii="Times New Roman" w:hAnsi="Times New Roman" w:cs="Times New Roman"/>
                <w:color w:val="000000"/>
                <w:sz w:val="24"/>
                <w:szCs w:val="24"/>
              </w:rPr>
              <w:t>.089</w:t>
            </w:r>
          </w:p>
        </w:tc>
        <w:tc>
          <w:tcPr>
            <w:tcW w:w="1800" w:type="dxa"/>
            <w:tcBorders>
              <w:top w:val="nil"/>
              <w:bottom w:val="single" w:sz="16" w:space="0" w:color="000000"/>
            </w:tcBorders>
            <w:shd w:val="clear" w:color="auto" w:fill="FFFFFF"/>
            <w:vAlign w:val="center"/>
          </w:tcPr>
          <w:p w14:paraId="795F29E7" w14:textId="77777777" w:rsidR="00300F80" w:rsidRPr="000C35E5" w:rsidRDefault="00300F80" w:rsidP="00A01781">
            <w:pPr>
              <w:adjustRightInd w:val="0"/>
              <w:spacing w:before="0" w:line="240" w:lineRule="auto"/>
              <w:ind w:left="60" w:right="60"/>
              <w:jc w:val="right"/>
              <w:rPr>
                <w:rFonts w:ascii="Times New Roman" w:hAnsi="Times New Roman" w:cs="Times New Roman"/>
                <w:color w:val="000000"/>
                <w:sz w:val="24"/>
                <w:szCs w:val="24"/>
              </w:rPr>
            </w:pPr>
            <w:r w:rsidRPr="000C35E5">
              <w:rPr>
                <w:rFonts w:ascii="Times New Roman" w:hAnsi="Times New Roman" w:cs="Times New Roman"/>
                <w:color w:val="000000"/>
                <w:sz w:val="24"/>
                <w:szCs w:val="24"/>
              </w:rPr>
              <w:t>.703</w:t>
            </w:r>
          </w:p>
        </w:tc>
        <w:tc>
          <w:tcPr>
            <w:tcW w:w="1080" w:type="dxa"/>
            <w:tcBorders>
              <w:top w:val="nil"/>
              <w:bottom w:val="single" w:sz="16" w:space="0" w:color="000000"/>
            </w:tcBorders>
            <w:shd w:val="clear" w:color="auto" w:fill="FFFFFF"/>
            <w:vAlign w:val="center"/>
          </w:tcPr>
          <w:p w14:paraId="52D776C2" w14:textId="77777777" w:rsidR="00300F80" w:rsidRPr="00211357" w:rsidRDefault="00300F80" w:rsidP="00A01781">
            <w:pPr>
              <w:adjustRightInd w:val="0"/>
              <w:spacing w:before="0" w:line="240" w:lineRule="auto"/>
              <w:ind w:left="60" w:right="60"/>
              <w:jc w:val="right"/>
              <w:rPr>
                <w:rFonts w:ascii="Times New Roman" w:hAnsi="Times New Roman" w:cs="Times New Roman"/>
                <w:color w:val="000000"/>
                <w:sz w:val="24"/>
                <w:szCs w:val="24"/>
              </w:rPr>
            </w:pPr>
            <w:r w:rsidRPr="00211357">
              <w:rPr>
                <w:rFonts w:ascii="Times New Roman" w:hAnsi="Times New Roman" w:cs="Times New Roman"/>
                <w:color w:val="000000"/>
                <w:sz w:val="24"/>
                <w:szCs w:val="24"/>
              </w:rPr>
              <w:t>9.786</w:t>
            </w:r>
          </w:p>
        </w:tc>
        <w:tc>
          <w:tcPr>
            <w:tcW w:w="1260" w:type="dxa"/>
            <w:tcBorders>
              <w:top w:val="nil"/>
              <w:bottom w:val="single" w:sz="16" w:space="0" w:color="000000"/>
              <w:right w:val="single" w:sz="16" w:space="0" w:color="000000"/>
            </w:tcBorders>
            <w:shd w:val="clear" w:color="auto" w:fill="FFFFFF"/>
            <w:vAlign w:val="center"/>
          </w:tcPr>
          <w:p w14:paraId="2EF3C36C" w14:textId="77777777" w:rsidR="00300F80" w:rsidRPr="00211357" w:rsidRDefault="00300F80" w:rsidP="00A01781">
            <w:pPr>
              <w:adjustRightInd w:val="0"/>
              <w:spacing w:before="0" w:line="240" w:lineRule="auto"/>
              <w:ind w:left="60" w:right="60"/>
              <w:jc w:val="right"/>
              <w:rPr>
                <w:rFonts w:ascii="Times New Roman" w:hAnsi="Times New Roman" w:cs="Times New Roman"/>
                <w:color w:val="000000"/>
                <w:sz w:val="24"/>
                <w:szCs w:val="24"/>
              </w:rPr>
            </w:pPr>
            <w:r w:rsidRPr="00211357">
              <w:rPr>
                <w:rFonts w:ascii="Times New Roman" w:hAnsi="Times New Roman" w:cs="Times New Roman"/>
                <w:color w:val="000000"/>
                <w:sz w:val="24"/>
                <w:szCs w:val="24"/>
              </w:rPr>
              <w:t>.000</w:t>
            </w:r>
          </w:p>
        </w:tc>
      </w:tr>
      <w:tr w:rsidR="00300F80" w:rsidRPr="000C35E5" w14:paraId="1455A488" w14:textId="77777777" w:rsidTr="00D37B6C">
        <w:trPr>
          <w:cantSplit/>
        </w:trPr>
        <w:tc>
          <w:tcPr>
            <w:tcW w:w="9000" w:type="dxa"/>
            <w:gridSpan w:val="7"/>
            <w:tcBorders>
              <w:top w:val="nil"/>
              <w:left w:val="nil"/>
              <w:bottom w:val="nil"/>
              <w:right w:val="nil"/>
            </w:tcBorders>
            <w:shd w:val="clear" w:color="auto" w:fill="FFFFFF"/>
          </w:tcPr>
          <w:p w14:paraId="15BD2589" w14:textId="77777777" w:rsidR="00300F80" w:rsidRPr="000C35E5" w:rsidRDefault="00300F80" w:rsidP="00A01781">
            <w:pPr>
              <w:adjustRightInd w:val="0"/>
              <w:spacing w:before="0" w:line="240" w:lineRule="auto"/>
              <w:ind w:left="60" w:right="60"/>
              <w:rPr>
                <w:rFonts w:ascii="Times New Roman" w:hAnsi="Times New Roman" w:cs="Times New Roman"/>
                <w:color w:val="000000"/>
                <w:sz w:val="24"/>
                <w:szCs w:val="24"/>
              </w:rPr>
            </w:pPr>
            <w:r w:rsidRPr="000C35E5">
              <w:rPr>
                <w:rFonts w:ascii="Times New Roman" w:hAnsi="Times New Roman" w:cs="Times New Roman"/>
                <w:color w:val="000000"/>
                <w:sz w:val="24"/>
                <w:szCs w:val="24"/>
              </w:rPr>
              <w:t xml:space="preserve"> a. Dependent Variable: TOTAL.Y</w:t>
            </w:r>
          </w:p>
        </w:tc>
      </w:tr>
    </w:tbl>
    <w:p w14:paraId="1BF03E33" w14:textId="77777777" w:rsidR="00C6065A" w:rsidRDefault="00C6065A" w:rsidP="003619B1">
      <w:pPr>
        <w:spacing w:before="0" w:line="240" w:lineRule="auto"/>
        <w:ind w:firstLine="0"/>
        <w:contextualSpacing/>
        <w:rPr>
          <w:rFonts w:ascii="Times New Roman" w:hAnsi="Times New Roman" w:cs="Times New Roman"/>
          <w:sz w:val="24"/>
          <w:szCs w:val="24"/>
        </w:rPr>
      </w:pPr>
    </w:p>
    <w:p w14:paraId="06353A8C" w14:textId="6847CF18" w:rsidR="00C6065A" w:rsidRDefault="00C6065A" w:rsidP="00A71B99">
      <w:pPr>
        <w:spacing w:before="0" w:line="360" w:lineRule="auto"/>
        <w:ind w:right="-43" w:firstLine="562"/>
        <w:contextualSpacing/>
        <w:rPr>
          <w:rFonts w:ascii="Times New Roman" w:hAnsi="Times New Roman" w:cs="Times New Roman"/>
          <w:sz w:val="24"/>
          <w:szCs w:val="24"/>
        </w:rPr>
      </w:pPr>
      <w:r w:rsidRPr="00C6065A">
        <w:rPr>
          <w:rFonts w:ascii="Times New Roman" w:hAnsi="Times New Roman" w:cs="Times New Roman"/>
          <w:sz w:val="24"/>
          <w:szCs w:val="24"/>
        </w:rPr>
        <w:t>From the test results contained in table 8, the unstandardized coefficient (B) value, the regression equation that has been formed can be stated as follows:</w:t>
      </w:r>
    </w:p>
    <w:p w14:paraId="5E20FA27" w14:textId="77777777" w:rsidR="00C6065A" w:rsidRPr="000C35E5" w:rsidRDefault="00C6065A" w:rsidP="00A01781">
      <w:pPr>
        <w:spacing w:before="0" w:line="240" w:lineRule="auto"/>
        <w:contextualSpacing/>
        <w:rPr>
          <w:rFonts w:ascii="Times New Roman" w:hAnsi="Times New Roman" w:cs="Times New Roman"/>
          <w:sz w:val="24"/>
          <w:szCs w:val="24"/>
        </w:rPr>
      </w:pPr>
    </w:p>
    <w:p w14:paraId="218A1B12" w14:textId="34509C19" w:rsidR="00B33257" w:rsidRPr="003619B1" w:rsidRDefault="00300F80" w:rsidP="003619B1">
      <w:pPr>
        <w:spacing w:line="360" w:lineRule="auto"/>
        <w:jc w:val="center"/>
        <w:rPr>
          <w:rFonts w:ascii="Times New Roman" w:hAnsi="Times New Roman" w:cs="Times New Roman"/>
          <w:b/>
          <w:sz w:val="24"/>
          <w:szCs w:val="24"/>
        </w:rPr>
      </w:pPr>
      <w:r w:rsidRPr="000C35E5">
        <w:rPr>
          <w:rFonts w:ascii="Times New Roman" w:hAnsi="Times New Roman" w:cs="Times New Roman"/>
          <w:b/>
          <w:sz w:val="24"/>
          <w:szCs w:val="24"/>
        </w:rPr>
        <w:t>Y = -4,014 + 0,869 X</w:t>
      </w:r>
      <w:proofErr w:type="gramStart"/>
      <w:r w:rsidRPr="000C35E5">
        <w:rPr>
          <w:rFonts w:ascii="Times New Roman" w:hAnsi="Times New Roman" w:cs="Times New Roman"/>
          <w:b/>
          <w:sz w:val="24"/>
          <w:szCs w:val="24"/>
        </w:rPr>
        <w:t>1  +</w:t>
      </w:r>
      <w:proofErr w:type="gramEnd"/>
      <w:r w:rsidRPr="000C35E5">
        <w:rPr>
          <w:rFonts w:ascii="Times New Roman" w:hAnsi="Times New Roman" w:cs="Times New Roman"/>
          <w:b/>
          <w:sz w:val="24"/>
          <w:szCs w:val="24"/>
        </w:rPr>
        <w:t xml:space="preserve"> e</w:t>
      </w:r>
    </w:p>
    <w:p w14:paraId="5AB14615" w14:textId="77777777" w:rsidR="00C6065A" w:rsidRPr="00C6065A" w:rsidRDefault="00C6065A" w:rsidP="00C6065A">
      <w:pPr>
        <w:spacing w:before="0" w:line="360" w:lineRule="auto"/>
        <w:ind w:right="-43" w:firstLine="720"/>
        <w:rPr>
          <w:rFonts w:ascii="Times New Roman" w:hAnsi="Times New Roman" w:cs="Times New Roman"/>
          <w:sz w:val="24"/>
          <w:szCs w:val="24"/>
        </w:rPr>
      </w:pPr>
      <w:r w:rsidRPr="00C6065A">
        <w:rPr>
          <w:rFonts w:ascii="Times New Roman" w:hAnsi="Times New Roman" w:cs="Times New Roman"/>
          <w:sz w:val="24"/>
          <w:szCs w:val="24"/>
        </w:rPr>
        <w:t>α = -4.014 means that if the green process innovation (X) variable is equal to zero or constant, then the green competitive advantage (Y) has a value of -4.014</w:t>
      </w:r>
    </w:p>
    <w:p w14:paraId="5DDA757C" w14:textId="77777777" w:rsidR="00C6065A" w:rsidRPr="00C6065A" w:rsidRDefault="00C6065A" w:rsidP="00C6065A">
      <w:pPr>
        <w:spacing w:before="0" w:line="360" w:lineRule="auto"/>
        <w:ind w:right="-43" w:firstLine="720"/>
        <w:rPr>
          <w:rFonts w:ascii="Times New Roman" w:hAnsi="Times New Roman" w:cs="Times New Roman"/>
          <w:sz w:val="24"/>
          <w:szCs w:val="24"/>
        </w:rPr>
      </w:pPr>
      <w:r w:rsidRPr="00C6065A">
        <w:rPr>
          <w:rFonts w:ascii="Times New Roman" w:hAnsi="Times New Roman" w:cs="Times New Roman"/>
          <w:sz w:val="24"/>
          <w:szCs w:val="24"/>
        </w:rPr>
        <w:t>β = 0.869 is a regression coefficient that shows that the influence of the independent variable (green process innovation) on the dependent variable (green competitive advantage) is in the same direction (positive). This means that the better the implementation of green processes innovation, the higher the green competitive advantage. Likewise, the worse the green process innovation, the lower the green competitive advantage.</w:t>
      </w:r>
    </w:p>
    <w:p w14:paraId="0BC4A4A5" w14:textId="0EE73108" w:rsidR="00C6065A" w:rsidRPr="00304A38" w:rsidRDefault="00304A38" w:rsidP="00304A38">
      <w:pPr>
        <w:spacing w:before="0" w:line="360" w:lineRule="auto"/>
        <w:ind w:right="-43" w:firstLine="720"/>
        <w:rPr>
          <w:rFonts w:ascii="Times New Roman" w:hAnsi="Times New Roman" w:cs="Times New Roman"/>
          <w:sz w:val="24"/>
          <w:szCs w:val="24"/>
        </w:rPr>
      </w:pPr>
      <w:r w:rsidRPr="00304A38">
        <w:rPr>
          <w:rFonts w:ascii="Times New Roman" w:hAnsi="Times New Roman" w:cs="Times New Roman"/>
          <w:sz w:val="24"/>
          <w:szCs w:val="24"/>
        </w:rPr>
        <w:t xml:space="preserve">Based on the significance value in Table 8, the significance result is 0.000, which is less than 0.05. This indicates that the green process innovation (X) variable has a significant effect on green competitive advantage (Y) at </w:t>
      </w:r>
      <w:proofErr w:type="spellStart"/>
      <w:r w:rsidRPr="00304A38">
        <w:rPr>
          <w:rFonts w:ascii="Times New Roman" w:hAnsi="Times New Roman" w:cs="Times New Roman"/>
          <w:sz w:val="24"/>
          <w:szCs w:val="24"/>
        </w:rPr>
        <w:t>Widyatama</w:t>
      </w:r>
      <w:proofErr w:type="spellEnd"/>
      <w:r w:rsidRPr="00304A38">
        <w:rPr>
          <w:rFonts w:ascii="Times New Roman" w:hAnsi="Times New Roman" w:cs="Times New Roman"/>
          <w:sz w:val="24"/>
          <w:szCs w:val="24"/>
        </w:rPr>
        <w:t xml:space="preserve"> University. Additionally, the calculated t value is 9.768, which is greater than the </w:t>
      </w:r>
      <w:proofErr w:type="spellStart"/>
      <w:r w:rsidRPr="00304A38">
        <w:rPr>
          <w:rFonts w:ascii="Times New Roman" w:hAnsi="Times New Roman" w:cs="Times New Roman"/>
          <w:sz w:val="24"/>
          <w:szCs w:val="24"/>
        </w:rPr>
        <w:t>tTable</w:t>
      </w:r>
      <w:proofErr w:type="spellEnd"/>
      <w:r w:rsidRPr="00304A38">
        <w:rPr>
          <w:rFonts w:ascii="Times New Roman" w:hAnsi="Times New Roman" w:cs="Times New Roman"/>
          <w:sz w:val="24"/>
          <w:szCs w:val="24"/>
        </w:rPr>
        <w:t xml:space="preserve"> value of 1.66055, further confirming that the green process innovation (X) variable influences green competitive advantage (Y) at </w:t>
      </w:r>
      <w:proofErr w:type="spellStart"/>
      <w:r w:rsidRPr="00304A38">
        <w:rPr>
          <w:rFonts w:ascii="Times New Roman" w:hAnsi="Times New Roman" w:cs="Times New Roman"/>
          <w:sz w:val="24"/>
          <w:szCs w:val="24"/>
        </w:rPr>
        <w:t>Widyatama</w:t>
      </w:r>
      <w:proofErr w:type="spellEnd"/>
      <w:r w:rsidRPr="00304A38">
        <w:rPr>
          <w:rFonts w:ascii="Times New Roman" w:hAnsi="Times New Roman" w:cs="Times New Roman"/>
          <w:sz w:val="24"/>
          <w:szCs w:val="24"/>
        </w:rPr>
        <w:t xml:space="preserve"> University.</w:t>
      </w:r>
    </w:p>
    <w:p w14:paraId="02E53286" w14:textId="32E35CAE" w:rsidR="00C6065A" w:rsidRDefault="00C6065A" w:rsidP="002376CB">
      <w:pPr>
        <w:spacing w:line="360" w:lineRule="auto"/>
        <w:ind w:firstLine="0"/>
        <w:rPr>
          <w:rFonts w:ascii="Times New Roman" w:hAnsi="Times New Roman" w:cs="Times New Roman"/>
          <w:b/>
          <w:sz w:val="24"/>
          <w:szCs w:val="24"/>
        </w:rPr>
      </w:pPr>
    </w:p>
    <w:p w14:paraId="3DB15B35" w14:textId="73EC163B" w:rsidR="00BC38C6" w:rsidRPr="00BC38C6" w:rsidRDefault="00BC38C6" w:rsidP="00BC38C6">
      <w:pPr>
        <w:spacing w:line="360" w:lineRule="auto"/>
        <w:ind w:firstLine="0"/>
        <w:rPr>
          <w:rFonts w:ascii="Times New Roman" w:hAnsi="Times New Roman" w:cs="Times New Roman"/>
          <w:b/>
          <w:bCs/>
          <w:sz w:val="24"/>
          <w:szCs w:val="24"/>
        </w:rPr>
      </w:pPr>
      <w:r>
        <w:rPr>
          <w:rFonts w:ascii="Times New Roman" w:hAnsi="Times New Roman" w:cs="Times New Roman"/>
          <w:b/>
          <w:bCs/>
          <w:sz w:val="24"/>
          <w:szCs w:val="24"/>
        </w:rPr>
        <w:t>RESULT AND DISCUSSION</w:t>
      </w:r>
    </w:p>
    <w:p w14:paraId="5804D466" w14:textId="77777777" w:rsidR="00BC38C6" w:rsidRPr="00BC38C6" w:rsidRDefault="00BC38C6" w:rsidP="00440FAF">
      <w:pPr>
        <w:spacing w:line="360" w:lineRule="auto"/>
        <w:ind w:firstLine="720"/>
        <w:rPr>
          <w:rFonts w:ascii="Times New Roman" w:hAnsi="Times New Roman" w:cs="Times New Roman"/>
          <w:bCs/>
          <w:sz w:val="24"/>
          <w:szCs w:val="24"/>
        </w:rPr>
      </w:pPr>
      <w:r w:rsidRPr="00BC38C6">
        <w:rPr>
          <w:rFonts w:ascii="Times New Roman" w:hAnsi="Times New Roman" w:cs="Times New Roman"/>
          <w:bCs/>
          <w:sz w:val="24"/>
          <w:szCs w:val="24"/>
        </w:rPr>
        <w:t xml:space="preserve">The calculation of the correlation coefficient shows an </w:t>
      </w:r>
      <w:proofErr w:type="spellStart"/>
      <w:r w:rsidRPr="00BC38C6">
        <w:rPr>
          <w:rFonts w:ascii="Times New Roman" w:hAnsi="Times New Roman" w:cs="Times New Roman"/>
          <w:bCs/>
          <w:sz w:val="24"/>
          <w:szCs w:val="24"/>
        </w:rPr>
        <w:t>r-value</w:t>
      </w:r>
      <w:proofErr w:type="spellEnd"/>
      <w:r w:rsidRPr="00BC38C6">
        <w:rPr>
          <w:rFonts w:ascii="Times New Roman" w:hAnsi="Times New Roman" w:cs="Times New Roman"/>
          <w:bCs/>
          <w:sz w:val="24"/>
          <w:szCs w:val="24"/>
        </w:rPr>
        <w:t xml:space="preserve"> of 0.703. Since this value falls within the interval of 0.600–0.799, the relationship between </w:t>
      </w:r>
      <w:r w:rsidRPr="00BC38C6">
        <w:rPr>
          <w:rFonts w:ascii="Times New Roman" w:hAnsi="Times New Roman" w:cs="Times New Roman"/>
          <w:bCs/>
          <w:sz w:val="24"/>
          <w:szCs w:val="24"/>
        </w:rPr>
        <w:lastRenderedPageBreak/>
        <w:t xml:space="preserve">green process innovation and green competitive advantage can be categorized as strong. Furthermore, the calculation of the coefficient of determination reveals that green process innovation influences green competitive advantage. The obtained </w:t>
      </w:r>
      <w:r w:rsidRPr="00BC38C6">
        <w:rPr>
          <w:rFonts w:ascii="Times New Roman" w:hAnsi="Times New Roman" w:cs="Times New Roman"/>
          <w:bCs/>
          <w:i/>
          <w:iCs/>
          <w:sz w:val="24"/>
          <w:szCs w:val="24"/>
        </w:rPr>
        <w:t>t</w:t>
      </w:r>
      <w:r w:rsidRPr="00BC38C6">
        <w:rPr>
          <w:rFonts w:ascii="Times New Roman" w:hAnsi="Times New Roman" w:cs="Times New Roman"/>
          <w:bCs/>
          <w:sz w:val="24"/>
          <w:szCs w:val="24"/>
        </w:rPr>
        <w:t xml:space="preserve">-value of 9.768 is greater than the </w:t>
      </w:r>
      <w:r w:rsidRPr="00BC38C6">
        <w:rPr>
          <w:rFonts w:ascii="Times New Roman" w:hAnsi="Times New Roman" w:cs="Times New Roman"/>
          <w:bCs/>
          <w:i/>
          <w:iCs/>
          <w:sz w:val="24"/>
          <w:szCs w:val="24"/>
        </w:rPr>
        <w:t>t</w:t>
      </w:r>
      <w:r w:rsidRPr="00BC38C6">
        <w:rPr>
          <w:rFonts w:ascii="Times New Roman" w:hAnsi="Times New Roman" w:cs="Times New Roman"/>
          <w:bCs/>
          <w:sz w:val="24"/>
          <w:szCs w:val="24"/>
        </w:rPr>
        <w:t>-table value of 1.66055, with a significance level lower than 0.05 at a 5% margin of error. Therefore, the alternative hypothesis (Ha) is accepted. Green process innovation contributes 48.9% to green competitive advantage, while the remaining 51.1% is influenced by other variables not examined in this study.</w:t>
      </w:r>
    </w:p>
    <w:p w14:paraId="4C552638" w14:textId="77777777" w:rsidR="00BC38C6" w:rsidRPr="00BC38C6" w:rsidRDefault="00BC38C6" w:rsidP="00440FAF">
      <w:pPr>
        <w:spacing w:line="360" w:lineRule="auto"/>
        <w:ind w:firstLine="720"/>
        <w:rPr>
          <w:rFonts w:ascii="Times New Roman" w:hAnsi="Times New Roman" w:cs="Times New Roman"/>
          <w:bCs/>
          <w:sz w:val="24"/>
          <w:szCs w:val="24"/>
        </w:rPr>
      </w:pPr>
      <w:r w:rsidRPr="00BC38C6">
        <w:rPr>
          <w:rFonts w:ascii="Times New Roman" w:hAnsi="Times New Roman" w:cs="Times New Roman"/>
          <w:bCs/>
          <w:sz w:val="24"/>
          <w:szCs w:val="24"/>
        </w:rPr>
        <w:t xml:space="preserve">These findings support the results of Chen et al. (2006), who stated that the performance of green product innovation and green process innovation has a positive relationship with competitive advantage. This research is also consistent with studies conducted by Chiou et al. (2011), Zameer et al. (2020), Satwika &amp; Dewi (2018), and Tuna &amp; </w:t>
      </w:r>
      <w:proofErr w:type="spellStart"/>
      <w:r w:rsidRPr="00BC38C6">
        <w:rPr>
          <w:rFonts w:ascii="Times New Roman" w:hAnsi="Times New Roman" w:cs="Times New Roman"/>
          <w:bCs/>
          <w:sz w:val="24"/>
          <w:szCs w:val="24"/>
        </w:rPr>
        <w:t>Gurlek</w:t>
      </w:r>
      <w:proofErr w:type="spellEnd"/>
      <w:r w:rsidRPr="00BC38C6">
        <w:rPr>
          <w:rFonts w:ascii="Times New Roman" w:hAnsi="Times New Roman" w:cs="Times New Roman"/>
          <w:bCs/>
          <w:sz w:val="24"/>
          <w:szCs w:val="24"/>
        </w:rPr>
        <w:t xml:space="preserve"> (2017). However, the results differ from the study conducted by Elisabeth Christian (2023), which concluded that green process innovation does not affect green competitive advantage. Nevertheless, when combined, green product innovation and green process innovation significantly influence green competitive advantage.</w:t>
      </w:r>
    </w:p>
    <w:p w14:paraId="79A81206" w14:textId="77777777" w:rsidR="00BC38C6" w:rsidRPr="00BC38C6" w:rsidRDefault="00BC38C6" w:rsidP="00440FAF">
      <w:pPr>
        <w:spacing w:line="360" w:lineRule="auto"/>
        <w:ind w:firstLine="360"/>
        <w:rPr>
          <w:rFonts w:ascii="Times New Roman" w:hAnsi="Times New Roman" w:cs="Times New Roman"/>
          <w:bCs/>
          <w:sz w:val="24"/>
          <w:szCs w:val="24"/>
        </w:rPr>
      </w:pPr>
      <w:r w:rsidRPr="00BC38C6">
        <w:rPr>
          <w:rFonts w:ascii="Times New Roman" w:hAnsi="Times New Roman" w:cs="Times New Roman"/>
          <w:bCs/>
          <w:sz w:val="24"/>
          <w:szCs w:val="24"/>
        </w:rPr>
        <w:t xml:space="preserve">The implementation of green process innovation at </w:t>
      </w:r>
      <w:proofErr w:type="spellStart"/>
      <w:r w:rsidRPr="00BC38C6">
        <w:rPr>
          <w:rFonts w:ascii="Times New Roman" w:hAnsi="Times New Roman" w:cs="Times New Roman"/>
          <w:bCs/>
          <w:sz w:val="24"/>
          <w:szCs w:val="24"/>
        </w:rPr>
        <w:t>Widyatama</w:t>
      </w:r>
      <w:proofErr w:type="spellEnd"/>
      <w:r w:rsidRPr="00BC38C6">
        <w:rPr>
          <w:rFonts w:ascii="Times New Roman" w:hAnsi="Times New Roman" w:cs="Times New Roman"/>
          <w:bCs/>
          <w:sz w:val="24"/>
          <w:szCs w:val="24"/>
        </w:rPr>
        <w:t xml:space="preserve"> University can be carried out in several ways:</w:t>
      </w:r>
    </w:p>
    <w:p w14:paraId="3FC86EA9" w14:textId="77777777" w:rsidR="00BC38C6" w:rsidRPr="00BC38C6" w:rsidRDefault="00BC38C6" w:rsidP="00BC38C6">
      <w:pPr>
        <w:numPr>
          <w:ilvl w:val="0"/>
          <w:numId w:val="12"/>
        </w:numPr>
        <w:spacing w:line="360" w:lineRule="auto"/>
        <w:rPr>
          <w:rFonts w:ascii="Times New Roman" w:hAnsi="Times New Roman" w:cs="Times New Roman"/>
          <w:bCs/>
          <w:sz w:val="24"/>
          <w:szCs w:val="24"/>
        </w:rPr>
      </w:pPr>
      <w:r w:rsidRPr="00BC38C6">
        <w:rPr>
          <w:rFonts w:ascii="Times New Roman" w:hAnsi="Times New Roman" w:cs="Times New Roman"/>
          <w:bCs/>
          <w:sz w:val="24"/>
          <w:szCs w:val="24"/>
        </w:rPr>
        <w:t>Landscape and infrastructure – Campus spatial planning should incorporate environmental mapping as a key element of campus environmental preservation.</w:t>
      </w:r>
    </w:p>
    <w:p w14:paraId="074A1440" w14:textId="77777777" w:rsidR="00BC38C6" w:rsidRPr="00BC38C6" w:rsidRDefault="00BC38C6" w:rsidP="00BC38C6">
      <w:pPr>
        <w:numPr>
          <w:ilvl w:val="0"/>
          <w:numId w:val="12"/>
        </w:numPr>
        <w:spacing w:line="360" w:lineRule="auto"/>
        <w:rPr>
          <w:rFonts w:ascii="Times New Roman" w:hAnsi="Times New Roman" w:cs="Times New Roman"/>
          <w:bCs/>
          <w:sz w:val="24"/>
          <w:szCs w:val="24"/>
        </w:rPr>
      </w:pPr>
      <w:r w:rsidRPr="00BC38C6">
        <w:rPr>
          <w:rFonts w:ascii="Times New Roman" w:hAnsi="Times New Roman" w:cs="Times New Roman"/>
          <w:bCs/>
          <w:sz w:val="24"/>
          <w:szCs w:val="24"/>
        </w:rPr>
        <w:t>Green buildings – Construction should follow green building concepts to ensure environmentally friendly facilities.</w:t>
      </w:r>
    </w:p>
    <w:p w14:paraId="3FF7A056" w14:textId="77777777" w:rsidR="00BC38C6" w:rsidRPr="00BC38C6" w:rsidRDefault="00BC38C6" w:rsidP="00BC38C6">
      <w:pPr>
        <w:numPr>
          <w:ilvl w:val="0"/>
          <w:numId w:val="12"/>
        </w:numPr>
        <w:spacing w:line="360" w:lineRule="auto"/>
        <w:rPr>
          <w:rFonts w:ascii="Times New Roman" w:hAnsi="Times New Roman" w:cs="Times New Roman"/>
          <w:bCs/>
          <w:sz w:val="24"/>
          <w:szCs w:val="24"/>
        </w:rPr>
      </w:pPr>
      <w:r w:rsidRPr="00BC38C6">
        <w:rPr>
          <w:rFonts w:ascii="Times New Roman" w:hAnsi="Times New Roman" w:cs="Times New Roman"/>
          <w:bCs/>
          <w:sz w:val="24"/>
          <w:szCs w:val="24"/>
        </w:rPr>
        <w:t>Energy usage – Energy efficiency should be promoted through reduced consumption in buildings and equipment, as well as the adoption of renewable energy sources.</w:t>
      </w:r>
    </w:p>
    <w:p w14:paraId="19CEC8DA" w14:textId="77777777" w:rsidR="00BC38C6" w:rsidRPr="00BC38C6" w:rsidRDefault="00BC38C6" w:rsidP="00BC38C6">
      <w:pPr>
        <w:numPr>
          <w:ilvl w:val="0"/>
          <w:numId w:val="12"/>
        </w:numPr>
        <w:spacing w:line="360" w:lineRule="auto"/>
        <w:rPr>
          <w:rFonts w:ascii="Times New Roman" w:hAnsi="Times New Roman" w:cs="Times New Roman"/>
          <w:bCs/>
          <w:sz w:val="24"/>
          <w:szCs w:val="24"/>
        </w:rPr>
      </w:pPr>
      <w:r w:rsidRPr="00BC38C6">
        <w:rPr>
          <w:rFonts w:ascii="Times New Roman" w:hAnsi="Times New Roman" w:cs="Times New Roman"/>
          <w:bCs/>
          <w:sz w:val="24"/>
          <w:szCs w:val="24"/>
        </w:rPr>
        <w:t>Green open spaces – Campus planning should provide open green areas, such as campus forests.</w:t>
      </w:r>
    </w:p>
    <w:p w14:paraId="2CFC2338" w14:textId="77777777" w:rsidR="00BC38C6" w:rsidRPr="00BC38C6" w:rsidRDefault="00BC38C6" w:rsidP="00BC38C6">
      <w:pPr>
        <w:numPr>
          <w:ilvl w:val="0"/>
          <w:numId w:val="12"/>
        </w:numPr>
        <w:spacing w:line="360" w:lineRule="auto"/>
        <w:rPr>
          <w:rFonts w:ascii="Times New Roman" w:hAnsi="Times New Roman" w:cs="Times New Roman"/>
          <w:bCs/>
          <w:sz w:val="24"/>
          <w:szCs w:val="24"/>
        </w:rPr>
      </w:pPr>
      <w:r w:rsidRPr="00BC38C6">
        <w:rPr>
          <w:rFonts w:ascii="Times New Roman" w:hAnsi="Times New Roman" w:cs="Times New Roman"/>
          <w:bCs/>
          <w:sz w:val="24"/>
          <w:szCs w:val="24"/>
        </w:rPr>
        <w:lastRenderedPageBreak/>
        <w:t>Waste management – Sustainable development must include effective waste management systems within the campus.</w:t>
      </w:r>
    </w:p>
    <w:p w14:paraId="5FDFF4E2" w14:textId="77777777" w:rsidR="00BC38C6" w:rsidRPr="00BC38C6" w:rsidRDefault="00BC38C6" w:rsidP="00BC38C6">
      <w:pPr>
        <w:numPr>
          <w:ilvl w:val="0"/>
          <w:numId w:val="12"/>
        </w:numPr>
        <w:spacing w:line="360" w:lineRule="auto"/>
        <w:rPr>
          <w:rFonts w:ascii="Times New Roman" w:hAnsi="Times New Roman" w:cs="Times New Roman"/>
          <w:bCs/>
          <w:sz w:val="24"/>
          <w:szCs w:val="24"/>
        </w:rPr>
      </w:pPr>
      <w:r w:rsidRPr="00BC38C6">
        <w:rPr>
          <w:rFonts w:ascii="Times New Roman" w:hAnsi="Times New Roman" w:cs="Times New Roman"/>
          <w:bCs/>
          <w:sz w:val="24"/>
          <w:szCs w:val="24"/>
        </w:rPr>
        <w:t>Water management – The university should implement efficient water management practices to ensure sustainable use.</w:t>
      </w:r>
    </w:p>
    <w:p w14:paraId="2DC25E44" w14:textId="77777777" w:rsidR="00BC38C6" w:rsidRPr="00BC38C6" w:rsidRDefault="00BC38C6" w:rsidP="00BC38C6">
      <w:pPr>
        <w:numPr>
          <w:ilvl w:val="0"/>
          <w:numId w:val="12"/>
        </w:numPr>
        <w:spacing w:line="360" w:lineRule="auto"/>
        <w:rPr>
          <w:rFonts w:ascii="Times New Roman" w:hAnsi="Times New Roman" w:cs="Times New Roman"/>
          <w:bCs/>
          <w:sz w:val="24"/>
          <w:szCs w:val="24"/>
        </w:rPr>
      </w:pPr>
      <w:r w:rsidRPr="00BC38C6">
        <w:rPr>
          <w:rFonts w:ascii="Times New Roman" w:hAnsi="Times New Roman" w:cs="Times New Roman"/>
          <w:bCs/>
          <w:sz w:val="24"/>
          <w:szCs w:val="24"/>
        </w:rPr>
        <w:t>Air quality management – Planting trees and developing green open spaces can help ensure fresh air, while promoting environmentally friendly transportation.</w:t>
      </w:r>
    </w:p>
    <w:p w14:paraId="14A71A37" w14:textId="77777777" w:rsidR="00BC38C6" w:rsidRPr="00BC38C6" w:rsidRDefault="00BC38C6" w:rsidP="00BC38C6">
      <w:pPr>
        <w:numPr>
          <w:ilvl w:val="0"/>
          <w:numId w:val="12"/>
        </w:numPr>
        <w:spacing w:line="360" w:lineRule="auto"/>
        <w:rPr>
          <w:rFonts w:ascii="Times New Roman" w:hAnsi="Times New Roman" w:cs="Times New Roman"/>
          <w:bCs/>
          <w:sz w:val="24"/>
          <w:szCs w:val="24"/>
        </w:rPr>
      </w:pPr>
      <w:r w:rsidRPr="00BC38C6">
        <w:rPr>
          <w:rFonts w:ascii="Times New Roman" w:hAnsi="Times New Roman" w:cs="Times New Roman"/>
          <w:bCs/>
          <w:sz w:val="24"/>
          <w:szCs w:val="24"/>
        </w:rPr>
        <w:t>Transportation facilities – Providing campus buses and bicycles for students, lecturers, and staff supports sustainable mobility.</w:t>
      </w:r>
    </w:p>
    <w:p w14:paraId="69A57CB4" w14:textId="77777777" w:rsidR="00BC38C6" w:rsidRPr="00BC38C6" w:rsidRDefault="00BC38C6" w:rsidP="00BC38C6">
      <w:pPr>
        <w:numPr>
          <w:ilvl w:val="0"/>
          <w:numId w:val="12"/>
        </w:numPr>
        <w:spacing w:line="360" w:lineRule="auto"/>
        <w:rPr>
          <w:rFonts w:ascii="Times New Roman" w:hAnsi="Times New Roman" w:cs="Times New Roman"/>
          <w:bCs/>
          <w:sz w:val="24"/>
          <w:szCs w:val="24"/>
        </w:rPr>
      </w:pPr>
      <w:r w:rsidRPr="00BC38C6">
        <w:rPr>
          <w:rFonts w:ascii="Times New Roman" w:hAnsi="Times New Roman" w:cs="Times New Roman"/>
          <w:bCs/>
          <w:sz w:val="24"/>
          <w:szCs w:val="24"/>
        </w:rPr>
        <w:t>Green technology – Initiatives may include green building practices, plastic waste recycling, and the adoption of green nanotechnology.</w:t>
      </w:r>
    </w:p>
    <w:p w14:paraId="0CAE0599" w14:textId="77777777" w:rsidR="00BC38C6" w:rsidRPr="00BC38C6" w:rsidRDefault="00BC38C6" w:rsidP="00BC38C6">
      <w:pPr>
        <w:numPr>
          <w:ilvl w:val="0"/>
          <w:numId w:val="12"/>
        </w:numPr>
        <w:spacing w:line="360" w:lineRule="auto"/>
        <w:rPr>
          <w:rFonts w:ascii="Times New Roman" w:hAnsi="Times New Roman" w:cs="Times New Roman"/>
          <w:bCs/>
          <w:sz w:val="24"/>
          <w:szCs w:val="24"/>
        </w:rPr>
      </w:pPr>
      <w:r w:rsidRPr="00BC38C6">
        <w:rPr>
          <w:rFonts w:ascii="Times New Roman" w:hAnsi="Times New Roman" w:cs="Times New Roman"/>
          <w:bCs/>
          <w:sz w:val="24"/>
          <w:szCs w:val="24"/>
        </w:rPr>
        <w:t xml:space="preserve">Tri Dharma of Higher Education – The university should continuously uphold the </w:t>
      </w:r>
      <w:r w:rsidRPr="00BC38C6">
        <w:rPr>
          <w:rFonts w:ascii="Times New Roman" w:hAnsi="Times New Roman" w:cs="Times New Roman"/>
          <w:bCs/>
          <w:i/>
          <w:iCs/>
          <w:sz w:val="24"/>
          <w:szCs w:val="24"/>
        </w:rPr>
        <w:t>Tri Dharma</w:t>
      </w:r>
      <w:r w:rsidRPr="00BC38C6">
        <w:rPr>
          <w:rFonts w:ascii="Times New Roman" w:hAnsi="Times New Roman" w:cs="Times New Roman"/>
          <w:bCs/>
          <w:sz w:val="24"/>
          <w:szCs w:val="24"/>
        </w:rPr>
        <w:t>—education and teaching, research and development, and community service—with a focus on environmental conservation.</w:t>
      </w:r>
    </w:p>
    <w:p w14:paraId="79BDB7C2" w14:textId="0D822E9F" w:rsidR="00BC38C6" w:rsidRPr="00BC38C6" w:rsidRDefault="00BC38C6" w:rsidP="002376CB">
      <w:pPr>
        <w:spacing w:line="360" w:lineRule="auto"/>
        <w:ind w:firstLine="0"/>
        <w:rPr>
          <w:rFonts w:ascii="Times New Roman" w:hAnsi="Times New Roman" w:cs="Times New Roman"/>
          <w:bCs/>
          <w:sz w:val="24"/>
          <w:szCs w:val="24"/>
        </w:rPr>
      </w:pPr>
      <w:r w:rsidRPr="00BC38C6">
        <w:rPr>
          <w:rFonts w:ascii="Times New Roman" w:hAnsi="Times New Roman" w:cs="Times New Roman"/>
          <w:bCs/>
          <w:sz w:val="24"/>
          <w:szCs w:val="24"/>
        </w:rPr>
        <w:t>The implementation of green process innovation on campus not only responds to climate change but also creates an environment that is friendly and inclusive, enabling all members of the academic community to feel comfortable in learning and working. Moreover, green process innovation plays a vital role in advancing education for sustainable development while simultaneously strengthening competitive advantage.</w:t>
      </w:r>
    </w:p>
    <w:p w14:paraId="7F819CCB" w14:textId="77777777" w:rsidR="00C6065A" w:rsidRPr="00A71B99" w:rsidRDefault="00C6065A" w:rsidP="00221B6D">
      <w:pPr>
        <w:pStyle w:val="ListParagraph"/>
        <w:spacing w:after="0" w:line="360" w:lineRule="auto"/>
        <w:rPr>
          <w:rFonts w:ascii="Times New Roman" w:hAnsi="Times New Roman" w:cs="Times New Roman"/>
          <w:b/>
          <w:szCs w:val="24"/>
        </w:rPr>
      </w:pPr>
    </w:p>
    <w:p w14:paraId="2C9E391C" w14:textId="2DAC8718" w:rsidR="005F61D3" w:rsidRPr="005F61D3" w:rsidRDefault="00C6065A" w:rsidP="005F61D3">
      <w:pPr>
        <w:spacing w:line="360" w:lineRule="auto"/>
        <w:ind w:firstLine="0"/>
        <w:rPr>
          <w:rFonts w:ascii="Times New Roman" w:hAnsi="Times New Roman" w:cs="Times New Roman"/>
          <w:b/>
          <w:sz w:val="24"/>
          <w:szCs w:val="24"/>
          <w:lang w:val="en-GB"/>
        </w:rPr>
      </w:pPr>
      <w:r w:rsidRPr="00A71B99">
        <w:rPr>
          <w:rFonts w:ascii="Times New Roman" w:hAnsi="Times New Roman" w:cs="Times New Roman"/>
          <w:b/>
          <w:sz w:val="24"/>
          <w:szCs w:val="24"/>
          <w:lang w:val="en-GB"/>
        </w:rPr>
        <w:t>CONCLUSION</w:t>
      </w:r>
      <w:r w:rsidR="005F61D3">
        <w:rPr>
          <w:rFonts w:ascii="Times New Roman" w:hAnsi="Times New Roman" w:cs="Times New Roman"/>
          <w:b/>
          <w:sz w:val="24"/>
          <w:szCs w:val="24"/>
          <w:lang w:val="en-GB"/>
        </w:rPr>
        <w:t xml:space="preserve"> AND IMPLICATIONS</w:t>
      </w:r>
    </w:p>
    <w:p w14:paraId="4D01C488" w14:textId="77777777" w:rsidR="005F61D3" w:rsidRPr="005F61D3" w:rsidRDefault="005F61D3" w:rsidP="005F61D3">
      <w:pPr>
        <w:spacing w:line="360" w:lineRule="auto"/>
        <w:ind w:firstLine="720"/>
        <w:rPr>
          <w:rFonts w:ascii="Times New Roman" w:hAnsi="Times New Roman" w:cs="Times New Roman"/>
          <w:bCs/>
          <w:szCs w:val="24"/>
        </w:rPr>
      </w:pPr>
      <w:r w:rsidRPr="005F61D3">
        <w:rPr>
          <w:rFonts w:ascii="Times New Roman" w:hAnsi="Times New Roman" w:cs="Times New Roman"/>
          <w:bCs/>
          <w:szCs w:val="24"/>
        </w:rPr>
        <w:t xml:space="preserve">Based on the findings regarding the effect of green process innovation on green competitive advantage at </w:t>
      </w:r>
      <w:proofErr w:type="spellStart"/>
      <w:r w:rsidRPr="005F61D3">
        <w:rPr>
          <w:rFonts w:ascii="Times New Roman" w:hAnsi="Times New Roman" w:cs="Times New Roman"/>
          <w:bCs/>
          <w:szCs w:val="24"/>
        </w:rPr>
        <w:t>Widyatama</w:t>
      </w:r>
      <w:proofErr w:type="spellEnd"/>
      <w:r w:rsidRPr="005F61D3">
        <w:rPr>
          <w:rFonts w:ascii="Times New Roman" w:hAnsi="Times New Roman" w:cs="Times New Roman"/>
          <w:bCs/>
          <w:szCs w:val="24"/>
        </w:rPr>
        <w:t xml:space="preserve"> University, it can be concluded that there is a strong relationship between the two variables, with a correlation coefficient of 0.703, which falls within the interval of 0.600–0.799. Furthermore, green process innovation has a positive effect on green competitive advantage, contributing 48.9%, while the remaining 51.1% is influenced by other variables not examined in this study. Thus, the implementation of green process innovation is proven to be an important factor in fostering green competitive </w:t>
      </w:r>
      <w:r w:rsidRPr="005F61D3">
        <w:rPr>
          <w:rFonts w:ascii="Times New Roman" w:hAnsi="Times New Roman" w:cs="Times New Roman"/>
          <w:bCs/>
          <w:szCs w:val="24"/>
        </w:rPr>
        <w:lastRenderedPageBreak/>
        <w:t>advantage within higher education institutions.</w:t>
      </w:r>
    </w:p>
    <w:p w14:paraId="57DD7BAF" w14:textId="77777777" w:rsidR="005F61D3" w:rsidRPr="005F61D3" w:rsidRDefault="005F61D3" w:rsidP="005F61D3">
      <w:pPr>
        <w:spacing w:line="360" w:lineRule="auto"/>
        <w:ind w:firstLine="720"/>
        <w:rPr>
          <w:rFonts w:ascii="Times New Roman" w:hAnsi="Times New Roman" w:cs="Times New Roman"/>
          <w:bCs/>
          <w:szCs w:val="24"/>
        </w:rPr>
      </w:pPr>
      <w:r w:rsidRPr="005F61D3">
        <w:rPr>
          <w:rFonts w:ascii="Times New Roman" w:hAnsi="Times New Roman" w:cs="Times New Roman"/>
          <w:bCs/>
          <w:szCs w:val="24"/>
        </w:rPr>
        <w:t xml:space="preserve">This study provides several implications. For </w:t>
      </w:r>
      <w:proofErr w:type="spellStart"/>
      <w:r w:rsidRPr="005F61D3">
        <w:rPr>
          <w:rFonts w:ascii="Times New Roman" w:hAnsi="Times New Roman" w:cs="Times New Roman"/>
          <w:bCs/>
          <w:szCs w:val="24"/>
        </w:rPr>
        <w:t>Widyatama</w:t>
      </w:r>
      <w:proofErr w:type="spellEnd"/>
      <w:r w:rsidRPr="005F61D3">
        <w:rPr>
          <w:rFonts w:ascii="Times New Roman" w:hAnsi="Times New Roman" w:cs="Times New Roman"/>
          <w:bCs/>
          <w:szCs w:val="24"/>
        </w:rPr>
        <w:t xml:space="preserve"> University, enhancing the implementation of green process innovation—such as energy efficiency, waste management, and the adoption of environmentally friendly technologies—can strengthen the university’s sustainable competitiveness. For internal policymakers, these findings may serve as a basis for formulating more strategic environmental management policies on campus, aligned with the university’s vision to become a globally competitive higher education institution. For the higher education sector in Indonesia, this research demonstrates that green innovation strategies are not only relevant for the industrial sector but also essential in education to enhance institutional reputation, student attractiveness, and contributions to environmental sustainability. For practitioners and other researchers, this study provides empirical evidence that the adoption of green process innovation can be used as a strategic approach to creating a green competitive advantage that is difficult for competitors to replicate.</w:t>
      </w:r>
    </w:p>
    <w:p w14:paraId="66DEC017" w14:textId="77777777" w:rsidR="005F61D3" w:rsidRPr="005F61D3" w:rsidRDefault="005F61D3" w:rsidP="005F61D3">
      <w:pPr>
        <w:spacing w:line="360" w:lineRule="auto"/>
        <w:ind w:firstLine="720"/>
        <w:rPr>
          <w:rFonts w:ascii="Times New Roman" w:hAnsi="Times New Roman" w:cs="Times New Roman"/>
          <w:bCs/>
          <w:szCs w:val="24"/>
        </w:rPr>
      </w:pPr>
      <w:r w:rsidRPr="005F61D3">
        <w:rPr>
          <w:rFonts w:ascii="Times New Roman" w:hAnsi="Times New Roman" w:cs="Times New Roman"/>
          <w:bCs/>
          <w:szCs w:val="24"/>
        </w:rPr>
        <w:t xml:space="preserve">This study also acknowledges several limitations. The research variables only examined green process innovation and did not include other factors that may also influence green competitive advantage. The study was conducted solely at </w:t>
      </w:r>
      <w:proofErr w:type="spellStart"/>
      <w:r w:rsidRPr="005F61D3">
        <w:rPr>
          <w:rFonts w:ascii="Times New Roman" w:hAnsi="Times New Roman" w:cs="Times New Roman"/>
          <w:bCs/>
          <w:szCs w:val="24"/>
        </w:rPr>
        <w:t>Widyatama</w:t>
      </w:r>
      <w:proofErr w:type="spellEnd"/>
      <w:r w:rsidRPr="005F61D3">
        <w:rPr>
          <w:rFonts w:ascii="Times New Roman" w:hAnsi="Times New Roman" w:cs="Times New Roman"/>
          <w:bCs/>
          <w:szCs w:val="24"/>
        </w:rPr>
        <w:t xml:space="preserve"> University, meaning the results may not be generalizable to other universities or different sectors. Additionally, data were collected through questionnaires, which may involve potential biases arising from respondents’ subjectivity.</w:t>
      </w:r>
    </w:p>
    <w:p w14:paraId="4A487D36" w14:textId="77777777" w:rsidR="00BD2EF5" w:rsidRPr="005F61D3" w:rsidRDefault="00BD2EF5" w:rsidP="00304A38">
      <w:pPr>
        <w:spacing w:line="360" w:lineRule="auto"/>
        <w:ind w:firstLine="0"/>
        <w:rPr>
          <w:rFonts w:ascii="Times New Roman" w:hAnsi="Times New Roman" w:cs="Times New Roman"/>
          <w:bCs/>
          <w:szCs w:val="24"/>
        </w:rPr>
      </w:pPr>
    </w:p>
    <w:p w14:paraId="2A288FDB" w14:textId="308FE096" w:rsidR="00BD2EF5" w:rsidRDefault="00BD2EF5" w:rsidP="00A71B99">
      <w:pPr>
        <w:spacing w:before="0" w:line="240" w:lineRule="auto"/>
        <w:ind w:firstLine="0"/>
        <w:rPr>
          <w:rFonts w:ascii="Times New Roman" w:hAnsi="Times New Roman" w:cs="Times New Roman"/>
          <w:b/>
          <w:szCs w:val="24"/>
          <w:lang w:val="en-GB"/>
        </w:rPr>
      </w:pPr>
      <w:r w:rsidRPr="00BD2EF5">
        <w:rPr>
          <w:rFonts w:ascii="Times New Roman" w:hAnsi="Times New Roman" w:cs="Times New Roman"/>
          <w:b/>
          <w:szCs w:val="24"/>
          <w:lang w:val="en-GB"/>
        </w:rPr>
        <w:t>REFERENCES</w:t>
      </w:r>
    </w:p>
    <w:p w14:paraId="3A096C8A" w14:textId="77777777" w:rsidR="00B21CD7" w:rsidRPr="00A61617" w:rsidRDefault="00B21CD7" w:rsidP="00B21CD7">
      <w:pPr>
        <w:ind w:left="720" w:hanging="720"/>
        <w:rPr>
          <w:rFonts w:ascii="Times New Roman" w:hAnsi="Times New Roman" w:cs="Times New Roman"/>
          <w:sz w:val="24"/>
          <w:szCs w:val="24"/>
        </w:rPr>
      </w:pPr>
      <w:proofErr w:type="spellStart"/>
      <w:r w:rsidRPr="00A61617">
        <w:rPr>
          <w:rFonts w:ascii="Times New Roman" w:hAnsi="Times New Roman" w:cs="Times New Roman"/>
          <w:sz w:val="24"/>
          <w:szCs w:val="24"/>
        </w:rPr>
        <w:t>Anshori</w:t>
      </w:r>
      <w:proofErr w:type="spellEnd"/>
      <w:r w:rsidRPr="00A61617">
        <w:rPr>
          <w:rFonts w:ascii="Times New Roman" w:hAnsi="Times New Roman" w:cs="Times New Roman"/>
          <w:sz w:val="24"/>
          <w:szCs w:val="24"/>
        </w:rPr>
        <w:t xml:space="preserve">, M., &amp; </w:t>
      </w:r>
      <w:proofErr w:type="spellStart"/>
      <w:r w:rsidRPr="00A61617">
        <w:rPr>
          <w:rFonts w:ascii="Times New Roman" w:hAnsi="Times New Roman" w:cs="Times New Roman"/>
          <w:sz w:val="24"/>
          <w:szCs w:val="24"/>
        </w:rPr>
        <w:t>Iswati</w:t>
      </w:r>
      <w:proofErr w:type="spellEnd"/>
      <w:r w:rsidRPr="00A61617">
        <w:rPr>
          <w:rFonts w:ascii="Times New Roman" w:hAnsi="Times New Roman" w:cs="Times New Roman"/>
          <w:sz w:val="24"/>
          <w:szCs w:val="24"/>
        </w:rPr>
        <w:t xml:space="preserve">, S. (2009). </w:t>
      </w:r>
      <w:proofErr w:type="spellStart"/>
      <w:r w:rsidRPr="00A61617">
        <w:rPr>
          <w:rFonts w:ascii="Times New Roman" w:hAnsi="Times New Roman" w:cs="Times New Roman"/>
          <w:sz w:val="24"/>
          <w:szCs w:val="24"/>
        </w:rPr>
        <w:t>Metodologi</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penelitian</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kuantitatif</w:t>
      </w:r>
      <w:proofErr w:type="spellEnd"/>
      <w:r w:rsidRPr="00A61617">
        <w:rPr>
          <w:rFonts w:ascii="Times New Roman" w:hAnsi="Times New Roman" w:cs="Times New Roman"/>
          <w:sz w:val="24"/>
          <w:szCs w:val="24"/>
        </w:rPr>
        <w:t>. Airlangga University Press.</w:t>
      </w:r>
    </w:p>
    <w:p w14:paraId="1695C014" w14:textId="77777777" w:rsidR="00B21CD7" w:rsidRPr="00A61617" w:rsidRDefault="00B21CD7" w:rsidP="00B21CD7">
      <w:pPr>
        <w:ind w:left="720" w:hanging="720"/>
        <w:rPr>
          <w:rFonts w:ascii="Times New Roman" w:hAnsi="Times New Roman" w:cs="Times New Roman"/>
          <w:sz w:val="24"/>
          <w:szCs w:val="24"/>
        </w:rPr>
      </w:pPr>
      <w:proofErr w:type="spellStart"/>
      <w:r w:rsidRPr="00A61617">
        <w:rPr>
          <w:rFonts w:ascii="Times New Roman" w:hAnsi="Times New Roman" w:cs="Times New Roman"/>
          <w:sz w:val="24"/>
          <w:szCs w:val="24"/>
        </w:rPr>
        <w:t>Ar</w:t>
      </w:r>
      <w:proofErr w:type="spellEnd"/>
      <w:r w:rsidRPr="00A61617">
        <w:rPr>
          <w:rFonts w:ascii="Times New Roman" w:hAnsi="Times New Roman" w:cs="Times New Roman"/>
          <w:sz w:val="24"/>
          <w:szCs w:val="24"/>
        </w:rPr>
        <w:t>, I. M. (2012). The impact of green product innovation on firm performance and competitive capability: The moderating role of managerial environmental concern. Procedia - Social and Behavioral Sciences, 62, 854–864. https://doi.org/10.1016/j.sbspro.2012.09.144</w:t>
      </w:r>
    </w:p>
    <w:p w14:paraId="09F67FDC" w14:textId="77777777" w:rsidR="00B21CD7" w:rsidRPr="00A61617" w:rsidRDefault="00B21CD7" w:rsidP="00B21CD7">
      <w:pPr>
        <w:ind w:left="720" w:hanging="720"/>
        <w:rPr>
          <w:rFonts w:ascii="Times New Roman" w:hAnsi="Times New Roman" w:cs="Times New Roman"/>
          <w:sz w:val="24"/>
          <w:szCs w:val="24"/>
        </w:rPr>
      </w:pPr>
      <w:r w:rsidRPr="00A61617">
        <w:rPr>
          <w:rFonts w:ascii="Times New Roman" w:hAnsi="Times New Roman" w:cs="Times New Roman"/>
          <w:sz w:val="24"/>
          <w:szCs w:val="24"/>
        </w:rPr>
        <w:t>Chen, Y. S. (2008). The driver of green innovation and green image: Green core competence. Journal of Business Ethics, 81(3), 531–543. https://doi.org/10.1007/s10551-007-9522-1</w:t>
      </w:r>
    </w:p>
    <w:p w14:paraId="5093BE10" w14:textId="77777777" w:rsidR="00B21CD7" w:rsidRPr="00A61617" w:rsidRDefault="00B21CD7" w:rsidP="00B21CD7">
      <w:pPr>
        <w:ind w:left="720" w:hanging="720"/>
        <w:rPr>
          <w:rFonts w:ascii="Times New Roman" w:hAnsi="Times New Roman" w:cs="Times New Roman"/>
          <w:sz w:val="24"/>
          <w:szCs w:val="24"/>
        </w:rPr>
      </w:pPr>
      <w:r w:rsidRPr="00A61617">
        <w:rPr>
          <w:rFonts w:ascii="Times New Roman" w:hAnsi="Times New Roman" w:cs="Times New Roman"/>
          <w:sz w:val="24"/>
          <w:szCs w:val="24"/>
        </w:rPr>
        <w:t xml:space="preserve">Chen, Y. S., &amp; Chang, C. H. (2013). Greenwash and green trust: The mediation effects of green consumer confusion and green perceived risk. Journal of </w:t>
      </w:r>
      <w:r w:rsidRPr="00A61617">
        <w:rPr>
          <w:rFonts w:ascii="Times New Roman" w:hAnsi="Times New Roman" w:cs="Times New Roman"/>
          <w:sz w:val="24"/>
          <w:szCs w:val="24"/>
        </w:rPr>
        <w:lastRenderedPageBreak/>
        <w:t>Business Ethics, 114(3), 489–500. https://doi.org/10.1007/s10551-012-1360-0</w:t>
      </w:r>
    </w:p>
    <w:p w14:paraId="4EEF4CEB" w14:textId="77777777" w:rsidR="00B21CD7" w:rsidRPr="00A61617" w:rsidRDefault="00B21CD7" w:rsidP="00B21CD7">
      <w:pPr>
        <w:ind w:left="720" w:hanging="720"/>
        <w:rPr>
          <w:rFonts w:ascii="Times New Roman" w:hAnsi="Times New Roman" w:cs="Times New Roman"/>
          <w:sz w:val="24"/>
          <w:szCs w:val="24"/>
        </w:rPr>
      </w:pPr>
      <w:r w:rsidRPr="00A61617">
        <w:rPr>
          <w:rFonts w:ascii="Times New Roman" w:hAnsi="Times New Roman" w:cs="Times New Roman"/>
          <w:sz w:val="24"/>
          <w:szCs w:val="24"/>
        </w:rPr>
        <w:t>Chen, Y. S., Lai, S. B., &amp; Wen, C. T. (2006). The influence of green innovation performance on corporate advantage in Taiwan. Journal of Business Ethics, 67(4), 331–339. https://doi.org/10.1007/s10551-006-9025-5</w:t>
      </w:r>
    </w:p>
    <w:p w14:paraId="4D66BCCB" w14:textId="77777777" w:rsidR="00B21CD7" w:rsidRPr="00A61617" w:rsidRDefault="00B21CD7" w:rsidP="00B21CD7">
      <w:pPr>
        <w:ind w:left="720" w:hanging="720"/>
        <w:rPr>
          <w:rFonts w:ascii="Times New Roman" w:hAnsi="Times New Roman" w:cs="Times New Roman"/>
          <w:sz w:val="24"/>
          <w:szCs w:val="24"/>
        </w:rPr>
      </w:pPr>
      <w:r w:rsidRPr="00A61617">
        <w:rPr>
          <w:rFonts w:ascii="Times New Roman" w:hAnsi="Times New Roman" w:cs="Times New Roman"/>
          <w:sz w:val="24"/>
          <w:szCs w:val="24"/>
        </w:rPr>
        <w:t>Chiou, T. Y., Chan, H. K., Lettice, F., &amp; Chung, S. H. (2011). The influence of greening the suppliers and green innovation on environmental performance and competitive advantage in Taiwan. Transportation Research Part E: Logistics and Transportation Review, 47(6), 822–836. https://doi.org/10.1016/j.tre.2011.05.016</w:t>
      </w:r>
    </w:p>
    <w:p w14:paraId="7965A763" w14:textId="77777777" w:rsidR="00B21CD7" w:rsidRPr="00A61617" w:rsidRDefault="00B21CD7" w:rsidP="00B21CD7">
      <w:pPr>
        <w:ind w:left="720" w:hanging="720"/>
        <w:rPr>
          <w:rFonts w:ascii="Times New Roman" w:hAnsi="Times New Roman" w:cs="Times New Roman"/>
          <w:sz w:val="24"/>
          <w:szCs w:val="24"/>
        </w:rPr>
      </w:pPr>
      <w:r w:rsidRPr="00A61617">
        <w:rPr>
          <w:rFonts w:ascii="Times New Roman" w:hAnsi="Times New Roman" w:cs="Times New Roman"/>
          <w:sz w:val="24"/>
          <w:szCs w:val="24"/>
        </w:rPr>
        <w:t xml:space="preserve">Dantes, N. (2012). Metode </w:t>
      </w:r>
      <w:proofErr w:type="spellStart"/>
      <w:r w:rsidRPr="00A61617">
        <w:rPr>
          <w:rFonts w:ascii="Times New Roman" w:hAnsi="Times New Roman" w:cs="Times New Roman"/>
          <w:sz w:val="24"/>
          <w:szCs w:val="24"/>
        </w:rPr>
        <w:t>penelitian</w:t>
      </w:r>
      <w:proofErr w:type="spellEnd"/>
      <w:r w:rsidRPr="00A61617">
        <w:rPr>
          <w:rFonts w:ascii="Times New Roman" w:hAnsi="Times New Roman" w:cs="Times New Roman"/>
          <w:sz w:val="24"/>
          <w:szCs w:val="24"/>
        </w:rPr>
        <w:t>.</w:t>
      </w:r>
    </w:p>
    <w:p w14:paraId="4BD37388" w14:textId="77777777" w:rsidR="00B21CD7" w:rsidRPr="00A61617" w:rsidRDefault="00B21CD7" w:rsidP="00B21CD7">
      <w:pPr>
        <w:ind w:left="720" w:hanging="720"/>
        <w:rPr>
          <w:rFonts w:ascii="Times New Roman" w:hAnsi="Times New Roman" w:cs="Times New Roman"/>
          <w:sz w:val="24"/>
          <w:szCs w:val="24"/>
        </w:rPr>
      </w:pPr>
      <w:r w:rsidRPr="00A61617">
        <w:rPr>
          <w:rFonts w:ascii="Times New Roman" w:hAnsi="Times New Roman" w:cs="Times New Roman"/>
          <w:sz w:val="24"/>
          <w:szCs w:val="24"/>
        </w:rPr>
        <w:t xml:space="preserve">Christian, E., &amp; </w:t>
      </w:r>
      <w:proofErr w:type="spellStart"/>
      <w:r w:rsidRPr="00A61617">
        <w:rPr>
          <w:rFonts w:ascii="Times New Roman" w:hAnsi="Times New Roman" w:cs="Times New Roman"/>
          <w:sz w:val="24"/>
          <w:szCs w:val="24"/>
        </w:rPr>
        <w:t>Alhazami</w:t>
      </w:r>
      <w:proofErr w:type="spellEnd"/>
      <w:r w:rsidRPr="00A61617">
        <w:rPr>
          <w:rFonts w:ascii="Times New Roman" w:hAnsi="Times New Roman" w:cs="Times New Roman"/>
          <w:sz w:val="24"/>
          <w:szCs w:val="24"/>
        </w:rPr>
        <w:t xml:space="preserve">, L. (2023). </w:t>
      </w:r>
      <w:proofErr w:type="spellStart"/>
      <w:r w:rsidRPr="00A61617">
        <w:rPr>
          <w:rFonts w:ascii="Times New Roman" w:hAnsi="Times New Roman" w:cs="Times New Roman"/>
          <w:sz w:val="24"/>
          <w:szCs w:val="24"/>
        </w:rPr>
        <w:t>Pengaruh</w:t>
      </w:r>
      <w:proofErr w:type="spellEnd"/>
      <w:r w:rsidRPr="00A61617">
        <w:rPr>
          <w:rFonts w:ascii="Times New Roman" w:hAnsi="Times New Roman" w:cs="Times New Roman"/>
          <w:sz w:val="24"/>
          <w:szCs w:val="24"/>
        </w:rPr>
        <w:t xml:space="preserve"> green product innovation dan green process innovation </w:t>
      </w:r>
      <w:proofErr w:type="spellStart"/>
      <w:r w:rsidRPr="00A61617">
        <w:rPr>
          <w:rFonts w:ascii="Times New Roman" w:hAnsi="Times New Roman" w:cs="Times New Roman"/>
          <w:sz w:val="24"/>
          <w:szCs w:val="24"/>
        </w:rPr>
        <w:t>terhadap</w:t>
      </w:r>
      <w:proofErr w:type="spellEnd"/>
      <w:r w:rsidRPr="00A61617">
        <w:rPr>
          <w:rFonts w:ascii="Times New Roman" w:hAnsi="Times New Roman" w:cs="Times New Roman"/>
          <w:sz w:val="24"/>
          <w:szCs w:val="24"/>
        </w:rPr>
        <w:t xml:space="preserve"> green competitive advantage (Studi pada PT. </w:t>
      </w:r>
      <w:proofErr w:type="spellStart"/>
      <w:r w:rsidRPr="00A61617">
        <w:rPr>
          <w:rFonts w:ascii="Times New Roman" w:hAnsi="Times New Roman" w:cs="Times New Roman"/>
          <w:sz w:val="24"/>
          <w:szCs w:val="24"/>
        </w:rPr>
        <w:t>Samcro</w:t>
      </w:r>
      <w:proofErr w:type="spellEnd"/>
      <w:r w:rsidRPr="00A61617">
        <w:rPr>
          <w:rFonts w:ascii="Times New Roman" w:hAnsi="Times New Roman" w:cs="Times New Roman"/>
          <w:sz w:val="24"/>
          <w:szCs w:val="24"/>
        </w:rPr>
        <w:t xml:space="preserve"> Hyosung Adilestari). </w:t>
      </w:r>
      <w:proofErr w:type="spellStart"/>
      <w:r w:rsidRPr="00A61617">
        <w:rPr>
          <w:rFonts w:ascii="Times New Roman" w:hAnsi="Times New Roman" w:cs="Times New Roman"/>
          <w:sz w:val="24"/>
          <w:szCs w:val="24"/>
        </w:rPr>
        <w:t>Jurnal</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Publikasi</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Sistem</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Informasi</w:t>
      </w:r>
      <w:proofErr w:type="spellEnd"/>
      <w:r w:rsidRPr="00A61617">
        <w:rPr>
          <w:rFonts w:ascii="Times New Roman" w:hAnsi="Times New Roman" w:cs="Times New Roman"/>
          <w:sz w:val="24"/>
          <w:szCs w:val="24"/>
        </w:rPr>
        <w:t xml:space="preserve"> dan </w:t>
      </w:r>
      <w:proofErr w:type="spellStart"/>
      <w:r w:rsidRPr="00A61617">
        <w:rPr>
          <w:rFonts w:ascii="Times New Roman" w:hAnsi="Times New Roman" w:cs="Times New Roman"/>
          <w:sz w:val="24"/>
          <w:szCs w:val="24"/>
        </w:rPr>
        <w:t>Manajemen</w:t>
      </w:r>
      <w:proofErr w:type="spellEnd"/>
      <w:r w:rsidRPr="00A61617">
        <w:rPr>
          <w:rFonts w:ascii="Times New Roman" w:hAnsi="Times New Roman" w:cs="Times New Roman"/>
          <w:sz w:val="24"/>
          <w:szCs w:val="24"/>
        </w:rPr>
        <w:t xml:space="preserve"> Bisnis, 2(3), 237–250. https://doi.org/10.55606/jupsim.v2i3.2029</w:t>
      </w:r>
    </w:p>
    <w:p w14:paraId="0A03F7E9" w14:textId="77777777" w:rsidR="00B21CD7" w:rsidRPr="00A61617" w:rsidRDefault="00B21CD7" w:rsidP="00A56C22">
      <w:pPr>
        <w:ind w:left="720" w:hanging="720"/>
        <w:rPr>
          <w:rFonts w:ascii="Times New Roman" w:hAnsi="Times New Roman" w:cs="Times New Roman"/>
          <w:sz w:val="24"/>
          <w:szCs w:val="24"/>
        </w:rPr>
      </w:pPr>
      <w:proofErr w:type="spellStart"/>
      <w:r w:rsidRPr="00A61617">
        <w:rPr>
          <w:rFonts w:ascii="Times New Roman" w:hAnsi="Times New Roman" w:cs="Times New Roman"/>
          <w:sz w:val="24"/>
          <w:szCs w:val="24"/>
        </w:rPr>
        <w:t>Ghozali</w:t>
      </w:r>
      <w:proofErr w:type="spellEnd"/>
      <w:r w:rsidRPr="00A61617">
        <w:rPr>
          <w:rFonts w:ascii="Times New Roman" w:hAnsi="Times New Roman" w:cs="Times New Roman"/>
          <w:sz w:val="24"/>
          <w:szCs w:val="24"/>
        </w:rPr>
        <w:t xml:space="preserve">, I. (2016). </w:t>
      </w:r>
      <w:proofErr w:type="spellStart"/>
      <w:r w:rsidRPr="00A61617">
        <w:rPr>
          <w:rFonts w:ascii="Times New Roman" w:hAnsi="Times New Roman" w:cs="Times New Roman"/>
          <w:sz w:val="24"/>
          <w:szCs w:val="24"/>
        </w:rPr>
        <w:t>Aplikasi</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analisis</w:t>
      </w:r>
      <w:proofErr w:type="spellEnd"/>
      <w:r w:rsidRPr="00A61617">
        <w:rPr>
          <w:rFonts w:ascii="Times New Roman" w:hAnsi="Times New Roman" w:cs="Times New Roman"/>
          <w:sz w:val="24"/>
          <w:szCs w:val="24"/>
        </w:rPr>
        <w:t xml:space="preserve"> multivariate </w:t>
      </w:r>
      <w:proofErr w:type="spellStart"/>
      <w:r w:rsidRPr="00A61617">
        <w:rPr>
          <w:rFonts w:ascii="Times New Roman" w:hAnsi="Times New Roman" w:cs="Times New Roman"/>
          <w:sz w:val="24"/>
          <w:szCs w:val="24"/>
        </w:rPr>
        <w:t>dengan</w:t>
      </w:r>
      <w:proofErr w:type="spellEnd"/>
      <w:r w:rsidRPr="00A61617">
        <w:rPr>
          <w:rFonts w:ascii="Times New Roman" w:hAnsi="Times New Roman" w:cs="Times New Roman"/>
          <w:sz w:val="24"/>
          <w:szCs w:val="24"/>
        </w:rPr>
        <w:t xml:space="preserve"> program IBM SPSS 23. Badan </w:t>
      </w:r>
      <w:proofErr w:type="spellStart"/>
      <w:r w:rsidRPr="00A61617">
        <w:rPr>
          <w:rFonts w:ascii="Times New Roman" w:hAnsi="Times New Roman" w:cs="Times New Roman"/>
          <w:sz w:val="24"/>
          <w:szCs w:val="24"/>
        </w:rPr>
        <w:t>Penerbit</w:t>
      </w:r>
      <w:proofErr w:type="spellEnd"/>
      <w:r w:rsidRPr="00A61617">
        <w:rPr>
          <w:rFonts w:ascii="Times New Roman" w:hAnsi="Times New Roman" w:cs="Times New Roman"/>
          <w:sz w:val="24"/>
          <w:szCs w:val="24"/>
        </w:rPr>
        <w:t xml:space="preserve"> Universitas </w:t>
      </w:r>
      <w:proofErr w:type="spellStart"/>
      <w:r w:rsidRPr="00A61617">
        <w:rPr>
          <w:rFonts w:ascii="Times New Roman" w:hAnsi="Times New Roman" w:cs="Times New Roman"/>
          <w:sz w:val="24"/>
          <w:szCs w:val="24"/>
        </w:rPr>
        <w:t>Diponegoro</w:t>
      </w:r>
      <w:proofErr w:type="spellEnd"/>
      <w:r w:rsidRPr="00A61617">
        <w:rPr>
          <w:rFonts w:ascii="Times New Roman" w:hAnsi="Times New Roman" w:cs="Times New Roman"/>
          <w:sz w:val="24"/>
          <w:szCs w:val="24"/>
        </w:rPr>
        <w:t>.</w:t>
      </w:r>
    </w:p>
    <w:p w14:paraId="554A4E68" w14:textId="77777777" w:rsidR="00B21CD7" w:rsidRPr="00A61617" w:rsidRDefault="00B21CD7" w:rsidP="00A56C22">
      <w:pPr>
        <w:ind w:left="720" w:hanging="720"/>
        <w:rPr>
          <w:rFonts w:ascii="Times New Roman" w:hAnsi="Times New Roman" w:cs="Times New Roman"/>
          <w:sz w:val="24"/>
          <w:szCs w:val="24"/>
        </w:rPr>
      </w:pPr>
      <w:r w:rsidRPr="00A61617">
        <w:rPr>
          <w:rFonts w:ascii="Times New Roman" w:hAnsi="Times New Roman" w:cs="Times New Roman"/>
          <w:sz w:val="24"/>
          <w:szCs w:val="24"/>
        </w:rPr>
        <w:t>Hart, S. L., &amp; Dowell, G. (2011). A natural-resource-based view of the firm: Fifteen years after. Journal of Management, 37(5), 1464–1479. https://doi.org/10.1177/0149206310390219</w:t>
      </w:r>
    </w:p>
    <w:p w14:paraId="1EAEBE6E" w14:textId="77777777" w:rsidR="00B21CD7" w:rsidRPr="00A61617" w:rsidRDefault="00B21CD7" w:rsidP="00A56C22">
      <w:pPr>
        <w:ind w:left="720" w:hanging="720"/>
        <w:rPr>
          <w:rFonts w:ascii="Times New Roman" w:hAnsi="Times New Roman" w:cs="Times New Roman"/>
          <w:sz w:val="24"/>
          <w:szCs w:val="24"/>
        </w:rPr>
      </w:pPr>
      <w:r w:rsidRPr="00A61617">
        <w:rPr>
          <w:rFonts w:ascii="Times New Roman" w:hAnsi="Times New Roman" w:cs="Times New Roman"/>
          <w:sz w:val="24"/>
          <w:szCs w:val="24"/>
        </w:rPr>
        <w:t xml:space="preserve">Muslih, M., </w:t>
      </w:r>
      <w:proofErr w:type="spellStart"/>
      <w:r w:rsidRPr="00A61617">
        <w:rPr>
          <w:rFonts w:ascii="Times New Roman" w:hAnsi="Times New Roman" w:cs="Times New Roman"/>
          <w:sz w:val="24"/>
          <w:szCs w:val="24"/>
        </w:rPr>
        <w:t>Priyanto</w:t>
      </w:r>
      <w:proofErr w:type="spellEnd"/>
      <w:r w:rsidRPr="00A61617">
        <w:rPr>
          <w:rFonts w:ascii="Times New Roman" w:hAnsi="Times New Roman" w:cs="Times New Roman"/>
          <w:sz w:val="24"/>
          <w:szCs w:val="24"/>
        </w:rPr>
        <w:t xml:space="preserve">, A., Muslim, A. A., </w:t>
      </w:r>
      <w:proofErr w:type="spellStart"/>
      <w:r w:rsidRPr="00A61617">
        <w:rPr>
          <w:rFonts w:ascii="Times New Roman" w:hAnsi="Times New Roman" w:cs="Times New Roman"/>
          <w:sz w:val="24"/>
          <w:szCs w:val="24"/>
        </w:rPr>
        <w:t>Aulia</w:t>
      </w:r>
      <w:proofErr w:type="spellEnd"/>
      <w:r w:rsidRPr="00A61617">
        <w:rPr>
          <w:rFonts w:ascii="Times New Roman" w:hAnsi="Times New Roman" w:cs="Times New Roman"/>
          <w:sz w:val="24"/>
          <w:szCs w:val="24"/>
        </w:rPr>
        <w:t xml:space="preserve">, R. M. H., Zain, N. F. M., </w:t>
      </w:r>
      <w:proofErr w:type="spellStart"/>
      <w:r w:rsidRPr="00A61617">
        <w:rPr>
          <w:rFonts w:ascii="Times New Roman" w:hAnsi="Times New Roman" w:cs="Times New Roman"/>
          <w:sz w:val="24"/>
          <w:szCs w:val="24"/>
        </w:rPr>
        <w:t>Sholikhah</w:t>
      </w:r>
      <w:proofErr w:type="spellEnd"/>
      <w:r w:rsidRPr="00A61617">
        <w:rPr>
          <w:rFonts w:ascii="Times New Roman" w:hAnsi="Times New Roman" w:cs="Times New Roman"/>
          <w:sz w:val="24"/>
          <w:szCs w:val="24"/>
        </w:rPr>
        <w:t xml:space="preserve">, A., </w:t>
      </w:r>
      <w:proofErr w:type="spellStart"/>
      <w:r w:rsidRPr="00A61617">
        <w:rPr>
          <w:rFonts w:ascii="Times New Roman" w:hAnsi="Times New Roman" w:cs="Times New Roman"/>
          <w:sz w:val="24"/>
          <w:szCs w:val="24"/>
        </w:rPr>
        <w:t>Astari</w:t>
      </w:r>
      <w:proofErr w:type="spellEnd"/>
      <w:r w:rsidRPr="00A61617">
        <w:rPr>
          <w:rFonts w:ascii="Times New Roman" w:hAnsi="Times New Roman" w:cs="Times New Roman"/>
          <w:sz w:val="24"/>
          <w:szCs w:val="24"/>
        </w:rPr>
        <w:t xml:space="preserve">, T. A., </w:t>
      </w:r>
      <w:proofErr w:type="spellStart"/>
      <w:r w:rsidRPr="00A61617">
        <w:rPr>
          <w:rFonts w:ascii="Times New Roman" w:hAnsi="Times New Roman" w:cs="Times New Roman"/>
          <w:sz w:val="24"/>
          <w:szCs w:val="24"/>
        </w:rPr>
        <w:t>Qorri’aina</w:t>
      </w:r>
      <w:proofErr w:type="spellEnd"/>
      <w:r w:rsidRPr="00A61617">
        <w:rPr>
          <w:rFonts w:ascii="Times New Roman" w:hAnsi="Times New Roman" w:cs="Times New Roman"/>
          <w:sz w:val="24"/>
          <w:szCs w:val="24"/>
        </w:rPr>
        <w:t xml:space="preserve">, F. D., </w:t>
      </w:r>
      <w:proofErr w:type="spellStart"/>
      <w:r w:rsidRPr="00A61617">
        <w:rPr>
          <w:rFonts w:ascii="Times New Roman" w:hAnsi="Times New Roman" w:cs="Times New Roman"/>
          <w:sz w:val="24"/>
          <w:szCs w:val="24"/>
        </w:rPr>
        <w:t>Shofiani</w:t>
      </w:r>
      <w:proofErr w:type="spellEnd"/>
      <w:r w:rsidRPr="00A61617">
        <w:rPr>
          <w:rFonts w:ascii="Times New Roman" w:hAnsi="Times New Roman" w:cs="Times New Roman"/>
          <w:sz w:val="24"/>
          <w:szCs w:val="24"/>
        </w:rPr>
        <w:t xml:space="preserve">, R., </w:t>
      </w:r>
      <w:proofErr w:type="spellStart"/>
      <w:r w:rsidRPr="00A61617">
        <w:rPr>
          <w:rFonts w:ascii="Times New Roman" w:hAnsi="Times New Roman" w:cs="Times New Roman"/>
          <w:sz w:val="24"/>
          <w:szCs w:val="24"/>
        </w:rPr>
        <w:t>Balbisi</w:t>
      </w:r>
      <w:proofErr w:type="spellEnd"/>
      <w:r w:rsidRPr="00A61617">
        <w:rPr>
          <w:rFonts w:ascii="Times New Roman" w:hAnsi="Times New Roman" w:cs="Times New Roman"/>
          <w:sz w:val="24"/>
          <w:szCs w:val="24"/>
        </w:rPr>
        <w:t xml:space="preserve">, D. N. A., Hayati, F. M., </w:t>
      </w:r>
      <w:proofErr w:type="spellStart"/>
      <w:r w:rsidRPr="00A61617">
        <w:rPr>
          <w:rFonts w:ascii="Times New Roman" w:hAnsi="Times New Roman" w:cs="Times New Roman"/>
          <w:sz w:val="24"/>
          <w:szCs w:val="24"/>
        </w:rPr>
        <w:t>Maghfiroh</w:t>
      </w:r>
      <w:proofErr w:type="spellEnd"/>
      <w:r w:rsidRPr="00A61617">
        <w:rPr>
          <w:rFonts w:ascii="Times New Roman" w:hAnsi="Times New Roman" w:cs="Times New Roman"/>
          <w:sz w:val="24"/>
          <w:szCs w:val="24"/>
        </w:rPr>
        <w:t xml:space="preserve">, I. S. I. A., </w:t>
      </w:r>
      <w:proofErr w:type="spellStart"/>
      <w:r w:rsidRPr="00A61617">
        <w:rPr>
          <w:rFonts w:ascii="Times New Roman" w:hAnsi="Times New Roman" w:cs="Times New Roman"/>
          <w:sz w:val="24"/>
          <w:szCs w:val="24"/>
        </w:rPr>
        <w:t>Rofi’ah</w:t>
      </w:r>
      <w:proofErr w:type="spellEnd"/>
      <w:r w:rsidRPr="00A61617">
        <w:rPr>
          <w:rFonts w:ascii="Times New Roman" w:hAnsi="Times New Roman" w:cs="Times New Roman"/>
          <w:sz w:val="24"/>
          <w:szCs w:val="24"/>
        </w:rPr>
        <w:t xml:space="preserve">, A. Z. K., </w:t>
      </w:r>
      <w:proofErr w:type="spellStart"/>
      <w:r w:rsidRPr="00A61617">
        <w:rPr>
          <w:rFonts w:ascii="Times New Roman" w:hAnsi="Times New Roman" w:cs="Times New Roman"/>
          <w:sz w:val="24"/>
          <w:szCs w:val="24"/>
        </w:rPr>
        <w:t>Biladina</w:t>
      </w:r>
      <w:proofErr w:type="spellEnd"/>
      <w:r w:rsidRPr="00A61617">
        <w:rPr>
          <w:rFonts w:ascii="Times New Roman" w:hAnsi="Times New Roman" w:cs="Times New Roman"/>
          <w:sz w:val="24"/>
          <w:szCs w:val="24"/>
        </w:rPr>
        <w:t xml:space="preserve">, S. G., Amalia, F. Z., &amp; </w:t>
      </w:r>
      <w:proofErr w:type="spellStart"/>
      <w:r w:rsidRPr="00A61617">
        <w:rPr>
          <w:rFonts w:ascii="Times New Roman" w:hAnsi="Times New Roman" w:cs="Times New Roman"/>
          <w:sz w:val="24"/>
          <w:szCs w:val="24"/>
        </w:rPr>
        <w:t>Maghfirotun</w:t>
      </w:r>
      <w:proofErr w:type="spellEnd"/>
      <w:r w:rsidRPr="00A61617">
        <w:rPr>
          <w:rFonts w:ascii="Times New Roman" w:hAnsi="Times New Roman" w:cs="Times New Roman"/>
          <w:sz w:val="24"/>
          <w:szCs w:val="24"/>
        </w:rPr>
        <w:t>, A. (2022). Green campus series.</w:t>
      </w:r>
    </w:p>
    <w:p w14:paraId="30CC42DA" w14:textId="77777777" w:rsidR="00B21CD7" w:rsidRPr="00A61617" w:rsidRDefault="00B21CD7" w:rsidP="00A56C22">
      <w:pPr>
        <w:ind w:left="720" w:hanging="720"/>
        <w:rPr>
          <w:rFonts w:ascii="Times New Roman" w:hAnsi="Times New Roman" w:cs="Times New Roman"/>
          <w:sz w:val="24"/>
          <w:szCs w:val="24"/>
        </w:rPr>
      </w:pPr>
      <w:r w:rsidRPr="00A61617">
        <w:rPr>
          <w:rFonts w:ascii="Times New Roman" w:hAnsi="Times New Roman" w:cs="Times New Roman"/>
          <w:sz w:val="24"/>
          <w:szCs w:val="24"/>
        </w:rPr>
        <w:t>Nanath, K., &amp; Pillai, R. R. (2017). The influence of green IS practices on competitive advantage: Mediation role of green innovation performance. Information Systems Management, 34(1), 3–19. https://doi.org/10.1080/10580530.2017.1254436</w:t>
      </w:r>
    </w:p>
    <w:p w14:paraId="272D6436" w14:textId="77777777" w:rsidR="00B21CD7" w:rsidRPr="00A61617" w:rsidRDefault="00B21CD7" w:rsidP="00A56C22">
      <w:pPr>
        <w:ind w:left="720" w:hanging="720"/>
        <w:rPr>
          <w:rFonts w:ascii="Times New Roman" w:hAnsi="Times New Roman" w:cs="Times New Roman"/>
          <w:sz w:val="24"/>
          <w:szCs w:val="24"/>
        </w:rPr>
      </w:pPr>
      <w:r w:rsidRPr="00A61617">
        <w:rPr>
          <w:rFonts w:ascii="Times New Roman" w:hAnsi="Times New Roman" w:cs="Times New Roman"/>
          <w:sz w:val="24"/>
          <w:szCs w:val="24"/>
        </w:rPr>
        <w:t xml:space="preserve">Satwika, N. K. P., &amp; Dewi, N. M. W. K. (2019). </w:t>
      </w:r>
      <w:proofErr w:type="spellStart"/>
      <w:r w:rsidRPr="00A61617">
        <w:rPr>
          <w:rFonts w:ascii="Times New Roman" w:hAnsi="Times New Roman" w:cs="Times New Roman"/>
          <w:sz w:val="24"/>
          <w:szCs w:val="24"/>
        </w:rPr>
        <w:t>Pengaruh</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orientasi</w:t>
      </w:r>
      <w:proofErr w:type="spellEnd"/>
      <w:r w:rsidRPr="00A61617">
        <w:rPr>
          <w:rFonts w:ascii="Times New Roman" w:hAnsi="Times New Roman" w:cs="Times New Roman"/>
          <w:sz w:val="24"/>
          <w:szCs w:val="24"/>
        </w:rPr>
        <w:t xml:space="preserve"> pasar </w:t>
      </w:r>
      <w:proofErr w:type="spellStart"/>
      <w:r w:rsidRPr="00A61617">
        <w:rPr>
          <w:rFonts w:ascii="Times New Roman" w:hAnsi="Times New Roman" w:cs="Times New Roman"/>
          <w:sz w:val="24"/>
          <w:szCs w:val="24"/>
        </w:rPr>
        <w:t>serta</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inovasi</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terhadap</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keunggulan</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kompetitif</w:t>
      </w:r>
      <w:proofErr w:type="spellEnd"/>
      <w:r w:rsidRPr="00A61617">
        <w:rPr>
          <w:rFonts w:ascii="Times New Roman" w:hAnsi="Times New Roman" w:cs="Times New Roman"/>
          <w:sz w:val="24"/>
          <w:szCs w:val="24"/>
        </w:rPr>
        <w:t xml:space="preserve"> dan </w:t>
      </w:r>
      <w:proofErr w:type="spellStart"/>
      <w:r w:rsidRPr="00A61617">
        <w:rPr>
          <w:rFonts w:ascii="Times New Roman" w:hAnsi="Times New Roman" w:cs="Times New Roman"/>
          <w:sz w:val="24"/>
          <w:szCs w:val="24"/>
        </w:rPr>
        <w:t>kinerja</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bisnis</w:t>
      </w:r>
      <w:proofErr w:type="spellEnd"/>
      <w:r w:rsidRPr="00A61617">
        <w:rPr>
          <w:rFonts w:ascii="Times New Roman" w:hAnsi="Times New Roman" w:cs="Times New Roman"/>
          <w:sz w:val="24"/>
          <w:szCs w:val="24"/>
        </w:rPr>
        <w:t>. E-</w:t>
      </w:r>
      <w:proofErr w:type="spellStart"/>
      <w:r w:rsidRPr="00A61617">
        <w:rPr>
          <w:rFonts w:ascii="Times New Roman" w:hAnsi="Times New Roman" w:cs="Times New Roman"/>
          <w:sz w:val="24"/>
          <w:szCs w:val="24"/>
        </w:rPr>
        <w:t>Jurnal</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Manajemen</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Unud</w:t>
      </w:r>
      <w:proofErr w:type="spellEnd"/>
      <w:r w:rsidRPr="00A61617">
        <w:rPr>
          <w:rFonts w:ascii="Times New Roman" w:hAnsi="Times New Roman" w:cs="Times New Roman"/>
          <w:sz w:val="24"/>
          <w:szCs w:val="24"/>
        </w:rPr>
        <w:t>, 7(3), 1481–1509.</w:t>
      </w:r>
    </w:p>
    <w:p w14:paraId="136A3C3E" w14:textId="77777777" w:rsidR="00B21CD7" w:rsidRPr="00A61617" w:rsidRDefault="00B21CD7" w:rsidP="00A56C22">
      <w:pPr>
        <w:ind w:left="720" w:hanging="720"/>
        <w:rPr>
          <w:rFonts w:ascii="Times New Roman" w:hAnsi="Times New Roman" w:cs="Times New Roman"/>
          <w:sz w:val="24"/>
          <w:szCs w:val="24"/>
        </w:rPr>
      </w:pPr>
      <w:proofErr w:type="spellStart"/>
      <w:r w:rsidRPr="00A61617">
        <w:rPr>
          <w:rFonts w:ascii="Times New Roman" w:hAnsi="Times New Roman" w:cs="Times New Roman"/>
          <w:sz w:val="24"/>
          <w:szCs w:val="24"/>
        </w:rPr>
        <w:t>Prasetyo</w:t>
      </w:r>
      <w:proofErr w:type="spellEnd"/>
      <w:r w:rsidRPr="00A61617">
        <w:rPr>
          <w:rFonts w:ascii="Times New Roman" w:hAnsi="Times New Roman" w:cs="Times New Roman"/>
          <w:sz w:val="24"/>
          <w:szCs w:val="24"/>
        </w:rPr>
        <w:t xml:space="preserve">, A., &amp; Nugroho, B. (2024). Building sustainability in higher education through green management and innovation: A case study of private universities in Jakarta. Journal of </w:t>
      </w:r>
      <w:proofErr w:type="spellStart"/>
      <w:r w:rsidRPr="00A61617">
        <w:rPr>
          <w:rFonts w:ascii="Times New Roman" w:hAnsi="Times New Roman" w:cs="Times New Roman"/>
          <w:sz w:val="24"/>
          <w:szCs w:val="24"/>
        </w:rPr>
        <w:t>Ecohumanism</w:t>
      </w:r>
      <w:proofErr w:type="spellEnd"/>
      <w:r w:rsidRPr="00A61617">
        <w:rPr>
          <w:rFonts w:ascii="Times New Roman" w:hAnsi="Times New Roman" w:cs="Times New Roman"/>
          <w:sz w:val="24"/>
          <w:szCs w:val="24"/>
        </w:rPr>
        <w:t xml:space="preserve">, 3(1), 145–162. </w:t>
      </w:r>
      <w:r w:rsidRPr="00A61617">
        <w:rPr>
          <w:rFonts w:ascii="Times New Roman" w:hAnsi="Times New Roman" w:cs="Times New Roman"/>
          <w:sz w:val="24"/>
          <w:szCs w:val="24"/>
        </w:rPr>
        <w:lastRenderedPageBreak/>
        <w:t>https://ecohumanism.co.uk/joe/ecohumanism/article/view/4071</w:t>
      </w:r>
    </w:p>
    <w:p w14:paraId="6D95DB15" w14:textId="77777777" w:rsidR="00B21CD7" w:rsidRPr="00A61617" w:rsidRDefault="00B21CD7" w:rsidP="00A56C22">
      <w:pPr>
        <w:ind w:left="720" w:hanging="720"/>
        <w:rPr>
          <w:rFonts w:ascii="Times New Roman" w:hAnsi="Times New Roman" w:cs="Times New Roman"/>
          <w:sz w:val="24"/>
          <w:szCs w:val="24"/>
        </w:rPr>
      </w:pPr>
      <w:r w:rsidRPr="00A61617">
        <w:rPr>
          <w:rFonts w:ascii="Times New Roman" w:hAnsi="Times New Roman" w:cs="Times New Roman"/>
          <w:sz w:val="24"/>
          <w:szCs w:val="24"/>
        </w:rPr>
        <w:t xml:space="preserve">Sellitto, M. A., Camfield, C. G., &amp; </w:t>
      </w:r>
      <w:proofErr w:type="spellStart"/>
      <w:r w:rsidRPr="00A61617">
        <w:rPr>
          <w:rFonts w:ascii="Times New Roman" w:hAnsi="Times New Roman" w:cs="Times New Roman"/>
          <w:sz w:val="24"/>
          <w:szCs w:val="24"/>
        </w:rPr>
        <w:t>Buzuku</w:t>
      </w:r>
      <w:proofErr w:type="spellEnd"/>
      <w:r w:rsidRPr="00A61617">
        <w:rPr>
          <w:rFonts w:ascii="Times New Roman" w:hAnsi="Times New Roman" w:cs="Times New Roman"/>
          <w:sz w:val="24"/>
          <w:szCs w:val="24"/>
        </w:rPr>
        <w:t>, S. (2020). Green innovation and competitive advantages in a furniture industrial cluster: A survey and structural model. Sustainable Production and Consumption, 23, 94–104. https://doi.org/10.1016/j.spc.2020.04.007</w:t>
      </w:r>
    </w:p>
    <w:p w14:paraId="29029630" w14:textId="77777777" w:rsidR="00B21CD7" w:rsidRPr="00A61617" w:rsidRDefault="00B21CD7" w:rsidP="00A56C22">
      <w:pPr>
        <w:ind w:left="720" w:hanging="720"/>
        <w:rPr>
          <w:rFonts w:ascii="Times New Roman" w:hAnsi="Times New Roman" w:cs="Times New Roman"/>
          <w:sz w:val="24"/>
          <w:szCs w:val="24"/>
        </w:rPr>
      </w:pPr>
      <w:r w:rsidRPr="00A61617">
        <w:rPr>
          <w:rFonts w:ascii="Times New Roman" w:hAnsi="Times New Roman" w:cs="Times New Roman"/>
          <w:sz w:val="24"/>
          <w:szCs w:val="24"/>
        </w:rPr>
        <w:t xml:space="preserve">Sezen, B., &amp; Çankaya, S. Y. (2013). Effects of green manufacturing and eco-innovation on sustainability performance. Procedia - Social and Behavioral Sciences, 99, 154–163. </w:t>
      </w:r>
      <w:hyperlink r:id="rId12" w:history="1">
        <w:r w:rsidRPr="00A61617">
          <w:rPr>
            <w:rStyle w:val="Hyperlink"/>
            <w:rFonts w:ascii="Times New Roman" w:hAnsi="Times New Roman" w:cs="Times New Roman"/>
            <w:sz w:val="24"/>
            <w:szCs w:val="24"/>
          </w:rPr>
          <w:t>https://doi.org/10.1016/j.sbspro.2013.10.481</w:t>
        </w:r>
      </w:hyperlink>
    </w:p>
    <w:p w14:paraId="63487618" w14:textId="77777777" w:rsidR="00B21CD7" w:rsidRPr="00A61617" w:rsidRDefault="00B21CD7" w:rsidP="00A56C22">
      <w:pPr>
        <w:ind w:left="720" w:hanging="720"/>
        <w:rPr>
          <w:rFonts w:ascii="Times New Roman" w:hAnsi="Times New Roman" w:cs="Times New Roman"/>
          <w:sz w:val="24"/>
          <w:szCs w:val="24"/>
        </w:rPr>
      </w:pPr>
      <w:r w:rsidRPr="00A61617">
        <w:rPr>
          <w:rFonts w:ascii="Times New Roman" w:hAnsi="Times New Roman" w:cs="Times New Roman"/>
          <w:sz w:val="24"/>
          <w:szCs w:val="24"/>
        </w:rPr>
        <w:t>Shahzad, K., Malik, S. A., &amp; Raza, A. (2024). Green innovation as a strategic imperative for sustainable business performance: Evidence from Malaysian industries during the COVID-19 pandemic. Journal of Cleaner Production, 452, 141020. https://doi.org/10.1016/j.jclepro.2024.141020</w:t>
      </w:r>
    </w:p>
    <w:p w14:paraId="6DE75B92" w14:textId="77777777" w:rsidR="00B21CD7" w:rsidRPr="00A61617" w:rsidRDefault="00B21CD7" w:rsidP="00A56C22">
      <w:pPr>
        <w:ind w:left="720" w:hanging="720"/>
        <w:rPr>
          <w:rFonts w:ascii="Times New Roman" w:hAnsi="Times New Roman" w:cs="Times New Roman"/>
          <w:sz w:val="24"/>
          <w:szCs w:val="24"/>
        </w:rPr>
      </w:pPr>
      <w:proofErr w:type="spellStart"/>
      <w:r w:rsidRPr="00A61617">
        <w:rPr>
          <w:rFonts w:ascii="Times New Roman" w:hAnsi="Times New Roman" w:cs="Times New Roman"/>
          <w:sz w:val="24"/>
          <w:szCs w:val="24"/>
        </w:rPr>
        <w:t>Sugiyono</w:t>
      </w:r>
      <w:proofErr w:type="spellEnd"/>
      <w:r w:rsidRPr="00A61617">
        <w:rPr>
          <w:rFonts w:ascii="Times New Roman" w:hAnsi="Times New Roman" w:cs="Times New Roman"/>
          <w:sz w:val="24"/>
          <w:szCs w:val="24"/>
        </w:rPr>
        <w:t xml:space="preserve">. (2022). Metode </w:t>
      </w:r>
      <w:proofErr w:type="spellStart"/>
      <w:r w:rsidRPr="00A61617">
        <w:rPr>
          <w:rFonts w:ascii="Times New Roman" w:hAnsi="Times New Roman" w:cs="Times New Roman"/>
          <w:sz w:val="24"/>
          <w:szCs w:val="24"/>
        </w:rPr>
        <w:t>penelitian</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kuantitatif</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Alfabeta</w:t>
      </w:r>
      <w:proofErr w:type="spellEnd"/>
      <w:r w:rsidRPr="00A61617">
        <w:rPr>
          <w:rFonts w:ascii="Times New Roman" w:hAnsi="Times New Roman" w:cs="Times New Roman"/>
          <w:sz w:val="24"/>
          <w:szCs w:val="24"/>
        </w:rPr>
        <w:t>.</w:t>
      </w:r>
    </w:p>
    <w:p w14:paraId="5FB0DC9C" w14:textId="77777777" w:rsidR="00B21CD7" w:rsidRPr="00A61617" w:rsidRDefault="00B21CD7" w:rsidP="00A56C22">
      <w:pPr>
        <w:ind w:left="720" w:hanging="720"/>
        <w:rPr>
          <w:rFonts w:ascii="Times New Roman" w:hAnsi="Times New Roman" w:cs="Times New Roman"/>
          <w:sz w:val="24"/>
          <w:szCs w:val="24"/>
        </w:rPr>
      </w:pPr>
      <w:r w:rsidRPr="00A61617">
        <w:rPr>
          <w:rFonts w:ascii="Times New Roman" w:hAnsi="Times New Roman" w:cs="Times New Roman"/>
          <w:sz w:val="24"/>
          <w:szCs w:val="24"/>
        </w:rPr>
        <w:t xml:space="preserve">Yusuf, M. (2014). Metode </w:t>
      </w:r>
      <w:proofErr w:type="spellStart"/>
      <w:r w:rsidRPr="00A61617">
        <w:rPr>
          <w:rFonts w:ascii="Times New Roman" w:hAnsi="Times New Roman" w:cs="Times New Roman"/>
          <w:sz w:val="24"/>
          <w:szCs w:val="24"/>
        </w:rPr>
        <w:t>penelitian</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kuantitatif</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gabungan</w:t>
      </w:r>
      <w:proofErr w:type="spellEnd"/>
      <w:r w:rsidRPr="00A61617">
        <w:rPr>
          <w:rFonts w:ascii="Times New Roman" w:hAnsi="Times New Roman" w:cs="Times New Roman"/>
          <w:sz w:val="24"/>
          <w:szCs w:val="24"/>
        </w:rPr>
        <w:t xml:space="preserve">. </w:t>
      </w:r>
      <w:proofErr w:type="spellStart"/>
      <w:r w:rsidRPr="00A61617">
        <w:rPr>
          <w:rFonts w:ascii="Times New Roman" w:hAnsi="Times New Roman" w:cs="Times New Roman"/>
          <w:sz w:val="24"/>
          <w:szCs w:val="24"/>
        </w:rPr>
        <w:t>Kencana</w:t>
      </w:r>
      <w:proofErr w:type="spellEnd"/>
      <w:r w:rsidRPr="00A61617">
        <w:rPr>
          <w:rFonts w:ascii="Times New Roman" w:hAnsi="Times New Roman" w:cs="Times New Roman"/>
          <w:sz w:val="24"/>
          <w:szCs w:val="24"/>
        </w:rPr>
        <w:t>.</w:t>
      </w:r>
    </w:p>
    <w:p w14:paraId="1F0C2E28" w14:textId="77777777" w:rsidR="00B21CD7" w:rsidRPr="00A61617" w:rsidRDefault="00B21CD7" w:rsidP="00A56C22">
      <w:pPr>
        <w:ind w:left="720" w:hanging="720"/>
        <w:rPr>
          <w:rFonts w:ascii="Times New Roman" w:hAnsi="Times New Roman" w:cs="Times New Roman"/>
          <w:sz w:val="24"/>
          <w:szCs w:val="24"/>
        </w:rPr>
      </w:pPr>
      <w:r w:rsidRPr="00A61617">
        <w:rPr>
          <w:rFonts w:ascii="Times New Roman" w:hAnsi="Times New Roman" w:cs="Times New Roman"/>
          <w:sz w:val="24"/>
          <w:szCs w:val="24"/>
        </w:rPr>
        <w:t>Zameer, H., Wang, Y., &amp; Yasmeen, H. (2020). Reinforcing green competitive advantage through green production, creativity and green brand image: Implications for cleaner production in China. Journal of Cleaner Production, 247, 119119. https://doi.org/10.1016/j.jclepro.2019.119119</w:t>
      </w:r>
    </w:p>
    <w:p w14:paraId="31537412" w14:textId="77777777" w:rsidR="00B21CD7" w:rsidRPr="00A61617" w:rsidRDefault="00B21CD7" w:rsidP="00B21CD7">
      <w:pPr>
        <w:pStyle w:val="Default"/>
        <w:spacing w:line="360" w:lineRule="auto"/>
        <w:ind w:left="1530" w:hanging="810"/>
        <w:jc w:val="both"/>
        <w:rPr>
          <w:rFonts w:ascii="Times New Roman" w:hAnsi="Times New Roman" w:cs="Times New Roman"/>
        </w:rPr>
        <w:sectPr w:rsidR="00B21CD7" w:rsidRPr="00A61617" w:rsidSect="00B21CD7">
          <w:footerReference w:type="default" r:id="rId13"/>
          <w:pgSz w:w="11906" w:h="16838" w:code="9"/>
          <w:pgMar w:top="2268" w:right="1701" w:bottom="1701" w:left="2268" w:header="720" w:footer="720" w:gutter="0"/>
          <w:pgNumType w:start="1"/>
          <w:cols w:space="720"/>
          <w:docGrid w:linePitch="360"/>
        </w:sectPr>
      </w:pPr>
    </w:p>
    <w:p w14:paraId="0C94A9F5" w14:textId="49AF7D7B" w:rsidR="00BD2EF5" w:rsidRPr="00BD2EF5" w:rsidRDefault="00BD2EF5" w:rsidP="00A71B99">
      <w:pPr>
        <w:spacing w:before="0" w:line="240" w:lineRule="auto"/>
        <w:ind w:firstLine="0"/>
        <w:rPr>
          <w:rFonts w:ascii="Times New Roman" w:hAnsi="Times New Roman" w:cs="Times New Roman"/>
          <w:b/>
          <w:szCs w:val="24"/>
          <w:lang w:val="en-GB"/>
        </w:rPr>
      </w:pPr>
    </w:p>
    <w:p w14:paraId="5C024C4B" w14:textId="77777777" w:rsidR="004B32E4" w:rsidRDefault="004B32E4" w:rsidP="00A71B99">
      <w:pPr>
        <w:pStyle w:val="ListParagraph"/>
        <w:spacing w:after="0" w:line="240" w:lineRule="auto"/>
        <w:jc w:val="both"/>
        <w:rPr>
          <w:rFonts w:ascii="Times New Roman" w:hAnsi="Times New Roman" w:cs="Times New Roman"/>
          <w:bCs/>
          <w:szCs w:val="24"/>
          <w:lang w:val="en-GB"/>
        </w:rPr>
      </w:pPr>
    </w:p>
    <w:p w14:paraId="2CB3872E" w14:textId="77777777" w:rsidR="004B32E4" w:rsidRPr="00C6065A" w:rsidRDefault="004B32E4" w:rsidP="00A71B99">
      <w:pPr>
        <w:pStyle w:val="ListParagraph"/>
        <w:spacing w:after="0" w:line="240" w:lineRule="auto"/>
        <w:jc w:val="both"/>
        <w:rPr>
          <w:rFonts w:ascii="Times New Roman" w:hAnsi="Times New Roman" w:cs="Times New Roman"/>
          <w:bCs/>
          <w:szCs w:val="24"/>
          <w:lang w:val="en-GB"/>
        </w:rPr>
      </w:pPr>
    </w:p>
    <w:p w14:paraId="212DE7A5" w14:textId="46359211" w:rsidR="00330C13" w:rsidRPr="002376CB" w:rsidRDefault="00330C13" w:rsidP="00A71B99">
      <w:pPr>
        <w:spacing w:before="0" w:line="240" w:lineRule="auto"/>
        <w:ind w:firstLine="0"/>
        <w:rPr>
          <w:rFonts w:ascii="Times New Roman" w:hAnsi="Times New Roman" w:cs="Times New Roman"/>
          <w:b/>
          <w:szCs w:val="24"/>
        </w:rPr>
      </w:pPr>
    </w:p>
    <w:sectPr w:rsidR="00330C13" w:rsidRPr="002376C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D58AD" w14:textId="77777777" w:rsidR="005446E7" w:rsidRDefault="005446E7" w:rsidP="00911DC1">
      <w:pPr>
        <w:spacing w:before="0" w:line="240" w:lineRule="auto"/>
      </w:pPr>
      <w:r>
        <w:separator/>
      </w:r>
    </w:p>
  </w:endnote>
  <w:endnote w:type="continuationSeparator" w:id="0">
    <w:p w14:paraId="053E76C8" w14:textId="77777777" w:rsidR="005446E7" w:rsidRDefault="005446E7" w:rsidP="00911D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266714"/>
      <w:docPartObj>
        <w:docPartGallery w:val="Page Numbers (Bottom of Page)"/>
        <w:docPartUnique/>
      </w:docPartObj>
    </w:sdtPr>
    <w:sdtEndPr>
      <w:rPr>
        <w:noProof/>
      </w:rPr>
    </w:sdtEndPr>
    <w:sdtContent>
      <w:p w14:paraId="1355BDB7" w14:textId="77777777" w:rsidR="00B21CD7" w:rsidRDefault="00B21C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5BE1E8" w14:textId="77777777" w:rsidR="00B21CD7" w:rsidRDefault="00B21C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326101"/>
      <w:docPartObj>
        <w:docPartGallery w:val="Page Numbers (Bottom of Page)"/>
        <w:docPartUnique/>
      </w:docPartObj>
    </w:sdtPr>
    <w:sdtEndPr>
      <w:rPr>
        <w:noProof/>
      </w:rPr>
    </w:sdtEndPr>
    <w:sdtContent>
      <w:p w14:paraId="5F145349" w14:textId="52C1BA6C" w:rsidR="000F5C1E" w:rsidRDefault="000F5C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495E0" w14:textId="77777777" w:rsidR="009258A3" w:rsidRDefault="009258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A5F8" w14:textId="77777777" w:rsidR="005446E7" w:rsidRDefault="005446E7" w:rsidP="00911DC1">
      <w:pPr>
        <w:spacing w:before="0" w:line="240" w:lineRule="auto"/>
      </w:pPr>
      <w:r>
        <w:separator/>
      </w:r>
    </w:p>
  </w:footnote>
  <w:footnote w:type="continuationSeparator" w:id="0">
    <w:p w14:paraId="28F9CA2D" w14:textId="77777777" w:rsidR="005446E7" w:rsidRDefault="005446E7" w:rsidP="00911DC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B39"/>
    <w:multiLevelType w:val="hybridMultilevel"/>
    <w:tmpl w:val="E36AF616"/>
    <w:lvl w:ilvl="0" w:tplc="2CCC1178">
      <w:start w:val="1"/>
      <w:numFmt w:val="decimal"/>
      <w:lvlText w:val="%1."/>
      <w:lvlJc w:val="left"/>
      <w:pPr>
        <w:ind w:left="1350" w:hanging="360"/>
      </w:pPr>
      <w:rPr>
        <w:rFonts w:ascii="Times New Roman" w:eastAsia="Times New Roman" w:hAnsi="Times New Roman" w:cs="Times New Roman" w:hint="default"/>
        <w:b w:val="0"/>
        <w:bCs w:val="0"/>
        <w:spacing w:val="-19"/>
        <w:w w:val="99"/>
        <w:position w:val="2"/>
        <w:sz w:val="24"/>
        <w:szCs w:val="24"/>
        <w:lang w:val="id" w:eastAsia="en-US" w:bidi="ar-SA"/>
      </w:rPr>
    </w:lvl>
    <w:lvl w:ilvl="1" w:tplc="D1D0C222">
      <w:numFmt w:val="bullet"/>
      <w:lvlText w:val="•"/>
      <w:lvlJc w:val="left"/>
      <w:pPr>
        <w:ind w:left="2302" w:hanging="360"/>
      </w:pPr>
      <w:rPr>
        <w:rFonts w:hint="default"/>
        <w:lang w:val="id" w:eastAsia="en-US" w:bidi="ar-SA"/>
      </w:rPr>
    </w:lvl>
    <w:lvl w:ilvl="2" w:tplc="3B083408">
      <w:numFmt w:val="bullet"/>
      <w:lvlText w:val="•"/>
      <w:lvlJc w:val="left"/>
      <w:pPr>
        <w:ind w:left="3165" w:hanging="360"/>
      </w:pPr>
      <w:rPr>
        <w:rFonts w:hint="default"/>
        <w:lang w:val="id" w:eastAsia="en-US" w:bidi="ar-SA"/>
      </w:rPr>
    </w:lvl>
    <w:lvl w:ilvl="3" w:tplc="7AAEF840">
      <w:numFmt w:val="bullet"/>
      <w:lvlText w:val="•"/>
      <w:lvlJc w:val="left"/>
      <w:pPr>
        <w:ind w:left="4027" w:hanging="360"/>
      </w:pPr>
      <w:rPr>
        <w:rFonts w:hint="default"/>
        <w:lang w:val="id" w:eastAsia="en-US" w:bidi="ar-SA"/>
      </w:rPr>
    </w:lvl>
    <w:lvl w:ilvl="4" w:tplc="605C41C0">
      <w:numFmt w:val="bullet"/>
      <w:lvlText w:val="•"/>
      <w:lvlJc w:val="left"/>
      <w:pPr>
        <w:ind w:left="4890" w:hanging="360"/>
      </w:pPr>
      <w:rPr>
        <w:rFonts w:hint="default"/>
        <w:lang w:val="id" w:eastAsia="en-US" w:bidi="ar-SA"/>
      </w:rPr>
    </w:lvl>
    <w:lvl w:ilvl="5" w:tplc="C76E5370">
      <w:numFmt w:val="bullet"/>
      <w:lvlText w:val="•"/>
      <w:lvlJc w:val="left"/>
      <w:pPr>
        <w:ind w:left="5753" w:hanging="360"/>
      </w:pPr>
      <w:rPr>
        <w:rFonts w:hint="default"/>
        <w:lang w:val="id" w:eastAsia="en-US" w:bidi="ar-SA"/>
      </w:rPr>
    </w:lvl>
    <w:lvl w:ilvl="6" w:tplc="454CD4E2">
      <w:numFmt w:val="bullet"/>
      <w:lvlText w:val="•"/>
      <w:lvlJc w:val="left"/>
      <w:pPr>
        <w:ind w:left="6615" w:hanging="360"/>
      </w:pPr>
      <w:rPr>
        <w:rFonts w:hint="default"/>
        <w:lang w:val="id" w:eastAsia="en-US" w:bidi="ar-SA"/>
      </w:rPr>
    </w:lvl>
    <w:lvl w:ilvl="7" w:tplc="92F2CB46">
      <w:numFmt w:val="bullet"/>
      <w:lvlText w:val="•"/>
      <w:lvlJc w:val="left"/>
      <w:pPr>
        <w:ind w:left="7478" w:hanging="360"/>
      </w:pPr>
      <w:rPr>
        <w:rFonts w:hint="default"/>
        <w:lang w:val="id" w:eastAsia="en-US" w:bidi="ar-SA"/>
      </w:rPr>
    </w:lvl>
    <w:lvl w:ilvl="8" w:tplc="E752B268">
      <w:numFmt w:val="bullet"/>
      <w:lvlText w:val="•"/>
      <w:lvlJc w:val="left"/>
      <w:pPr>
        <w:ind w:left="8341" w:hanging="360"/>
      </w:pPr>
      <w:rPr>
        <w:rFonts w:hint="default"/>
        <w:lang w:val="id" w:eastAsia="en-US" w:bidi="ar-SA"/>
      </w:rPr>
    </w:lvl>
  </w:abstractNum>
  <w:abstractNum w:abstractNumId="1" w15:restartNumberingAfterBreak="0">
    <w:nsid w:val="107B6793"/>
    <w:multiLevelType w:val="multilevel"/>
    <w:tmpl w:val="5A4A2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25E28"/>
    <w:multiLevelType w:val="multilevel"/>
    <w:tmpl w:val="D55A7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DF3BB8"/>
    <w:multiLevelType w:val="hybridMultilevel"/>
    <w:tmpl w:val="62282ADA"/>
    <w:lvl w:ilvl="0" w:tplc="4F109078">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6A9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1C61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BC2B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EE0C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5848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E4C1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2C79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E1D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334E0B"/>
    <w:multiLevelType w:val="multilevel"/>
    <w:tmpl w:val="7D04A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F100B1"/>
    <w:multiLevelType w:val="multilevel"/>
    <w:tmpl w:val="4D38C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EA0858"/>
    <w:multiLevelType w:val="hybridMultilevel"/>
    <w:tmpl w:val="3C527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F3ACF"/>
    <w:multiLevelType w:val="multilevel"/>
    <w:tmpl w:val="C31EC8A4"/>
    <w:lvl w:ilvl="0">
      <w:start w:val="3"/>
      <w:numFmt w:val="decimal"/>
      <w:lvlText w:val="%1"/>
      <w:lvlJc w:val="left"/>
      <w:pPr>
        <w:ind w:left="1842" w:hanging="567"/>
      </w:pPr>
      <w:rPr>
        <w:rFonts w:hint="default"/>
        <w:lang w:val="id" w:eastAsia="en-US" w:bidi="ar-SA"/>
      </w:rPr>
    </w:lvl>
    <w:lvl w:ilvl="1">
      <w:start w:val="1"/>
      <w:numFmt w:val="decimal"/>
      <w:lvlText w:val="%1.%2"/>
      <w:lvlJc w:val="left"/>
      <w:pPr>
        <w:ind w:left="1842"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2270" w:hanging="569"/>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2716"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789" w:hanging="360"/>
      </w:pPr>
      <w:rPr>
        <w:rFonts w:hint="default"/>
        <w:lang w:val="id" w:eastAsia="en-US" w:bidi="ar-SA"/>
      </w:rPr>
    </w:lvl>
    <w:lvl w:ilvl="5">
      <w:numFmt w:val="bullet"/>
      <w:lvlText w:val="•"/>
      <w:lvlJc w:val="left"/>
      <w:pPr>
        <w:ind w:left="4858" w:hanging="360"/>
      </w:pPr>
      <w:rPr>
        <w:rFonts w:hint="default"/>
        <w:lang w:val="id" w:eastAsia="en-US" w:bidi="ar-SA"/>
      </w:rPr>
    </w:lvl>
    <w:lvl w:ilvl="6">
      <w:numFmt w:val="bullet"/>
      <w:lvlText w:val="•"/>
      <w:lvlJc w:val="left"/>
      <w:pPr>
        <w:ind w:left="5928" w:hanging="360"/>
      </w:pPr>
      <w:rPr>
        <w:rFonts w:hint="default"/>
        <w:lang w:val="id" w:eastAsia="en-US" w:bidi="ar-SA"/>
      </w:rPr>
    </w:lvl>
    <w:lvl w:ilvl="7">
      <w:numFmt w:val="bullet"/>
      <w:lvlText w:val="•"/>
      <w:lvlJc w:val="left"/>
      <w:pPr>
        <w:ind w:left="6997" w:hanging="360"/>
      </w:pPr>
      <w:rPr>
        <w:rFonts w:hint="default"/>
        <w:lang w:val="id" w:eastAsia="en-US" w:bidi="ar-SA"/>
      </w:rPr>
    </w:lvl>
    <w:lvl w:ilvl="8">
      <w:numFmt w:val="bullet"/>
      <w:lvlText w:val="•"/>
      <w:lvlJc w:val="left"/>
      <w:pPr>
        <w:ind w:left="8067" w:hanging="360"/>
      </w:pPr>
      <w:rPr>
        <w:rFonts w:hint="default"/>
        <w:lang w:val="id" w:eastAsia="en-US" w:bidi="ar-SA"/>
      </w:rPr>
    </w:lvl>
  </w:abstractNum>
  <w:abstractNum w:abstractNumId="8" w15:restartNumberingAfterBreak="0">
    <w:nsid w:val="50726220"/>
    <w:multiLevelType w:val="multilevel"/>
    <w:tmpl w:val="820221DC"/>
    <w:lvl w:ilvl="0">
      <w:start w:val="4"/>
      <w:numFmt w:val="decimal"/>
      <w:lvlText w:val="%1"/>
      <w:lvlJc w:val="left"/>
      <w:pPr>
        <w:ind w:left="1842" w:hanging="567"/>
      </w:pPr>
      <w:rPr>
        <w:rFonts w:hint="default"/>
        <w:lang w:val="id" w:eastAsia="en-US" w:bidi="ar-SA"/>
      </w:rPr>
    </w:lvl>
    <w:lvl w:ilvl="1">
      <w:start w:val="1"/>
      <w:numFmt w:val="decimal"/>
      <w:lvlText w:val="%1.%2"/>
      <w:lvlJc w:val="left"/>
      <w:pPr>
        <w:ind w:left="1842" w:hanging="567"/>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2270" w:hanging="569"/>
      </w:pPr>
      <w:rPr>
        <w:rFonts w:hint="default"/>
        <w:spacing w:val="0"/>
        <w:w w:val="100"/>
        <w:lang w:val="id" w:eastAsia="en-US" w:bidi="ar-SA"/>
      </w:rPr>
    </w:lvl>
    <w:lvl w:ilvl="3">
      <w:start w:val="1"/>
      <w:numFmt w:val="decimal"/>
      <w:lvlText w:val="%3.%4"/>
      <w:lvlJc w:val="left"/>
      <w:pPr>
        <w:ind w:left="1842" w:hanging="567"/>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996" w:hanging="449"/>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3601" w:hanging="449"/>
      </w:pPr>
      <w:rPr>
        <w:rFonts w:hint="default"/>
        <w:lang w:val="id" w:eastAsia="en-US" w:bidi="ar-SA"/>
      </w:rPr>
    </w:lvl>
    <w:lvl w:ilvl="6">
      <w:numFmt w:val="bullet"/>
      <w:lvlText w:val="•"/>
      <w:lvlJc w:val="left"/>
      <w:pPr>
        <w:ind w:left="4922" w:hanging="449"/>
      </w:pPr>
      <w:rPr>
        <w:rFonts w:hint="default"/>
        <w:lang w:val="id" w:eastAsia="en-US" w:bidi="ar-SA"/>
      </w:rPr>
    </w:lvl>
    <w:lvl w:ilvl="7">
      <w:numFmt w:val="bullet"/>
      <w:lvlText w:val="•"/>
      <w:lvlJc w:val="left"/>
      <w:pPr>
        <w:ind w:left="6243" w:hanging="449"/>
      </w:pPr>
      <w:rPr>
        <w:rFonts w:hint="default"/>
        <w:lang w:val="id" w:eastAsia="en-US" w:bidi="ar-SA"/>
      </w:rPr>
    </w:lvl>
    <w:lvl w:ilvl="8">
      <w:numFmt w:val="bullet"/>
      <w:lvlText w:val="•"/>
      <w:lvlJc w:val="left"/>
      <w:pPr>
        <w:ind w:left="7564" w:hanging="449"/>
      </w:pPr>
      <w:rPr>
        <w:rFonts w:hint="default"/>
        <w:lang w:val="id" w:eastAsia="en-US" w:bidi="ar-SA"/>
      </w:rPr>
    </w:lvl>
  </w:abstractNum>
  <w:abstractNum w:abstractNumId="9" w15:restartNumberingAfterBreak="0">
    <w:nsid w:val="6C8F7364"/>
    <w:multiLevelType w:val="hybridMultilevel"/>
    <w:tmpl w:val="19ECF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82BF1"/>
    <w:multiLevelType w:val="multilevel"/>
    <w:tmpl w:val="08483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29672E"/>
    <w:multiLevelType w:val="multilevel"/>
    <w:tmpl w:val="42682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3548024">
    <w:abstractNumId w:val="3"/>
  </w:num>
  <w:num w:numId="2" w16cid:durableId="1924096459">
    <w:abstractNumId w:val="6"/>
  </w:num>
  <w:num w:numId="3" w16cid:durableId="786050376">
    <w:abstractNumId w:val="0"/>
  </w:num>
  <w:num w:numId="4" w16cid:durableId="144930523">
    <w:abstractNumId w:val="7"/>
  </w:num>
  <w:num w:numId="5" w16cid:durableId="863397540">
    <w:abstractNumId w:val="8"/>
  </w:num>
  <w:num w:numId="6" w16cid:durableId="1696687356">
    <w:abstractNumId w:val="9"/>
  </w:num>
  <w:num w:numId="7" w16cid:durableId="1577010120">
    <w:abstractNumId w:val="10"/>
  </w:num>
  <w:num w:numId="8" w16cid:durableId="904494050">
    <w:abstractNumId w:val="1"/>
  </w:num>
  <w:num w:numId="9" w16cid:durableId="290943560">
    <w:abstractNumId w:val="4"/>
  </w:num>
  <w:num w:numId="10" w16cid:durableId="1971472931">
    <w:abstractNumId w:val="2"/>
  </w:num>
  <w:num w:numId="11" w16cid:durableId="608585353">
    <w:abstractNumId w:val="5"/>
  </w:num>
  <w:num w:numId="12" w16cid:durableId="13161826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13"/>
    <w:rsid w:val="00002701"/>
    <w:rsid w:val="00006748"/>
    <w:rsid w:val="00013C2E"/>
    <w:rsid w:val="000159C9"/>
    <w:rsid w:val="000211ED"/>
    <w:rsid w:val="00034802"/>
    <w:rsid w:val="000445C8"/>
    <w:rsid w:val="000578FC"/>
    <w:rsid w:val="0006314E"/>
    <w:rsid w:val="0007332E"/>
    <w:rsid w:val="0008276D"/>
    <w:rsid w:val="00094595"/>
    <w:rsid w:val="000A144B"/>
    <w:rsid w:val="000B5F62"/>
    <w:rsid w:val="000C35E5"/>
    <w:rsid w:val="000D3A1F"/>
    <w:rsid w:val="000E0E30"/>
    <w:rsid w:val="000E7795"/>
    <w:rsid w:val="000F5C1E"/>
    <w:rsid w:val="001041EB"/>
    <w:rsid w:val="00107AE0"/>
    <w:rsid w:val="001115C5"/>
    <w:rsid w:val="00111AAD"/>
    <w:rsid w:val="001120F3"/>
    <w:rsid w:val="00112416"/>
    <w:rsid w:val="00113F6C"/>
    <w:rsid w:val="00115918"/>
    <w:rsid w:val="0013169D"/>
    <w:rsid w:val="001543C1"/>
    <w:rsid w:val="00167869"/>
    <w:rsid w:val="00167933"/>
    <w:rsid w:val="001727D9"/>
    <w:rsid w:val="00180414"/>
    <w:rsid w:val="00181D64"/>
    <w:rsid w:val="00190788"/>
    <w:rsid w:val="001A7B21"/>
    <w:rsid w:val="001C50FF"/>
    <w:rsid w:val="002063AE"/>
    <w:rsid w:val="00211357"/>
    <w:rsid w:val="00221B6D"/>
    <w:rsid w:val="002376CB"/>
    <w:rsid w:val="00254BF0"/>
    <w:rsid w:val="002748F0"/>
    <w:rsid w:val="00275546"/>
    <w:rsid w:val="002A7475"/>
    <w:rsid w:val="002B08FC"/>
    <w:rsid w:val="002C3EA4"/>
    <w:rsid w:val="002F05A6"/>
    <w:rsid w:val="00300F80"/>
    <w:rsid w:val="00304A38"/>
    <w:rsid w:val="00317E25"/>
    <w:rsid w:val="00324C8C"/>
    <w:rsid w:val="00326EA0"/>
    <w:rsid w:val="00330361"/>
    <w:rsid w:val="00330C13"/>
    <w:rsid w:val="00331702"/>
    <w:rsid w:val="0033539D"/>
    <w:rsid w:val="00344FF8"/>
    <w:rsid w:val="003619B1"/>
    <w:rsid w:val="00387B7B"/>
    <w:rsid w:val="0039322B"/>
    <w:rsid w:val="003B3E19"/>
    <w:rsid w:val="003C3162"/>
    <w:rsid w:val="003C7906"/>
    <w:rsid w:val="003D5005"/>
    <w:rsid w:val="00411860"/>
    <w:rsid w:val="00414931"/>
    <w:rsid w:val="00417D16"/>
    <w:rsid w:val="00422A72"/>
    <w:rsid w:val="00425456"/>
    <w:rsid w:val="00440D0D"/>
    <w:rsid w:val="00440FAF"/>
    <w:rsid w:val="00463A8F"/>
    <w:rsid w:val="00480026"/>
    <w:rsid w:val="004A490D"/>
    <w:rsid w:val="004A7C70"/>
    <w:rsid w:val="004B32E4"/>
    <w:rsid w:val="004C424D"/>
    <w:rsid w:val="004E491E"/>
    <w:rsid w:val="004E72C0"/>
    <w:rsid w:val="00506EC3"/>
    <w:rsid w:val="00513CED"/>
    <w:rsid w:val="00515CB8"/>
    <w:rsid w:val="0052470C"/>
    <w:rsid w:val="00534FFE"/>
    <w:rsid w:val="005446E7"/>
    <w:rsid w:val="00550CC5"/>
    <w:rsid w:val="00564C1B"/>
    <w:rsid w:val="00584EC4"/>
    <w:rsid w:val="00591F39"/>
    <w:rsid w:val="005A2322"/>
    <w:rsid w:val="005B02E3"/>
    <w:rsid w:val="005D0B3A"/>
    <w:rsid w:val="005E09FD"/>
    <w:rsid w:val="005E20A4"/>
    <w:rsid w:val="005F61D3"/>
    <w:rsid w:val="006111D2"/>
    <w:rsid w:val="00614494"/>
    <w:rsid w:val="00627793"/>
    <w:rsid w:val="006400B2"/>
    <w:rsid w:val="006608F3"/>
    <w:rsid w:val="00674A2E"/>
    <w:rsid w:val="00684514"/>
    <w:rsid w:val="006B665A"/>
    <w:rsid w:val="006C1321"/>
    <w:rsid w:val="006D03E4"/>
    <w:rsid w:val="006E48B1"/>
    <w:rsid w:val="006E658F"/>
    <w:rsid w:val="006F1A81"/>
    <w:rsid w:val="00710A0C"/>
    <w:rsid w:val="007308A1"/>
    <w:rsid w:val="00733609"/>
    <w:rsid w:val="00733F6E"/>
    <w:rsid w:val="00737E51"/>
    <w:rsid w:val="00751610"/>
    <w:rsid w:val="00751F77"/>
    <w:rsid w:val="00763431"/>
    <w:rsid w:val="00797DE0"/>
    <w:rsid w:val="007A0031"/>
    <w:rsid w:val="007A05CA"/>
    <w:rsid w:val="007A3618"/>
    <w:rsid w:val="007A516F"/>
    <w:rsid w:val="007B56E4"/>
    <w:rsid w:val="007C3641"/>
    <w:rsid w:val="007D3A85"/>
    <w:rsid w:val="007D43BB"/>
    <w:rsid w:val="007D7F86"/>
    <w:rsid w:val="007E69F0"/>
    <w:rsid w:val="007E6EC0"/>
    <w:rsid w:val="007F097C"/>
    <w:rsid w:val="008175EF"/>
    <w:rsid w:val="008356F1"/>
    <w:rsid w:val="00841484"/>
    <w:rsid w:val="00841C5A"/>
    <w:rsid w:val="008444C9"/>
    <w:rsid w:val="008550E6"/>
    <w:rsid w:val="008A0EB9"/>
    <w:rsid w:val="008A2C07"/>
    <w:rsid w:val="008B5885"/>
    <w:rsid w:val="008D1FA9"/>
    <w:rsid w:val="008E0DF4"/>
    <w:rsid w:val="008E6363"/>
    <w:rsid w:val="008E7A03"/>
    <w:rsid w:val="008F1481"/>
    <w:rsid w:val="0090530D"/>
    <w:rsid w:val="00911DC1"/>
    <w:rsid w:val="0092395B"/>
    <w:rsid w:val="009258A3"/>
    <w:rsid w:val="00927FE9"/>
    <w:rsid w:val="009348D6"/>
    <w:rsid w:val="00967C25"/>
    <w:rsid w:val="009745D8"/>
    <w:rsid w:val="00981B2D"/>
    <w:rsid w:val="00986555"/>
    <w:rsid w:val="00993238"/>
    <w:rsid w:val="00995ECB"/>
    <w:rsid w:val="009B2314"/>
    <w:rsid w:val="009C6895"/>
    <w:rsid w:val="009E2273"/>
    <w:rsid w:val="009F2851"/>
    <w:rsid w:val="00A01781"/>
    <w:rsid w:val="00A20FBC"/>
    <w:rsid w:val="00A24CF8"/>
    <w:rsid w:val="00A30EEB"/>
    <w:rsid w:val="00A40782"/>
    <w:rsid w:val="00A4110A"/>
    <w:rsid w:val="00A530D7"/>
    <w:rsid w:val="00A54342"/>
    <w:rsid w:val="00A56C22"/>
    <w:rsid w:val="00A62E45"/>
    <w:rsid w:val="00A64FC7"/>
    <w:rsid w:val="00A71B99"/>
    <w:rsid w:val="00A76100"/>
    <w:rsid w:val="00A84A1D"/>
    <w:rsid w:val="00A8553E"/>
    <w:rsid w:val="00AA330E"/>
    <w:rsid w:val="00AD5330"/>
    <w:rsid w:val="00AE2BC8"/>
    <w:rsid w:val="00AF0AC4"/>
    <w:rsid w:val="00AF4CE5"/>
    <w:rsid w:val="00B21CD7"/>
    <w:rsid w:val="00B24338"/>
    <w:rsid w:val="00B31E11"/>
    <w:rsid w:val="00B33257"/>
    <w:rsid w:val="00B35827"/>
    <w:rsid w:val="00B46F29"/>
    <w:rsid w:val="00B4777A"/>
    <w:rsid w:val="00B70C50"/>
    <w:rsid w:val="00B70E4A"/>
    <w:rsid w:val="00B91D1C"/>
    <w:rsid w:val="00BC38C6"/>
    <w:rsid w:val="00BD2EF5"/>
    <w:rsid w:val="00BD48C2"/>
    <w:rsid w:val="00BD600C"/>
    <w:rsid w:val="00BE427A"/>
    <w:rsid w:val="00BE5128"/>
    <w:rsid w:val="00BF0D11"/>
    <w:rsid w:val="00C2116D"/>
    <w:rsid w:val="00C34AB3"/>
    <w:rsid w:val="00C40D2A"/>
    <w:rsid w:val="00C41D07"/>
    <w:rsid w:val="00C421A9"/>
    <w:rsid w:val="00C451E3"/>
    <w:rsid w:val="00C469B5"/>
    <w:rsid w:val="00C477A6"/>
    <w:rsid w:val="00C6065A"/>
    <w:rsid w:val="00C874E8"/>
    <w:rsid w:val="00C91C51"/>
    <w:rsid w:val="00CB7FAC"/>
    <w:rsid w:val="00CC0092"/>
    <w:rsid w:val="00CC1EE7"/>
    <w:rsid w:val="00CE7F2D"/>
    <w:rsid w:val="00D05B98"/>
    <w:rsid w:val="00D15C7A"/>
    <w:rsid w:val="00D20C8B"/>
    <w:rsid w:val="00D332FB"/>
    <w:rsid w:val="00D37B6C"/>
    <w:rsid w:val="00D506DC"/>
    <w:rsid w:val="00D842E8"/>
    <w:rsid w:val="00D85D3A"/>
    <w:rsid w:val="00D96740"/>
    <w:rsid w:val="00DA381A"/>
    <w:rsid w:val="00DB250C"/>
    <w:rsid w:val="00DB5C52"/>
    <w:rsid w:val="00DB6885"/>
    <w:rsid w:val="00DC1080"/>
    <w:rsid w:val="00DD2BEB"/>
    <w:rsid w:val="00DD4E1D"/>
    <w:rsid w:val="00DD68F6"/>
    <w:rsid w:val="00DF2899"/>
    <w:rsid w:val="00DF6BB8"/>
    <w:rsid w:val="00E005A0"/>
    <w:rsid w:val="00E16B6F"/>
    <w:rsid w:val="00E46D21"/>
    <w:rsid w:val="00E6117B"/>
    <w:rsid w:val="00E612EC"/>
    <w:rsid w:val="00E7541D"/>
    <w:rsid w:val="00E7619E"/>
    <w:rsid w:val="00E84877"/>
    <w:rsid w:val="00E9136B"/>
    <w:rsid w:val="00E9655F"/>
    <w:rsid w:val="00EA017F"/>
    <w:rsid w:val="00EA28CF"/>
    <w:rsid w:val="00EB0140"/>
    <w:rsid w:val="00EB2B89"/>
    <w:rsid w:val="00EB52E6"/>
    <w:rsid w:val="00EC1597"/>
    <w:rsid w:val="00EC49F2"/>
    <w:rsid w:val="00ED7C6C"/>
    <w:rsid w:val="00F040A9"/>
    <w:rsid w:val="00F072B5"/>
    <w:rsid w:val="00F12B77"/>
    <w:rsid w:val="00F2332F"/>
    <w:rsid w:val="00F34924"/>
    <w:rsid w:val="00F445DF"/>
    <w:rsid w:val="00F450AB"/>
    <w:rsid w:val="00F466F1"/>
    <w:rsid w:val="00F50843"/>
    <w:rsid w:val="00F51232"/>
    <w:rsid w:val="00F52EAF"/>
    <w:rsid w:val="00FA280A"/>
    <w:rsid w:val="00FB143F"/>
    <w:rsid w:val="00FC5524"/>
    <w:rsid w:val="00FC7DDE"/>
    <w:rsid w:val="00FD6543"/>
    <w:rsid w:val="00FE5E7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AFF63"/>
  <w15:chartTrackingRefBased/>
  <w15:docId w15:val="{BEF07104-AFCD-40DC-9BC4-1B4011E1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30C13"/>
    <w:pPr>
      <w:widowControl w:val="0"/>
      <w:autoSpaceDE w:val="0"/>
      <w:autoSpaceDN w:val="0"/>
      <w:spacing w:before="120" w:after="0" w:line="288" w:lineRule="auto"/>
      <w:ind w:right="-45" w:firstLine="567"/>
      <w:jc w:val="both"/>
    </w:pPr>
    <w:rPr>
      <w:rFonts w:ascii="Tahoma" w:eastAsia="Times New Roman" w:hAnsi="Tahoma" w:cs="Tahoma"/>
      <w:kern w:val="0"/>
      <w:sz w:val="22"/>
      <w:szCs w:val="22"/>
      <w:lang w:eastAsia="en-US" w:bidi="ar-SA"/>
      <w14:ligatures w14:val="none"/>
    </w:rPr>
  </w:style>
  <w:style w:type="paragraph" w:styleId="Heading1">
    <w:name w:val="heading 1"/>
    <w:basedOn w:val="Normal"/>
    <w:next w:val="Normal"/>
    <w:link w:val="Heading1Char"/>
    <w:uiPriority w:val="9"/>
    <w:qFormat/>
    <w:rsid w:val="00330C13"/>
    <w:pPr>
      <w:keepNext/>
      <w:keepLines/>
      <w:widowControl/>
      <w:autoSpaceDE/>
      <w:autoSpaceDN/>
      <w:spacing w:before="360" w:after="80" w:line="278" w:lineRule="auto"/>
      <w:ind w:right="0" w:firstLine="0"/>
      <w:jc w:val="left"/>
      <w:outlineLvl w:val="0"/>
    </w:pPr>
    <w:rPr>
      <w:rFonts w:asciiTheme="majorHAnsi" w:eastAsiaTheme="majorEastAsia" w:hAnsiTheme="majorHAnsi" w:cstheme="majorBidi"/>
      <w:color w:val="2F5496" w:themeColor="accent1" w:themeShade="BF"/>
      <w:kern w:val="2"/>
      <w:sz w:val="40"/>
      <w:szCs w:val="36"/>
      <w:lang w:eastAsia="zh-CN" w:bidi="hi-IN"/>
      <w14:ligatures w14:val="standardContextual"/>
    </w:rPr>
  </w:style>
  <w:style w:type="paragraph" w:styleId="Heading2">
    <w:name w:val="heading 2"/>
    <w:basedOn w:val="Normal"/>
    <w:next w:val="Normal"/>
    <w:link w:val="Heading2Char"/>
    <w:uiPriority w:val="9"/>
    <w:unhideWhenUsed/>
    <w:qFormat/>
    <w:rsid w:val="00330C13"/>
    <w:pPr>
      <w:keepNext/>
      <w:keepLines/>
      <w:widowControl/>
      <w:autoSpaceDE/>
      <w:autoSpaceDN/>
      <w:spacing w:before="160" w:after="80" w:line="278" w:lineRule="auto"/>
      <w:ind w:right="0" w:firstLine="0"/>
      <w:jc w:val="left"/>
      <w:outlineLvl w:val="1"/>
    </w:pPr>
    <w:rPr>
      <w:rFonts w:asciiTheme="majorHAnsi" w:eastAsiaTheme="majorEastAsia" w:hAnsiTheme="majorHAnsi" w:cstheme="majorBidi"/>
      <w:color w:val="2F5496" w:themeColor="accent1" w:themeShade="BF"/>
      <w:kern w:val="2"/>
      <w:sz w:val="32"/>
      <w:szCs w:val="29"/>
      <w:lang w:eastAsia="zh-CN" w:bidi="hi-IN"/>
      <w14:ligatures w14:val="standardContextual"/>
    </w:rPr>
  </w:style>
  <w:style w:type="paragraph" w:styleId="Heading3">
    <w:name w:val="heading 3"/>
    <w:basedOn w:val="Normal"/>
    <w:next w:val="Normal"/>
    <w:link w:val="Heading3Char"/>
    <w:uiPriority w:val="9"/>
    <w:unhideWhenUsed/>
    <w:qFormat/>
    <w:rsid w:val="00330C13"/>
    <w:pPr>
      <w:keepNext/>
      <w:keepLines/>
      <w:widowControl/>
      <w:autoSpaceDE/>
      <w:autoSpaceDN/>
      <w:spacing w:before="160" w:after="80" w:line="278" w:lineRule="auto"/>
      <w:ind w:right="0" w:firstLine="0"/>
      <w:jc w:val="left"/>
      <w:outlineLvl w:val="2"/>
    </w:pPr>
    <w:rPr>
      <w:rFonts w:asciiTheme="minorHAnsi" w:eastAsiaTheme="majorEastAsia" w:hAnsiTheme="minorHAnsi" w:cstheme="majorBidi"/>
      <w:color w:val="2F5496" w:themeColor="accent1" w:themeShade="BF"/>
      <w:kern w:val="2"/>
      <w:sz w:val="28"/>
      <w:szCs w:val="25"/>
      <w:lang w:eastAsia="zh-CN" w:bidi="hi-IN"/>
      <w14:ligatures w14:val="standardContextual"/>
    </w:rPr>
  </w:style>
  <w:style w:type="paragraph" w:styleId="Heading4">
    <w:name w:val="heading 4"/>
    <w:basedOn w:val="Normal"/>
    <w:next w:val="Normal"/>
    <w:link w:val="Heading4Char"/>
    <w:uiPriority w:val="9"/>
    <w:semiHidden/>
    <w:unhideWhenUsed/>
    <w:qFormat/>
    <w:rsid w:val="00330C13"/>
    <w:pPr>
      <w:keepNext/>
      <w:keepLines/>
      <w:widowControl/>
      <w:autoSpaceDE/>
      <w:autoSpaceDN/>
      <w:spacing w:before="80" w:after="40" w:line="278" w:lineRule="auto"/>
      <w:ind w:right="0" w:firstLine="0"/>
      <w:jc w:val="left"/>
      <w:outlineLvl w:val="3"/>
    </w:pPr>
    <w:rPr>
      <w:rFonts w:asciiTheme="minorHAnsi" w:eastAsiaTheme="majorEastAsia" w:hAnsiTheme="minorHAnsi" w:cstheme="majorBidi"/>
      <w:i/>
      <w:iCs/>
      <w:color w:val="2F5496" w:themeColor="accent1" w:themeShade="BF"/>
      <w:kern w:val="2"/>
      <w:sz w:val="24"/>
      <w:szCs w:val="21"/>
      <w:lang w:eastAsia="zh-CN" w:bidi="hi-IN"/>
      <w14:ligatures w14:val="standardContextual"/>
    </w:rPr>
  </w:style>
  <w:style w:type="paragraph" w:styleId="Heading5">
    <w:name w:val="heading 5"/>
    <w:basedOn w:val="Normal"/>
    <w:next w:val="Normal"/>
    <w:link w:val="Heading5Char"/>
    <w:uiPriority w:val="9"/>
    <w:semiHidden/>
    <w:unhideWhenUsed/>
    <w:qFormat/>
    <w:rsid w:val="00330C13"/>
    <w:pPr>
      <w:keepNext/>
      <w:keepLines/>
      <w:widowControl/>
      <w:autoSpaceDE/>
      <w:autoSpaceDN/>
      <w:spacing w:before="80" w:after="40" w:line="278" w:lineRule="auto"/>
      <w:ind w:right="0" w:firstLine="0"/>
      <w:jc w:val="left"/>
      <w:outlineLvl w:val="4"/>
    </w:pPr>
    <w:rPr>
      <w:rFonts w:asciiTheme="minorHAnsi" w:eastAsiaTheme="majorEastAsia" w:hAnsiTheme="minorHAnsi" w:cstheme="majorBidi"/>
      <w:color w:val="2F5496" w:themeColor="accent1" w:themeShade="BF"/>
      <w:kern w:val="2"/>
      <w:sz w:val="24"/>
      <w:szCs w:val="21"/>
      <w:lang w:eastAsia="zh-CN" w:bidi="hi-IN"/>
      <w14:ligatures w14:val="standardContextual"/>
    </w:rPr>
  </w:style>
  <w:style w:type="paragraph" w:styleId="Heading6">
    <w:name w:val="heading 6"/>
    <w:basedOn w:val="Normal"/>
    <w:next w:val="Normal"/>
    <w:link w:val="Heading6Char"/>
    <w:uiPriority w:val="9"/>
    <w:semiHidden/>
    <w:unhideWhenUsed/>
    <w:qFormat/>
    <w:rsid w:val="00330C13"/>
    <w:pPr>
      <w:keepNext/>
      <w:keepLines/>
      <w:widowControl/>
      <w:autoSpaceDE/>
      <w:autoSpaceDN/>
      <w:spacing w:before="40" w:line="278" w:lineRule="auto"/>
      <w:ind w:right="0" w:firstLine="0"/>
      <w:jc w:val="left"/>
      <w:outlineLvl w:val="5"/>
    </w:pPr>
    <w:rPr>
      <w:rFonts w:asciiTheme="minorHAnsi" w:eastAsiaTheme="majorEastAsia" w:hAnsiTheme="minorHAnsi" w:cstheme="majorBidi"/>
      <w:i/>
      <w:iCs/>
      <w:color w:val="595959" w:themeColor="text1" w:themeTint="A6"/>
      <w:kern w:val="2"/>
      <w:sz w:val="24"/>
      <w:szCs w:val="21"/>
      <w:lang w:eastAsia="zh-CN" w:bidi="hi-IN"/>
      <w14:ligatures w14:val="standardContextual"/>
    </w:rPr>
  </w:style>
  <w:style w:type="paragraph" w:styleId="Heading7">
    <w:name w:val="heading 7"/>
    <w:basedOn w:val="Normal"/>
    <w:next w:val="Normal"/>
    <w:link w:val="Heading7Char"/>
    <w:uiPriority w:val="9"/>
    <w:semiHidden/>
    <w:unhideWhenUsed/>
    <w:qFormat/>
    <w:rsid w:val="00330C13"/>
    <w:pPr>
      <w:keepNext/>
      <w:keepLines/>
      <w:widowControl/>
      <w:autoSpaceDE/>
      <w:autoSpaceDN/>
      <w:spacing w:before="40" w:line="278" w:lineRule="auto"/>
      <w:ind w:right="0" w:firstLine="0"/>
      <w:jc w:val="left"/>
      <w:outlineLvl w:val="6"/>
    </w:pPr>
    <w:rPr>
      <w:rFonts w:asciiTheme="minorHAnsi" w:eastAsiaTheme="majorEastAsia" w:hAnsiTheme="minorHAnsi" w:cstheme="majorBidi"/>
      <w:color w:val="595959" w:themeColor="text1" w:themeTint="A6"/>
      <w:kern w:val="2"/>
      <w:sz w:val="24"/>
      <w:szCs w:val="21"/>
      <w:lang w:eastAsia="zh-CN" w:bidi="hi-IN"/>
      <w14:ligatures w14:val="standardContextual"/>
    </w:rPr>
  </w:style>
  <w:style w:type="paragraph" w:styleId="Heading8">
    <w:name w:val="heading 8"/>
    <w:basedOn w:val="Normal"/>
    <w:next w:val="Normal"/>
    <w:link w:val="Heading8Char"/>
    <w:uiPriority w:val="9"/>
    <w:semiHidden/>
    <w:unhideWhenUsed/>
    <w:qFormat/>
    <w:rsid w:val="00330C13"/>
    <w:pPr>
      <w:keepNext/>
      <w:keepLines/>
      <w:widowControl/>
      <w:autoSpaceDE/>
      <w:autoSpaceDN/>
      <w:spacing w:before="0" w:line="278" w:lineRule="auto"/>
      <w:ind w:right="0" w:firstLine="0"/>
      <w:jc w:val="left"/>
      <w:outlineLvl w:val="7"/>
    </w:pPr>
    <w:rPr>
      <w:rFonts w:asciiTheme="minorHAnsi" w:eastAsiaTheme="majorEastAsia" w:hAnsiTheme="minorHAnsi" w:cstheme="majorBidi"/>
      <w:i/>
      <w:iCs/>
      <w:color w:val="272727" w:themeColor="text1" w:themeTint="D8"/>
      <w:kern w:val="2"/>
      <w:sz w:val="24"/>
      <w:szCs w:val="21"/>
      <w:lang w:eastAsia="zh-CN" w:bidi="hi-IN"/>
      <w14:ligatures w14:val="standardContextual"/>
    </w:rPr>
  </w:style>
  <w:style w:type="paragraph" w:styleId="Heading9">
    <w:name w:val="heading 9"/>
    <w:basedOn w:val="Normal"/>
    <w:next w:val="Normal"/>
    <w:link w:val="Heading9Char"/>
    <w:uiPriority w:val="9"/>
    <w:semiHidden/>
    <w:unhideWhenUsed/>
    <w:qFormat/>
    <w:rsid w:val="00330C13"/>
    <w:pPr>
      <w:keepNext/>
      <w:keepLines/>
      <w:widowControl/>
      <w:autoSpaceDE/>
      <w:autoSpaceDN/>
      <w:spacing w:before="0" w:line="278" w:lineRule="auto"/>
      <w:ind w:right="0" w:firstLine="0"/>
      <w:jc w:val="left"/>
      <w:outlineLvl w:val="8"/>
    </w:pPr>
    <w:rPr>
      <w:rFonts w:asciiTheme="minorHAnsi" w:eastAsiaTheme="majorEastAsia" w:hAnsiTheme="minorHAnsi" w:cstheme="majorBidi"/>
      <w:color w:val="272727" w:themeColor="text1" w:themeTint="D8"/>
      <w:kern w:val="2"/>
      <w:sz w:val="24"/>
      <w:szCs w:val="21"/>
      <w:lang w:eastAsia="zh-CN" w:bidi="hi-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C13"/>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330C13"/>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330C13"/>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330C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0C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0C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C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C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C13"/>
    <w:rPr>
      <w:rFonts w:eastAsiaTheme="majorEastAsia" w:cstheme="majorBidi"/>
      <w:color w:val="272727" w:themeColor="text1" w:themeTint="D8"/>
    </w:rPr>
  </w:style>
  <w:style w:type="paragraph" w:styleId="Title">
    <w:name w:val="Title"/>
    <w:basedOn w:val="Normal"/>
    <w:next w:val="Normal"/>
    <w:link w:val="TitleChar"/>
    <w:uiPriority w:val="10"/>
    <w:qFormat/>
    <w:rsid w:val="00330C13"/>
    <w:pPr>
      <w:widowControl/>
      <w:autoSpaceDE/>
      <w:autoSpaceDN/>
      <w:spacing w:before="0" w:after="80" w:line="240" w:lineRule="auto"/>
      <w:ind w:right="0" w:firstLine="0"/>
      <w:contextualSpacing/>
      <w:jc w:val="left"/>
    </w:pPr>
    <w:rPr>
      <w:rFonts w:asciiTheme="majorHAnsi" w:eastAsiaTheme="majorEastAsia" w:hAnsiTheme="majorHAnsi" w:cstheme="majorBidi"/>
      <w:spacing w:val="-10"/>
      <w:kern w:val="28"/>
      <w:sz w:val="56"/>
      <w:szCs w:val="50"/>
      <w:lang w:eastAsia="zh-CN" w:bidi="hi-IN"/>
      <w14:ligatures w14:val="standardContextual"/>
    </w:rPr>
  </w:style>
  <w:style w:type="character" w:customStyle="1" w:styleId="TitleChar">
    <w:name w:val="Title Char"/>
    <w:basedOn w:val="DefaultParagraphFont"/>
    <w:link w:val="Title"/>
    <w:uiPriority w:val="10"/>
    <w:rsid w:val="00330C13"/>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330C13"/>
    <w:pPr>
      <w:widowControl/>
      <w:numPr>
        <w:ilvl w:val="1"/>
      </w:numPr>
      <w:autoSpaceDE/>
      <w:autoSpaceDN/>
      <w:spacing w:before="0" w:after="160" w:line="278" w:lineRule="auto"/>
      <w:ind w:right="0" w:firstLine="567"/>
      <w:jc w:val="left"/>
    </w:pPr>
    <w:rPr>
      <w:rFonts w:asciiTheme="minorHAnsi" w:eastAsiaTheme="majorEastAsia" w:hAnsiTheme="minorHAnsi" w:cstheme="majorBidi"/>
      <w:color w:val="595959" w:themeColor="text1" w:themeTint="A6"/>
      <w:spacing w:val="15"/>
      <w:kern w:val="2"/>
      <w:sz w:val="28"/>
      <w:szCs w:val="25"/>
      <w:lang w:eastAsia="zh-CN" w:bidi="hi-IN"/>
      <w14:ligatures w14:val="standardContextual"/>
    </w:rPr>
  </w:style>
  <w:style w:type="character" w:customStyle="1" w:styleId="SubtitleChar">
    <w:name w:val="Subtitle Char"/>
    <w:basedOn w:val="DefaultParagraphFont"/>
    <w:link w:val="Subtitle"/>
    <w:uiPriority w:val="11"/>
    <w:rsid w:val="00330C13"/>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330C13"/>
    <w:pPr>
      <w:widowControl/>
      <w:autoSpaceDE/>
      <w:autoSpaceDN/>
      <w:spacing w:before="160" w:after="160" w:line="278" w:lineRule="auto"/>
      <w:ind w:right="0" w:firstLine="0"/>
      <w:jc w:val="center"/>
    </w:pPr>
    <w:rPr>
      <w:rFonts w:asciiTheme="minorHAnsi" w:eastAsiaTheme="minorEastAsia" w:hAnsiTheme="minorHAnsi" w:cstheme="minorBidi"/>
      <w:i/>
      <w:iCs/>
      <w:color w:val="404040" w:themeColor="text1" w:themeTint="BF"/>
      <w:kern w:val="2"/>
      <w:sz w:val="24"/>
      <w:szCs w:val="21"/>
      <w:lang w:eastAsia="zh-CN" w:bidi="hi-IN"/>
      <w14:ligatures w14:val="standardContextual"/>
    </w:rPr>
  </w:style>
  <w:style w:type="character" w:customStyle="1" w:styleId="QuoteChar">
    <w:name w:val="Quote Char"/>
    <w:basedOn w:val="DefaultParagraphFont"/>
    <w:link w:val="Quote"/>
    <w:uiPriority w:val="29"/>
    <w:rsid w:val="00330C13"/>
    <w:rPr>
      <w:i/>
      <w:iCs/>
      <w:color w:val="404040" w:themeColor="text1" w:themeTint="BF"/>
    </w:rPr>
  </w:style>
  <w:style w:type="paragraph" w:styleId="ListParagraph">
    <w:name w:val="List Paragraph"/>
    <w:aliases w:val="skripsi"/>
    <w:basedOn w:val="Normal"/>
    <w:link w:val="ListParagraphChar"/>
    <w:uiPriority w:val="1"/>
    <w:qFormat/>
    <w:rsid w:val="00330C13"/>
    <w:pPr>
      <w:widowControl/>
      <w:autoSpaceDE/>
      <w:autoSpaceDN/>
      <w:spacing w:before="0" w:after="160" w:line="278" w:lineRule="auto"/>
      <w:ind w:left="720" w:right="0" w:firstLine="0"/>
      <w:contextualSpacing/>
      <w:jc w:val="left"/>
    </w:pPr>
    <w:rPr>
      <w:rFonts w:asciiTheme="minorHAnsi" w:eastAsiaTheme="minorEastAsia" w:hAnsiTheme="minorHAnsi" w:cstheme="minorBidi"/>
      <w:kern w:val="2"/>
      <w:sz w:val="24"/>
      <w:szCs w:val="21"/>
      <w:lang w:eastAsia="zh-CN" w:bidi="hi-IN"/>
      <w14:ligatures w14:val="standardContextual"/>
    </w:rPr>
  </w:style>
  <w:style w:type="character" w:styleId="IntenseEmphasis">
    <w:name w:val="Intense Emphasis"/>
    <w:basedOn w:val="DefaultParagraphFont"/>
    <w:uiPriority w:val="21"/>
    <w:qFormat/>
    <w:rsid w:val="00330C13"/>
    <w:rPr>
      <w:i/>
      <w:iCs/>
      <w:color w:val="2F5496" w:themeColor="accent1" w:themeShade="BF"/>
    </w:rPr>
  </w:style>
  <w:style w:type="paragraph" w:styleId="IntenseQuote">
    <w:name w:val="Intense Quote"/>
    <w:basedOn w:val="Normal"/>
    <w:next w:val="Normal"/>
    <w:link w:val="IntenseQuoteChar"/>
    <w:uiPriority w:val="30"/>
    <w:qFormat/>
    <w:rsid w:val="00330C13"/>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firstLine="0"/>
      <w:jc w:val="center"/>
    </w:pPr>
    <w:rPr>
      <w:rFonts w:asciiTheme="minorHAnsi" w:eastAsiaTheme="minorEastAsia" w:hAnsiTheme="minorHAnsi" w:cstheme="minorBidi"/>
      <w:i/>
      <w:iCs/>
      <w:color w:val="2F5496" w:themeColor="accent1" w:themeShade="BF"/>
      <w:kern w:val="2"/>
      <w:sz w:val="24"/>
      <w:szCs w:val="21"/>
      <w:lang w:eastAsia="zh-CN" w:bidi="hi-IN"/>
      <w14:ligatures w14:val="standardContextual"/>
    </w:rPr>
  </w:style>
  <w:style w:type="character" w:customStyle="1" w:styleId="IntenseQuoteChar">
    <w:name w:val="Intense Quote Char"/>
    <w:basedOn w:val="DefaultParagraphFont"/>
    <w:link w:val="IntenseQuote"/>
    <w:uiPriority w:val="30"/>
    <w:rsid w:val="00330C13"/>
    <w:rPr>
      <w:i/>
      <w:iCs/>
      <w:color w:val="2F5496" w:themeColor="accent1" w:themeShade="BF"/>
    </w:rPr>
  </w:style>
  <w:style w:type="character" w:styleId="IntenseReference">
    <w:name w:val="Intense Reference"/>
    <w:basedOn w:val="DefaultParagraphFont"/>
    <w:uiPriority w:val="32"/>
    <w:qFormat/>
    <w:rsid w:val="00330C13"/>
    <w:rPr>
      <w:b/>
      <w:bCs/>
      <w:smallCaps/>
      <w:color w:val="2F5496" w:themeColor="accent1" w:themeShade="BF"/>
      <w:spacing w:val="5"/>
    </w:rPr>
  </w:style>
  <w:style w:type="character" w:customStyle="1" w:styleId="ListParagraphChar">
    <w:name w:val="List Paragraph Char"/>
    <w:aliases w:val="skripsi Char"/>
    <w:link w:val="ListParagraph"/>
    <w:uiPriority w:val="1"/>
    <w:locked/>
    <w:rsid w:val="00330C13"/>
  </w:style>
  <w:style w:type="paragraph" w:styleId="BodyText">
    <w:name w:val="Body Text"/>
    <w:basedOn w:val="Normal"/>
    <w:link w:val="BodyTextChar"/>
    <w:uiPriority w:val="1"/>
    <w:qFormat/>
    <w:rsid w:val="00330C13"/>
    <w:pPr>
      <w:spacing w:before="0" w:line="240" w:lineRule="auto"/>
      <w:ind w:right="0" w:firstLine="0"/>
      <w:jc w:val="left"/>
    </w:pPr>
    <w:rPr>
      <w:rFonts w:ascii="Times New Roman" w:hAnsi="Times New Roman" w:cs="Times New Roman"/>
      <w:sz w:val="24"/>
      <w:szCs w:val="24"/>
      <w:lang w:val="id"/>
    </w:rPr>
  </w:style>
  <w:style w:type="character" w:customStyle="1" w:styleId="BodyTextChar">
    <w:name w:val="Body Text Char"/>
    <w:basedOn w:val="DefaultParagraphFont"/>
    <w:link w:val="BodyText"/>
    <w:uiPriority w:val="1"/>
    <w:rsid w:val="00330C13"/>
    <w:rPr>
      <w:rFonts w:ascii="Times New Roman" w:eastAsia="Times New Roman" w:hAnsi="Times New Roman" w:cs="Times New Roman"/>
      <w:kern w:val="0"/>
      <w:szCs w:val="24"/>
      <w:lang w:val="id" w:eastAsia="en-US" w:bidi="ar-SA"/>
      <w14:ligatures w14:val="none"/>
    </w:rPr>
  </w:style>
  <w:style w:type="paragraph" w:styleId="TOC3">
    <w:name w:val="toc 3"/>
    <w:basedOn w:val="Normal"/>
    <w:next w:val="Normal"/>
    <w:autoRedefine/>
    <w:uiPriority w:val="39"/>
    <w:unhideWhenUsed/>
    <w:rsid w:val="007308A1"/>
    <w:pPr>
      <w:widowControl/>
      <w:autoSpaceDE/>
      <w:autoSpaceDN/>
      <w:spacing w:before="0" w:after="100" w:line="276" w:lineRule="auto"/>
      <w:ind w:left="440" w:right="0" w:firstLine="0"/>
    </w:pPr>
    <w:rPr>
      <w:rFonts w:ascii="Times New Roman" w:eastAsiaTheme="minorHAnsi" w:hAnsi="Times New Roman" w:cstheme="minorBidi"/>
      <w:sz w:val="24"/>
      <w:lang w:val="en-GB"/>
    </w:rPr>
  </w:style>
  <w:style w:type="table" w:styleId="TableGrid">
    <w:name w:val="Table Grid"/>
    <w:basedOn w:val="TableNormal"/>
    <w:uiPriority w:val="39"/>
    <w:rsid w:val="007B56E4"/>
    <w:pPr>
      <w:spacing w:after="0" w:line="240" w:lineRule="auto"/>
    </w:pPr>
    <w:rPr>
      <w:rFonts w:eastAsiaTheme="minorHAnsi"/>
      <w:kern w:val="0"/>
      <w:sz w:val="22"/>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56E4"/>
    <w:pPr>
      <w:widowControl/>
      <w:autoSpaceDE/>
      <w:autoSpaceDN/>
      <w:spacing w:before="0" w:after="200" w:line="240" w:lineRule="auto"/>
      <w:ind w:right="0" w:firstLine="0"/>
    </w:pPr>
    <w:rPr>
      <w:rFonts w:ascii="Times New Roman" w:eastAsiaTheme="minorHAnsi" w:hAnsi="Times New Roman" w:cstheme="minorBidi"/>
      <w:i/>
      <w:iCs/>
      <w:color w:val="44546A" w:themeColor="text2"/>
      <w:sz w:val="18"/>
      <w:szCs w:val="18"/>
      <w:lang w:val="en-GB"/>
    </w:rPr>
  </w:style>
  <w:style w:type="paragraph" w:customStyle="1" w:styleId="Default">
    <w:name w:val="Default"/>
    <w:rsid w:val="009745D8"/>
    <w:pPr>
      <w:autoSpaceDE w:val="0"/>
      <w:autoSpaceDN w:val="0"/>
      <w:adjustRightInd w:val="0"/>
      <w:spacing w:after="0" w:line="240" w:lineRule="auto"/>
    </w:pPr>
    <w:rPr>
      <w:rFonts w:ascii="Palatino Linotype" w:eastAsia="Calibri" w:hAnsi="Palatino Linotype" w:cs="Palatino Linotype"/>
      <w:color w:val="000000"/>
      <w:kern w:val="0"/>
      <w:szCs w:val="24"/>
      <w:lang w:val="en-GB" w:eastAsia="en-GB" w:bidi="ar-SA"/>
      <w14:ligatures w14:val="none"/>
    </w:rPr>
  </w:style>
  <w:style w:type="paragraph" w:customStyle="1" w:styleId="TableParagraph">
    <w:name w:val="Table Paragraph"/>
    <w:basedOn w:val="Normal"/>
    <w:uiPriority w:val="1"/>
    <w:qFormat/>
    <w:rsid w:val="00A84A1D"/>
    <w:pPr>
      <w:spacing w:before="0" w:line="240" w:lineRule="auto"/>
      <w:ind w:right="0" w:firstLine="0"/>
      <w:jc w:val="right"/>
    </w:pPr>
    <w:rPr>
      <w:rFonts w:ascii="Arial" w:eastAsia="Arial" w:hAnsi="Arial" w:cs="Arial"/>
      <w:sz w:val="24"/>
      <w:lang w:val="id"/>
    </w:rPr>
  </w:style>
  <w:style w:type="paragraph" w:styleId="Header">
    <w:name w:val="header"/>
    <w:basedOn w:val="Normal"/>
    <w:link w:val="HeaderChar"/>
    <w:uiPriority w:val="99"/>
    <w:unhideWhenUsed/>
    <w:rsid w:val="00911DC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11DC1"/>
    <w:rPr>
      <w:rFonts w:ascii="Tahoma" w:eastAsia="Times New Roman" w:hAnsi="Tahoma" w:cs="Tahoma"/>
      <w:kern w:val="0"/>
      <w:sz w:val="22"/>
      <w:szCs w:val="22"/>
      <w:lang w:eastAsia="en-US" w:bidi="ar-SA"/>
      <w14:ligatures w14:val="none"/>
    </w:rPr>
  </w:style>
  <w:style w:type="paragraph" w:styleId="Footer">
    <w:name w:val="footer"/>
    <w:basedOn w:val="Normal"/>
    <w:link w:val="FooterChar"/>
    <w:uiPriority w:val="99"/>
    <w:unhideWhenUsed/>
    <w:rsid w:val="00911DC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11DC1"/>
    <w:rPr>
      <w:rFonts w:ascii="Tahoma" w:eastAsia="Times New Roman" w:hAnsi="Tahoma" w:cs="Tahoma"/>
      <w:kern w:val="0"/>
      <w:sz w:val="22"/>
      <w:szCs w:val="22"/>
      <w:lang w:eastAsia="en-US" w:bidi="ar-SA"/>
      <w14:ligatures w14:val="none"/>
    </w:rPr>
  </w:style>
  <w:style w:type="character" w:styleId="Hyperlink">
    <w:name w:val="Hyperlink"/>
    <w:unhideWhenUsed/>
    <w:rsid w:val="00094595"/>
    <w:rPr>
      <w:color w:val="000080"/>
      <w:u w:val="single"/>
    </w:rPr>
  </w:style>
  <w:style w:type="character" w:styleId="UnresolvedMention">
    <w:name w:val="Unresolved Mention"/>
    <w:basedOn w:val="DefaultParagraphFont"/>
    <w:uiPriority w:val="99"/>
    <w:semiHidden/>
    <w:unhideWhenUsed/>
    <w:rsid w:val="00EC4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214">
      <w:bodyDiv w:val="1"/>
      <w:marLeft w:val="0"/>
      <w:marRight w:val="0"/>
      <w:marTop w:val="0"/>
      <w:marBottom w:val="0"/>
      <w:divBdr>
        <w:top w:val="none" w:sz="0" w:space="0" w:color="auto"/>
        <w:left w:val="none" w:sz="0" w:space="0" w:color="auto"/>
        <w:bottom w:val="none" w:sz="0" w:space="0" w:color="auto"/>
        <w:right w:val="none" w:sz="0" w:space="0" w:color="auto"/>
      </w:divBdr>
      <w:divsChild>
        <w:div w:id="1467048179">
          <w:marLeft w:val="0"/>
          <w:marRight w:val="0"/>
          <w:marTop w:val="0"/>
          <w:marBottom w:val="0"/>
          <w:divBdr>
            <w:top w:val="none" w:sz="0" w:space="0" w:color="auto"/>
            <w:left w:val="none" w:sz="0" w:space="0" w:color="auto"/>
            <w:bottom w:val="none" w:sz="0" w:space="0" w:color="auto"/>
            <w:right w:val="none" w:sz="0" w:space="0" w:color="auto"/>
          </w:divBdr>
        </w:div>
      </w:divsChild>
    </w:div>
    <w:div w:id="16128645">
      <w:bodyDiv w:val="1"/>
      <w:marLeft w:val="0"/>
      <w:marRight w:val="0"/>
      <w:marTop w:val="0"/>
      <w:marBottom w:val="0"/>
      <w:divBdr>
        <w:top w:val="none" w:sz="0" w:space="0" w:color="auto"/>
        <w:left w:val="none" w:sz="0" w:space="0" w:color="auto"/>
        <w:bottom w:val="none" w:sz="0" w:space="0" w:color="auto"/>
        <w:right w:val="none" w:sz="0" w:space="0" w:color="auto"/>
      </w:divBdr>
      <w:divsChild>
        <w:div w:id="2107070140">
          <w:marLeft w:val="0"/>
          <w:marRight w:val="0"/>
          <w:marTop w:val="0"/>
          <w:marBottom w:val="0"/>
          <w:divBdr>
            <w:top w:val="none" w:sz="0" w:space="0" w:color="auto"/>
            <w:left w:val="none" w:sz="0" w:space="0" w:color="auto"/>
            <w:bottom w:val="none" w:sz="0" w:space="0" w:color="auto"/>
            <w:right w:val="none" w:sz="0" w:space="0" w:color="auto"/>
          </w:divBdr>
        </w:div>
      </w:divsChild>
    </w:div>
    <w:div w:id="71395335">
      <w:bodyDiv w:val="1"/>
      <w:marLeft w:val="0"/>
      <w:marRight w:val="0"/>
      <w:marTop w:val="0"/>
      <w:marBottom w:val="0"/>
      <w:divBdr>
        <w:top w:val="none" w:sz="0" w:space="0" w:color="auto"/>
        <w:left w:val="none" w:sz="0" w:space="0" w:color="auto"/>
        <w:bottom w:val="none" w:sz="0" w:space="0" w:color="auto"/>
        <w:right w:val="none" w:sz="0" w:space="0" w:color="auto"/>
      </w:divBdr>
      <w:divsChild>
        <w:div w:id="454980607">
          <w:marLeft w:val="0"/>
          <w:marRight w:val="0"/>
          <w:marTop w:val="0"/>
          <w:marBottom w:val="0"/>
          <w:divBdr>
            <w:top w:val="none" w:sz="0" w:space="0" w:color="auto"/>
            <w:left w:val="none" w:sz="0" w:space="0" w:color="auto"/>
            <w:bottom w:val="none" w:sz="0" w:space="0" w:color="auto"/>
            <w:right w:val="none" w:sz="0" w:space="0" w:color="auto"/>
          </w:divBdr>
        </w:div>
      </w:divsChild>
    </w:div>
    <w:div w:id="87818580">
      <w:bodyDiv w:val="1"/>
      <w:marLeft w:val="0"/>
      <w:marRight w:val="0"/>
      <w:marTop w:val="0"/>
      <w:marBottom w:val="0"/>
      <w:divBdr>
        <w:top w:val="none" w:sz="0" w:space="0" w:color="auto"/>
        <w:left w:val="none" w:sz="0" w:space="0" w:color="auto"/>
        <w:bottom w:val="none" w:sz="0" w:space="0" w:color="auto"/>
        <w:right w:val="none" w:sz="0" w:space="0" w:color="auto"/>
      </w:divBdr>
      <w:divsChild>
        <w:div w:id="1946576670">
          <w:marLeft w:val="0"/>
          <w:marRight w:val="0"/>
          <w:marTop w:val="0"/>
          <w:marBottom w:val="0"/>
          <w:divBdr>
            <w:top w:val="none" w:sz="0" w:space="0" w:color="auto"/>
            <w:left w:val="none" w:sz="0" w:space="0" w:color="auto"/>
            <w:bottom w:val="none" w:sz="0" w:space="0" w:color="auto"/>
            <w:right w:val="none" w:sz="0" w:space="0" w:color="auto"/>
          </w:divBdr>
        </w:div>
      </w:divsChild>
    </w:div>
    <w:div w:id="112067252">
      <w:bodyDiv w:val="1"/>
      <w:marLeft w:val="0"/>
      <w:marRight w:val="0"/>
      <w:marTop w:val="0"/>
      <w:marBottom w:val="0"/>
      <w:divBdr>
        <w:top w:val="none" w:sz="0" w:space="0" w:color="auto"/>
        <w:left w:val="none" w:sz="0" w:space="0" w:color="auto"/>
        <w:bottom w:val="none" w:sz="0" w:space="0" w:color="auto"/>
        <w:right w:val="none" w:sz="0" w:space="0" w:color="auto"/>
      </w:divBdr>
      <w:divsChild>
        <w:div w:id="957487950">
          <w:marLeft w:val="0"/>
          <w:marRight w:val="0"/>
          <w:marTop w:val="0"/>
          <w:marBottom w:val="0"/>
          <w:divBdr>
            <w:top w:val="none" w:sz="0" w:space="0" w:color="auto"/>
            <w:left w:val="none" w:sz="0" w:space="0" w:color="auto"/>
            <w:bottom w:val="none" w:sz="0" w:space="0" w:color="auto"/>
            <w:right w:val="none" w:sz="0" w:space="0" w:color="auto"/>
          </w:divBdr>
        </w:div>
      </w:divsChild>
    </w:div>
    <w:div w:id="291979982">
      <w:bodyDiv w:val="1"/>
      <w:marLeft w:val="0"/>
      <w:marRight w:val="0"/>
      <w:marTop w:val="0"/>
      <w:marBottom w:val="0"/>
      <w:divBdr>
        <w:top w:val="none" w:sz="0" w:space="0" w:color="auto"/>
        <w:left w:val="none" w:sz="0" w:space="0" w:color="auto"/>
        <w:bottom w:val="none" w:sz="0" w:space="0" w:color="auto"/>
        <w:right w:val="none" w:sz="0" w:space="0" w:color="auto"/>
      </w:divBdr>
      <w:divsChild>
        <w:div w:id="1936788368">
          <w:marLeft w:val="0"/>
          <w:marRight w:val="0"/>
          <w:marTop w:val="0"/>
          <w:marBottom w:val="0"/>
          <w:divBdr>
            <w:top w:val="none" w:sz="0" w:space="0" w:color="auto"/>
            <w:left w:val="none" w:sz="0" w:space="0" w:color="auto"/>
            <w:bottom w:val="none" w:sz="0" w:space="0" w:color="auto"/>
            <w:right w:val="none" w:sz="0" w:space="0" w:color="auto"/>
          </w:divBdr>
        </w:div>
      </w:divsChild>
    </w:div>
    <w:div w:id="331683683">
      <w:bodyDiv w:val="1"/>
      <w:marLeft w:val="0"/>
      <w:marRight w:val="0"/>
      <w:marTop w:val="0"/>
      <w:marBottom w:val="0"/>
      <w:divBdr>
        <w:top w:val="none" w:sz="0" w:space="0" w:color="auto"/>
        <w:left w:val="none" w:sz="0" w:space="0" w:color="auto"/>
        <w:bottom w:val="none" w:sz="0" w:space="0" w:color="auto"/>
        <w:right w:val="none" w:sz="0" w:space="0" w:color="auto"/>
      </w:divBdr>
      <w:divsChild>
        <w:div w:id="1969823733">
          <w:marLeft w:val="0"/>
          <w:marRight w:val="0"/>
          <w:marTop w:val="0"/>
          <w:marBottom w:val="0"/>
          <w:divBdr>
            <w:top w:val="none" w:sz="0" w:space="0" w:color="auto"/>
            <w:left w:val="none" w:sz="0" w:space="0" w:color="auto"/>
            <w:bottom w:val="none" w:sz="0" w:space="0" w:color="auto"/>
            <w:right w:val="none" w:sz="0" w:space="0" w:color="auto"/>
          </w:divBdr>
        </w:div>
      </w:divsChild>
    </w:div>
    <w:div w:id="485317640">
      <w:bodyDiv w:val="1"/>
      <w:marLeft w:val="0"/>
      <w:marRight w:val="0"/>
      <w:marTop w:val="0"/>
      <w:marBottom w:val="0"/>
      <w:divBdr>
        <w:top w:val="none" w:sz="0" w:space="0" w:color="auto"/>
        <w:left w:val="none" w:sz="0" w:space="0" w:color="auto"/>
        <w:bottom w:val="none" w:sz="0" w:space="0" w:color="auto"/>
        <w:right w:val="none" w:sz="0" w:space="0" w:color="auto"/>
      </w:divBdr>
      <w:divsChild>
        <w:div w:id="1625501627">
          <w:marLeft w:val="0"/>
          <w:marRight w:val="0"/>
          <w:marTop w:val="0"/>
          <w:marBottom w:val="0"/>
          <w:divBdr>
            <w:top w:val="none" w:sz="0" w:space="0" w:color="auto"/>
            <w:left w:val="none" w:sz="0" w:space="0" w:color="auto"/>
            <w:bottom w:val="none" w:sz="0" w:space="0" w:color="auto"/>
            <w:right w:val="none" w:sz="0" w:space="0" w:color="auto"/>
          </w:divBdr>
        </w:div>
      </w:divsChild>
    </w:div>
    <w:div w:id="568810912">
      <w:bodyDiv w:val="1"/>
      <w:marLeft w:val="0"/>
      <w:marRight w:val="0"/>
      <w:marTop w:val="0"/>
      <w:marBottom w:val="0"/>
      <w:divBdr>
        <w:top w:val="none" w:sz="0" w:space="0" w:color="auto"/>
        <w:left w:val="none" w:sz="0" w:space="0" w:color="auto"/>
        <w:bottom w:val="none" w:sz="0" w:space="0" w:color="auto"/>
        <w:right w:val="none" w:sz="0" w:space="0" w:color="auto"/>
      </w:divBdr>
      <w:divsChild>
        <w:div w:id="369493469">
          <w:marLeft w:val="0"/>
          <w:marRight w:val="0"/>
          <w:marTop w:val="0"/>
          <w:marBottom w:val="0"/>
          <w:divBdr>
            <w:top w:val="none" w:sz="0" w:space="0" w:color="auto"/>
            <w:left w:val="none" w:sz="0" w:space="0" w:color="auto"/>
            <w:bottom w:val="none" w:sz="0" w:space="0" w:color="auto"/>
            <w:right w:val="none" w:sz="0" w:space="0" w:color="auto"/>
          </w:divBdr>
        </w:div>
      </w:divsChild>
    </w:div>
    <w:div w:id="742289145">
      <w:bodyDiv w:val="1"/>
      <w:marLeft w:val="0"/>
      <w:marRight w:val="0"/>
      <w:marTop w:val="0"/>
      <w:marBottom w:val="0"/>
      <w:divBdr>
        <w:top w:val="none" w:sz="0" w:space="0" w:color="auto"/>
        <w:left w:val="none" w:sz="0" w:space="0" w:color="auto"/>
        <w:bottom w:val="none" w:sz="0" w:space="0" w:color="auto"/>
        <w:right w:val="none" w:sz="0" w:space="0" w:color="auto"/>
      </w:divBdr>
      <w:divsChild>
        <w:div w:id="1696615203">
          <w:marLeft w:val="0"/>
          <w:marRight w:val="0"/>
          <w:marTop w:val="0"/>
          <w:marBottom w:val="0"/>
          <w:divBdr>
            <w:top w:val="none" w:sz="0" w:space="0" w:color="auto"/>
            <w:left w:val="none" w:sz="0" w:space="0" w:color="auto"/>
            <w:bottom w:val="none" w:sz="0" w:space="0" w:color="auto"/>
            <w:right w:val="none" w:sz="0" w:space="0" w:color="auto"/>
          </w:divBdr>
        </w:div>
      </w:divsChild>
    </w:div>
    <w:div w:id="771779866">
      <w:bodyDiv w:val="1"/>
      <w:marLeft w:val="0"/>
      <w:marRight w:val="0"/>
      <w:marTop w:val="0"/>
      <w:marBottom w:val="0"/>
      <w:divBdr>
        <w:top w:val="none" w:sz="0" w:space="0" w:color="auto"/>
        <w:left w:val="none" w:sz="0" w:space="0" w:color="auto"/>
        <w:bottom w:val="none" w:sz="0" w:space="0" w:color="auto"/>
        <w:right w:val="none" w:sz="0" w:space="0" w:color="auto"/>
      </w:divBdr>
      <w:divsChild>
        <w:div w:id="1300265457">
          <w:marLeft w:val="0"/>
          <w:marRight w:val="0"/>
          <w:marTop w:val="0"/>
          <w:marBottom w:val="0"/>
          <w:divBdr>
            <w:top w:val="none" w:sz="0" w:space="0" w:color="auto"/>
            <w:left w:val="none" w:sz="0" w:space="0" w:color="auto"/>
            <w:bottom w:val="none" w:sz="0" w:space="0" w:color="auto"/>
            <w:right w:val="none" w:sz="0" w:space="0" w:color="auto"/>
          </w:divBdr>
        </w:div>
      </w:divsChild>
    </w:div>
    <w:div w:id="775247493">
      <w:bodyDiv w:val="1"/>
      <w:marLeft w:val="0"/>
      <w:marRight w:val="0"/>
      <w:marTop w:val="0"/>
      <w:marBottom w:val="0"/>
      <w:divBdr>
        <w:top w:val="none" w:sz="0" w:space="0" w:color="auto"/>
        <w:left w:val="none" w:sz="0" w:space="0" w:color="auto"/>
        <w:bottom w:val="none" w:sz="0" w:space="0" w:color="auto"/>
        <w:right w:val="none" w:sz="0" w:space="0" w:color="auto"/>
      </w:divBdr>
      <w:divsChild>
        <w:div w:id="1230963163">
          <w:marLeft w:val="0"/>
          <w:marRight w:val="0"/>
          <w:marTop w:val="0"/>
          <w:marBottom w:val="0"/>
          <w:divBdr>
            <w:top w:val="none" w:sz="0" w:space="0" w:color="auto"/>
            <w:left w:val="none" w:sz="0" w:space="0" w:color="auto"/>
            <w:bottom w:val="none" w:sz="0" w:space="0" w:color="auto"/>
            <w:right w:val="none" w:sz="0" w:space="0" w:color="auto"/>
          </w:divBdr>
        </w:div>
      </w:divsChild>
    </w:div>
    <w:div w:id="777528668">
      <w:bodyDiv w:val="1"/>
      <w:marLeft w:val="0"/>
      <w:marRight w:val="0"/>
      <w:marTop w:val="0"/>
      <w:marBottom w:val="0"/>
      <w:divBdr>
        <w:top w:val="none" w:sz="0" w:space="0" w:color="auto"/>
        <w:left w:val="none" w:sz="0" w:space="0" w:color="auto"/>
        <w:bottom w:val="none" w:sz="0" w:space="0" w:color="auto"/>
        <w:right w:val="none" w:sz="0" w:space="0" w:color="auto"/>
      </w:divBdr>
      <w:divsChild>
        <w:div w:id="2061899075">
          <w:marLeft w:val="0"/>
          <w:marRight w:val="0"/>
          <w:marTop w:val="0"/>
          <w:marBottom w:val="0"/>
          <w:divBdr>
            <w:top w:val="none" w:sz="0" w:space="0" w:color="auto"/>
            <w:left w:val="none" w:sz="0" w:space="0" w:color="auto"/>
            <w:bottom w:val="none" w:sz="0" w:space="0" w:color="auto"/>
            <w:right w:val="none" w:sz="0" w:space="0" w:color="auto"/>
          </w:divBdr>
        </w:div>
      </w:divsChild>
    </w:div>
    <w:div w:id="869800599">
      <w:bodyDiv w:val="1"/>
      <w:marLeft w:val="0"/>
      <w:marRight w:val="0"/>
      <w:marTop w:val="0"/>
      <w:marBottom w:val="0"/>
      <w:divBdr>
        <w:top w:val="none" w:sz="0" w:space="0" w:color="auto"/>
        <w:left w:val="none" w:sz="0" w:space="0" w:color="auto"/>
        <w:bottom w:val="none" w:sz="0" w:space="0" w:color="auto"/>
        <w:right w:val="none" w:sz="0" w:space="0" w:color="auto"/>
      </w:divBdr>
      <w:divsChild>
        <w:div w:id="1880390816">
          <w:marLeft w:val="0"/>
          <w:marRight w:val="0"/>
          <w:marTop w:val="0"/>
          <w:marBottom w:val="0"/>
          <w:divBdr>
            <w:top w:val="none" w:sz="0" w:space="0" w:color="auto"/>
            <w:left w:val="none" w:sz="0" w:space="0" w:color="auto"/>
            <w:bottom w:val="none" w:sz="0" w:space="0" w:color="auto"/>
            <w:right w:val="none" w:sz="0" w:space="0" w:color="auto"/>
          </w:divBdr>
        </w:div>
      </w:divsChild>
    </w:div>
    <w:div w:id="959459305">
      <w:bodyDiv w:val="1"/>
      <w:marLeft w:val="0"/>
      <w:marRight w:val="0"/>
      <w:marTop w:val="0"/>
      <w:marBottom w:val="0"/>
      <w:divBdr>
        <w:top w:val="none" w:sz="0" w:space="0" w:color="auto"/>
        <w:left w:val="none" w:sz="0" w:space="0" w:color="auto"/>
        <w:bottom w:val="none" w:sz="0" w:space="0" w:color="auto"/>
        <w:right w:val="none" w:sz="0" w:space="0" w:color="auto"/>
      </w:divBdr>
      <w:divsChild>
        <w:div w:id="1519586977">
          <w:marLeft w:val="0"/>
          <w:marRight w:val="0"/>
          <w:marTop w:val="0"/>
          <w:marBottom w:val="0"/>
          <w:divBdr>
            <w:top w:val="none" w:sz="0" w:space="0" w:color="auto"/>
            <w:left w:val="none" w:sz="0" w:space="0" w:color="auto"/>
            <w:bottom w:val="none" w:sz="0" w:space="0" w:color="auto"/>
            <w:right w:val="none" w:sz="0" w:space="0" w:color="auto"/>
          </w:divBdr>
        </w:div>
      </w:divsChild>
    </w:div>
    <w:div w:id="1003046984">
      <w:bodyDiv w:val="1"/>
      <w:marLeft w:val="0"/>
      <w:marRight w:val="0"/>
      <w:marTop w:val="0"/>
      <w:marBottom w:val="0"/>
      <w:divBdr>
        <w:top w:val="none" w:sz="0" w:space="0" w:color="auto"/>
        <w:left w:val="none" w:sz="0" w:space="0" w:color="auto"/>
        <w:bottom w:val="none" w:sz="0" w:space="0" w:color="auto"/>
        <w:right w:val="none" w:sz="0" w:space="0" w:color="auto"/>
      </w:divBdr>
      <w:divsChild>
        <w:div w:id="932324259">
          <w:marLeft w:val="0"/>
          <w:marRight w:val="0"/>
          <w:marTop w:val="0"/>
          <w:marBottom w:val="0"/>
          <w:divBdr>
            <w:top w:val="none" w:sz="0" w:space="0" w:color="auto"/>
            <w:left w:val="none" w:sz="0" w:space="0" w:color="auto"/>
            <w:bottom w:val="none" w:sz="0" w:space="0" w:color="auto"/>
            <w:right w:val="none" w:sz="0" w:space="0" w:color="auto"/>
          </w:divBdr>
        </w:div>
      </w:divsChild>
    </w:div>
    <w:div w:id="1069034161">
      <w:bodyDiv w:val="1"/>
      <w:marLeft w:val="0"/>
      <w:marRight w:val="0"/>
      <w:marTop w:val="0"/>
      <w:marBottom w:val="0"/>
      <w:divBdr>
        <w:top w:val="none" w:sz="0" w:space="0" w:color="auto"/>
        <w:left w:val="none" w:sz="0" w:space="0" w:color="auto"/>
        <w:bottom w:val="none" w:sz="0" w:space="0" w:color="auto"/>
        <w:right w:val="none" w:sz="0" w:space="0" w:color="auto"/>
      </w:divBdr>
      <w:divsChild>
        <w:div w:id="998726007">
          <w:marLeft w:val="0"/>
          <w:marRight w:val="0"/>
          <w:marTop w:val="0"/>
          <w:marBottom w:val="0"/>
          <w:divBdr>
            <w:top w:val="none" w:sz="0" w:space="0" w:color="auto"/>
            <w:left w:val="none" w:sz="0" w:space="0" w:color="auto"/>
            <w:bottom w:val="none" w:sz="0" w:space="0" w:color="auto"/>
            <w:right w:val="none" w:sz="0" w:space="0" w:color="auto"/>
          </w:divBdr>
        </w:div>
      </w:divsChild>
    </w:div>
    <w:div w:id="1081290512">
      <w:bodyDiv w:val="1"/>
      <w:marLeft w:val="0"/>
      <w:marRight w:val="0"/>
      <w:marTop w:val="0"/>
      <w:marBottom w:val="0"/>
      <w:divBdr>
        <w:top w:val="none" w:sz="0" w:space="0" w:color="auto"/>
        <w:left w:val="none" w:sz="0" w:space="0" w:color="auto"/>
        <w:bottom w:val="none" w:sz="0" w:space="0" w:color="auto"/>
        <w:right w:val="none" w:sz="0" w:space="0" w:color="auto"/>
      </w:divBdr>
      <w:divsChild>
        <w:div w:id="419134255">
          <w:marLeft w:val="0"/>
          <w:marRight w:val="0"/>
          <w:marTop w:val="0"/>
          <w:marBottom w:val="0"/>
          <w:divBdr>
            <w:top w:val="none" w:sz="0" w:space="0" w:color="auto"/>
            <w:left w:val="none" w:sz="0" w:space="0" w:color="auto"/>
            <w:bottom w:val="none" w:sz="0" w:space="0" w:color="auto"/>
            <w:right w:val="none" w:sz="0" w:space="0" w:color="auto"/>
          </w:divBdr>
        </w:div>
      </w:divsChild>
    </w:div>
    <w:div w:id="1143736440">
      <w:bodyDiv w:val="1"/>
      <w:marLeft w:val="0"/>
      <w:marRight w:val="0"/>
      <w:marTop w:val="0"/>
      <w:marBottom w:val="0"/>
      <w:divBdr>
        <w:top w:val="none" w:sz="0" w:space="0" w:color="auto"/>
        <w:left w:val="none" w:sz="0" w:space="0" w:color="auto"/>
        <w:bottom w:val="none" w:sz="0" w:space="0" w:color="auto"/>
        <w:right w:val="none" w:sz="0" w:space="0" w:color="auto"/>
      </w:divBdr>
      <w:divsChild>
        <w:div w:id="800615416">
          <w:marLeft w:val="0"/>
          <w:marRight w:val="0"/>
          <w:marTop w:val="0"/>
          <w:marBottom w:val="0"/>
          <w:divBdr>
            <w:top w:val="none" w:sz="0" w:space="0" w:color="auto"/>
            <w:left w:val="none" w:sz="0" w:space="0" w:color="auto"/>
            <w:bottom w:val="none" w:sz="0" w:space="0" w:color="auto"/>
            <w:right w:val="none" w:sz="0" w:space="0" w:color="auto"/>
          </w:divBdr>
        </w:div>
      </w:divsChild>
    </w:div>
    <w:div w:id="1212571087">
      <w:bodyDiv w:val="1"/>
      <w:marLeft w:val="0"/>
      <w:marRight w:val="0"/>
      <w:marTop w:val="0"/>
      <w:marBottom w:val="0"/>
      <w:divBdr>
        <w:top w:val="none" w:sz="0" w:space="0" w:color="auto"/>
        <w:left w:val="none" w:sz="0" w:space="0" w:color="auto"/>
        <w:bottom w:val="none" w:sz="0" w:space="0" w:color="auto"/>
        <w:right w:val="none" w:sz="0" w:space="0" w:color="auto"/>
      </w:divBdr>
      <w:divsChild>
        <w:div w:id="959798637">
          <w:marLeft w:val="0"/>
          <w:marRight w:val="0"/>
          <w:marTop w:val="0"/>
          <w:marBottom w:val="0"/>
          <w:divBdr>
            <w:top w:val="none" w:sz="0" w:space="0" w:color="auto"/>
            <w:left w:val="none" w:sz="0" w:space="0" w:color="auto"/>
            <w:bottom w:val="none" w:sz="0" w:space="0" w:color="auto"/>
            <w:right w:val="none" w:sz="0" w:space="0" w:color="auto"/>
          </w:divBdr>
        </w:div>
      </w:divsChild>
    </w:div>
    <w:div w:id="1236862677">
      <w:bodyDiv w:val="1"/>
      <w:marLeft w:val="0"/>
      <w:marRight w:val="0"/>
      <w:marTop w:val="0"/>
      <w:marBottom w:val="0"/>
      <w:divBdr>
        <w:top w:val="none" w:sz="0" w:space="0" w:color="auto"/>
        <w:left w:val="none" w:sz="0" w:space="0" w:color="auto"/>
        <w:bottom w:val="none" w:sz="0" w:space="0" w:color="auto"/>
        <w:right w:val="none" w:sz="0" w:space="0" w:color="auto"/>
      </w:divBdr>
      <w:divsChild>
        <w:div w:id="365183880">
          <w:marLeft w:val="0"/>
          <w:marRight w:val="0"/>
          <w:marTop w:val="0"/>
          <w:marBottom w:val="0"/>
          <w:divBdr>
            <w:top w:val="none" w:sz="0" w:space="0" w:color="auto"/>
            <w:left w:val="none" w:sz="0" w:space="0" w:color="auto"/>
            <w:bottom w:val="none" w:sz="0" w:space="0" w:color="auto"/>
            <w:right w:val="none" w:sz="0" w:space="0" w:color="auto"/>
          </w:divBdr>
        </w:div>
      </w:divsChild>
    </w:div>
    <w:div w:id="1238905376">
      <w:bodyDiv w:val="1"/>
      <w:marLeft w:val="0"/>
      <w:marRight w:val="0"/>
      <w:marTop w:val="0"/>
      <w:marBottom w:val="0"/>
      <w:divBdr>
        <w:top w:val="none" w:sz="0" w:space="0" w:color="auto"/>
        <w:left w:val="none" w:sz="0" w:space="0" w:color="auto"/>
        <w:bottom w:val="none" w:sz="0" w:space="0" w:color="auto"/>
        <w:right w:val="none" w:sz="0" w:space="0" w:color="auto"/>
      </w:divBdr>
      <w:divsChild>
        <w:div w:id="1893612900">
          <w:marLeft w:val="0"/>
          <w:marRight w:val="0"/>
          <w:marTop w:val="0"/>
          <w:marBottom w:val="0"/>
          <w:divBdr>
            <w:top w:val="none" w:sz="0" w:space="0" w:color="auto"/>
            <w:left w:val="none" w:sz="0" w:space="0" w:color="auto"/>
            <w:bottom w:val="none" w:sz="0" w:space="0" w:color="auto"/>
            <w:right w:val="none" w:sz="0" w:space="0" w:color="auto"/>
          </w:divBdr>
        </w:div>
      </w:divsChild>
    </w:div>
    <w:div w:id="1332635456">
      <w:bodyDiv w:val="1"/>
      <w:marLeft w:val="0"/>
      <w:marRight w:val="0"/>
      <w:marTop w:val="0"/>
      <w:marBottom w:val="0"/>
      <w:divBdr>
        <w:top w:val="none" w:sz="0" w:space="0" w:color="auto"/>
        <w:left w:val="none" w:sz="0" w:space="0" w:color="auto"/>
        <w:bottom w:val="none" w:sz="0" w:space="0" w:color="auto"/>
        <w:right w:val="none" w:sz="0" w:space="0" w:color="auto"/>
      </w:divBdr>
      <w:divsChild>
        <w:div w:id="1508520879">
          <w:marLeft w:val="0"/>
          <w:marRight w:val="0"/>
          <w:marTop w:val="0"/>
          <w:marBottom w:val="0"/>
          <w:divBdr>
            <w:top w:val="none" w:sz="0" w:space="0" w:color="auto"/>
            <w:left w:val="none" w:sz="0" w:space="0" w:color="auto"/>
            <w:bottom w:val="none" w:sz="0" w:space="0" w:color="auto"/>
            <w:right w:val="none" w:sz="0" w:space="0" w:color="auto"/>
          </w:divBdr>
        </w:div>
      </w:divsChild>
    </w:div>
    <w:div w:id="1349403823">
      <w:bodyDiv w:val="1"/>
      <w:marLeft w:val="0"/>
      <w:marRight w:val="0"/>
      <w:marTop w:val="0"/>
      <w:marBottom w:val="0"/>
      <w:divBdr>
        <w:top w:val="none" w:sz="0" w:space="0" w:color="auto"/>
        <w:left w:val="none" w:sz="0" w:space="0" w:color="auto"/>
        <w:bottom w:val="none" w:sz="0" w:space="0" w:color="auto"/>
        <w:right w:val="none" w:sz="0" w:space="0" w:color="auto"/>
      </w:divBdr>
      <w:divsChild>
        <w:div w:id="1998607940">
          <w:marLeft w:val="0"/>
          <w:marRight w:val="0"/>
          <w:marTop w:val="0"/>
          <w:marBottom w:val="0"/>
          <w:divBdr>
            <w:top w:val="none" w:sz="0" w:space="0" w:color="auto"/>
            <w:left w:val="none" w:sz="0" w:space="0" w:color="auto"/>
            <w:bottom w:val="none" w:sz="0" w:space="0" w:color="auto"/>
            <w:right w:val="none" w:sz="0" w:space="0" w:color="auto"/>
          </w:divBdr>
        </w:div>
      </w:divsChild>
    </w:div>
    <w:div w:id="1408578709">
      <w:bodyDiv w:val="1"/>
      <w:marLeft w:val="0"/>
      <w:marRight w:val="0"/>
      <w:marTop w:val="0"/>
      <w:marBottom w:val="0"/>
      <w:divBdr>
        <w:top w:val="none" w:sz="0" w:space="0" w:color="auto"/>
        <w:left w:val="none" w:sz="0" w:space="0" w:color="auto"/>
        <w:bottom w:val="none" w:sz="0" w:space="0" w:color="auto"/>
        <w:right w:val="none" w:sz="0" w:space="0" w:color="auto"/>
      </w:divBdr>
      <w:divsChild>
        <w:div w:id="523598690">
          <w:marLeft w:val="0"/>
          <w:marRight w:val="0"/>
          <w:marTop w:val="0"/>
          <w:marBottom w:val="0"/>
          <w:divBdr>
            <w:top w:val="none" w:sz="0" w:space="0" w:color="auto"/>
            <w:left w:val="none" w:sz="0" w:space="0" w:color="auto"/>
            <w:bottom w:val="none" w:sz="0" w:space="0" w:color="auto"/>
            <w:right w:val="none" w:sz="0" w:space="0" w:color="auto"/>
          </w:divBdr>
        </w:div>
      </w:divsChild>
    </w:div>
    <w:div w:id="1446659977">
      <w:bodyDiv w:val="1"/>
      <w:marLeft w:val="0"/>
      <w:marRight w:val="0"/>
      <w:marTop w:val="0"/>
      <w:marBottom w:val="0"/>
      <w:divBdr>
        <w:top w:val="none" w:sz="0" w:space="0" w:color="auto"/>
        <w:left w:val="none" w:sz="0" w:space="0" w:color="auto"/>
        <w:bottom w:val="none" w:sz="0" w:space="0" w:color="auto"/>
        <w:right w:val="none" w:sz="0" w:space="0" w:color="auto"/>
      </w:divBdr>
      <w:divsChild>
        <w:div w:id="626397965">
          <w:marLeft w:val="0"/>
          <w:marRight w:val="0"/>
          <w:marTop w:val="0"/>
          <w:marBottom w:val="0"/>
          <w:divBdr>
            <w:top w:val="none" w:sz="0" w:space="0" w:color="auto"/>
            <w:left w:val="none" w:sz="0" w:space="0" w:color="auto"/>
            <w:bottom w:val="none" w:sz="0" w:space="0" w:color="auto"/>
            <w:right w:val="none" w:sz="0" w:space="0" w:color="auto"/>
          </w:divBdr>
        </w:div>
      </w:divsChild>
    </w:div>
    <w:div w:id="1459489079">
      <w:bodyDiv w:val="1"/>
      <w:marLeft w:val="0"/>
      <w:marRight w:val="0"/>
      <w:marTop w:val="0"/>
      <w:marBottom w:val="0"/>
      <w:divBdr>
        <w:top w:val="none" w:sz="0" w:space="0" w:color="auto"/>
        <w:left w:val="none" w:sz="0" w:space="0" w:color="auto"/>
        <w:bottom w:val="none" w:sz="0" w:space="0" w:color="auto"/>
        <w:right w:val="none" w:sz="0" w:space="0" w:color="auto"/>
      </w:divBdr>
      <w:divsChild>
        <w:div w:id="1881698571">
          <w:marLeft w:val="0"/>
          <w:marRight w:val="0"/>
          <w:marTop w:val="0"/>
          <w:marBottom w:val="0"/>
          <w:divBdr>
            <w:top w:val="none" w:sz="0" w:space="0" w:color="auto"/>
            <w:left w:val="none" w:sz="0" w:space="0" w:color="auto"/>
            <w:bottom w:val="none" w:sz="0" w:space="0" w:color="auto"/>
            <w:right w:val="none" w:sz="0" w:space="0" w:color="auto"/>
          </w:divBdr>
        </w:div>
      </w:divsChild>
    </w:div>
    <w:div w:id="1484351045">
      <w:bodyDiv w:val="1"/>
      <w:marLeft w:val="0"/>
      <w:marRight w:val="0"/>
      <w:marTop w:val="0"/>
      <w:marBottom w:val="0"/>
      <w:divBdr>
        <w:top w:val="none" w:sz="0" w:space="0" w:color="auto"/>
        <w:left w:val="none" w:sz="0" w:space="0" w:color="auto"/>
        <w:bottom w:val="none" w:sz="0" w:space="0" w:color="auto"/>
        <w:right w:val="none" w:sz="0" w:space="0" w:color="auto"/>
      </w:divBdr>
      <w:divsChild>
        <w:div w:id="33773885">
          <w:marLeft w:val="0"/>
          <w:marRight w:val="0"/>
          <w:marTop w:val="0"/>
          <w:marBottom w:val="0"/>
          <w:divBdr>
            <w:top w:val="none" w:sz="0" w:space="0" w:color="auto"/>
            <w:left w:val="none" w:sz="0" w:space="0" w:color="auto"/>
            <w:bottom w:val="none" w:sz="0" w:space="0" w:color="auto"/>
            <w:right w:val="none" w:sz="0" w:space="0" w:color="auto"/>
          </w:divBdr>
        </w:div>
      </w:divsChild>
    </w:div>
    <w:div w:id="1537355971">
      <w:bodyDiv w:val="1"/>
      <w:marLeft w:val="0"/>
      <w:marRight w:val="0"/>
      <w:marTop w:val="0"/>
      <w:marBottom w:val="0"/>
      <w:divBdr>
        <w:top w:val="none" w:sz="0" w:space="0" w:color="auto"/>
        <w:left w:val="none" w:sz="0" w:space="0" w:color="auto"/>
        <w:bottom w:val="none" w:sz="0" w:space="0" w:color="auto"/>
        <w:right w:val="none" w:sz="0" w:space="0" w:color="auto"/>
      </w:divBdr>
      <w:divsChild>
        <w:div w:id="1418670566">
          <w:marLeft w:val="0"/>
          <w:marRight w:val="0"/>
          <w:marTop w:val="0"/>
          <w:marBottom w:val="0"/>
          <w:divBdr>
            <w:top w:val="none" w:sz="0" w:space="0" w:color="auto"/>
            <w:left w:val="none" w:sz="0" w:space="0" w:color="auto"/>
            <w:bottom w:val="none" w:sz="0" w:space="0" w:color="auto"/>
            <w:right w:val="none" w:sz="0" w:space="0" w:color="auto"/>
          </w:divBdr>
        </w:div>
      </w:divsChild>
    </w:div>
    <w:div w:id="1538616148">
      <w:bodyDiv w:val="1"/>
      <w:marLeft w:val="0"/>
      <w:marRight w:val="0"/>
      <w:marTop w:val="0"/>
      <w:marBottom w:val="0"/>
      <w:divBdr>
        <w:top w:val="none" w:sz="0" w:space="0" w:color="auto"/>
        <w:left w:val="none" w:sz="0" w:space="0" w:color="auto"/>
        <w:bottom w:val="none" w:sz="0" w:space="0" w:color="auto"/>
        <w:right w:val="none" w:sz="0" w:space="0" w:color="auto"/>
      </w:divBdr>
      <w:divsChild>
        <w:div w:id="1991669961">
          <w:marLeft w:val="0"/>
          <w:marRight w:val="0"/>
          <w:marTop w:val="0"/>
          <w:marBottom w:val="0"/>
          <w:divBdr>
            <w:top w:val="none" w:sz="0" w:space="0" w:color="auto"/>
            <w:left w:val="none" w:sz="0" w:space="0" w:color="auto"/>
            <w:bottom w:val="none" w:sz="0" w:space="0" w:color="auto"/>
            <w:right w:val="none" w:sz="0" w:space="0" w:color="auto"/>
          </w:divBdr>
        </w:div>
      </w:divsChild>
    </w:div>
    <w:div w:id="1544755374">
      <w:bodyDiv w:val="1"/>
      <w:marLeft w:val="0"/>
      <w:marRight w:val="0"/>
      <w:marTop w:val="0"/>
      <w:marBottom w:val="0"/>
      <w:divBdr>
        <w:top w:val="none" w:sz="0" w:space="0" w:color="auto"/>
        <w:left w:val="none" w:sz="0" w:space="0" w:color="auto"/>
        <w:bottom w:val="none" w:sz="0" w:space="0" w:color="auto"/>
        <w:right w:val="none" w:sz="0" w:space="0" w:color="auto"/>
      </w:divBdr>
      <w:divsChild>
        <w:div w:id="1169907164">
          <w:marLeft w:val="0"/>
          <w:marRight w:val="0"/>
          <w:marTop w:val="0"/>
          <w:marBottom w:val="0"/>
          <w:divBdr>
            <w:top w:val="none" w:sz="0" w:space="0" w:color="auto"/>
            <w:left w:val="none" w:sz="0" w:space="0" w:color="auto"/>
            <w:bottom w:val="none" w:sz="0" w:space="0" w:color="auto"/>
            <w:right w:val="none" w:sz="0" w:space="0" w:color="auto"/>
          </w:divBdr>
        </w:div>
      </w:divsChild>
    </w:div>
    <w:div w:id="1600680493">
      <w:bodyDiv w:val="1"/>
      <w:marLeft w:val="0"/>
      <w:marRight w:val="0"/>
      <w:marTop w:val="0"/>
      <w:marBottom w:val="0"/>
      <w:divBdr>
        <w:top w:val="none" w:sz="0" w:space="0" w:color="auto"/>
        <w:left w:val="none" w:sz="0" w:space="0" w:color="auto"/>
        <w:bottom w:val="none" w:sz="0" w:space="0" w:color="auto"/>
        <w:right w:val="none" w:sz="0" w:space="0" w:color="auto"/>
      </w:divBdr>
      <w:divsChild>
        <w:div w:id="695273225">
          <w:marLeft w:val="0"/>
          <w:marRight w:val="0"/>
          <w:marTop w:val="0"/>
          <w:marBottom w:val="0"/>
          <w:divBdr>
            <w:top w:val="none" w:sz="0" w:space="0" w:color="auto"/>
            <w:left w:val="none" w:sz="0" w:space="0" w:color="auto"/>
            <w:bottom w:val="none" w:sz="0" w:space="0" w:color="auto"/>
            <w:right w:val="none" w:sz="0" w:space="0" w:color="auto"/>
          </w:divBdr>
        </w:div>
      </w:divsChild>
    </w:div>
    <w:div w:id="1644895298">
      <w:bodyDiv w:val="1"/>
      <w:marLeft w:val="0"/>
      <w:marRight w:val="0"/>
      <w:marTop w:val="0"/>
      <w:marBottom w:val="0"/>
      <w:divBdr>
        <w:top w:val="none" w:sz="0" w:space="0" w:color="auto"/>
        <w:left w:val="none" w:sz="0" w:space="0" w:color="auto"/>
        <w:bottom w:val="none" w:sz="0" w:space="0" w:color="auto"/>
        <w:right w:val="none" w:sz="0" w:space="0" w:color="auto"/>
      </w:divBdr>
      <w:divsChild>
        <w:div w:id="1039816843">
          <w:marLeft w:val="0"/>
          <w:marRight w:val="0"/>
          <w:marTop w:val="0"/>
          <w:marBottom w:val="0"/>
          <w:divBdr>
            <w:top w:val="none" w:sz="0" w:space="0" w:color="auto"/>
            <w:left w:val="none" w:sz="0" w:space="0" w:color="auto"/>
            <w:bottom w:val="none" w:sz="0" w:space="0" w:color="auto"/>
            <w:right w:val="none" w:sz="0" w:space="0" w:color="auto"/>
          </w:divBdr>
        </w:div>
      </w:divsChild>
    </w:div>
    <w:div w:id="1675498486">
      <w:bodyDiv w:val="1"/>
      <w:marLeft w:val="0"/>
      <w:marRight w:val="0"/>
      <w:marTop w:val="0"/>
      <w:marBottom w:val="0"/>
      <w:divBdr>
        <w:top w:val="none" w:sz="0" w:space="0" w:color="auto"/>
        <w:left w:val="none" w:sz="0" w:space="0" w:color="auto"/>
        <w:bottom w:val="none" w:sz="0" w:space="0" w:color="auto"/>
        <w:right w:val="none" w:sz="0" w:space="0" w:color="auto"/>
      </w:divBdr>
      <w:divsChild>
        <w:div w:id="2100060666">
          <w:marLeft w:val="0"/>
          <w:marRight w:val="0"/>
          <w:marTop w:val="0"/>
          <w:marBottom w:val="0"/>
          <w:divBdr>
            <w:top w:val="none" w:sz="0" w:space="0" w:color="auto"/>
            <w:left w:val="none" w:sz="0" w:space="0" w:color="auto"/>
            <w:bottom w:val="none" w:sz="0" w:space="0" w:color="auto"/>
            <w:right w:val="none" w:sz="0" w:space="0" w:color="auto"/>
          </w:divBdr>
        </w:div>
      </w:divsChild>
    </w:div>
    <w:div w:id="1718123330">
      <w:bodyDiv w:val="1"/>
      <w:marLeft w:val="0"/>
      <w:marRight w:val="0"/>
      <w:marTop w:val="0"/>
      <w:marBottom w:val="0"/>
      <w:divBdr>
        <w:top w:val="none" w:sz="0" w:space="0" w:color="auto"/>
        <w:left w:val="none" w:sz="0" w:space="0" w:color="auto"/>
        <w:bottom w:val="none" w:sz="0" w:space="0" w:color="auto"/>
        <w:right w:val="none" w:sz="0" w:space="0" w:color="auto"/>
      </w:divBdr>
      <w:divsChild>
        <w:div w:id="1141770671">
          <w:marLeft w:val="0"/>
          <w:marRight w:val="0"/>
          <w:marTop w:val="0"/>
          <w:marBottom w:val="0"/>
          <w:divBdr>
            <w:top w:val="none" w:sz="0" w:space="0" w:color="auto"/>
            <w:left w:val="none" w:sz="0" w:space="0" w:color="auto"/>
            <w:bottom w:val="none" w:sz="0" w:space="0" w:color="auto"/>
            <w:right w:val="none" w:sz="0" w:space="0" w:color="auto"/>
          </w:divBdr>
        </w:div>
      </w:divsChild>
    </w:div>
    <w:div w:id="1776515423">
      <w:bodyDiv w:val="1"/>
      <w:marLeft w:val="0"/>
      <w:marRight w:val="0"/>
      <w:marTop w:val="0"/>
      <w:marBottom w:val="0"/>
      <w:divBdr>
        <w:top w:val="none" w:sz="0" w:space="0" w:color="auto"/>
        <w:left w:val="none" w:sz="0" w:space="0" w:color="auto"/>
        <w:bottom w:val="none" w:sz="0" w:space="0" w:color="auto"/>
        <w:right w:val="none" w:sz="0" w:space="0" w:color="auto"/>
      </w:divBdr>
      <w:divsChild>
        <w:div w:id="1673679060">
          <w:marLeft w:val="0"/>
          <w:marRight w:val="0"/>
          <w:marTop w:val="0"/>
          <w:marBottom w:val="0"/>
          <w:divBdr>
            <w:top w:val="none" w:sz="0" w:space="0" w:color="auto"/>
            <w:left w:val="none" w:sz="0" w:space="0" w:color="auto"/>
            <w:bottom w:val="none" w:sz="0" w:space="0" w:color="auto"/>
            <w:right w:val="none" w:sz="0" w:space="0" w:color="auto"/>
          </w:divBdr>
        </w:div>
      </w:divsChild>
    </w:div>
    <w:div w:id="1821313538">
      <w:bodyDiv w:val="1"/>
      <w:marLeft w:val="0"/>
      <w:marRight w:val="0"/>
      <w:marTop w:val="0"/>
      <w:marBottom w:val="0"/>
      <w:divBdr>
        <w:top w:val="none" w:sz="0" w:space="0" w:color="auto"/>
        <w:left w:val="none" w:sz="0" w:space="0" w:color="auto"/>
        <w:bottom w:val="none" w:sz="0" w:space="0" w:color="auto"/>
        <w:right w:val="none" w:sz="0" w:space="0" w:color="auto"/>
      </w:divBdr>
      <w:divsChild>
        <w:div w:id="1879396477">
          <w:marLeft w:val="0"/>
          <w:marRight w:val="0"/>
          <w:marTop w:val="0"/>
          <w:marBottom w:val="0"/>
          <w:divBdr>
            <w:top w:val="none" w:sz="0" w:space="0" w:color="auto"/>
            <w:left w:val="none" w:sz="0" w:space="0" w:color="auto"/>
            <w:bottom w:val="none" w:sz="0" w:space="0" w:color="auto"/>
            <w:right w:val="none" w:sz="0" w:space="0" w:color="auto"/>
          </w:divBdr>
        </w:div>
      </w:divsChild>
    </w:div>
    <w:div w:id="1952743325">
      <w:bodyDiv w:val="1"/>
      <w:marLeft w:val="0"/>
      <w:marRight w:val="0"/>
      <w:marTop w:val="0"/>
      <w:marBottom w:val="0"/>
      <w:divBdr>
        <w:top w:val="none" w:sz="0" w:space="0" w:color="auto"/>
        <w:left w:val="none" w:sz="0" w:space="0" w:color="auto"/>
        <w:bottom w:val="none" w:sz="0" w:space="0" w:color="auto"/>
        <w:right w:val="none" w:sz="0" w:space="0" w:color="auto"/>
      </w:divBdr>
      <w:divsChild>
        <w:div w:id="1924021098">
          <w:marLeft w:val="0"/>
          <w:marRight w:val="0"/>
          <w:marTop w:val="0"/>
          <w:marBottom w:val="0"/>
          <w:divBdr>
            <w:top w:val="none" w:sz="0" w:space="0" w:color="auto"/>
            <w:left w:val="none" w:sz="0" w:space="0" w:color="auto"/>
            <w:bottom w:val="none" w:sz="0" w:space="0" w:color="auto"/>
            <w:right w:val="none" w:sz="0" w:space="0" w:color="auto"/>
          </w:divBdr>
        </w:div>
      </w:divsChild>
    </w:div>
    <w:div w:id="1967344684">
      <w:bodyDiv w:val="1"/>
      <w:marLeft w:val="0"/>
      <w:marRight w:val="0"/>
      <w:marTop w:val="0"/>
      <w:marBottom w:val="0"/>
      <w:divBdr>
        <w:top w:val="none" w:sz="0" w:space="0" w:color="auto"/>
        <w:left w:val="none" w:sz="0" w:space="0" w:color="auto"/>
        <w:bottom w:val="none" w:sz="0" w:space="0" w:color="auto"/>
        <w:right w:val="none" w:sz="0" w:space="0" w:color="auto"/>
      </w:divBdr>
      <w:divsChild>
        <w:div w:id="558130897">
          <w:marLeft w:val="0"/>
          <w:marRight w:val="0"/>
          <w:marTop w:val="0"/>
          <w:marBottom w:val="0"/>
          <w:divBdr>
            <w:top w:val="none" w:sz="0" w:space="0" w:color="auto"/>
            <w:left w:val="none" w:sz="0" w:space="0" w:color="auto"/>
            <w:bottom w:val="none" w:sz="0" w:space="0" w:color="auto"/>
            <w:right w:val="none" w:sz="0" w:space="0" w:color="auto"/>
          </w:divBdr>
        </w:div>
      </w:divsChild>
    </w:div>
    <w:div w:id="2038118214">
      <w:bodyDiv w:val="1"/>
      <w:marLeft w:val="0"/>
      <w:marRight w:val="0"/>
      <w:marTop w:val="0"/>
      <w:marBottom w:val="0"/>
      <w:divBdr>
        <w:top w:val="none" w:sz="0" w:space="0" w:color="auto"/>
        <w:left w:val="none" w:sz="0" w:space="0" w:color="auto"/>
        <w:bottom w:val="none" w:sz="0" w:space="0" w:color="auto"/>
        <w:right w:val="none" w:sz="0" w:space="0" w:color="auto"/>
      </w:divBdr>
      <w:divsChild>
        <w:div w:id="440106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nta.dewi@widyatama.ac.id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sbspro.2013.10.4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yakieb.arsalan@widyatama.ac.id" TargetMode="External"/><Relationship Id="rId4" Type="http://schemas.openxmlformats.org/officeDocument/2006/relationships/settings" Target="settings.xml"/><Relationship Id="rId9" Type="http://schemas.openxmlformats.org/officeDocument/2006/relationships/hyperlink" Target="mailto:rina.tresnawati@widyatam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Ari141</b:Tag>
    <b:SourceType>Book</b:SourceType>
    <b:Guid>{60777FCB-415F-4CE1-B2C0-EE4EBC6F9FE1}</b:Guid>
    <b:LCID>id-ID</b:LCID>
    <b:Title>Prosedur Penelitian : Suatu Pendekatan Praktik</b:Title>
    <b:Year>2014</b:Year>
    <b:City>Jakarta</b:City>
    <b:Publisher>Rineka Cipta</b:Publisher>
    <b:Author>
      <b:Author>
        <b:NameList>
          <b:Person>
            <b:Last>Arikonto</b:Last>
            <b:First>Suharsimi</b:First>
          </b:Person>
        </b:NameList>
      </b:Author>
    </b:Author>
    <b:RefOrder>28</b:RefOrder>
  </b:Source>
</b:Sources>
</file>

<file path=customXml/itemProps1.xml><?xml version="1.0" encoding="utf-8"?>
<ds:datastoreItem xmlns:ds="http://schemas.openxmlformats.org/officeDocument/2006/customXml" ds:itemID="{FFC4ACED-7D49-4E4A-9BB8-12048DB5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5866</Words>
  <Characters>33441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16</cp:revision>
  <dcterms:created xsi:type="dcterms:W3CDTF">2025-09-04T15:25:00Z</dcterms:created>
  <dcterms:modified xsi:type="dcterms:W3CDTF">2025-09-05T04:29:00Z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ea4ab3bc-1a04-30f6-976d-a37ffb87472d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