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95E90" w14:textId="77777777" w:rsidR="009B1BAA" w:rsidRDefault="009B1BAA">
      <w:pPr>
        <w:spacing w:before="240" w:after="240"/>
        <w:jc w:val="center"/>
        <w:rPr>
          <w:rFonts w:ascii="Times New Roman" w:hAnsi="Times New Roman"/>
          <w:b/>
          <w:sz w:val="36"/>
        </w:rPr>
      </w:pPr>
      <w:r w:rsidRPr="009B1BAA">
        <w:rPr>
          <w:rFonts w:ascii="Times New Roman" w:hAnsi="Times New Roman"/>
          <w:b/>
          <w:sz w:val="36"/>
        </w:rPr>
        <w:t>Strengthening Youth Business Digitalization Through the Malang Creative Center: A Policy Implementation Perspective</w:t>
      </w:r>
    </w:p>
    <w:p w14:paraId="6020769C" w14:textId="4DDEBC70" w:rsidR="002113BE" w:rsidRDefault="00000000" w:rsidP="009B1BAA">
      <w:pPr>
        <w:spacing w:before="240" w:after="240" w:line="240" w:lineRule="auto"/>
        <w:jc w:val="center"/>
      </w:pPr>
      <w:r>
        <w:rPr>
          <w:rFonts w:ascii="Times New Roman" w:hAnsi="Times New Roman"/>
          <w:b/>
          <w:sz w:val="24"/>
        </w:rPr>
        <w:t/>
      </w:r>
      <w:r w:rsidR="009B1BAA">
        <w:rPr>
          <w:rFonts w:ascii="Times New Roman" w:hAnsi="Times New Roman"/>
          <w:b/>
          <w:sz w:val="24"/>
          <w:vertAlign w:val="superscript"/>
        </w:rPr>
        <w:t/>
      </w:r>
      <w:r>
        <w:rPr>
          <w:rFonts w:ascii="Times New Roman" w:hAnsi="Times New Roman"/>
          <w:b/>
          <w:sz w:val="24"/>
        </w:rPr>
        <w:t/>
      </w:r>
      <w:r w:rsidR="009B1BAA">
        <w:rPr>
          <w:rFonts w:ascii="Times New Roman" w:hAnsi="Times New Roman"/>
          <w:b/>
          <w:sz w:val="24"/>
        </w:rPr>
        <w:t xml:space="preserve"/>
      </w:r>
      <w:r w:rsidR="009B1BAA" w:rsidRPr="009B1BAA">
        <w:rPr>
          <w:rFonts w:ascii="Times New Roman" w:hAnsi="Times New Roman"/>
          <w:b/>
          <w:sz w:val="24"/>
        </w:rPr>
        <w:t/>
      </w:r>
    </w:p>
    <w:p w14:paraId="58731DAE" w14:textId="7070A1B9" w:rsidR="002113BE" w:rsidRPr="009B1BAA" w:rsidRDefault="009B1BAA" w:rsidP="009B1BAA">
      <w:pPr>
        <w:spacing w:before="240" w:after="240" w:line="240" w:lineRule="auto"/>
        <w:jc w:val="center"/>
        <w:rPr>
          <w:b/>
          <w:bCs/>
        </w:rPr>
      </w:pPr>
      <w:r w:rsidRPr="009B1BAA">
        <w:rPr>
          <w:rFonts w:ascii="Times New Roman" w:hAnsi="Times New Roman"/>
          <w:b/>
          <w:bCs/>
          <w:sz w:val="24"/>
        </w:rPr>
        <w:t xml:space="preserve"/>
      </w:r>
      <w:proofErr w:type="spellStart"/>
      <w:r w:rsidRPr="009B1BAA">
        <w:rPr>
          <w:rFonts w:ascii="Times New Roman" w:hAnsi="Times New Roman"/>
          <w:b/>
          <w:bCs/>
          <w:sz w:val="24"/>
        </w:rPr>
        <w:t/>
      </w:r>
      <w:proofErr w:type="spellEnd"/>
      <w:r w:rsidRPr="009B1BAA">
        <w:rPr>
          <w:rFonts w:ascii="Times New Roman" w:hAnsi="Times New Roman"/>
          <w:b/>
          <w:bCs/>
          <w:sz w:val="24"/>
        </w:rPr>
        <w:t xml:space="preserve"/>
      </w:r>
    </w:p>
    <w:p w14:paraId="2E73640D" w14:textId="5C3CB381" w:rsidR="009B1BAA" w:rsidRPr="009B1BAA" w:rsidRDefault="00000000" w:rsidP="009B1BAA">
      <w:pPr>
        <w:spacing w:before="240" w:after="240" w:line="240" w:lineRule="auto"/>
        <w:jc w:val="center"/>
        <w:rPr>
          <w:rFonts w:ascii="Times New Roman" w:hAnsi="Times New Roman"/>
          <w:sz w:val="24"/>
          <w:lang w:val="en-ID"/>
        </w:rPr>
      </w:pPr>
      <w:r>
        <w:rPr>
          <w:rFonts w:ascii="Times New Roman" w:hAnsi="Times New Roman"/>
          <w:sz w:val="24"/>
        </w:rPr>
        <w:t xml:space="preserve"/>
      </w:r>
      <w:hyperlink r:id="rId8" w:history="1">
        <w:r w:rsidR="009B1BAA" w:rsidRPr="009B1BAA">
          <w:rPr>
            <w:rStyle w:val="Hyperlink"/>
            <w:rFonts w:ascii="Times New Roman" w:hAnsi="Times New Roman"/>
            <w:sz w:val="24"/>
            <w:lang w:val="en-ID"/>
          </w:rPr>
          <w:t/>
        </w:r>
      </w:hyperlink>
      <w:r w:rsidR="009B1BAA">
        <w:rPr>
          <w:rFonts w:ascii="Times New Roman" w:hAnsi="Times New Roman"/>
          <w:b/>
          <w:bCs/>
          <w:sz w:val="24"/>
          <w:lang w:val="en-ID"/>
        </w:rPr>
        <w:t xml:space="preserve"/>
      </w:r>
    </w:p>
    <w:p w14:paraId="53468256" w14:textId="6335DFA7" w:rsidR="002113BE" w:rsidRDefault="002113BE">
      <w:pPr>
        <w:spacing w:before="240" w:after="240"/>
        <w:jc w:val="center"/>
      </w:pPr>
    </w:p>
    <w:p w14:paraId="53030D2F" w14:textId="77777777" w:rsidR="002113BE" w:rsidRDefault="00000000">
      <w:pPr>
        <w:spacing w:before="240" w:after="240"/>
      </w:pPr>
      <w:r>
        <w:rPr>
          <w:rFonts w:ascii="Times New Roman" w:hAnsi="Times New Roman"/>
          <w:b/>
          <w:sz w:val="28"/>
        </w:rPr>
        <w:t>ABSTRACT</w:t>
      </w:r>
    </w:p>
    <w:p w14:paraId="371DAC27" w14:textId="5068E72C" w:rsidR="002113BE" w:rsidRDefault="005F3584" w:rsidP="005F3584">
      <w:pPr>
        <w:spacing w:before="240" w:after="240"/>
        <w:jc w:val="both"/>
      </w:pPr>
      <w:r w:rsidRPr="005F3584">
        <w:rPr>
          <w:rFonts w:ascii="Times New Roman" w:hAnsi="Times New Roman"/>
          <w:sz w:val="24"/>
        </w:rPr>
        <w:t>This study aims to analyze the implementation of policies designed to strengthen the digitalization of youth businesses through the Malang Creative Center (MCC) in Malang City by applying George C. Edwards III's policy implementation theory, which emphasizes four key dimensions: communication, resources, disposition, and bureaucratic structure. This study employed a descriptive qualitative approach, with data collected through interviews, observations, and literature review. The findings indicate that MCC plays a strategic role as a hub for mentoring, collaboration, and the development of digital-based creative economic competencies among young entrepreneurs. Through various programs and initiatives, the Malang City Government has provided supporting facilities, thematic training, business incubation, and administrative assistance to foster the growth of the digital creative ecosystem. In addition, MCC serves as a platform that facilitates networking opportunities, knowledge sharing, and capacity-building activities for creative economy actors. Despite these achievements, several challenges remain in the implementation process. The major obstacles include the collection and validation of data on creative economy actors and students, the absence of an integrated database system, and the limited outreach of programs beyond urban areas. These issues affect the effectiveness of monitoring, evaluation, and targeted policy implementation. Therefore, strengthening information systems, improving data integration mechanisms, expanding program accessibility to suburban communities, and enhancing collaboration among government institutions, academia, businesses, media, and communities are essential. These efforts are expected to support the sustainability of MCC as an inclusive, innovative, and highly competitive creative ecosystem that contributes significantly to youth business digitalization and local economic development in Malang City.</w:t>
      </w:r>
    </w:p>
    <w:p w14:paraId="0862131D" w14:textId="058FFA1A" w:rsidR="002113BE" w:rsidRDefault="00000000">
      <w:pPr>
        <w:spacing w:before="240" w:after="240"/>
      </w:pPr>
      <w:r>
        <w:rPr>
          <w:rFonts w:ascii="Times New Roman" w:hAnsi="Times New Roman"/>
          <w:b/>
          <w:sz w:val="24"/>
        </w:rPr>
        <w:t xml:space="preserve">Keywords: </w:t>
      </w:r>
      <w:r w:rsidR="005F3584" w:rsidRPr="005F3584">
        <w:rPr>
          <w:rFonts w:ascii="Times New Roman" w:hAnsi="Times New Roman"/>
          <w:b/>
          <w:sz w:val="24"/>
        </w:rPr>
        <w:t>Policy Implementation; Digital Business; Malang Creative Center; Creative Economy; Young Entrepreneurs.</w:t>
      </w:r>
    </w:p>
    <w:p w14:paraId="3583E2D4" w14:textId="77777777" w:rsidR="002113BE" w:rsidRDefault="00000000">
      <w:pPr>
        <w:spacing w:before="240" w:after="240"/>
      </w:pPr>
      <w:r>
        <w:rPr>
          <w:rFonts w:ascii="Times New Roman" w:hAnsi="Times New Roman"/>
          <w:b/>
          <w:sz w:val="28"/>
        </w:rPr>
        <w:t>INTRODUCTION</w:t>
      </w:r>
    </w:p>
    <w:p w14:paraId="77DAE027" w14:textId="2BE3CA30" w:rsidR="005F3584" w:rsidRPr="00310A51" w:rsidRDefault="00000000" w:rsidP="005F3584">
      <w:pPr>
        <w:spacing w:before="240" w:after="240"/>
        <w:ind w:firstLine="567"/>
        <w:jc w:val="both"/>
        <w:rPr>
          <w:rFonts w:ascii="Times New Roman" w:hAnsi="Times New Roman" w:cs="Times New Roman"/>
          <w:sz w:val="24"/>
          <w:lang w:val="en-ID"/>
        </w:rPr>
      </w:pPr>
      <w:r>
        <w:rPr>
          <w:rFonts w:ascii="Times New Roman" w:hAnsi="Times New Roman"/>
          <w:sz w:val="24"/>
        </w:rPr>
        <w:t>Write your content here.</w:t>
      </w:r>
      <w:r w:rsidR="005F3584">
        <w:rPr>
          <w:rFonts w:ascii="Times New Roman" w:hAnsi="Times New Roman"/>
          <w:sz w:val="24"/>
        </w:rPr>
        <w:t xml:space="preserve"> </w:t>
      </w:r>
      <w:r w:rsidR="005F3584" w:rsidRPr="005F3584">
        <w:rPr>
          <w:rFonts w:ascii="Times New Roman" w:hAnsi="Times New Roman"/>
          <w:sz w:val="24"/>
          <w:lang w:val="en-ID"/>
        </w:rPr>
        <w:t xml:space="preserve">Current advancements in digital technology have significantly transformed business operations. To maintain competitiveness, efficiency, and sustainability, digitalization has become a strategic necessity, particularly for younger generations, who are increasingly recognized as key drivers of the digital economy. Beyond being users of technology, young people actively contribute to the creation and development of digital innovations. Rapid economic growth accompanied by technological advancement continues to accelerate the expansion of the digital economy </w:t>
      </w:r>
      <w:r w:rsidR="00310A51" w:rsidRPr="00310A51">
        <w:rPr>
          <w:rFonts w:ascii="Times New Roman" w:hAnsi="Times New Roman" w:cs="Times New Roman"/>
          <w:sz w:val="24"/>
          <w:szCs w:val="24"/>
        </w:rPr>
        <w:fldChar w:fldCharType="begin" w:fldLock="1"/>
      </w:r>
      <w:r w:rsidR="00310A51" w:rsidRPr="00310A51">
        <w:rPr>
          <w:rFonts w:ascii="Times New Roman" w:hAnsi="Times New Roman" w:cs="Times New Roman"/>
          <w:sz w:val="24"/>
          <w:szCs w:val="24"/>
        </w:rPr>
        <w:instrText>ADDIN CSL_CITATION {"citationItems":[{"id":"ITEM-1","itemData":{"ISSN":"2746-2188","abstract":"The main problem with Sharia financial institutions (LKS) is the low literacy and inclusiveness of Sharia finance among the public, and this can be minimized with the digital transformation of LKS. Therefore, this research examines the challenges and implementation of digital transformation in LKS. The research method is a literature study that reviews and analyzes scientific publications related to digital transformation in the context of Islamic financial institutions. This research shows that opportunities for digital transformation by Sharia financial institutions include product innovation and service improvement. In contrast, product innovation includes diversification in financing and collection products, such as savings or investment. Digital transformation means that customers have many choices of LKS products. On the other hand, services by LKS are much easier and more extensive. Second, operational efficiency, risk management, and digital transformation allow LKS to monitor real-time transactions. Then, implementation of digital transformation in Sharia Financial Institutions, including strategic orientation, use of artificial intelligence and data analysis, organizational culture and security changes, and Sharia compliance.","author":[{"dropping-particle":"","family":"Qothrun, Nabila","given":"Juni","non-dropping-particle":"","parse-names":false,"suffix":""},{"dropping-particle":"","family":"Dewi","given":"","non-dropping-particle":"","parse-names":false,"suffix":""}],"container-title":"Indonesian Journal of Humanities and Social Sciences","id":"ITEM-1","issue":"3","issued":{"date-parts":[["2023"]]},"page":"741-756","title":"Transformasi Digital Lembaga Keuangan Syariah: Peluang dan Implementasinya di Era Industri 4.0","type":"article-journal","volume":"4"},"uris":["http://www.mendeley.com/documents/?uuid=9cc0ae23-606a-4acd-b350-6fcf04e37325","http://www.mendeley.com/documents/?uuid=eb336713-279f-46d6-8942-61d830dba2f5"]}],"mendeley":{"formattedCitation":"(Qothrun, Nabila &amp; Dewi, 2023)","plainTextFormattedCitation":"(Qothrun, Nabila &amp; Dewi, 2023)","previouslyFormattedCitation":"(Qothrun, Nabila &amp; Dewi, 2023)"},"properties":{"noteIndex":0},"schema":"https://github.com/citation-style-language/schema/raw/master/csl-citation.json"}</w:instrText>
      </w:r>
      <w:r w:rsidR="00310A51" w:rsidRPr="00310A51">
        <w:rPr>
          <w:rFonts w:ascii="Times New Roman" w:hAnsi="Times New Roman" w:cs="Times New Roman"/>
          <w:sz w:val="24"/>
          <w:szCs w:val="24"/>
        </w:rPr>
        <w:fldChar w:fldCharType="separate"/>
      </w:r>
      <w:r w:rsidR="00310A51" w:rsidRPr="00310A51">
        <w:rPr>
          <w:rFonts w:ascii="Times New Roman" w:hAnsi="Times New Roman" w:cs="Times New Roman"/>
          <w:noProof/>
          <w:sz w:val="24"/>
          <w:szCs w:val="24"/>
        </w:rPr>
        <w:t>(Qothrun, Nabila &amp; Dewi, 2023)</w:t>
      </w:r>
      <w:r w:rsidR="00310A51" w:rsidRPr="00310A51">
        <w:rPr>
          <w:rFonts w:ascii="Times New Roman" w:hAnsi="Times New Roman" w:cs="Times New Roman"/>
          <w:sz w:val="24"/>
          <w:szCs w:val="24"/>
        </w:rPr>
        <w:fldChar w:fldCharType="end"/>
      </w:r>
      <w:r w:rsidR="00310A51" w:rsidRPr="00310A51">
        <w:rPr>
          <w:rFonts w:ascii="Times New Roman" w:hAnsi="Times New Roman" w:cs="Times New Roman"/>
          <w:sz w:val="24"/>
          <w:szCs w:val="24"/>
        </w:rPr>
        <w:t>.</w:t>
      </w:r>
    </w:p>
    <w:p w14:paraId="22D63BE5" w14:textId="42192554" w:rsidR="005F3584" w:rsidRPr="005F3584" w:rsidRDefault="00310A51" w:rsidP="005F3584">
      <w:pPr>
        <w:spacing w:before="240" w:after="240"/>
        <w:ind w:firstLine="567"/>
        <w:jc w:val="both"/>
        <w:rPr>
          <w:rFonts w:ascii="Times New Roman" w:hAnsi="Times New Roman"/>
          <w:sz w:val="24"/>
          <w:lang w:val="en-ID"/>
        </w:rPr>
      </w:pPr>
      <w:r w:rsidRPr="00310A51">
        <w:rPr>
          <w:rFonts w:ascii="Times New Roman" w:hAnsi="Times New Roman" w:cs="Times New Roman"/>
          <w:sz w:val="24"/>
          <w:szCs w:val="24"/>
        </w:rPr>
        <w:lastRenderedPageBreak/>
        <w:fldChar w:fldCharType="begin" w:fldLock="1"/>
      </w:r>
      <w:r w:rsidR="00C624CE">
        <w:rPr>
          <w:rFonts w:ascii="Times New Roman" w:hAnsi="Times New Roman" w:cs="Times New Roman"/>
          <w:sz w:val="24"/>
          <w:szCs w:val="24"/>
        </w:rPr>
        <w:instrText>ADDIN CSL_CITATION {"citationItems":[{"id":"ITEM-1","itemData":{"ISSN":"2721-4796","author":[{"dropping-particle":"","family":"Wulan","given":"Retno","non-dropping-particle":"","parse-names":false,"suffix":""},{"dropping-particle":"","family":"Aisam","given":"Aisam","non-dropping-particle":"","parse-names":false,"suffix":""},{"dropping-particle":"","family":"Andriyani","given":"Vindi","non-dropping-particle":"","parse-names":false,"suffix":""},{"dropping-particle":"","family":"Kamila","given":"Rahma Rifda","non-dropping-particle":"","parse-names":false,"suffix":""}],"container-title":"Jurnal Cahaya Mandalika ISSN 2721-4796 (online)","id":"ITEM-1","issue":"2","issued":{"date-parts":[["2023"]]},"page":"1657-1666","title":"PENDAMPINGAN KEGIATAN WIRAUSAHA SECARA DIGITAL INDUSTRI JAMU DAN SONGKOK RAJUT YAYASAN PKBM ALFASALAM DI DESA PANJEREJO KEC. REJOTANGAN KAB. TULUNGAGUNG","type":"article-journal","volume":"3"},"uris":["http://www.mendeley.com/documents/?uuid=579a1371-e45f-4850-ab1a-4e001f1e206a","http://www.mendeley.com/documents/?uuid=b6c29047-7595-439e-9998-e859c79d60a7"]}],"mendeley":{"formattedCitation":"(Wulan et al., 2023)","manualFormatting":"Wulan et al (2023)","plainTextFormattedCitation":"(Wulan et al., 2023)","previouslyFormattedCitation":"(Wulan et al., 2023)"},"properties":{"noteIndex":0},"schema":"https://github.com/citation-style-language/schema/raw/master/csl-citation.json"}</w:instrText>
      </w:r>
      <w:r w:rsidRPr="00310A51">
        <w:rPr>
          <w:rFonts w:ascii="Times New Roman" w:hAnsi="Times New Roman" w:cs="Times New Roman"/>
          <w:sz w:val="24"/>
          <w:szCs w:val="24"/>
        </w:rPr>
        <w:fldChar w:fldCharType="separate"/>
      </w:r>
      <w:r w:rsidRPr="00310A51">
        <w:rPr>
          <w:rFonts w:ascii="Times New Roman" w:hAnsi="Times New Roman" w:cs="Times New Roman"/>
          <w:noProof/>
          <w:sz w:val="24"/>
          <w:szCs w:val="24"/>
        </w:rPr>
        <w:t>Wulan et al</w:t>
      </w:r>
      <w:r w:rsidRPr="00310A51">
        <w:rPr>
          <w:rFonts w:ascii="Times New Roman" w:hAnsi="Times New Roman" w:cs="Times New Roman"/>
          <w:noProof/>
          <w:sz w:val="24"/>
          <w:szCs w:val="24"/>
        </w:rPr>
        <w:t xml:space="preserve"> (</w:t>
      </w:r>
      <w:r w:rsidRPr="00310A51">
        <w:rPr>
          <w:rFonts w:ascii="Times New Roman" w:hAnsi="Times New Roman" w:cs="Times New Roman"/>
          <w:noProof/>
          <w:sz w:val="24"/>
          <w:szCs w:val="24"/>
        </w:rPr>
        <w:t>2023)</w:t>
      </w:r>
      <w:r w:rsidRPr="00310A51">
        <w:rPr>
          <w:rFonts w:ascii="Times New Roman" w:hAnsi="Times New Roman" w:cs="Times New Roman"/>
          <w:sz w:val="24"/>
          <w:szCs w:val="24"/>
        </w:rPr>
        <w:fldChar w:fldCharType="end"/>
      </w:r>
      <w:r>
        <w:rPr>
          <w:rFonts w:ascii="Cambria" w:hAnsi="Cambria"/>
          <w:sz w:val="24"/>
          <w:szCs w:val="24"/>
        </w:rPr>
        <w:t xml:space="preserve"> </w:t>
      </w:r>
      <w:r w:rsidR="005F3584" w:rsidRPr="005F3584">
        <w:rPr>
          <w:rFonts w:ascii="Times New Roman" w:hAnsi="Times New Roman"/>
          <w:sz w:val="24"/>
          <w:lang w:val="en-ID"/>
        </w:rPr>
        <w:t>explain that technological developments over recent years have transformed various aspects of everyday life. This transformation is particularly evident in business activities, which can now be conducted through a wide range of digital platforms. Digital media are considered more efficient and effective tools for developing business ideas and promoting products or services to target consumers in more creative and engaging ways.</w:t>
      </w:r>
    </w:p>
    <w:p w14:paraId="0FC48042" w14:textId="2D06826C" w:rsidR="005F3584" w:rsidRPr="005F3584" w:rsidRDefault="00310A51" w:rsidP="005F3584">
      <w:pPr>
        <w:spacing w:before="240" w:after="240"/>
        <w:ind w:firstLine="567"/>
        <w:jc w:val="both"/>
        <w:rPr>
          <w:rFonts w:ascii="Times New Roman" w:hAnsi="Times New Roman"/>
          <w:sz w:val="24"/>
          <w:lang w:val="en-ID"/>
        </w:rPr>
      </w:pPr>
      <w:r w:rsidRPr="00310A51">
        <w:rPr>
          <w:rFonts w:ascii="Times New Roman" w:hAnsi="Times New Roman" w:cs="Times New Roman"/>
          <w:sz w:val="24"/>
          <w:szCs w:val="24"/>
        </w:rPr>
        <w:fldChar w:fldCharType="begin" w:fldLock="1"/>
      </w:r>
      <w:r w:rsidR="00C624CE">
        <w:rPr>
          <w:rFonts w:ascii="Times New Roman" w:hAnsi="Times New Roman" w:cs="Times New Roman"/>
          <w:sz w:val="24"/>
          <w:szCs w:val="24"/>
        </w:rPr>
        <w:instrText>ADDIN CSL_CITATION {"citationItems":[{"id":"ITEM-1","itemData":{"author":[{"dropping-particle":"","family":"Riska , Febri , Ayu","given":"Dwi","non-dropping-particle":"","parse-names":false,"suffix":""}],"id":"ITEM-1","issue":"1","issued":{"date-parts":[["2024"]]},"page":"10-21","title":"Jurnal pengabdian [","type":"article-journal","volume":"3"},"uris":["http://www.mendeley.com/documents/?uuid=3f82f7bb-6e04-4941-96b5-a61c47b23a5d","http://www.mendeley.com/documents/?uuid=d109896e-9004-419f-8c32-0787fab08402"]}],"mendeley":{"formattedCitation":"(Riska , Febri , Ayu, 2024)","manualFormatting":"Riska , Febri , Ayu (2024)","plainTextFormattedCitation":"(Riska , Febri , Ayu, 2024)","previouslyFormattedCitation":"(Riska , Febri , Ayu, 2024)"},"properties":{"noteIndex":0},"schema":"https://github.com/citation-style-language/schema/raw/master/csl-citation.json"}</w:instrText>
      </w:r>
      <w:r w:rsidRPr="00310A51">
        <w:rPr>
          <w:rFonts w:ascii="Times New Roman" w:hAnsi="Times New Roman" w:cs="Times New Roman"/>
          <w:sz w:val="24"/>
          <w:szCs w:val="24"/>
        </w:rPr>
        <w:fldChar w:fldCharType="separate"/>
      </w:r>
      <w:r w:rsidRPr="00310A51">
        <w:rPr>
          <w:rFonts w:ascii="Times New Roman" w:hAnsi="Times New Roman" w:cs="Times New Roman"/>
          <w:noProof/>
          <w:sz w:val="24"/>
          <w:szCs w:val="24"/>
        </w:rPr>
        <w:t xml:space="preserve">Riska , Febri , Ayu </w:t>
      </w:r>
      <w:r w:rsidRPr="00310A51">
        <w:rPr>
          <w:rFonts w:ascii="Times New Roman" w:hAnsi="Times New Roman" w:cs="Times New Roman"/>
          <w:noProof/>
          <w:sz w:val="24"/>
          <w:szCs w:val="24"/>
        </w:rPr>
        <w:t>(</w:t>
      </w:r>
      <w:r w:rsidRPr="00310A51">
        <w:rPr>
          <w:rFonts w:ascii="Times New Roman" w:hAnsi="Times New Roman" w:cs="Times New Roman"/>
          <w:noProof/>
          <w:sz w:val="24"/>
          <w:szCs w:val="24"/>
        </w:rPr>
        <w:t>2024</w:t>
      </w:r>
      <w:r w:rsidRPr="00310A51">
        <w:rPr>
          <w:rFonts w:ascii="Times New Roman" w:hAnsi="Times New Roman" w:cs="Times New Roman"/>
          <w:noProof/>
          <w:sz w:val="24"/>
          <w:szCs w:val="24"/>
        </w:rPr>
        <w:fldChar w:fldCharType="begin" w:fldLock="1"/>
      </w:r>
      <w:r w:rsidR="00C624CE">
        <w:rPr>
          <w:rFonts w:ascii="Times New Roman" w:hAnsi="Times New Roman" w:cs="Times New Roman"/>
          <w:noProof/>
          <w:sz w:val="24"/>
          <w:szCs w:val="24"/>
        </w:rPr>
        <w:instrText>ADDIN CSL_CITATION {"citationItems":[{"id":"ITEM-1","itemData":{"ISSN":"2798-1355","abstract":"The development of technology towards all-digital is currently increasingly rapid, technology is a tool that can help most human needs. Technology has been able to be used by humans to make it easier to do any task and job. The important role of technology is what brings civilization into the digital era. The results of this study state that the development of the Digital Economy affects the income of MSME business actors in Kubu Raya Regency. The research method used is qualitative descriptive research, the way of data collection is through observation, interviews, questionnaires an documentation.","author":[{"dropping-particle":"","family":"Supriyanto","given":"Eko","non-dropping-particle":"","parse-names":false,"suffix":""}],"container-title":"Jurnal Manajemen Sosial Ekonomi (Dinamika)","id":"ITEM-1","issue":"2","issued":{"date-parts":[["2023"]]},"page":"82-97","title":"Pengaruh Perkembangan Ekonomi Digital Terhadap Pendapatan Usaha Mikro Kecil Menengah","type":"article-journal","volume":"3"},"uris":["http://www.mendeley.com/documents/?uuid=e58500b1-5ff4-4690-bd1b-9169ab08875c","http://www.mendeley.com/documents/?uuid=4f314df0-b1ce-43d7-9e70-e0ccfc891f3e"]}],"mendeley":{"formattedCitation":"(Supriyanto, 2023)","manualFormatting":")","plainTextFormattedCitation":"(Supriyanto, 2023)","previouslyFormattedCitation":"(Supriyanto, 2023)"},"properties":{"noteIndex":0},"schema":"https://github.com/citation-style-language/schema/raw/master/csl-citation.json"}</w:instrText>
      </w:r>
      <w:r w:rsidRPr="00310A51">
        <w:rPr>
          <w:rFonts w:ascii="Times New Roman" w:hAnsi="Times New Roman" w:cs="Times New Roman"/>
          <w:noProof/>
          <w:sz w:val="24"/>
          <w:szCs w:val="24"/>
        </w:rPr>
        <w:fldChar w:fldCharType="separate"/>
      </w:r>
      <w:r w:rsidRPr="00310A51">
        <w:rPr>
          <w:rFonts w:ascii="Times New Roman" w:hAnsi="Times New Roman" w:cs="Times New Roman"/>
          <w:noProof/>
          <w:sz w:val="24"/>
          <w:szCs w:val="24"/>
        </w:rPr>
        <w:t>)</w:t>
      </w:r>
      <w:r w:rsidRPr="00310A51">
        <w:rPr>
          <w:rFonts w:ascii="Times New Roman" w:hAnsi="Times New Roman" w:cs="Times New Roman"/>
          <w:noProof/>
          <w:sz w:val="24"/>
          <w:szCs w:val="24"/>
        </w:rPr>
        <w:fldChar w:fldCharType="end"/>
      </w:r>
      <w:r w:rsidRPr="00310A51">
        <w:rPr>
          <w:rFonts w:ascii="Times New Roman" w:hAnsi="Times New Roman" w:cs="Times New Roman"/>
          <w:sz w:val="24"/>
          <w:szCs w:val="24"/>
        </w:rPr>
        <w:fldChar w:fldCharType="end"/>
      </w:r>
      <w:r w:rsidR="005F3584" w:rsidRPr="005F3584">
        <w:rPr>
          <w:rFonts w:ascii="Times New Roman" w:hAnsi="Times New Roman"/>
          <w:sz w:val="24"/>
          <w:lang w:val="en-ID"/>
        </w:rPr>
        <w:t xml:space="preserve">, as well as </w:t>
      </w:r>
      <w:r w:rsidRPr="00310A51">
        <w:rPr>
          <w:rFonts w:ascii="Times New Roman" w:hAnsi="Times New Roman" w:cs="Times New Roman"/>
          <w:noProof/>
          <w:sz w:val="24"/>
          <w:szCs w:val="24"/>
        </w:rPr>
        <w:fldChar w:fldCharType="begin" w:fldLock="1"/>
      </w:r>
      <w:r w:rsidR="00C624CE">
        <w:rPr>
          <w:rFonts w:ascii="Times New Roman" w:hAnsi="Times New Roman" w:cs="Times New Roman"/>
          <w:noProof/>
          <w:sz w:val="24"/>
          <w:szCs w:val="24"/>
        </w:rPr>
        <w:instrText>ADDIN CSL_CITATION {"citationItems":[{"id":"ITEM-1","itemData":{"ISSN":"2798-1355","abstract":"The development of technology towards all-digital is currently increasingly rapid, technology is a tool that can help most human needs. Technology has been able to be used by humans to make it easier to do any task and job. The important role of technology is what brings civilization into the digital era. The results of this study state that the development of the Digital Economy affects the income of MSME business actors in Kubu Raya Regency. The research method used is qualitative descriptive research, the way of data collection is through observation, interviews, questionnaires an documentation.","author":[{"dropping-particle":"","family":"Supriyanto","given":"Eko","non-dropping-particle":"","parse-names":false,"suffix":""}],"container-title":"Jurnal Manajemen Sosial Ekonomi (Dinamika)","id":"ITEM-1","issue":"2","issued":{"date-parts":[["2023"]]},"page":"82-97","title":"Pengaruh Perkembangan Ekonomi Digital Terhadap Pendapatan Usaha Mikro Kecil Menengah","type":"article-journal","volume":"3"},"uris":["http://www.mendeley.com/documents/?uuid=e58500b1-5ff4-4690-bd1b-9169ab08875c","http://www.mendeley.com/documents/?uuid=4f314df0-b1ce-43d7-9e70-e0ccfc891f3e"]}],"mendeley":{"formattedCitation":"(Supriyanto, 2023)","manualFormatting":"Supriyanto (2023)","plainTextFormattedCitation":"(Supriyanto, 2023)","previouslyFormattedCitation":"(Supriyanto, 2023)"},"properties":{"noteIndex":0},"schema":"https://github.com/citation-style-language/schema/raw/master/csl-citation.json"}</w:instrText>
      </w:r>
      <w:r w:rsidRPr="00310A51">
        <w:rPr>
          <w:rFonts w:ascii="Times New Roman" w:hAnsi="Times New Roman" w:cs="Times New Roman"/>
          <w:noProof/>
          <w:sz w:val="24"/>
          <w:szCs w:val="24"/>
        </w:rPr>
        <w:fldChar w:fldCharType="separate"/>
      </w:r>
      <w:r w:rsidRPr="00310A51">
        <w:rPr>
          <w:rFonts w:ascii="Times New Roman" w:hAnsi="Times New Roman" w:cs="Times New Roman"/>
          <w:noProof/>
          <w:sz w:val="24"/>
          <w:szCs w:val="24"/>
        </w:rPr>
        <w:t>Supriyanto</w:t>
      </w:r>
      <w:r>
        <w:rPr>
          <w:rFonts w:ascii="Times New Roman" w:hAnsi="Times New Roman" w:cs="Times New Roman"/>
          <w:noProof/>
          <w:sz w:val="24"/>
          <w:szCs w:val="24"/>
        </w:rPr>
        <w:t xml:space="preserve"> (</w:t>
      </w:r>
      <w:r w:rsidRPr="00310A51">
        <w:rPr>
          <w:rFonts w:ascii="Times New Roman" w:hAnsi="Times New Roman" w:cs="Times New Roman"/>
          <w:noProof/>
          <w:sz w:val="24"/>
          <w:szCs w:val="24"/>
        </w:rPr>
        <w:t>2023)</w:t>
      </w:r>
      <w:r w:rsidRPr="00310A51">
        <w:rPr>
          <w:rFonts w:ascii="Times New Roman" w:hAnsi="Times New Roman" w:cs="Times New Roman"/>
          <w:noProof/>
          <w:sz w:val="24"/>
          <w:szCs w:val="24"/>
        </w:rPr>
        <w:fldChar w:fldCharType="end"/>
      </w:r>
      <w:r w:rsidR="005F3584" w:rsidRPr="005F3584">
        <w:rPr>
          <w:rFonts w:ascii="Times New Roman" w:hAnsi="Times New Roman"/>
          <w:sz w:val="24"/>
          <w:lang w:val="en-ID"/>
        </w:rPr>
        <w:t>, argue that advances in information technology and internet accessibility have enabled economic transactions to be conducted regardless of geographical constraints. Consequently, online buying and selling activities have become increasingly efficient and widely adopted.</w:t>
      </w:r>
    </w:p>
    <w:p w14:paraId="00792312" w14:textId="522578A6" w:rsidR="005F3584" w:rsidRPr="005F3584" w:rsidRDefault="005F3584" w:rsidP="005F3584">
      <w:pPr>
        <w:spacing w:before="240" w:after="240"/>
        <w:ind w:firstLine="567"/>
        <w:jc w:val="both"/>
        <w:rPr>
          <w:rFonts w:ascii="Times New Roman" w:hAnsi="Times New Roman"/>
          <w:sz w:val="24"/>
          <w:lang w:val="en-ID"/>
        </w:rPr>
      </w:pPr>
      <w:r w:rsidRPr="005F3584">
        <w:rPr>
          <w:rFonts w:ascii="Times New Roman" w:hAnsi="Times New Roman"/>
          <w:sz w:val="24"/>
          <w:lang w:val="en-ID"/>
        </w:rPr>
        <w:t xml:space="preserve">The younger generation plays a crucial role in shaping the nation's future. </w:t>
      </w:r>
      <w:r w:rsidR="00493971" w:rsidRPr="009E5732">
        <w:rPr>
          <w:rFonts w:ascii="Times New Roman" w:hAnsi="Times New Roman" w:cs="Times New Roman"/>
          <w:sz w:val="24"/>
          <w:szCs w:val="24"/>
        </w:rPr>
        <w:fldChar w:fldCharType="begin" w:fldLock="1"/>
      </w:r>
      <w:r w:rsidR="00C624CE">
        <w:rPr>
          <w:rFonts w:ascii="Times New Roman" w:hAnsi="Times New Roman" w:cs="Times New Roman"/>
          <w:sz w:val="24"/>
          <w:szCs w:val="24"/>
        </w:rPr>
        <w:instrText>ADDIN CSL_CITATION {"citationItems":[{"id":"ITEM-1","itemData":{"DOI":"10.17977/um063v2i10p983-998","abstract":"Car Free Day is a community activity in public spaces that seeks to maintain a balance between the environment and the recreational needs of the community at the same time. The policy of temporarily closing the CFD agenda in Malang City, related to the prohibition on crowding during the Covid 19 pandemic era, changed the behavior patterns of some people on Sunday Mornings. More than that, the policy finally reaped the pros and cons in the midst of uncertain conditions. In addition to the loss of space for expression and the existence of several arts and culture communities and other CFD activists. This condition also has a direct impact on the economic interests of MSME actors and their networks that rely on CFD. It is in this position that the role of the younger generation as agents of change is expected to be able to make a constructive contribution. Using a qualitative-descriptive approach, this article tries to describe in depth some of the issues that have developed. Facione's Critical Thinking Skills Model, was chosen to help describe several statements which were then revealed to be critical questions and their answers. However, from the resulting formulation it’s relevant to 6 of the 9 youth generation change strategies as defined as Theory of Change–Unicef Strategic Plan 2022-2025.\r Car Free Day menjadi aktivitas masyarakat pada ruang publik yang berupaya menjaga kesimbangan lingkungan hidup dan kebutuhan rekreasional masyarakat pada saat yang sama. Kebijakan penutupan sementara agenda CFD di Kota Malang, terkait larangan berkerumun di era pandemi Covid 19, mengubah pola perilaku sebagaian masyarakatnya di Hari Minggu Pagi. Labih dari itu, kebijakan tersebut akhirnya menuai pro dan kontra di tengah kondisi yang serba tak menentu. Selain faktor hilangnya ruang ekspresi dan eksistensi dari beberapa komunitas seni-budaya serta penggiat CFD lainnya. Kondisi tersebut, juga berdampak langsung pada kepentingan ekonomi para pelaku UMKM serta jejaringnya yang menyandarkan kebutuhanya pada CFD. Pada posisi inilah peran generasi muda sebagai agen perubahan, diharapkan mampu memberikan kontribusi yang bersifat konstruktif. Menggunakan pendekatan kualtitif–deskriptif, artikel ini mencoba mengurai secara mendalam terkait beberapa isu yang berkembang. Critical Thinking Skills model Facione, dipilih untuk membantu menguraikan beberapa pernyataan yang kemudian diturunkan menjadi pertanyaan kritis berikut jawabannnya. Dari rumusan yang dihasilkan tersebut relev…","author":[{"dropping-particle":"","family":"Hendrawan","given":"Heppy Jundan","non-dropping-particle":"","parse-names":false,"suffix":""},{"dropping-particle":"","family":"Endriana","given":"Septia","non-dropping-particle":"","parse-names":false,"suffix":""},{"dropping-particle":"","family":"Anggraeni","given":"Talitha Syahda","non-dropping-particle":"","parse-names":false,"suffix":""}],"container-title":"Jurnal Integrasi dan Harmoni Inovatif Ilmu-Ilmu Sosial (JIHI3S)","id":"ITEM-1","issue":"10","issued":{"date-parts":[["2022"]]},"page":"983-998","title":"Peran generasi muda sebagai agen perubahan dalam menyampaikan aspirasi terkait isu car free day di Kota Malang berbasis critical thinking skills","type":"article-journal","volume":"2"},"uris":["http://www.mendeley.com/documents/?uuid=4550f526-b190-412c-a29e-de98fdf12b94","http://www.mendeley.com/documents/?uuid=70f53e68-a2d3-43c6-b9b6-09940182c76d"]}],"mendeley":{"formattedCitation":"(Hendrawan et al., 2022)","manualFormatting":"Hendrawan et al (2022","plainTextFormattedCitation":"(Hendrawan et al., 2022)","previouslyFormattedCitation":"(Hendrawan et al., 2022)"},"properties":{"noteIndex":0},"schema":"https://github.com/citation-style-language/schema/raw/master/csl-citation.json"}</w:instrText>
      </w:r>
      <w:r w:rsidR="00493971" w:rsidRPr="009E5732">
        <w:rPr>
          <w:rFonts w:ascii="Times New Roman" w:hAnsi="Times New Roman" w:cs="Times New Roman"/>
          <w:sz w:val="24"/>
          <w:szCs w:val="24"/>
        </w:rPr>
        <w:fldChar w:fldCharType="separate"/>
      </w:r>
      <w:r w:rsidR="00493971" w:rsidRPr="009E5732">
        <w:rPr>
          <w:rFonts w:ascii="Times New Roman" w:hAnsi="Times New Roman" w:cs="Times New Roman"/>
          <w:noProof/>
          <w:sz w:val="24"/>
          <w:szCs w:val="24"/>
        </w:rPr>
        <w:t xml:space="preserve">Hendrawan et al </w:t>
      </w:r>
      <w:r w:rsidR="00493971" w:rsidRPr="009E5732">
        <w:rPr>
          <w:rFonts w:ascii="Times New Roman" w:hAnsi="Times New Roman" w:cs="Times New Roman"/>
          <w:noProof/>
          <w:sz w:val="24"/>
          <w:szCs w:val="24"/>
        </w:rPr>
        <w:t>(</w:t>
      </w:r>
      <w:r w:rsidR="00493971" w:rsidRPr="009E5732">
        <w:rPr>
          <w:rFonts w:ascii="Times New Roman" w:hAnsi="Times New Roman" w:cs="Times New Roman"/>
          <w:noProof/>
          <w:sz w:val="24"/>
          <w:szCs w:val="24"/>
        </w:rPr>
        <w:t>2022</w:t>
      </w:r>
      <w:r w:rsidR="00493971" w:rsidRPr="009E5732">
        <w:rPr>
          <w:rFonts w:ascii="Times New Roman" w:hAnsi="Times New Roman" w:cs="Times New Roman"/>
          <w:sz w:val="24"/>
          <w:szCs w:val="24"/>
        </w:rPr>
        <w:fldChar w:fldCharType="end"/>
      </w:r>
      <w:r w:rsidR="00493971" w:rsidRPr="009E5732">
        <w:rPr>
          <w:rFonts w:ascii="Times New Roman" w:hAnsi="Times New Roman" w:cs="Times New Roman"/>
          <w:sz w:val="24"/>
          <w:szCs w:val="24"/>
        </w:rPr>
        <w:t>)</w:t>
      </w:r>
      <w:r w:rsidR="00493971" w:rsidRPr="009E5732">
        <w:rPr>
          <w:rFonts w:ascii="Times New Roman" w:hAnsi="Times New Roman" w:cs="Times New Roman"/>
          <w:sz w:val="24"/>
          <w:szCs w:val="24"/>
        </w:rPr>
        <w:fldChar w:fldCharType="begin" w:fldLock="1"/>
      </w:r>
      <w:r w:rsidR="00C624CE">
        <w:rPr>
          <w:rFonts w:ascii="Times New Roman" w:hAnsi="Times New Roman" w:cs="Times New Roman"/>
          <w:sz w:val="24"/>
          <w:szCs w:val="24"/>
        </w:rPr>
        <w:instrText>ADDIN CSL_CITATION {"citationItems":[{"id":"ITEM-1","itemData":{"ISSN":"2252-9993","abstract":"Hasil interaksi antara perkembangan inovasi dan kemajuan teknologi informasi memunculkan ekonomi digital yang berdampak pada perekonomian. Indonesia memiliki potensi besar untuk ekonomi digital karena penetrasi pemakai internet meningkat terus. Penelitian ini bertujuan untuk mengetahui dampak ekonomi digital bagi perekonomin Indonesia secara makro. Jenis penelitian ini adalah penelitian kualitatif menggunakan metode deskriptif dengan kajian beberapa literatur. Hasil penelitian ini yaitu: dampak positif ekonomi digital adalah sumbangan terhadap PDP setiap tahun meningkat, mendorong tumbuhnya enterpreneur muda melalui bisnis start-up. Sedangkan dampak negatifnya yaitu pengangguran meningkat karena digantikan dengan mesin otomatis, akan banyak bermunculan pekerjaan baru yang belum pernah ada saat in","author":[{"dropping-particle":"","family":"Prastyaningtyas","given":"Efa Wahyu","non-dropping-particle":"","parse-names":false,"suffix":""},{"dropping-particle":"","family":"Aprilia","given":"Nila Dwi","non-dropping-particle":"","parse-names":false,"suffix":""},{"dropping-particle":"","family":"Waluyo","given":"Surryanto Djoko","non-dropping-particle":"","parse-names":false,"suffix":""},{"dropping-particle":"","family":"Saragih","given":"Herlina J R","non-dropping-particle":"","parse-names":false,"suffix":""},{"dropping-particle":"","family":"Pertahanan","given":"Ekonomi","non-dropping-particle":"","parse-names":false,"suffix":""},{"dropping-particle":"","family":"Pertahanan","given":"Fakultas Manajemen","non-dropping-particle":"","parse-names":false,"suffix":""},{"dropping-particle":"","family":"Adha","given":"L. Hadi","non-dropping-particle":"","parse-names":false,"suffix":""},{"dropping-particle":"","family":"Asyhadie","given":"Zaeni","non-dropping-particle":"","parse-names":false,"suffix":""},{"dropping-particle":"","family":"Kusuma","given":"Rahmawati","non-dropping-particle":"","parse-names":false,"suffix":""},{"dropping-particle":"","family":"Wibowo","given":"Edi Wahyu","non-dropping-particle":"","parse-names":false,"suffix":""},{"dropping-particle":"","family":"Kumala","given":"Sindy Lita","non-dropping-particle":"","parse-names":false,"suffix":""},{"dropping-particle":"","family":"Suryaningtyas","given":"C D","non-dropping-particle":"","parse-names":false,"suffix":""}],"container-title":"Jurnal Lentera Bisnis","id":"ITEM-1","issue":"2","issued":{"date-parts":[["2021"]]},"page":"245-259","title":"Perkembangan Ekonomi Digital Indonesia (the Development of Indonesia ’ S Digital Economy)","type":"article-journal","volume":"1"},"uris":["http://www.mendeley.com/documents/?uuid=cd3b05e4-c0ec-4061-aed1-a54d469a0f10","http://www.mendeley.com/documents/?uuid=ef048324-315e-439c-b907-509b4ee99015"]}],"mendeley":{"formattedCitation":"(Prastyaningtyas et al., 2021)","manualFormatting":" and Prastyaningtyas et al (2021)","plainTextFormattedCitation":"(Prastyaningtyas et al., 2021)","previouslyFormattedCitation":"(Prastyaningtyas et al., 2021)"},"properties":{"noteIndex":0},"schema":"https://github.com/citation-style-language/schema/raw/master/csl-citation.json"}</w:instrText>
      </w:r>
      <w:r w:rsidR="00493971" w:rsidRPr="009E5732">
        <w:rPr>
          <w:rFonts w:ascii="Times New Roman" w:hAnsi="Times New Roman" w:cs="Times New Roman"/>
          <w:sz w:val="24"/>
          <w:szCs w:val="24"/>
        </w:rPr>
        <w:fldChar w:fldCharType="separate"/>
      </w:r>
      <w:r w:rsidR="00493971" w:rsidRPr="009E5732">
        <w:rPr>
          <w:rFonts w:ascii="Times New Roman" w:hAnsi="Times New Roman" w:cs="Times New Roman"/>
          <w:noProof/>
          <w:sz w:val="24"/>
          <w:szCs w:val="24"/>
        </w:rPr>
        <w:t xml:space="preserve"> </w:t>
      </w:r>
      <w:r w:rsidR="009E5732" w:rsidRPr="009E5732">
        <w:rPr>
          <w:rFonts w:ascii="Times New Roman" w:hAnsi="Times New Roman" w:cs="Times New Roman"/>
          <w:noProof/>
          <w:sz w:val="24"/>
          <w:szCs w:val="24"/>
        </w:rPr>
        <w:t>and</w:t>
      </w:r>
      <w:r w:rsidR="00493971" w:rsidRPr="009E5732">
        <w:rPr>
          <w:rFonts w:ascii="Times New Roman" w:hAnsi="Times New Roman" w:cs="Times New Roman"/>
          <w:noProof/>
          <w:sz w:val="24"/>
          <w:szCs w:val="24"/>
        </w:rPr>
        <w:t xml:space="preserve"> Prastyaningtyas et al</w:t>
      </w:r>
      <w:r w:rsidR="009E5732" w:rsidRPr="009E5732">
        <w:rPr>
          <w:rFonts w:ascii="Times New Roman" w:hAnsi="Times New Roman" w:cs="Times New Roman"/>
          <w:noProof/>
          <w:sz w:val="24"/>
          <w:szCs w:val="24"/>
        </w:rPr>
        <w:t xml:space="preserve"> (</w:t>
      </w:r>
      <w:r w:rsidR="00493971" w:rsidRPr="009E5732">
        <w:rPr>
          <w:rFonts w:ascii="Times New Roman" w:hAnsi="Times New Roman" w:cs="Times New Roman"/>
          <w:noProof/>
          <w:sz w:val="24"/>
          <w:szCs w:val="24"/>
        </w:rPr>
        <w:t>2021)</w:t>
      </w:r>
      <w:r w:rsidR="00493971" w:rsidRPr="009E5732">
        <w:rPr>
          <w:rFonts w:ascii="Times New Roman" w:hAnsi="Times New Roman" w:cs="Times New Roman"/>
          <w:sz w:val="24"/>
          <w:szCs w:val="24"/>
        </w:rPr>
        <w:fldChar w:fldCharType="end"/>
      </w:r>
      <w:r w:rsidRPr="005F3584">
        <w:rPr>
          <w:rFonts w:ascii="Times New Roman" w:hAnsi="Times New Roman"/>
          <w:sz w:val="24"/>
          <w:lang w:val="en-ID"/>
        </w:rPr>
        <w:t xml:space="preserve"> emphasize that youth contribute significantly to development efforts and to addressing social and environmental challenges. In the current digital era, Indonesia's digital economy continues to expand through various policies, regulations, and capacity-building initiatives implemented by government institutions.</w:t>
      </w:r>
    </w:p>
    <w:p w14:paraId="42431AC4" w14:textId="4217A3F7" w:rsidR="005F3584" w:rsidRPr="00434076" w:rsidRDefault="005F3584" w:rsidP="005F3584">
      <w:pPr>
        <w:spacing w:before="240" w:after="240"/>
        <w:ind w:firstLine="567"/>
        <w:jc w:val="both"/>
        <w:rPr>
          <w:rFonts w:ascii="Times New Roman" w:hAnsi="Times New Roman" w:cs="Times New Roman"/>
          <w:sz w:val="24"/>
          <w:lang w:val="en-ID"/>
        </w:rPr>
      </w:pPr>
      <w:r w:rsidRPr="005F3584">
        <w:rPr>
          <w:rFonts w:ascii="Times New Roman" w:hAnsi="Times New Roman"/>
          <w:sz w:val="24"/>
          <w:lang w:val="en-ID"/>
        </w:rPr>
        <w:t xml:space="preserve">According to </w:t>
      </w:r>
      <w:r w:rsidR="009E5732" w:rsidRPr="009E5732">
        <w:rPr>
          <w:rFonts w:ascii="Times New Roman" w:hAnsi="Times New Roman" w:cs="Times New Roman"/>
          <w:sz w:val="24"/>
          <w:szCs w:val="24"/>
        </w:rPr>
        <w:fldChar w:fldCharType="begin" w:fldLock="1"/>
      </w:r>
      <w:r w:rsidR="00C624CE">
        <w:rPr>
          <w:rFonts w:ascii="Times New Roman" w:hAnsi="Times New Roman" w:cs="Times New Roman"/>
          <w:sz w:val="24"/>
          <w:szCs w:val="24"/>
        </w:rPr>
        <w:instrText>ADDIN CSL_CITATION {"citationItems":[{"id":"ITEM-1","itemData":{"DOI":"10.55606/jurimbik.v2i1.103","ISSN":"2827-8143","abstract":"Adanya peningkatan pemanfaatan teknologi komunikasi dan platform online dalam aktivitas ekonomi menjadi indikator perkembangan ekonomi digital di Indonesia pada saat ini. Penelitian ini dilakukan untuk mengetahui bagaimana e-commerce sebagai penunjang ekonomi digital di Jawa Tengah. Jenis penelitian ini adalah penelitian kualitatif. Hasil dari penelitian ini adalah Pemerintah Provinsi Jawa Tengah telah melakukan berbagai upaya dalam bidang e-commerce yaitu melaui UMKM Go Online, kerjasama dengan berbagai platform digital, pelatihan, bimbingan teknis, dan workshop e-commerce baik untuk UMKM maupun masyarakat. Sehingga upaya ini dapat menunjang ekonomi digital di Jawa Tengah. Dengan adanya berbagai upaya dalam upaya peningkatan ekonomi digital melalui e-commerce sehingga diharapkan perekonomian masyarakat Jawa Tengah semakin meningkat. Keterpurukan ekonomi yang disebabkan oleh pandemi diharapkan dapat semakin membaik.","author":[{"dropping-particle":"","family":"Nugrah Leksono Putri Handayani","given":"","non-dropping-particle":"","parse-names":false,"suffix":""}],"container-title":"Jurnal Ilmiah Manajemen, Bisnis dan Kewirausahaan","id":"ITEM-1","issue":"1","issued":{"date-parts":[["2022"]]},"page":"9-14","title":"E-Commerce Sebagai Penunjang Ekonomi Digital di Jawa Tengah","type":"article-journal","volume":"2"},"uris":["http://www.mendeley.com/documents/?uuid=80679cbe-6ace-4ded-8f95-be437d8a785a","http://www.mendeley.com/documents/?uuid=b2303681-33a1-4a26-9a43-7c0f33b41322"]}],"mendeley":{"formattedCitation":"(Nugrah Leksono Putri Handayani, 2022)","manualFormatting":"Nugrah Leksono &amp; Putri Handayani (2022)","plainTextFormattedCitation":"(Nugrah Leksono Putri Handayani, 2022)","previouslyFormattedCitation":"(Nugrah Leksono Putri Handayani, 2022)"},"properties":{"noteIndex":0},"schema":"https://github.com/citation-style-language/schema/raw/master/csl-citation.json"}</w:instrText>
      </w:r>
      <w:r w:rsidR="009E5732" w:rsidRPr="009E5732">
        <w:rPr>
          <w:rFonts w:ascii="Times New Roman" w:hAnsi="Times New Roman" w:cs="Times New Roman"/>
          <w:sz w:val="24"/>
          <w:szCs w:val="24"/>
        </w:rPr>
        <w:fldChar w:fldCharType="separate"/>
      </w:r>
      <w:r w:rsidR="009E5732" w:rsidRPr="009E5732">
        <w:rPr>
          <w:rFonts w:ascii="Times New Roman" w:hAnsi="Times New Roman" w:cs="Times New Roman"/>
          <w:noProof/>
          <w:sz w:val="24"/>
          <w:szCs w:val="24"/>
        </w:rPr>
        <w:t xml:space="preserve">Nugrah Leksono </w:t>
      </w:r>
      <w:r w:rsidR="009E5732" w:rsidRPr="009E5732">
        <w:rPr>
          <w:rFonts w:ascii="Times New Roman" w:hAnsi="Times New Roman" w:cs="Times New Roman"/>
          <w:noProof/>
          <w:sz w:val="24"/>
          <w:szCs w:val="24"/>
        </w:rPr>
        <w:t xml:space="preserve">&amp; </w:t>
      </w:r>
      <w:r w:rsidR="009E5732" w:rsidRPr="009E5732">
        <w:rPr>
          <w:rFonts w:ascii="Times New Roman" w:hAnsi="Times New Roman" w:cs="Times New Roman"/>
          <w:noProof/>
          <w:sz w:val="24"/>
          <w:szCs w:val="24"/>
        </w:rPr>
        <w:t>Putri Handayani</w:t>
      </w:r>
      <w:r w:rsidR="009E5732" w:rsidRPr="009E5732">
        <w:rPr>
          <w:rFonts w:ascii="Times New Roman" w:hAnsi="Times New Roman" w:cs="Times New Roman"/>
          <w:noProof/>
          <w:sz w:val="24"/>
          <w:szCs w:val="24"/>
        </w:rPr>
        <w:t xml:space="preserve"> (</w:t>
      </w:r>
      <w:r w:rsidR="009E5732" w:rsidRPr="009E5732">
        <w:rPr>
          <w:rFonts w:ascii="Times New Roman" w:hAnsi="Times New Roman" w:cs="Times New Roman"/>
          <w:noProof/>
          <w:sz w:val="24"/>
          <w:szCs w:val="24"/>
        </w:rPr>
        <w:t>2022)</w:t>
      </w:r>
      <w:r w:rsidR="009E5732" w:rsidRPr="009E5732">
        <w:rPr>
          <w:rFonts w:ascii="Times New Roman" w:hAnsi="Times New Roman" w:cs="Times New Roman"/>
          <w:sz w:val="24"/>
          <w:szCs w:val="24"/>
        </w:rPr>
        <w:fldChar w:fldCharType="end"/>
      </w:r>
      <w:r w:rsidR="009E5732">
        <w:rPr>
          <w:rFonts w:ascii="Times New Roman" w:hAnsi="Times New Roman"/>
          <w:sz w:val="24"/>
          <w:lang w:val="en-ID"/>
        </w:rPr>
        <w:t xml:space="preserve">, </w:t>
      </w:r>
      <w:r w:rsidRPr="005F3584">
        <w:rPr>
          <w:rFonts w:ascii="Times New Roman" w:hAnsi="Times New Roman"/>
          <w:sz w:val="24"/>
          <w:lang w:val="en-ID"/>
        </w:rPr>
        <w:t xml:space="preserve">the government plays a vital role in strengthening youth digitalization through regulatory support, infrastructure development, and the provision of training and educational programs. Furthermore, improving digital literacy, promoting awareness of technology ethics and security, and encouraging community participation in digitalization programs remain essential priorities </w:t>
      </w:r>
      <w:r w:rsidR="009E5732" w:rsidRPr="00434076">
        <w:rPr>
          <w:rFonts w:ascii="Times New Roman" w:hAnsi="Times New Roman" w:cs="Times New Roman"/>
          <w:sz w:val="24"/>
          <w:szCs w:val="24"/>
        </w:rPr>
        <w:fldChar w:fldCharType="begin" w:fldLock="1"/>
      </w:r>
      <w:r w:rsidR="009E5732" w:rsidRPr="00434076">
        <w:rPr>
          <w:rFonts w:ascii="Times New Roman" w:hAnsi="Times New Roman" w:cs="Times New Roman"/>
          <w:sz w:val="24"/>
          <w:szCs w:val="24"/>
        </w:rPr>
        <w:instrText>ADDIN CSL_CITATION {"citationItems":[{"id":"ITEM-1","itemData":{"DOI":"10.32497/bangunrekaprima.v9i2.5145","ISSN":"2443-2709","abstract":"&lt;p&gt;&lt;em&gt;Diskusi publik merupakan kegiatan yang dilakukan oleh Universitas Insan Pembangunan bekerjasama dengan anggota Komisi XI DPR RI, dan Bank Indonesia (BI). Kegiatan berlangsung satu hari dan kegiatan diakhiri dengan penandatanganan MOU sekaligus penyerahan 512 buku dari PT. Kinokunia Bukindo. Diskusi publik bertujuan untuk membangun mindset para pemuda agar memiliki jiwa entrepreneur. Tidak dipungkiri masih banyaknya pemuda yang memiliki cita - cita selesai sekolah dan kuliah bekerja di kantor, sebagai ASN atau bekerja di perusahaan. Meskipun kabupaten Tangerang dikenal dengan seribu industri tetapi jumlah pencari kerja dan perusahaan tetap masih tidak seimbang. Banyaknya pendatang dari luar Tangerang mengakibatkan persaingan yang sangat ketat diantara pencari kerja. Diskusi publik kali ini diikuti oleh 100 peserta dengan harapan dapat mengubah pola pikir para pemuda di Kabupaten Tangerang sehingga muncul para entrepreneur muda yang berbakat dan berhasil.&lt;/em&gt;&lt;/p&gt;","author":[{"dropping-particle":"","family":"Winanti","given":"Winanti","non-dropping-particle":"","parse-names":false,"suffix":""},{"dropping-particle":"","family":"Goestjahjanti","given":"Francisca Sestri","non-dropping-particle":"","parse-names":false,"suffix":""},{"dropping-particle":"","family":"Himmy’azz","given":"Istajib Kulla","non-dropping-particle":"","parse-names":false,"suffix":""},{"dropping-particle":"","family":"Kumoro","given":"Dwi Ferdiyatmoko Cahya","non-dropping-particle":"","parse-names":false,"suffix":""},{"dropping-particle":"","family":"Lestari","given":"Sri","non-dropping-particle":"","parse-names":false,"suffix":""},{"dropping-particle":"","family":"Purno","given":"Marhaendro","non-dropping-particle":"","parse-names":false,"suffix":""},{"dropping-particle":"","family":"Nurasiah","given":"Nurasiah","non-dropping-particle":"","parse-names":false,"suffix":""},{"dropping-particle":"","family":"Suwita","given":"Jaka","non-dropping-particle":"","parse-names":false,"suffix":""},{"dropping-particle":"","family":"Yulia","given":"Yayah","non-dropping-particle":"","parse-names":false,"suffix":""},{"dropping-particle":"","family":"Basuki","given":"Sucipto","non-dropping-particle":"","parse-names":false,"suffix":""},{"dropping-particle":"","family":"Hasna","given":"Shoftwatun","non-dropping-particle":"","parse-names":false,"suffix":""},{"dropping-particle":"","family":"Kamar","given":"Karnawi","non-dropping-particle":"","parse-names":false,"suffix":""},{"dropping-particle":"","family":"Adiyanto","given":"Adiyanto","non-dropping-particle":"","parse-names":false,"suffix":""}],"container-title":"Bangun Rekaprima","id":"ITEM-1","issue":"2","issued":{"date-parts":[["2023"]]},"page":"202","title":"Diskusi Publik Peran Pemuda Dalam Digitalisasi Ekonomi Guna Mencetak Generasi Berjiwa Entrepeneur Di Kabupaten Tangerang","type":"article-journal","volume":"9"},"uris":["http://www.mendeley.com/documents/?uuid=0402a319-efab-454d-b180-a721e8ac9cbe","http://www.mendeley.com/documents/?uuid=fa396339-eaf4-4271-b229-5ff5cde2340d"]}],"mendeley":{"formattedCitation":"(Winanti et al., 2023)","plainTextFormattedCitation":"(Winanti et al., 2023)","previouslyFormattedCitation":"(Winanti et al., 2023)"},"properties":{"noteIndex":0},"schema":"https://github.com/citation-style-language/schema/raw/master/csl-citation.json"}</w:instrText>
      </w:r>
      <w:r w:rsidR="009E5732" w:rsidRPr="00434076">
        <w:rPr>
          <w:rFonts w:ascii="Times New Roman" w:hAnsi="Times New Roman" w:cs="Times New Roman"/>
          <w:sz w:val="24"/>
          <w:szCs w:val="24"/>
        </w:rPr>
        <w:fldChar w:fldCharType="separate"/>
      </w:r>
      <w:r w:rsidR="009E5732" w:rsidRPr="00434076">
        <w:rPr>
          <w:rFonts w:ascii="Times New Roman" w:hAnsi="Times New Roman" w:cs="Times New Roman"/>
          <w:noProof/>
          <w:sz w:val="24"/>
          <w:szCs w:val="24"/>
        </w:rPr>
        <w:t>(Winanti et al., 2023)</w:t>
      </w:r>
      <w:r w:rsidR="009E5732" w:rsidRPr="00434076">
        <w:rPr>
          <w:rFonts w:ascii="Times New Roman" w:hAnsi="Times New Roman" w:cs="Times New Roman"/>
          <w:sz w:val="24"/>
          <w:szCs w:val="24"/>
        </w:rPr>
        <w:fldChar w:fldCharType="end"/>
      </w:r>
      <w:r w:rsidRPr="00434076">
        <w:rPr>
          <w:rFonts w:ascii="Times New Roman" w:hAnsi="Times New Roman" w:cs="Times New Roman"/>
          <w:sz w:val="24"/>
          <w:lang w:val="en-ID"/>
        </w:rPr>
        <w:t>.</w:t>
      </w:r>
    </w:p>
    <w:p w14:paraId="2366B802" w14:textId="77777777" w:rsidR="005F3584" w:rsidRPr="005F3584" w:rsidRDefault="005F3584" w:rsidP="005F3584">
      <w:pPr>
        <w:spacing w:before="240" w:after="240"/>
        <w:ind w:firstLine="567"/>
        <w:jc w:val="both"/>
        <w:rPr>
          <w:rFonts w:ascii="Times New Roman" w:hAnsi="Times New Roman"/>
          <w:sz w:val="24"/>
          <w:lang w:val="en-ID"/>
        </w:rPr>
      </w:pPr>
      <w:r w:rsidRPr="005F3584">
        <w:rPr>
          <w:rFonts w:ascii="Times New Roman" w:hAnsi="Times New Roman"/>
          <w:sz w:val="24"/>
          <w:lang w:val="en-ID"/>
        </w:rPr>
        <w:t>A review of existing literature indicates that previous studies have primarily focused on the role of youth within the creative economy. However, limited research has examined the effectiveness of local creative economy policy implementation, particularly in relation to digitalization initiatives and business data management systems.</w:t>
      </w:r>
    </w:p>
    <w:p w14:paraId="36ADEBC2" w14:textId="77777777" w:rsidR="005F3584" w:rsidRPr="005F3584" w:rsidRDefault="005F3584" w:rsidP="005F3584">
      <w:pPr>
        <w:spacing w:before="240" w:after="240"/>
        <w:ind w:firstLine="567"/>
        <w:jc w:val="both"/>
        <w:rPr>
          <w:rFonts w:ascii="Times New Roman" w:hAnsi="Times New Roman"/>
          <w:sz w:val="24"/>
          <w:lang w:val="en-ID"/>
        </w:rPr>
      </w:pPr>
      <w:r w:rsidRPr="005F3584">
        <w:rPr>
          <w:rFonts w:ascii="Times New Roman" w:hAnsi="Times New Roman"/>
          <w:sz w:val="24"/>
          <w:lang w:val="en-ID"/>
        </w:rPr>
        <w:t xml:space="preserve">Government support should be reflected in policies that encourage youth participation and creativity. In Malang City, such efforts are represented by Malang Mayor Regulation No. 27 of 2021 concerning the establishment of the Malang Creative </w:t>
      </w:r>
      <w:proofErr w:type="spellStart"/>
      <w:r w:rsidRPr="005F3584">
        <w:rPr>
          <w:rFonts w:ascii="Times New Roman" w:hAnsi="Times New Roman"/>
          <w:sz w:val="24"/>
          <w:lang w:val="en-ID"/>
        </w:rPr>
        <w:t>Center</w:t>
      </w:r>
      <w:proofErr w:type="spellEnd"/>
      <w:r w:rsidRPr="005F3584">
        <w:rPr>
          <w:rFonts w:ascii="Times New Roman" w:hAnsi="Times New Roman"/>
          <w:sz w:val="24"/>
          <w:lang w:val="en-ID"/>
        </w:rPr>
        <w:t xml:space="preserve"> (MCC). This regulation positions MCC as a </w:t>
      </w:r>
      <w:proofErr w:type="spellStart"/>
      <w:r w:rsidRPr="005F3584">
        <w:rPr>
          <w:rFonts w:ascii="Times New Roman" w:hAnsi="Times New Roman"/>
          <w:sz w:val="24"/>
          <w:lang w:val="en-ID"/>
        </w:rPr>
        <w:t>center</w:t>
      </w:r>
      <w:proofErr w:type="spellEnd"/>
      <w:r w:rsidRPr="005F3584">
        <w:rPr>
          <w:rFonts w:ascii="Times New Roman" w:hAnsi="Times New Roman"/>
          <w:sz w:val="24"/>
          <w:lang w:val="en-ID"/>
        </w:rPr>
        <w:t xml:space="preserve"> for creativity, business incubation, training, and collaboration among creative economy actors, particularly young entrepreneurs.</w:t>
      </w:r>
    </w:p>
    <w:p w14:paraId="493A52CF" w14:textId="5170282B" w:rsidR="005F3584" w:rsidRPr="00434076" w:rsidRDefault="005F3584" w:rsidP="00434076">
      <w:pPr>
        <w:ind w:firstLine="720"/>
        <w:jc w:val="both"/>
        <w:rPr>
          <w:rFonts w:ascii="Times New Roman" w:hAnsi="Times New Roman" w:cs="Times New Roman"/>
          <w:sz w:val="24"/>
          <w:szCs w:val="24"/>
        </w:rPr>
      </w:pPr>
      <w:r w:rsidRPr="005F3584">
        <w:rPr>
          <w:rFonts w:ascii="Times New Roman" w:hAnsi="Times New Roman"/>
          <w:sz w:val="24"/>
          <w:lang w:val="en-ID"/>
        </w:rPr>
        <w:t xml:space="preserve">Malang City ranks second in East Java in terms of youth commitment to creative economy development. This sector is supported by Mayor Regulation No. 12 of 2018 concerning the Creative Economy Road Map, which outlines priority subsectors for development. In addition, strategic development planning for the 2022–2026 period has been incorporated into the Regional Medium-Term Development Plan </w:t>
      </w:r>
      <w:r w:rsidR="00434076" w:rsidRPr="00434076">
        <w:rPr>
          <w:rFonts w:ascii="Times New Roman" w:hAnsi="Times New Roman" w:cs="Times New Roman"/>
          <w:sz w:val="24"/>
          <w:szCs w:val="24"/>
        </w:rPr>
        <w:fldChar w:fldCharType="begin" w:fldLock="1"/>
      </w:r>
      <w:r w:rsidR="00C624CE">
        <w:rPr>
          <w:rFonts w:ascii="Times New Roman" w:hAnsi="Times New Roman" w:cs="Times New Roman"/>
          <w:sz w:val="24"/>
          <w:szCs w:val="24"/>
        </w:rPr>
        <w:instrText>ADDIN CSL_CITATION {"citationItems":[{"id":"ITEM-1","itemData":{"author":[{"dropping-particle":"","family":"Badan pemeriksa Keuangan","given":"","non-dropping-particle":"","parse-names":false,"suffix":""}],"container-title":"JDIH Database Peraturan","id":"ITEM-1","issued":{"date-parts":[["2018"]]},"title":"ROAD MAP PENGEMBANGAN EKONOMI KREATIF SUB SEKTOR UNGGULAN DAN SUB SEKTOR PRIORITAS KOTA MALANG TAHUN 2018 – 2022","type":"webpage"},"uris":["http://www.mendeley.com/documents/?uuid=8bbff271-5e5a-4b3a-93a2-725d180f3c62","http://www.mendeley.com/documents/?uuid=742934a2-f2cb-47a8-80ce-ea2be6db5dc1"]}],"mendeley":{"formattedCitation":"(Badan pemeriksa Keuangan, 2018)","manualFormatting":"(BPK, 2018)","plainTextFormattedCitation":"(Badan pemeriksa Keuangan, 2018)","previouslyFormattedCitation":"(Badan pemeriksa Keuangan, 2018)"},"properties":{"noteIndex":0},"schema":"https://github.com/citation-style-language/schema/raw/master/csl-citation.json"}</w:instrText>
      </w:r>
      <w:r w:rsidR="00434076" w:rsidRPr="00434076">
        <w:rPr>
          <w:rFonts w:ascii="Times New Roman" w:hAnsi="Times New Roman" w:cs="Times New Roman"/>
          <w:sz w:val="24"/>
          <w:szCs w:val="24"/>
        </w:rPr>
        <w:fldChar w:fldCharType="separate"/>
      </w:r>
      <w:r w:rsidR="00434076" w:rsidRPr="00434076">
        <w:rPr>
          <w:rFonts w:ascii="Times New Roman" w:hAnsi="Times New Roman" w:cs="Times New Roman"/>
          <w:noProof/>
          <w:sz w:val="24"/>
          <w:szCs w:val="24"/>
        </w:rPr>
        <w:t>(</w:t>
      </w:r>
      <w:r w:rsidR="00434076">
        <w:rPr>
          <w:rFonts w:ascii="Times New Roman" w:hAnsi="Times New Roman" w:cs="Times New Roman"/>
          <w:noProof/>
          <w:sz w:val="24"/>
          <w:szCs w:val="24"/>
        </w:rPr>
        <w:t>BP</w:t>
      </w:r>
      <w:r w:rsidR="00434076" w:rsidRPr="00434076">
        <w:rPr>
          <w:rFonts w:ascii="Times New Roman" w:hAnsi="Times New Roman" w:cs="Times New Roman"/>
          <w:noProof/>
          <w:sz w:val="24"/>
          <w:szCs w:val="24"/>
        </w:rPr>
        <w:t>K, 2018)</w:t>
      </w:r>
      <w:r w:rsidR="00434076" w:rsidRPr="00434076">
        <w:rPr>
          <w:rFonts w:ascii="Times New Roman" w:hAnsi="Times New Roman" w:cs="Times New Roman"/>
          <w:sz w:val="24"/>
          <w:szCs w:val="24"/>
        </w:rPr>
        <w:fldChar w:fldCharType="end"/>
      </w:r>
      <w:r w:rsidRPr="00434076">
        <w:rPr>
          <w:rFonts w:ascii="Times New Roman" w:hAnsi="Times New Roman" w:cs="Times New Roman"/>
          <w:sz w:val="24"/>
          <w:lang w:val="en-ID"/>
        </w:rPr>
        <w:t>.</w:t>
      </w:r>
    </w:p>
    <w:p w14:paraId="5D87A72A" w14:textId="05222F37" w:rsidR="005F3584" w:rsidRPr="005F3584" w:rsidRDefault="00434076" w:rsidP="005F3584">
      <w:pPr>
        <w:spacing w:before="240" w:after="240"/>
        <w:ind w:firstLine="567"/>
        <w:jc w:val="both"/>
        <w:rPr>
          <w:rFonts w:ascii="Times New Roman" w:hAnsi="Times New Roman"/>
          <w:sz w:val="24"/>
          <w:lang w:val="en-ID"/>
        </w:rPr>
      </w:pPr>
      <w:r w:rsidRPr="00434076">
        <w:rPr>
          <w:rFonts w:ascii="Times New Roman" w:hAnsi="Times New Roman" w:cs="Times New Roman"/>
          <w:sz w:val="24"/>
          <w:szCs w:val="24"/>
        </w:rPr>
        <w:fldChar w:fldCharType="begin" w:fldLock="1"/>
      </w:r>
      <w:r w:rsidR="00C624CE">
        <w:rPr>
          <w:rFonts w:ascii="Times New Roman" w:hAnsi="Times New Roman" w:cs="Times New Roman"/>
          <w:sz w:val="24"/>
          <w:szCs w:val="24"/>
        </w:rPr>
        <w:instrText>ADDIN CSL_CITATION {"citationItems":[{"id":"ITEM-1","itemData":{"author":[{"dropping-particle":"","family":"Ricana AjiGantha","given":"","non-dropping-particle":"","parse-names":false,"suffix":""}],"container-title":"Kompasiana","id":"ITEM-1","issued":{"date-parts":[["2022"]]},"page":"51-70","title":"Perkembangan Ekonomi Digital dan Dampaknya terhadap Perekonomian Indonesia","type":"article-journal"},"uris":["http://www.mendeley.com/documents/?uuid=2c433f95-1425-446f-b75d-a5aa7dd166f0","http://www.mendeley.com/documents/?uuid=183af4bd-58cd-4163-b004-5249d23e4540"]}],"mendeley":{"formattedCitation":"(Ricana AjiGantha, 2022)","manualFormatting":"Ricana Aji Gantha (2022)","plainTextFormattedCitation":"(Ricana AjiGantha, 2022)","previouslyFormattedCitation":"(Ricana AjiGantha, 2022)"},"properties":{"noteIndex":0},"schema":"https://github.com/citation-style-language/schema/raw/master/csl-citation.json"}</w:instrText>
      </w:r>
      <w:r w:rsidRPr="00434076">
        <w:rPr>
          <w:rFonts w:ascii="Times New Roman" w:hAnsi="Times New Roman" w:cs="Times New Roman"/>
          <w:sz w:val="24"/>
          <w:szCs w:val="24"/>
        </w:rPr>
        <w:fldChar w:fldCharType="separate"/>
      </w:r>
      <w:r w:rsidRPr="00434076">
        <w:rPr>
          <w:rFonts w:ascii="Times New Roman" w:hAnsi="Times New Roman" w:cs="Times New Roman"/>
          <w:noProof/>
          <w:sz w:val="24"/>
          <w:szCs w:val="24"/>
        </w:rPr>
        <w:t>Ricana Aji</w:t>
      </w:r>
      <w:r>
        <w:rPr>
          <w:rFonts w:ascii="Times New Roman" w:hAnsi="Times New Roman" w:cs="Times New Roman"/>
          <w:noProof/>
          <w:sz w:val="24"/>
          <w:szCs w:val="24"/>
        </w:rPr>
        <w:t xml:space="preserve"> </w:t>
      </w:r>
      <w:r w:rsidRPr="00434076">
        <w:rPr>
          <w:rFonts w:ascii="Times New Roman" w:hAnsi="Times New Roman" w:cs="Times New Roman"/>
          <w:noProof/>
          <w:sz w:val="24"/>
          <w:szCs w:val="24"/>
        </w:rPr>
        <w:t>Gantha</w:t>
      </w:r>
      <w:r w:rsidRPr="00434076">
        <w:rPr>
          <w:rFonts w:ascii="Times New Roman" w:hAnsi="Times New Roman" w:cs="Times New Roman"/>
          <w:noProof/>
          <w:sz w:val="24"/>
          <w:szCs w:val="24"/>
        </w:rPr>
        <w:t xml:space="preserve"> (</w:t>
      </w:r>
      <w:r w:rsidRPr="00434076">
        <w:rPr>
          <w:rFonts w:ascii="Times New Roman" w:hAnsi="Times New Roman" w:cs="Times New Roman"/>
          <w:noProof/>
          <w:sz w:val="24"/>
          <w:szCs w:val="24"/>
        </w:rPr>
        <w:t>2022)</w:t>
      </w:r>
      <w:r w:rsidRPr="00434076">
        <w:rPr>
          <w:rFonts w:ascii="Times New Roman" w:hAnsi="Times New Roman" w:cs="Times New Roman"/>
          <w:sz w:val="24"/>
          <w:szCs w:val="24"/>
        </w:rPr>
        <w:fldChar w:fldCharType="end"/>
      </w:r>
      <w:r w:rsidR="005F3584" w:rsidRPr="00434076">
        <w:rPr>
          <w:rFonts w:ascii="Times New Roman" w:hAnsi="Times New Roman" w:cs="Times New Roman"/>
          <w:sz w:val="24"/>
          <w:lang w:val="en-ID"/>
        </w:rPr>
        <w:t xml:space="preserve"> </w:t>
      </w:r>
      <w:r w:rsidR="005F3584" w:rsidRPr="005F3584">
        <w:rPr>
          <w:rFonts w:ascii="Times New Roman" w:hAnsi="Times New Roman"/>
          <w:sz w:val="24"/>
          <w:lang w:val="en-ID"/>
        </w:rPr>
        <w:t>identifies the creative economy as one of the major drivers of economic growth in Malang City. The establishment of MCC represents one of the strategic initiatives promoted by the Malang City Government through the Regional Budget allocations in 2021 and 2022.</w:t>
      </w:r>
    </w:p>
    <w:p w14:paraId="3824D98A" w14:textId="37F52476" w:rsidR="005F3584" w:rsidRPr="005F3584" w:rsidRDefault="005F3584" w:rsidP="005F3584">
      <w:pPr>
        <w:spacing w:before="240" w:after="240"/>
        <w:ind w:firstLine="567"/>
        <w:jc w:val="both"/>
        <w:rPr>
          <w:rFonts w:ascii="Times New Roman" w:hAnsi="Times New Roman"/>
          <w:sz w:val="24"/>
          <w:lang w:val="en-ID"/>
        </w:rPr>
      </w:pPr>
      <w:r w:rsidRPr="005F3584">
        <w:rPr>
          <w:rFonts w:ascii="Times New Roman" w:hAnsi="Times New Roman"/>
          <w:sz w:val="24"/>
          <w:lang w:val="en-ID"/>
        </w:rPr>
        <w:t>MCC was developed based on the 8C concept</w:t>
      </w:r>
      <w:r>
        <w:rPr>
          <w:rFonts w:ascii="Times New Roman" w:hAnsi="Times New Roman"/>
          <w:sz w:val="24"/>
          <w:lang w:val="en-ID"/>
        </w:rPr>
        <w:t xml:space="preserve"> </w:t>
      </w:r>
      <w:r w:rsidRPr="005F3584">
        <w:rPr>
          <w:rFonts w:ascii="Times New Roman" w:hAnsi="Times New Roman"/>
          <w:sz w:val="24"/>
          <w:lang w:val="en-ID"/>
        </w:rPr>
        <w:t>creative, create, collaboration, communication, champion, consistent, commerce, and culture</w:t>
      </w:r>
      <w:r>
        <w:rPr>
          <w:rFonts w:ascii="Times New Roman" w:hAnsi="Times New Roman"/>
          <w:sz w:val="24"/>
          <w:lang w:val="en-ID"/>
        </w:rPr>
        <w:t xml:space="preserve"> </w:t>
      </w:r>
      <w:r w:rsidRPr="005F3584">
        <w:rPr>
          <w:rFonts w:ascii="Times New Roman" w:hAnsi="Times New Roman"/>
          <w:sz w:val="24"/>
          <w:lang w:val="en-ID"/>
        </w:rPr>
        <w:t xml:space="preserve">to strengthen the local creative economy </w:t>
      </w:r>
      <w:r w:rsidR="00434076" w:rsidRPr="00196FBB">
        <w:rPr>
          <w:rFonts w:ascii="Times New Roman" w:hAnsi="Times New Roman" w:cs="Times New Roman"/>
          <w:sz w:val="24"/>
          <w:szCs w:val="24"/>
        </w:rPr>
        <w:fldChar w:fldCharType="begin" w:fldLock="1"/>
      </w:r>
      <w:r w:rsidR="00434076" w:rsidRPr="00196FBB">
        <w:rPr>
          <w:rFonts w:ascii="Times New Roman" w:hAnsi="Times New Roman" w:cs="Times New Roman"/>
          <w:sz w:val="24"/>
          <w:szCs w:val="24"/>
        </w:rPr>
        <w:instrText>ADDIN CSL_CITATION {"citationItems":[{"id":"ITEM-1","itemData":{"author":[{"dropping-particle":"","family":"Ineru","given":"Bunga Pasadena","non-dropping-particle":"","parse-names":false,"suffix":""},{"dropping-particle":"","family":"Yusran","given":"Yusfan Adeputera","non-dropping-particle":"","parse-names":false,"suffix":""},{"dropping-particle":"","family":"Santoso","given":"Joko Triwinarto","non-dropping-particle":"","parse-names":false,"suffix":""}],"id":"ITEM-1","issue":"1","issued":{"date-parts":[["2024"]]},"title":"Creative vs Defective : A Critical Review of Malang Creative Center ( MCC ) in Malang City","type":"article-journal","volume":"22"},"uris":["http://www.mendeley.com/documents/?uuid=5d23f5c6-94aa-48a0-b6ff-72647fd3b5c0","http://www.mendeley.com/documents/?uuid=beee9759-5bf7-449d-bf9a-eb93467524b6"]}],"mendeley":{"formattedCitation":"(Ineru et al., 2024)","plainTextFormattedCitation":"(Ineru et al., 2024)","previouslyFormattedCitation":"(Ineru et al., 2024)"},"properties":{"noteIndex":0},"schema":"https://github.com/citation-style-language/schema/raw/master/csl-citation.json"}</w:instrText>
      </w:r>
      <w:r w:rsidR="00434076" w:rsidRPr="00196FBB">
        <w:rPr>
          <w:rFonts w:ascii="Times New Roman" w:hAnsi="Times New Roman" w:cs="Times New Roman"/>
          <w:sz w:val="24"/>
          <w:szCs w:val="24"/>
        </w:rPr>
        <w:fldChar w:fldCharType="separate"/>
      </w:r>
      <w:r w:rsidR="00434076" w:rsidRPr="00196FBB">
        <w:rPr>
          <w:rFonts w:ascii="Times New Roman" w:hAnsi="Times New Roman" w:cs="Times New Roman"/>
          <w:noProof/>
          <w:sz w:val="24"/>
          <w:szCs w:val="24"/>
        </w:rPr>
        <w:t>(Ineru et al., 2024)</w:t>
      </w:r>
      <w:r w:rsidR="00434076" w:rsidRPr="00196FBB">
        <w:rPr>
          <w:rFonts w:ascii="Times New Roman" w:hAnsi="Times New Roman" w:cs="Times New Roman"/>
          <w:sz w:val="24"/>
          <w:szCs w:val="24"/>
        </w:rPr>
        <w:fldChar w:fldCharType="end"/>
      </w:r>
      <w:r w:rsidRPr="005F3584">
        <w:rPr>
          <w:rFonts w:ascii="Times New Roman" w:hAnsi="Times New Roman"/>
          <w:sz w:val="24"/>
          <w:lang w:val="en-ID"/>
        </w:rPr>
        <w:t xml:space="preserve">. </w:t>
      </w:r>
      <w:r w:rsidR="00434076" w:rsidRPr="00196FBB">
        <w:rPr>
          <w:rFonts w:ascii="Times New Roman" w:hAnsi="Times New Roman" w:cs="Times New Roman"/>
          <w:sz w:val="24"/>
          <w:szCs w:val="24"/>
        </w:rPr>
        <w:fldChar w:fldCharType="begin" w:fldLock="1"/>
      </w:r>
      <w:r w:rsidR="00C624CE">
        <w:rPr>
          <w:rFonts w:ascii="Times New Roman" w:hAnsi="Times New Roman" w:cs="Times New Roman"/>
          <w:sz w:val="24"/>
          <w:szCs w:val="24"/>
        </w:rPr>
        <w:instrText>ADDIN CSL_CITATION {"citationItems":[{"id":"ITEM-1","itemData":{"DOI":"10.35967/njip.v21i1.287","ISSN":"1829-5827","abstract":"Tata pemerintahan daerah yang baik dapat diwujudkan dengan terselenggaranya fungsi baik pemerintah maupun Dewan Perwakilan Rakyat Daerah (DPRD). Untuk mewujudkan hasil pembangunan nasional yang baik, perlu dilakukan pengawasan terhadap pelaksanaannya. Tujuan dari penelitian ini adalah untuk mendeskripsikan pengawasan DPRD dalam pelaksanaan pembangunan di Kota Malang. Metode penelitian yang digunakan adalah metode penelitian kualitatif deskriptif, di mana penelitian dilakukan di lapangan sesuai dengan fakta yang ada. Lokasi penelitian bertempat di kantor Komisi C DPRD Kota Malang dan di proyek Malang Creative Center. Hasil penelitian menunjukkan bahwa pengawasan yang dilakukan DPRD Kota Malang dalam pembangunan Malang Creative Center dilakukan dengan turun langsung ke lapangan. Pelaksanaan pembangunan berjalan sesuai dengan target dan persyaratan yang telah disepakati dalam perjanjian kontrak. Mengingat pentingnya pengawasan, maka DPRD harus selalu terlibat dalam pelaksanaan pembangunan di Kota Malang. Secara garis besar Komisi C DPRD Kota Malang tidak mendapatkan kendala dari partisipan yang ikut serta dalam pembangunan Malang Creative Center.","author":[{"dropping-particle":"","family":"Ayu","given":"Nurrizha","non-dropping-particle":"","parse-names":false,"suffix":""},{"dropping-particle":"","family":"Nurjaman","given":"Asep","non-dropping-particle":"","parse-names":false,"suffix":""}],"container-title":"Nakhoda: Jurnal Ilmu Pemerintahan","id":"ITEM-1","issue":"1","issued":{"date-parts":[["2022"]]},"page":"59-69","title":"Implementasi Pelaksanaan Pengawasan Pembangunan oleh Dewan Perwakilan Rakyat Daerah (DPRD)","type":"article-journal","volume":"21"},"uris":["http://www.mendeley.com/documents/?uuid=b9f41da9-741f-4644-9ce4-6010b8ddb24b","http://www.mendeley.com/documents/?uuid=e2d52c93-d041-4a53-ba74-00ebea67145a"]}],"mendeley":{"formattedCitation":"(Ayu &amp; Nurjaman, 2022)","manualFormatting":"Ayu and Nurjaman (2022)","plainTextFormattedCitation":"(Ayu &amp; Nurjaman, 2022)","previouslyFormattedCitation":"(Ayu &amp; Nurjaman, 2022)"},"properties":{"noteIndex":0},"schema":"https://github.com/citation-style-language/schema/raw/master/csl-citation.json"}</w:instrText>
      </w:r>
      <w:r w:rsidR="00434076" w:rsidRPr="00196FBB">
        <w:rPr>
          <w:rFonts w:ascii="Times New Roman" w:hAnsi="Times New Roman" w:cs="Times New Roman"/>
          <w:sz w:val="24"/>
          <w:szCs w:val="24"/>
        </w:rPr>
        <w:fldChar w:fldCharType="separate"/>
      </w:r>
      <w:r w:rsidR="00434076" w:rsidRPr="00196FBB">
        <w:rPr>
          <w:rFonts w:ascii="Times New Roman" w:hAnsi="Times New Roman" w:cs="Times New Roman"/>
          <w:noProof/>
          <w:sz w:val="24"/>
          <w:szCs w:val="24"/>
        </w:rPr>
        <w:t xml:space="preserve">Ayu </w:t>
      </w:r>
      <w:r w:rsidR="00434076" w:rsidRPr="00196FBB">
        <w:rPr>
          <w:rFonts w:ascii="Times New Roman" w:hAnsi="Times New Roman" w:cs="Times New Roman"/>
          <w:noProof/>
          <w:sz w:val="24"/>
          <w:szCs w:val="24"/>
        </w:rPr>
        <w:t xml:space="preserve">and </w:t>
      </w:r>
      <w:r w:rsidR="00434076" w:rsidRPr="00196FBB">
        <w:rPr>
          <w:rFonts w:ascii="Times New Roman" w:hAnsi="Times New Roman" w:cs="Times New Roman"/>
          <w:noProof/>
          <w:sz w:val="24"/>
          <w:szCs w:val="24"/>
        </w:rPr>
        <w:t xml:space="preserve">Nurjaman </w:t>
      </w:r>
      <w:r w:rsidR="00434076" w:rsidRPr="00196FBB">
        <w:rPr>
          <w:rFonts w:ascii="Times New Roman" w:hAnsi="Times New Roman" w:cs="Times New Roman"/>
          <w:noProof/>
          <w:sz w:val="24"/>
          <w:szCs w:val="24"/>
        </w:rPr>
        <w:t>(</w:t>
      </w:r>
      <w:r w:rsidR="00434076" w:rsidRPr="00196FBB">
        <w:rPr>
          <w:rFonts w:ascii="Times New Roman" w:hAnsi="Times New Roman" w:cs="Times New Roman"/>
          <w:noProof/>
          <w:sz w:val="24"/>
          <w:szCs w:val="24"/>
        </w:rPr>
        <w:t>2022)</w:t>
      </w:r>
      <w:r w:rsidR="00434076" w:rsidRPr="00196FBB">
        <w:rPr>
          <w:rFonts w:ascii="Times New Roman" w:hAnsi="Times New Roman" w:cs="Times New Roman"/>
          <w:sz w:val="24"/>
          <w:szCs w:val="24"/>
        </w:rPr>
        <w:fldChar w:fldCharType="end"/>
      </w:r>
      <w:r w:rsidRPr="005F3584">
        <w:rPr>
          <w:rFonts w:ascii="Times New Roman" w:hAnsi="Times New Roman"/>
          <w:sz w:val="24"/>
          <w:lang w:val="en-ID"/>
        </w:rPr>
        <w:t xml:space="preserve">, citing </w:t>
      </w:r>
      <w:proofErr w:type="spellStart"/>
      <w:r w:rsidRPr="005F3584">
        <w:rPr>
          <w:rFonts w:ascii="Times New Roman" w:hAnsi="Times New Roman"/>
          <w:sz w:val="24"/>
          <w:lang w:val="en-ID"/>
        </w:rPr>
        <w:t>Hamrun</w:t>
      </w:r>
      <w:proofErr w:type="spellEnd"/>
      <w:r w:rsidRPr="005F3584">
        <w:rPr>
          <w:rFonts w:ascii="Times New Roman" w:hAnsi="Times New Roman"/>
          <w:sz w:val="24"/>
          <w:lang w:val="en-ID"/>
        </w:rPr>
        <w:t xml:space="preserve"> (2020), explain that the Malang City Government has also enacted a Regional Regulation on Youth to facilitate the registration of young entrepreneurs and start-up businesses.</w:t>
      </w:r>
    </w:p>
    <w:p w14:paraId="78BA5075" w14:textId="22A7DDC6" w:rsidR="005F3584" w:rsidRPr="005F3584" w:rsidRDefault="005F3584" w:rsidP="005F3584">
      <w:pPr>
        <w:spacing w:before="240" w:after="240"/>
        <w:ind w:firstLine="567"/>
        <w:jc w:val="both"/>
        <w:rPr>
          <w:rFonts w:ascii="Times New Roman" w:hAnsi="Times New Roman"/>
          <w:sz w:val="24"/>
          <w:lang w:val="en-ID"/>
        </w:rPr>
      </w:pPr>
      <w:r w:rsidRPr="005F3584">
        <w:rPr>
          <w:rFonts w:ascii="Times New Roman" w:hAnsi="Times New Roman"/>
          <w:sz w:val="24"/>
          <w:lang w:val="en-ID"/>
        </w:rPr>
        <w:t xml:space="preserve">As a creative economy hub, MCC serves as a platform that fosters collaboration between the government and the community, particularly young people, in supporting the development of the creative economy. To strengthen </w:t>
      </w:r>
      <w:r w:rsidRPr="005F3584">
        <w:rPr>
          <w:rFonts w:ascii="Times New Roman" w:hAnsi="Times New Roman"/>
          <w:sz w:val="24"/>
          <w:lang w:val="en-ID"/>
        </w:rPr>
        <w:lastRenderedPageBreak/>
        <w:t>this initiative, the Malang City Government has introduced policies aimed at compiling comprehensive data on business actors and start-up enterprises.</w:t>
      </w:r>
    </w:p>
    <w:p w14:paraId="1EAD83BB" w14:textId="3F39EE67" w:rsidR="005F3584" w:rsidRPr="005F3584" w:rsidRDefault="005F3584" w:rsidP="005F3584">
      <w:pPr>
        <w:spacing w:before="240" w:after="240"/>
        <w:ind w:firstLine="567"/>
        <w:jc w:val="both"/>
        <w:rPr>
          <w:rFonts w:ascii="Times New Roman" w:hAnsi="Times New Roman"/>
          <w:sz w:val="24"/>
          <w:lang w:val="en-ID"/>
        </w:rPr>
      </w:pPr>
      <w:r w:rsidRPr="005F3584">
        <w:rPr>
          <w:rFonts w:ascii="Times New Roman" w:hAnsi="Times New Roman"/>
          <w:sz w:val="24"/>
          <w:lang w:val="en-ID"/>
        </w:rPr>
        <w:t xml:space="preserve">Through synergy between the digital ecosystem and facilitating institutions such as MCC, young people in Malang City have greater opportunities to establish innovative, sustainable, and globally competitive digital businesses </w:t>
      </w:r>
      <w:r w:rsidR="00196FBB" w:rsidRPr="00196FBB">
        <w:rPr>
          <w:rFonts w:ascii="Times New Roman" w:hAnsi="Times New Roman" w:cs="Times New Roman"/>
          <w:sz w:val="24"/>
          <w:szCs w:val="24"/>
          <w:shd w:val="clear" w:color="auto" w:fill="FFFFFF"/>
        </w:rPr>
        <w:fldChar w:fldCharType="begin" w:fldLock="1"/>
      </w:r>
      <w:r w:rsidR="00196FBB" w:rsidRPr="00196FBB">
        <w:rPr>
          <w:rFonts w:ascii="Times New Roman" w:hAnsi="Times New Roman" w:cs="Times New Roman"/>
          <w:sz w:val="24"/>
          <w:szCs w:val="24"/>
          <w:shd w:val="clear" w:color="auto" w:fill="FFFFFF"/>
        </w:rPr>
        <w:instrText>ADDIN CSL_CITATION {"citationItems":[{"id":"ITEM-1","itemData":{"author":[{"dropping-particle":"","family":"Azzizzzah","given":"Laila Nur","non-dropping-particle":"","parse-names":false,"suffix":""},{"dropping-particle":"","family":"Dhakirah","given":"Sanita","non-dropping-particle":"","parse-names":false,"suffix":""},{"dropping-particle":"","family":"Murtiyanto","given":"Rizky Kurniawan","non-dropping-particle":"","parse-names":false,"suffix":""}],"id":"ITEM-1","issue":"03","issued":{"date-parts":[["2025"]]},"page":"1742-1746","title":"Pengaruh Brand Image Dan Promosi Media Digital Terhadap Minat Sewa Di Malang Creative Center","type":"article-journal","volume":"02"},"uris":["http://www.mendeley.com/documents/?uuid=5fb08183-adcc-4c6e-ab71-14cfcd64314c","http://www.mendeley.com/documents/?uuid=7f6ca117-934e-4077-b6e4-7f02867f8994"]}],"mendeley":{"formattedCitation":"(Azzizzzah et al., 2025)","plainTextFormattedCitation":"(Azzizzzah et al., 2025)","previouslyFormattedCitation":"(Azzizzzah et al., 2025)"},"properties":{"noteIndex":0},"schema":"https://github.com/citation-style-language/schema/raw/master/csl-citation.json"}</w:instrText>
      </w:r>
      <w:r w:rsidR="00196FBB" w:rsidRPr="00196FBB">
        <w:rPr>
          <w:rFonts w:ascii="Times New Roman" w:hAnsi="Times New Roman" w:cs="Times New Roman"/>
          <w:sz w:val="24"/>
          <w:szCs w:val="24"/>
          <w:shd w:val="clear" w:color="auto" w:fill="FFFFFF"/>
        </w:rPr>
        <w:fldChar w:fldCharType="separate"/>
      </w:r>
      <w:r w:rsidR="00196FBB" w:rsidRPr="00196FBB">
        <w:rPr>
          <w:rFonts w:ascii="Times New Roman" w:hAnsi="Times New Roman" w:cs="Times New Roman"/>
          <w:noProof/>
          <w:sz w:val="24"/>
          <w:szCs w:val="24"/>
          <w:shd w:val="clear" w:color="auto" w:fill="FFFFFF"/>
        </w:rPr>
        <w:t>(Azzizzzah et al., 2025)</w:t>
      </w:r>
      <w:r w:rsidR="00196FBB" w:rsidRPr="00196FBB">
        <w:rPr>
          <w:rFonts w:ascii="Times New Roman" w:hAnsi="Times New Roman" w:cs="Times New Roman"/>
          <w:sz w:val="24"/>
          <w:szCs w:val="24"/>
          <w:shd w:val="clear" w:color="auto" w:fill="FFFFFF"/>
        </w:rPr>
        <w:fldChar w:fldCharType="end"/>
      </w:r>
      <w:r w:rsidR="00196FBB" w:rsidRPr="00196FBB">
        <w:rPr>
          <w:rFonts w:ascii="Times New Roman" w:hAnsi="Times New Roman" w:cs="Times New Roman"/>
          <w:sz w:val="24"/>
          <w:lang w:val="en-ID"/>
        </w:rPr>
        <w:t>.</w:t>
      </w:r>
      <w:r w:rsidR="00196FBB">
        <w:rPr>
          <w:rFonts w:ascii="Times New Roman" w:hAnsi="Times New Roman"/>
          <w:sz w:val="24"/>
          <w:lang w:val="en-ID"/>
        </w:rPr>
        <w:t xml:space="preserve"> </w:t>
      </w:r>
      <w:r w:rsidRPr="005F3584">
        <w:rPr>
          <w:rFonts w:ascii="Times New Roman" w:hAnsi="Times New Roman"/>
          <w:sz w:val="24"/>
          <w:lang w:val="en-ID"/>
        </w:rPr>
        <w:t>Nevertheless, despite its strategic role in supporting digitalization and creative economy development, MCC continues to face challenges that reveal a gap between policy design and implementation.</w:t>
      </w:r>
    </w:p>
    <w:p w14:paraId="01A34DB7" w14:textId="77777777" w:rsidR="005F3584" w:rsidRPr="005F3584" w:rsidRDefault="005F3584" w:rsidP="005F3584">
      <w:pPr>
        <w:spacing w:before="240" w:after="240"/>
        <w:ind w:firstLine="567"/>
        <w:jc w:val="both"/>
        <w:rPr>
          <w:rFonts w:ascii="Times New Roman" w:hAnsi="Times New Roman"/>
          <w:sz w:val="24"/>
          <w:lang w:val="en-ID"/>
        </w:rPr>
      </w:pPr>
      <w:r w:rsidRPr="005F3584">
        <w:rPr>
          <w:rFonts w:ascii="Times New Roman" w:hAnsi="Times New Roman"/>
          <w:sz w:val="24"/>
          <w:lang w:val="en-ID"/>
        </w:rPr>
        <w:t xml:space="preserve">According to an interview with </w:t>
      </w:r>
      <w:proofErr w:type="spellStart"/>
      <w:r w:rsidRPr="005F3584">
        <w:rPr>
          <w:rFonts w:ascii="Times New Roman" w:hAnsi="Times New Roman"/>
          <w:sz w:val="24"/>
          <w:lang w:val="en-ID"/>
        </w:rPr>
        <w:t>Frishanti</w:t>
      </w:r>
      <w:proofErr w:type="spellEnd"/>
      <w:r w:rsidRPr="005F3584">
        <w:rPr>
          <w:rFonts w:ascii="Times New Roman" w:hAnsi="Times New Roman"/>
          <w:sz w:val="24"/>
          <w:lang w:val="en-ID"/>
        </w:rPr>
        <w:t xml:space="preserve"> Yuan Paramita, Marketing and Partnerships Manager of MCC, several challenges remain regarding data management, funding sustainability, and program outreach. Data on creative economy actors in Malang City remain dispersed across multiple institutions and have not yet been fully integrated, making it difficult for MCC to accurately identify and address the needs of business actors.</w:t>
      </w:r>
    </w:p>
    <w:p w14:paraId="70E92278" w14:textId="77777777" w:rsidR="005F3584" w:rsidRPr="005F3584" w:rsidRDefault="005F3584" w:rsidP="005F3584">
      <w:pPr>
        <w:spacing w:before="240" w:after="240"/>
        <w:ind w:firstLine="567"/>
        <w:jc w:val="both"/>
        <w:rPr>
          <w:rFonts w:ascii="Times New Roman" w:hAnsi="Times New Roman"/>
          <w:sz w:val="24"/>
          <w:lang w:val="en-ID"/>
        </w:rPr>
      </w:pPr>
      <w:r w:rsidRPr="005F3584">
        <w:rPr>
          <w:rFonts w:ascii="Times New Roman" w:hAnsi="Times New Roman"/>
          <w:sz w:val="24"/>
          <w:lang w:val="en-ID"/>
        </w:rPr>
        <w:t>In addition, MCC programs continue to rely heavily on annual regional budget allocations, raising concerns regarding their long-term sustainability. Furthermore, most activities remain concentrated in urban areas, while creative businesses located in suburban regions have not been optimally engaged. This condition creates disparities in participation opportunities and access to information.</w:t>
      </w:r>
    </w:p>
    <w:p w14:paraId="3ADC5041" w14:textId="77777777" w:rsidR="005F3584" w:rsidRPr="005F3584" w:rsidRDefault="005F3584" w:rsidP="005F3584">
      <w:pPr>
        <w:spacing w:before="240" w:after="240"/>
        <w:ind w:firstLine="567"/>
        <w:jc w:val="both"/>
        <w:rPr>
          <w:rFonts w:ascii="Times New Roman" w:hAnsi="Times New Roman"/>
          <w:sz w:val="24"/>
          <w:lang w:val="en-ID"/>
        </w:rPr>
      </w:pPr>
      <w:r w:rsidRPr="005F3584">
        <w:rPr>
          <w:rFonts w:ascii="Times New Roman" w:hAnsi="Times New Roman"/>
          <w:sz w:val="24"/>
          <w:lang w:val="en-ID"/>
        </w:rPr>
        <w:t>Overall, the challenges faced by MCC are not primarily related to the digital capabilities of business actors, but rather to issues concerning data management, funding continuity, and equitable access to programs. These factors constitute the main obstacles to strengthening youth business digitalization in Malang City.</w:t>
      </w:r>
    </w:p>
    <w:p w14:paraId="30FF99F7" w14:textId="77777777" w:rsidR="005F3584" w:rsidRPr="005F3584" w:rsidRDefault="005F3584" w:rsidP="005F3584">
      <w:pPr>
        <w:spacing w:before="240" w:after="240"/>
        <w:ind w:firstLine="567"/>
        <w:jc w:val="both"/>
        <w:rPr>
          <w:rFonts w:ascii="Times New Roman" w:hAnsi="Times New Roman"/>
          <w:sz w:val="24"/>
          <w:lang w:val="en-ID"/>
        </w:rPr>
      </w:pPr>
      <w:r w:rsidRPr="005F3584">
        <w:rPr>
          <w:rFonts w:ascii="Times New Roman" w:hAnsi="Times New Roman"/>
          <w:sz w:val="24"/>
          <w:lang w:val="en-ID"/>
        </w:rPr>
        <w:t>This phenomenon highlights the importance of bridging the gap between policy formulation and policy implementation. According to Edwards III, implementation success is largely determined by communication, resources, implementers' disposition, and bureaucratic structure. Without strengthening these four dimensions, digitalization programs implemented through MCC may not achieve their intended outcomes effectively.</w:t>
      </w:r>
    </w:p>
    <w:p w14:paraId="58C27617" w14:textId="77777777" w:rsidR="005F3584" w:rsidRPr="005F3584" w:rsidRDefault="005F3584" w:rsidP="005F3584">
      <w:pPr>
        <w:spacing w:before="240" w:after="240"/>
        <w:ind w:firstLine="567"/>
        <w:jc w:val="both"/>
        <w:rPr>
          <w:rFonts w:ascii="Times New Roman" w:hAnsi="Times New Roman"/>
          <w:sz w:val="24"/>
          <w:lang w:val="en-ID"/>
        </w:rPr>
      </w:pPr>
      <w:r w:rsidRPr="005F3584">
        <w:rPr>
          <w:rFonts w:ascii="Times New Roman" w:hAnsi="Times New Roman"/>
          <w:sz w:val="24"/>
          <w:lang w:val="en-ID"/>
        </w:rPr>
        <w:t>Based on these considerations, this study offers a novel perspective by examining the administrative and technical challenges associated with strengthening youth business digitalization through MCC. Furthermore, this study seeks to assess the extent to which George C. Edwards III's policy implementation theory can explain the factors influencing policy implementation effectiveness.</w:t>
      </w:r>
    </w:p>
    <w:p w14:paraId="373936A2" w14:textId="0017AD31" w:rsidR="005F3584" w:rsidRPr="005F3584" w:rsidRDefault="005F3584" w:rsidP="005F3584">
      <w:pPr>
        <w:spacing w:before="240" w:after="240"/>
        <w:ind w:firstLine="567"/>
        <w:jc w:val="both"/>
        <w:rPr>
          <w:rFonts w:ascii="Times New Roman" w:hAnsi="Times New Roman"/>
          <w:sz w:val="24"/>
          <w:lang w:val="en-ID"/>
        </w:rPr>
      </w:pPr>
      <w:r w:rsidRPr="005F3584">
        <w:rPr>
          <w:rFonts w:ascii="Times New Roman" w:hAnsi="Times New Roman"/>
          <w:sz w:val="24"/>
          <w:lang w:val="en-ID"/>
        </w:rPr>
        <w:t xml:space="preserve">George C. Edwards III argues that policy effectiveness is determined by four key dimensions: communication, resources, disposition, and bureaucratic structure </w:t>
      </w:r>
      <w:r w:rsidR="00196FBB" w:rsidRPr="00196FBB">
        <w:rPr>
          <w:rFonts w:ascii="Times New Roman" w:hAnsi="Times New Roman" w:cs="Times New Roman"/>
          <w:sz w:val="24"/>
          <w:szCs w:val="24"/>
        </w:rPr>
        <w:fldChar w:fldCharType="begin" w:fldLock="1"/>
      </w:r>
      <w:r w:rsidR="00C624CE">
        <w:rPr>
          <w:rFonts w:ascii="Times New Roman" w:hAnsi="Times New Roman" w:cs="Times New Roman"/>
          <w:sz w:val="24"/>
          <w:szCs w:val="24"/>
        </w:rPr>
        <w:instrText>ADDIN CSL_CITATION {"citationItems":[{"id":"ITEM-1","itemData":{"author":[{"dropping-particle":"","family":"Bolango","given":"Kabupaten Bone","non-dropping-particle":"","parse-names":false,"suffix":""}],"id":"ITEM-1","issue":"1","issued":{"date-parts":[["2025"]]},"page":"12-24","title":"Jurnal Administrasi Publik ( JAP ) IMPLEMENTASI KEBIJAKAN REDISTRIBUSI TANAH DI Jurnal Administrasi Publik ( JAP )","type":"article-journal","volume":"11"},"uris":["http://www.mendeley.com/documents/?uuid=c85f816a-9512-4d47-bf47-aae37238dbf4","http://www.mendeley.com/documents/?uuid=d6d651bc-b703-43e5-8a8b-f72ee4081f67"]}],"mendeley":{"formattedCitation":"(Bolango, 2025)","manualFormatting":"(Bolango, 2025","plainTextFormattedCitation":"(Bolango, 2025)","previouslyFormattedCitation":"(Bolango, 2025)"},"properties":{"noteIndex":0},"schema":"https://github.com/citation-style-language/schema/raw/master/csl-citation.json"}</w:instrText>
      </w:r>
      <w:r w:rsidR="00196FBB" w:rsidRPr="00196FBB">
        <w:rPr>
          <w:rFonts w:ascii="Times New Roman" w:hAnsi="Times New Roman" w:cs="Times New Roman"/>
          <w:sz w:val="24"/>
          <w:szCs w:val="24"/>
        </w:rPr>
        <w:fldChar w:fldCharType="separate"/>
      </w:r>
      <w:r w:rsidR="00196FBB" w:rsidRPr="00196FBB">
        <w:rPr>
          <w:rFonts w:ascii="Times New Roman" w:hAnsi="Times New Roman" w:cs="Times New Roman"/>
          <w:noProof/>
          <w:sz w:val="24"/>
          <w:szCs w:val="24"/>
        </w:rPr>
        <w:t>(Bolango, 2025</w:t>
      </w:r>
      <w:r w:rsidR="00196FBB" w:rsidRPr="00196FBB">
        <w:rPr>
          <w:rFonts w:ascii="Times New Roman" w:hAnsi="Times New Roman" w:cs="Times New Roman"/>
          <w:sz w:val="24"/>
          <w:szCs w:val="24"/>
        </w:rPr>
        <w:fldChar w:fldCharType="end"/>
      </w:r>
      <w:r w:rsidR="00196FBB" w:rsidRPr="00196FBB">
        <w:rPr>
          <w:rFonts w:ascii="Times New Roman" w:hAnsi="Times New Roman" w:cs="Times New Roman"/>
          <w:sz w:val="24"/>
          <w:szCs w:val="24"/>
        </w:rPr>
        <w:t>;</w:t>
      </w:r>
      <w:proofErr w:type="spellStart"/>
      <w:r w:rsidR="00196FBB" w:rsidRPr="00196FBB">
        <w:rPr>
          <w:rFonts w:ascii="Times New Roman" w:hAnsi="Times New Roman" w:cs="Times New Roman"/>
          <w:sz w:val="24"/>
          <w:szCs w:val="24"/>
        </w:rPr>
        <w:fldChar w:fldCharType="begin" w:fldLock="1"/>
      </w:r>
      <w:r w:rsidR="00C624CE">
        <w:rPr>
          <w:rFonts w:ascii="Times New Roman" w:hAnsi="Times New Roman" w:cs="Times New Roman"/>
          <w:sz w:val="24"/>
          <w:szCs w:val="24"/>
        </w:rPr>
        <w:instrText>ADDIN CSL_CITATION {"citationItems":[{"id":"ITEM-1","itemData":{"ISSN":"2088-2815","abstract":"Dampak dengan adanya pandemi covid 19 yang terjadi terhadap dunia turut juga dirasakan oleh masyarakat pedesaan yang ada di Indonesia, dampak kesehatan dan dampak ekonomi merupakan hal yang harus diselelsaikan bersama-sama, namun keduanya terkadang bertolak belakang dalam penanganannya. Desa Ongkaw 1 juga turut Kabupaten Minahasa Selatan turut merasakan hal tersebut dan juga bantuan pemerintah dalam penanganan dampak virus corona tersebut takni melalui kebijakan ekonomi maupun sosial. Tujuan penelitian ini adalah untuk mengetahui Implementasi Kebijakan Pemerintah Dalam Penanganan Covid 19 di Desa Ongkaw 1 Kecamatan Sinonsayang Kabupaten Minahasa Selatan. Dalam penelitian ini menggunakan teori dari Edward III dalam rangka melihat sejauh mana implementasi kebijakan dari pemerintah dalam penanganan covid 19 di desa Ongkaw 1. Dengan menggunakan metode penelitian kualitatif serta memilih informan yang dapat menjawab pertanyaan penelitian. Dari hasil penelitian pelaksanaan kebijakan tersebut berjalan dengan baik dengan adanya komunikasi antara lembaga terkait serta adanya dukungan sumberdaya yang diberikan oleh pemerintah pusat, daerah maupun partisipasi masyarakat desa. Kata Kunci : Kebijakan, Pemerintah,Covid 19","author":[{"dropping-particle":"","family":"Delpiero Roring","given":"Andreas","non-dropping-particle":"","parse-names":false,"suffix":""},{"dropping-particle":"","family":"Mantiri","given":"Michael S","non-dropping-particle":"","parse-names":false,"suffix":""},{"dropping-particle":"","family":"Lapian","given":"Marlien T","non-dropping-particle":"","parse-names":false,"suffix":""}],"container-title":"Jurnal Governance","id":"ITEM-1","issue":"2","issued":{"date-parts":[["2021"]]},"page":"2021","title":"Implementasi Kebijakan Pemerintah Dalam Penanganan Virus Corona (Covid 19) Di Desa Ongkaw 1 Kecamatan Sinonsayang Kabupaten Minahasa Selatan","type":"article-journal","volume":"1"},"uris":["http://www.mendeley.com/documents/?uuid=09f232e6-3b95-427d-b7b3-08e6599c4176","http://www.mendeley.com/documents/?uuid=add9978c-fa22-46d4-ab67-129aa196cfd1"]}],"mendeley":{"formattedCitation":"(Delpiero Roring et al., 2021)","manualFormatting":"Delpiero Roring et al., 2021)","plainTextFormattedCitation":"(Delpiero Roring et al., 2021)","previouslyFormattedCitation":"(Delpiero Roring et al., 2021)"},"properties":{"noteIndex":0},"schema":"https://github.com/citation-style-language/schema/raw/master/csl-citation.json"}</w:instrText>
      </w:r>
      <w:r w:rsidR="00196FBB" w:rsidRPr="00196FBB">
        <w:rPr>
          <w:rFonts w:ascii="Times New Roman" w:hAnsi="Times New Roman" w:cs="Times New Roman"/>
          <w:sz w:val="24"/>
          <w:szCs w:val="24"/>
        </w:rPr>
        <w:fldChar w:fldCharType="separate"/>
      </w:r>
      <w:r w:rsidR="00196FBB" w:rsidRPr="00196FBB">
        <w:rPr>
          <w:rFonts w:ascii="Times New Roman" w:hAnsi="Times New Roman" w:cs="Times New Roman"/>
          <w:noProof/>
          <w:sz w:val="24"/>
          <w:szCs w:val="24"/>
        </w:rPr>
        <w:t>Delpiero</w:t>
      </w:r>
      <w:proofErr w:type="spellEnd"/>
      <w:r w:rsidR="00196FBB" w:rsidRPr="00196FBB">
        <w:rPr>
          <w:rFonts w:ascii="Times New Roman" w:hAnsi="Times New Roman" w:cs="Times New Roman"/>
          <w:noProof/>
          <w:sz w:val="24"/>
          <w:szCs w:val="24"/>
        </w:rPr>
        <w:t xml:space="preserve"> Roring et al., 2021)</w:t>
      </w:r>
      <w:r w:rsidR="00196FBB" w:rsidRPr="00196FBB">
        <w:rPr>
          <w:rFonts w:ascii="Times New Roman" w:hAnsi="Times New Roman" w:cs="Times New Roman"/>
          <w:sz w:val="24"/>
          <w:szCs w:val="24"/>
        </w:rPr>
        <w:fldChar w:fldCharType="end"/>
      </w:r>
      <w:r w:rsidR="00196FBB" w:rsidRPr="00692A7B">
        <w:rPr>
          <w:rFonts w:ascii="Cambria" w:hAnsi="Cambria"/>
          <w:shd w:val="clear" w:color="auto" w:fill="FFFFFF"/>
        </w:rPr>
        <w:t>.</w:t>
      </w:r>
      <w:r w:rsidR="00196FBB" w:rsidRPr="005F3584">
        <w:rPr>
          <w:rFonts w:ascii="Times New Roman" w:hAnsi="Times New Roman"/>
          <w:sz w:val="24"/>
          <w:lang w:val="en-ID"/>
        </w:rPr>
        <w:t xml:space="preserve"> </w:t>
      </w:r>
      <w:r w:rsidR="00196FBB" w:rsidRPr="00692A7B">
        <w:rPr>
          <w:rFonts w:ascii="Cambria" w:hAnsi="Cambria"/>
          <w:shd w:val="clear" w:color="auto" w:fill="FFFFFF"/>
        </w:rPr>
        <w:fldChar w:fldCharType="begin" w:fldLock="1"/>
      </w:r>
      <w:r w:rsidR="00C624CE">
        <w:rPr>
          <w:rFonts w:ascii="Cambria" w:hAnsi="Cambria"/>
          <w:shd w:val="clear" w:color="auto" w:fill="FFFFFF"/>
        </w:rPr>
        <w:instrText>ADDIN CSL_CITATION {"citationItems":[{"id":"ITEM-1","itemData":{"author":[{"dropping-particle":"","family":"Sah","given":"Cut","non-dropping-particle":"","parse-names":false,"suffix":""},{"dropping-particle":"","family":"Mei","given":"Kha","non-dropping-particle":"","parse-names":false,"suffix":""},{"dropping-particle":"","family":"Hiya","given":"Nirmadarningsih","non-dropping-particle":"","parse-names":false,"suffix":""}],"container-title":"Focus Ilmu Administrasi","id":"ITEM-1","issue":"1","issued":{"date-parts":[["2024"]]},"page":"25-31","title":"Focus Ilmu Administra si Pengaruh Kebijakan Ekonomi terhadap Perekonomian Indonesia The Influence of Economic Policy on Indonesian Economy","type":"article-journal","volume":"3"},"uris":["http://www.mendeley.com/documents/?uuid=7805999b-3992-4537-bac3-6efb5870980b","http://www.mendeley.com/documents/?uuid=17d168b8-f72a-4e40-9fde-724a44bdceb7"]}],"mendeley":{"formattedCitation":"(Sah et al., 2024)","manualFormatting":"Sah et al (2024)","plainTextFormattedCitation":"(Sah et al., 2024)","previouslyFormattedCitation":"(Sah et al., 2024)"},"properties":{"noteIndex":0},"schema":"https://github.com/citation-style-language/schema/raw/master/csl-citation.json"}</w:instrText>
      </w:r>
      <w:r w:rsidR="00196FBB" w:rsidRPr="00692A7B">
        <w:rPr>
          <w:rFonts w:ascii="Cambria" w:hAnsi="Cambria"/>
          <w:shd w:val="clear" w:color="auto" w:fill="FFFFFF"/>
        </w:rPr>
        <w:fldChar w:fldCharType="separate"/>
      </w:r>
      <w:r w:rsidR="00196FBB" w:rsidRPr="00692A7B">
        <w:rPr>
          <w:rFonts w:ascii="Cambria" w:hAnsi="Cambria"/>
          <w:noProof/>
          <w:shd w:val="clear" w:color="auto" w:fill="FFFFFF"/>
        </w:rPr>
        <w:t xml:space="preserve">Sah et al </w:t>
      </w:r>
      <w:r w:rsidR="00196FBB">
        <w:rPr>
          <w:rFonts w:ascii="Cambria" w:hAnsi="Cambria"/>
          <w:noProof/>
          <w:shd w:val="clear" w:color="auto" w:fill="FFFFFF"/>
        </w:rPr>
        <w:t>(</w:t>
      </w:r>
      <w:r w:rsidR="00196FBB" w:rsidRPr="00692A7B">
        <w:rPr>
          <w:rFonts w:ascii="Cambria" w:hAnsi="Cambria"/>
          <w:noProof/>
          <w:shd w:val="clear" w:color="auto" w:fill="FFFFFF"/>
        </w:rPr>
        <w:t>2024)</w:t>
      </w:r>
      <w:r w:rsidR="00196FBB" w:rsidRPr="00692A7B">
        <w:rPr>
          <w:rFonts w:ascii="Cambria" w:hAnsi="Cambria"/>
          <w:shd w:val="clear" w:color="auto" w:fill="FFFFFF"/>
        </w:rPr>
        <w:fldChar w:fldCharType="end"/>
      </w:r>
      <w:r w:rsidRPr="005F3584">
        <w:rPr>
          <w:rFonts w:ascii="Times New Roman" w:hAnsi="Times New Roman"/>
          <w:sz w:val="24"/>
          <w:lang w:val="en-ID"/>
        </w:rPr>
        <w:t xml:space="preserve"> further </w:t>
      </w:r>
      <w:proofErr w:type="gramStart"/>
      <w:r w:rsidRPr="005F3584">
        <w:rPr>
          <w:rFonts w:ascii="Times New Roman" w:hAnsi="Times New Roman"/>
          <w:sz w:val="24"/>
          <w:lang w:val="en-ID"/>
        </w:rPr>
        <w:t>emphasize</w:t>
      </w:r>
      <w:proofErr w:type="gramEnd"/>
      <w:r w:rsidRPr="005F3584">
        <w:rPr>
          <w:rFonts w:ascii="Times New Roman" w:hAnsi="Times New Roman"/>
          <w:sz w:val="24"/>
          <w:lang w:val="en-ID"/>
        </w:rPr>
        <w:t xml:space="preserve"> the importance of effective communication, adequate financial and technological resources, positive implementer attitudes, and supportive bureaucratic systems in ensuring successful policy implementation.</w:t>
      </w:r>
    </w:p>
    <w:p w14:paraId="1FA1A7B3" w14:textId="24552872" w:rsidR="002113BE" w:rsidRDefault="005F3584" w:rsidP="00B572CF">
      <w:pPr>
        <w:spacing w:before="240" w:after="240"/>
        <w:ind w:firstLine="567"/>
        <w:jc w:val="both"/>
        <w:rPr>
          <w:rFonts w:ascii="Times New Roman" w:hAnsi="Times New Roman"/>
          <w:sz w:val="24"/>
          <w:lang w:val="en-ID"/>
        </w:rPr>
      </w:pPr>
      <w:r w:rsidRPr="005F3584">
        <w:rPr>
          <w:rFonts w:ascii="Times New Roman" w:hAnsi="Times New Roman"/>
          <w:sz w:val="24"/>
          <w:lang w:val="en-ID"/>
        </w:rPr>
        <w:t xml:space="preserve">Therefore, this study aims to examine the implementation of policies designed to strengthen youth business digitalization through the Malang Creative </w:t>
      </w:r>
      <w:proofErr w:type="spellStart"/>
      <w:r w:rsidRPr="005F3584">
        <w:rPr>
          <w:rFonts w:ascii="Times New Roman" w:hAnsi="Times New Roman"/>
          <w:sz w:val="24"/>
          <w:lang w:val="en-ID"/>
        </w:rPr>
        <w:t>Center</w:t>
      </w:r>
      <w:proofErr w:type="spellEnd"/>
      <w:r w:rsidRPr="005F3584">
        <w:rPr>
          <w:rFonts w:ascii="Times New Roman" w:hAnsi="Times New Roman"/>
          <w:sz w:val="24"/>
          <w:lang w:val="en-ID"/>
        </w:rPr>
        <w:t xml:space="preserve"> in Malang City by employing George C. Edwards III's policy implementation framework.</w:t>
      </w:r>
    </w:p>
    <w:p w14:paraId="23986D01" w14:textId="77777777" w:rsidR="00B572CF" w:rsidRDefault="00B572CF" w:rsidP="00B572CF">
      <w:pPr>
        <w:spacing w:before="240" w:after="240"/>
        <w:ind w:firstLine="567"/>
        <w:jc w:val="both"/>
        <w:rPr>
          <w:rFonts w:ascii="Times New Roman" w:hAnsi="Times New Roman"/>
          <w:sz w:val="24"/>
          <w:lang w:val="en-ID"/>
        </w:rPr>
      </w:pPr>
    </w:p>
    <w:p w14:paraId="269EA37C" w14:textId="77777777" w:rsidR="00B572CF" w:rsidRDefault="00B572CF" w:rsidP="00B572CF">
      <w:pPr>
        <w:spacing w:before="240" w:after="240"/>
        <w:ind w:firstLine="567"/>
        <w:jc w:val="both"/>
        <w:rPr>
          <w:rFonts w:ascii="Times New Roman" w:hAnsi="Times New Roman"/>
          <w:sz w:val="24"/>
          <w:lang w:val="en-ID"/>
        </w:rPr>
      </w:pPr>
    </w:p>
    <w:p w14:paraId="2AADEB59" w14:textId="77777777" w:rsidR="00B572CF" w:rsidRPr="00B572CF" w:rsidRDefault="00B572CF" w:rsidP="00B572CF">
      <w:pPr>
        <w:spacing w:before="240" w:after="240"/>
        <w:ind w:firstLine="567"/>
        <w:jc w:val="both"/>
        <w:rPr>
          <w:rFonts w:ascii="Times New Roman" w:hAnsi="Times New Roman"/>
          <w:sz w:val="24"/>
          <w:lang w:val="en-ID"/>
        </w:rPr>
      </w:pPr>
    </w:p>
    <w:p w14:paraId="17AB38D9" w14:textId="77777777" w:rsidR="002113BE" w:rsidRDefault="00000000">
      <w:pPr>
        <w:spacing w:before="240" w:after="240"/>
      </w:pPr>
      <w:r>
        <w:rPr>
          <w:rFonts w:ascii="Times New Roman" w:hAnsi="Times New Roman"/>
          <w:b/>
          <w:sz w:val="28"/>
        </w:rPr>
        <w:lastRenderedPageBreak/>
        <w:t>LITERATURE REVIEW</w:t>
      </w:r>
    </w:p>
    <w:p w14:paraId="1EEE51C6" w14:textId="5833A844" w:rsidR="005F3584" w:rsidRPr="005F3584" w:rsidRDefault="005F3584" w:rsidP="00865900">
      <w:pPr>
        <w:pStyle w:val="ListParagraph"/>
        <w:numPr>
          <w:ilvl w:val="0"/>
          <w:numId w:val="10"/>
        </w:numPr>
        <w:spacing w:before="240" w:after="240"/>
        <w:ind w:left="426" w:hanging="426"/>
        <w:jc w:val="both"/>
        <w:rPr>
          <w:rFonts w:ascii="Times New Roman" w:hAnsi="Times New Roman"/>
          <w:b/>
          <w:bCs/>
          <w:sz w:val="24"/>
          <w:lang w:val="en-ID"/>
        </w:rPr>
      </w:pPr>
      <w:r w:rsidRPr="005F3584">
        <w:rPr>
          <w:rFonts w:ascii="Times New Roman" w:hAnsi="Times New Roman"/>
          <w:b/>
          <w:bCs/>
          <w:sz w:val="24"/>
          <w:lang w:val="en-ID"/>
        </w:rPr>
        <w:t>Policy Implementation Theory</w:t>
      </w:r>
    </w:p>
    <w:p w14:paraId="37C3ED86" w14:textId="19245474" w:rsidR="005F3584" w:rsidRPr="005F3584" w:rsidRDefault="005F3584" w:rsidP="00865900">
      <w:pPr>
        <w:spacing w:before="240" w:after="240"/>
        <w:ind w:left="426" w:firstLine="567"/>
        <w:jc w:val="both"/>
        <w:rPr>
          <w:rFonts w:ascii="Times New Roman" w:hAnsi="Times New Roman"/>
          <w:sz w:val="24"/>
          <w:lang w:val="en-ID"/>
        </w:rPr>
      </w:pPr>
      <w:r w:rsidRPr="005F3584">
        <w:rPr>
          <w:rFonts w:ascii="Times New Roman" w:hAnsi="Times New Roman"/>
          <w:sz w:val="24"/>
          <w:lang w:val="en-ID"/>
        </w:rPr>
        <w:t xml:space="preserve">Policy implementation is a crucial stage in the public policy process because it determines whether policy objectives can be achieved effectively. According to George C. Edwards III, policy implementation is influenced by four interrelated factors: communication, resources, disposition, and bureaucratic structure </w:t>
      </w:r>
      <w:r w:rsidR="00AA7D54">
        <w:rPr>
          <w:rFonts w:ascii="Times New Roman" w:hAnsi="Times New Roman" w:cs="Times New Roman"/>
          <w:sz w:val="24"/>
          <w:szCs w:val="24"/>
        </w:rPr>
        <w:fldChar w:fldCharType="begin" w:fldLock="1"/>
      </w:r>
      <w:r w:rsidR="00AA7D54">
        <w:rPr>
          <w:rFonts w:ascii="Times New Roman" w:hAnsi="Times New Roman" w:cs="Times New Roman"/>
          <w:sz w:val="24"/>
          <w:szCs w:val="24"/>
        </w:rPr>
        <w:instrText>ADDIN CSL_CITATION {"citationItems":[{"id":"ITEM-1","itemData":{"author":[{"dropping-particle":"","family":"Indiati","given":"","non-dropping-particle":"","parse-names":false,"suffix":""}],"id":"ITEM-1","issued":{"date-parts":[["2026"]]},"title":"Kebijaka Publik : Teori, Proses, dan Analisis","type":"book"},"uris":["http://www.mendeley.com/documents/?uuid=29c7ac8f-2700-4ade-a913-0be06f03ef3a"]}],"mendeley":{"formattedCitation":"(Indiati, 2026)","plainTextFormattedCitation":"(Indiati, 2026)","previouslyFormattedCitation":"(Indiati, 2026)"},"properties":{"noteIndex":0},"schema":"https://github.com/citation-style-language/schema/raw/master/csl-citation.json"}</w:instrText>
      </w:r>
      <w:r w:rsidR="00AA7D54">
        <w:rPr>
          <w:rFonts w:ascii="Times New Roman" w:hAnsi="Times New Roman" w:cs="Times New Roman"/>
          <w:sz w:val="24"/>
          <w:szCs w:val="24"/>
        </w:rPr>
        <w:fldChar w:fldCharType="separate"/>
      </w:r>
      <w:r w:rsidR="00AA7D54" w:rsidRPr="00EB4E20">
        <w:rPr>
          <w:rFonts w:ascii="Times New Roman" w:hAnsi="Times New Roman" w:cs="Times New Roman"/>
          <w:noProof/>
          <w:sz w:val="24"/>
          <w:szCs w:val="24"/>
        </w:rPr>
        <w:t>(Indiati, 2026)</w:t>
      </w:r>
      <w:r w:rsidR="00AA7D54">
        <w:rPr>
          <w:rFonts w:ascii="Times New Roman" w:hAnsi="Times New Roman" w:cs="Times New Roman"/>
          <w:sz w:val="24"/>
          <w:szCs w:val="24"/>
        </w:rPr>
        <w:fldChar w:fldCharType="end"/>
      </w:r>
      <w:r w:rsidRPr="005F3584">
        <w:rPr>
          <w:rFonts w:ascii="Times New Roman" w:hAnsi="Times New Roman"/>
          <w:sz w:val="24"/>
          <w:lang w:val="en-ID"/>
        </w:rPr>
        <w:t>. Communication refers to the transmission of policy information to implementers and target groups in a clear and consistent manner. Resources include human resources, financial support, facilities, and information necessary for successful implementation. Disposition concerns the commitment, attitudes, and willingness of implementers to carry out policies, while bureaucratic structure relates to organizational arrangements, coordination mechanisms, and standard operating procedures that facilitate policy execution.</w:t>
      </w:r>
    </w:p>
    <w:p w14:paraId="727C0A4A" w14:textId="77777777" w:rsidR="005F3584" w:rsidRPr="005F3584" w:rsidRDefault="005F3584" w:rsidP="00865900">
      <w:pPr>
        <w:spacing w:before="240" w:after="240"/>
        <w:ind w:left="426" w:firstLine="567"/>
        <w:jc w:val="both"/>
        <w:rPr>
          <w:rFonts w:ascii="Times New Roman" w:hAnsi="Times New Roman"/>
          <w:sz w:val="24"/>
          <w:lang w:val="en-ID"/>
        </w:rPr>
      </w:pPr>
      <w:r w:rsidRPr="005F3584">
        <w:rPr>
          <w:rFonts w:ascii="Times New Roman" w:hAnsi="Times New Roman"/>
          <w:sz w:val="24"/>
          <w:lang w:val="en-ID"/>
        </w:rPr>
        <w:t>The Edwards III model has been widely applied in studies concerning public service delivery, local governance, and economic development policies because it provides a comprehensive framework for assessing factors that influence policy effectiveness.</w:t>
      </w:r>
    </w:p>
    <w:p w14:paraId="1BA3A635" w14:textId="2890DDD2" w:rsidR="005F3584" w:rsidRPr="005F3584" w:rsidRDefault="005F3584" w:rsidP="00865900">
      <w:pPr>
        <w:pStyle w:val="ListParagraph"/>
        <w:numPr>
          <w:ilvl w:val="0"/>
          <w:numId w:val="10"/>
        </w:numPr>
        <w:spacing w:before="240" w:after="240"/>
        <w:ind w:left="426" w:hanging="426"/>
        <w:jc w:val="both"/>
        <w:rPr>
          <w:rFonts w:ascii="Times New Roman" w:hAnsi="Times New Roman"/>
          <w:b/>
          <w:bCs/>
          <w:sz w:val="24"/>
          <w:lang w:val="en-ID"/>
        </w:rPr>
      </w:pPr>
      <w:r w:rsidRPr="005F3584">
        <w:rPr>
          <w:rFonts w:ascii="Times New Roman" w:hAnsi="Times New Roman"/>
          <w:b/>
          <w:bCs/>
          <w:sz w:val="24"/>
          <w:lang w:val="en-ID"/>
        </w:rPr>
        <w:t>Digitalization of Youth Businesses</w:t>
      </w:r>
    </w:p>
    <w:p w14:paraId="702BF354" w14:textId="1153506E" w:rsidR="005F3584" w:rsidRPr="005F3584" w:rsidRDefault="005F3584" w:rsidP="00865900">
      <w:pPr>
        <w:spacing w:before="240" w:after="240"/>
        <w:ind w:left="426" w:firstLine="567"/>
        <w:jc w:val="both"/>
        <w:rPr>
          <w:rFonts w:ascii="Times New Roman" w:hAnsi="Times New Roman"/>
          <w:sz w:val="24"/>
          <w:lang w:val="en-ID"/>
        </w:rPr>
      </w:pPr>
      <w:r w:rsidRPr="005F3584">
        <w:rPr>
          <w:rFonts w:ascii="Times New Roman" w:hAnsi="Times New Roman"/>
          <w:sz w:val="24"/>
          <w:lang w:val="en-ID"/>
        </w:rPr>
        <w:t>Digitalization has become an essential strategy for improving business competitiveness, particularly among young entrepreneurs. The integration of digital technologies into business activities enables entrepreneurs to expand market access, improve operational efficiency, and enhance customer engagement.</w:t>
      </w:r>
      <w:r w:rsidR="00AA7D54">
        <w:rPr>
          <w:rFonts w:ascii="Times New Roman" w:hAnsi="Times New Roman"/>
          <w:sz w:val="24"/>
          <w:lang w:val="en-ID"/>
        </w:rPr>
        <w:t xml:space="preserve"> </w:t>
      </w:r>
      <w:r w:rsidR="00AA7D54" w:rsidRPr="00AA7D54">
        <w:rPr>
          <w:rFonts w:ascii="Times New Roman" w:hAnsi="Times New Roman"/>
          <w:sz w:val="24"/>
          <w:lang w:val="en-ID"/>
        </w:rPr>
        <w:t xml:space="preserve"> </w:t>
      </w:r>
      <w:r w:rsidR="00AA7D54" w:rsidRPr="00AA7D54">
        <w:rPr>
          <w:rFonts w:ascii="Times New Roman" w:hAnsi="Times New Roman"/>
          <w:sz w:val="24"/>
          <w:lang w:val="en-ID"/>
        </w:rPr>
        <w:fldChar w:fldCharType="begin" w:fldLock="1"/>
      </w:r>
      <w:r w:rsidR="00C624CE">
        <w:rPr>
          <w:rFonts w:ascii="Times New Roman" w:hAnsi="Times New Roman"/>
          <w:sz w:val="24"/>
          <w:lang w:val="en-ID"/>
        </w:rPr>
        <w:instrText>ADDIN CSL_CITATION {"citationItems":[{"id":"ITEM-1","itemData":{"author":[{"dropping-particle":"","family":"Rahardjo","given":"M. Dawam","non-dropping-particle":"","parse-names":false,"suffix":""}],"id":"ITEM-1","issue":"1","issued":{"date-parts":[["2023"]]},"page":"51-64","title":"Ekonomi neo-klasik dan sosialisme religius : pragmatisme pemikiran ekonomi politik Sjafruddin Prawiranegara","type":"article-journal","volume":"31"},"uris":["http://www.mendeley.com/documents/?uuid=e5de7a81-fd43-4432-bfcc-ee3be9066198"]}],"mendeley":{"formattedCitation":"(Rahardjo, 2023)","manualFormatting":"Rahardjo (2023)","plainTextFormattedCitation":"(Rahardjo, 2023)","previouslyFormattedCitation":"(Rahardjo, 2023)"},"properties":{"noteIndex":0},"schema":"https://github.com/citation-style-language/schema/raw/master/csl-citation.json"}</w:instrText>
      </w:r>
      <w:r w:rsidR="00AA7D54" w:rsidRPr="00AA7D54">
        <w:rPr>
          <w:rFonts w:ascii="Times New Roman" w:hAnsi="Times New Roman"/>
          <w:sz w:val="24"/>
          <w:lang w:val="en-ID"/>
        </w:rPr>
        <w:fldChar w:fldCharType="separate"/>
      </w:r>
      <w:r w:rsidR="00AA7D54" w:rsidRPr="00AA7D54">
        <w:rPr>
          <w:rFonts w:ascii="Times New Roman" w:hAnsi="Times New Roman"/>
          <w:noProof/>
          <w:sz w:val="24"/>
          <w:lang w:val="en-ID"/>
        </w:rPr>
        <w:t>Rahardjo</w:t>
      </w:r>
      <w:r w:rsidR="00AA7D54">
        <w:rPr>
          <w:rFonts w:ascii="Times New Roman" w:hAnsi="Times New Roman"/>
          <w:noProof/>
          <w:sz w:val="24"/>
          <w:lang w:val="en-ID"/>
        </w:rPr>
        <w:t xml:space="preserve"> (</w:t>
      </w:r>
      <w:r w:rsidR="00AA7D54" w:rsidRPr="00AA7D54">
        <w:rPr>
          <w:rFonts w:ascii="Times New Roman" w:hAnsi="Times New Roman"/>
          <w:noProof/>
          <w:sz w:val="24"/>
          <w:lang w:val="en-ID"/>
        </w:rPr>
        <w:t>2023)</w:t>
      </w:r>
      <w:r w:rsidR="00AA7D54" w:rsidRPr="00AA7D54">
        <w:rPr>
          <w:rFonts w:ascii="Times New Roman" w:hAnsi="Times New Roman"/>
          <w:sz w:val="24"/>
          <w:lang w:val="en-ID"/>
        </w:rPr>
        <w:fldChar w:fldCharType="end"/>
      </w:r>
      <w:r w:rsidRPr="005F3584">
        <w:rPr>
          <w:rFonts w:ascii="Times New Roman" w:hAnsi="Times New Roman"/>
          <w:sz w:val="24"/>
          <w:lang w:val="en-ID"/>
        </w:rPr>
        <w:t xml:space="preserve"> emphasize that digital platforms provide opportunities for young entrepreneurs to develop innovative business models and adapt to rapidly changing market conditions.</w:t>
      </w:r>
    </w:p>
    <w:p w14:paraId="6122C092" w14:textId="5BC94FD4" w:rsidR="005F3584" w:rsidRPr="005F3584" w:rsidRDefault="005F3584" w:rsidP="00865900">
      <w:pPr>
        <w:spacing w:before="240" w:after="240"/>
        <w:ind w:left="426" w:firstLine="567"/>
        <w:jc w:val="both"/>
        <w:rPr>
          <w:rFonts w:ascii="Times New Roman" w:hAnsi="Times New Roman"/>
          <w:sz w:val="24"/>
          <w:lang w:val="en-ID"/>
        </w:rPr>
      </w:pPr>
      <w:r w:rsidRPr="005F3584">
        <w:rPr>
          <w:rFonts w:ascii="Times New Roman" w:hAnsi="Times New Roman"/>
          <w:sz w:val="24"/>
          <w:lang w:val="en-ID"/>
        </w:rPr>
        <w:t xml:space="preserve">Government intervention is also considered essential in supporting youth digitalization through infrastructure development, regulatory support, capacity-building programs, and digital literacy initiatives </w:t>
      </w:r>
      <w:r w:rsidR="00AA7D54" w:rsidRPr="00AA7D54">
        <w:rPr>
          <w:rFonts w:ascii="Times New Roman" w:eastAsia="Garamond" w:hAnsi="Times New Roman" w:cs="Times New Roman"/>
          <w:sz w:val="24"/>
          <w:szCs w:val="24"/>
        </w:rPr>
        <w:fldChar w:fldCharType="begin" w:fldLock="1"/>
      </w:r>
      <w:r w:rsidR="00AA7D54" w:rsidRPr="00AA7D54">
        <w:rPr>
          <w:rFonts w:ascii="Times New Roman" w:eastAsia="Garamond" w:hAnsi="Times New Roman" w:cs="Times New Roman"/>
          <w:sz w:val="24"/>
          <w:szCs w:val="24"/>
        </w:rPr>
        <w:instrText>ADDIN CSL_CITATION {"citationItems":[{"id":"ITEM-1","itemData":{"DOI":"10.14414/jbb.v11i1.2552","ISSN":"2088-7841","abstract":"Studi ini membahas digitalisasi UMKM dengan fokus pada pemasaran digital dan fintech. Digitalisasi terbukti meningkatkan daya saing UMKM selama pandemi.","author":[{"dropping-particle":"","family":"Octavina","given":"L. A., &amp; Rita, M. R. (2021)","non-dropping-particle":"","parse-names":false,"suffix":""}],"container-title":"Journal of Business and Banking","id":"ITEM-1","issued":{"date-parts":[["2021"]]},"page":"73-92","title":"Digitalisasi_UMKM_Literasi_Keuangan_dan","type":"article-journal","volume":"11"},"uris":["http://www.mendeley.com/documents/?uuid=b722a4c2-601e-4e86-9b7c-97cbb6021c2c"]}],"mendeley":{"formattedCitation":"(Octavina, 2021)","plainTextFormattedCitation":"(Octavina, 2021)","previouslyFormattedCitation":"(Octavina, 2021)"},"properties":{"noteIndex":0},"schema":"https://github.com/citation-style-language/schema/raw/master/csl-citation.json"}</w:instrText>
      </w:r>
      <w:r w:rsidR="00AA7D54" w:rsidRPr="00AA7D54">
        <w:rPr>
          <w:rFonts w:ascii="Times New Roman" w:eastAsia="Garamond" w:hAnsi="Times New Roman" w:cs="Times New Roman"/>
          <w:sz w:val="24"/>
          <w:szCs w:val="24"/>
        </w:rPr>
        <w:fldChar w:fldCharType="separate"/>
      </w:r>
      <w:r w:rsidR="00AA7D54" w:rsidRPr="00AA7D54">
        <w:rPr>
          <w:rFonts w:ascii="Times New Roman" w:eastAsia="Garamond" w:hAnsi="Times New Roman" w:cs="Times New Roman"/>
          <w:noProof/>
          <w:sz w:val="24"/>
          <w:szCs w:val="24"/>
        </w:rPr>
        <w:t>(Octavina, 2021)</w:t>
      </w:r>
      <w:r w:rsidR="00AA7D54" w:rsidRPr="00AA7D54">
        <w:rPr>
          <w:rFonts w:ascii="Times New Roman" w:eastAsia="Garamond" w:hAnsi="Times New Roman" w:cs="Times New Roman"/>
          <w:sz w:val="24"/>
          <w:szCs w:val="24"/>
        </w:rPr>
        <w:fldChar w:fldCharType="end"/>
      </w:r>
      <w:r w:rsidR="00AA7D54" w:rsidRPr="00AA7D54">
        <w:rPr>
          <w:rFonts w:ascii="Times New Roman" w:eastAsia="Garamond" w:hAnsi="Times New Roman" w:cs="Times New Roman"/>
          <w:sz w:val="24"/>
          <w:szCs w:val="24"/>
        </w:rPr>
        <w:t>.</w:t>
      </w:r>
      <w:r w:rsidR="00AA7D54">
        <w:rPr>
          <w:rFonts w:ascii="Garamond" w:eastAsia="Garamond" w:hAnsi="Garamond" w:cs="Garamond"/>
        </w:rPr>
        <w:t xml:space="preserve"> </w:t>
      </w:r>
      <w:r w:rsidRPr="005F3584">
        <w:rPr>
          <w:rFonts w:ascii="Times New Roman" w:hAnsi="Times New Roman"/>
          <w:sz w:val="24"/>
          <w:lang w:val="en-ID"/>
        </w:rPr>
        <w:t>In addition, digital transformation requires collaboration among multiple stakeholders to ensure sustainable business development.</w:t>
      </w:r>
    </w:p>
    <w:p w14:paraId="0D427FFA" w14:textId="159508B5" w:rsidR="005F3584" w:rsidRPr="005F3584" w:rsidRDefault="005F3584" w:rsidP="00865900">
      <w:pPr>
        <w:pStyle w:val="ListParagraph"/>
        <w:numPr>
          <w:ilvl w:val="0"/>
          <w:numId w:val="10"/>
        </w:numPr>
        <w:spacing w:before="240" w:after="240"/>
        <w:ind w:left="426" w:hanging="426"/>
        <w:jc w:val="both"/>
        <w:rPr>
          <w:rFonts w:ascii="Times New Roman" w:hAnsi="Times New Roman"/>
          <w:b/>
          <w:bCs/>
          <w:sz w:val="24"/>
          <w:lang w:val="en-ID"/>
        </w:rPr>
      </w:pPr>
      <w:r w:rsidRPr="005F3584">
        <w:rPr>
          <w:rFonts w:ascii="Times New Roman" w:hAnsi="Times New Roman"/>
          <w:b/>
          <w:bCs/>
          <w:sz w:val="24"/>
          <w:lang w:val="en-ID"/>
        </w:rPr>
        <w:t xml:space="preserve">Creative Economy and the Malang Creative </w:t>
      </w:r>
      <w:proofErr w:type="spellStart"/>
      <w:r w:rsidRPr="005F3584">
        <w:rPr>
          <w:rFonts w:ascii="Times New Roman" w:hAnsi="Times New Roman"/>
          <w:b/>
          <w:bCs/>
          <w:sz w:val="24"/>
          <w:lang w:val="en-ID"/>
        </w:rPr>
        <w:t>Center</w:t>
      </w:r>
      <w:proofErr w:type="spellEnd"/>
      <w:r w:rsidRPr="005F3584">
        <w:rPr>
          <w:rFonts w:ascii="Times New Roman" w:hAnsi="Times New Roman"/>
          <w:b/>
          <w:bCs/>
          <w:sz w:val="24"/>
          <w:lang w:val="en-ID"/>
        </w:rPr>
        <w:t xml:space="preserve"> (MCC)</w:t>
      </w:r>
    </w:p>
    <w:p w14:paraId="4B34529E" w14:textId="77777777" w:rsidR="005F3584" w:rsidRPr="005F3584" w:rsidRDefault="005F3584" w:rsidP="00865900">
      <w:pPr>
        <w:spacing w:before="240" w:after="240"/>
        <w:ind w:left="426" w:firstLine="567"/>
        <w:jc w:val="both"/>
        <w:rPr>
          <w:rFonts w:ascii="Times New Roman" w:hAnsi="Times New Roman"/>
          <w:sz w:val="24"/>
          <w:lang w:val="en-ID"/>
        </w:rPr>
      </w:pPr>
      <w:r w:rsidRPr="005F3584">
        <w:rPr>
          <w:rFonts w:ascii="Times New Roman" w:hAnsi="Times New Roman"/>
          <w:sz w:val="24"/>
          <w:lang w:val="en-ID"/>
        </w:rPr>
        <w:t xml:space="preserve">The creative economy has emerged as one of the key drivers of regional economic growth. In Malang City, the establishment of the Malang Creative </w:t>
      </w:r>
      <w:proofErr w:type="spellStart"/>
      <w:r w:rsidRPr="005F3584">
        <w:rPr>
          <w:rFonts w:ascii="Times New Roman" w:hAnsi="Times New Roman"/>
          <w:sz w:val="24"/>
          <w:lang w:val="en-ID"/>
        </w:rPr>
        <w:t>Center</w:t>
      </w:r>
      <w:proofErr w:type="spellEnd"/>
      <w:r w:rsidRPr="005F3584">
        <w:rPr>
          <w:rFonts w:ascii="Times New Roman" w:hAnsi="Times New Roman"/>
          <w:sz w:val="24"/>
          <w:lang w:val="en-ID"/>
        </w:rPr>
        <w:t xml:space="preserve"> (MCC) represents a strategic initiative to strengthen the local creative ecosystem. MCC was established under Malang Mayor Regulation No. 27 of 2021 and is designed to function as a </w:t>
      </w:r>
      <w:proofErr w:type="spellStart"/>
      <w:r w:rsidRPr="005F3584">
        <w:rPr>
          <w:rFonts w:ascii="Times New Roman" w:hAnsi="Times New Roman"/>
          <w:sz w:val="24"/>
          <w:lang w:val="en-ID"/>
        </w:rPr>
        <w:t>center</w:t>
      </w:r>
      <w:proofErr w:type="spellEnd"/>
      <w:r w:rsidRPr="005F3584">
        <w:rPr>
          <w:rFonts w:ascii="Times New Roman" w:hAnsi="Times New Roman"/>
          <w:sz w:val="24"/>
          <w:lang w:val="en-ID"/>
        </w:rPr>
        <w:t xml:space="preserve"> for creativity, business incubation, training, and collaboration among creative economy actors.</w:t>
      </w:r>
    </w:p>
    <w:p w14:paraId="3152451A" w14:textId="4D71FEEF" w:rsidR="005F3584" w:rsidRPr="005F3584" w:rsidRDefault="005F3584" w:rsidP="00865900">
      <w:pPr>
        <w:spacing w:before="240" w:after="240"/>
        <w:ind w:left="426" w:firstLine="567"/>
        <w:jc w:val="both"/>
        <w:rPr>
          <w:rFonts w:ascii="Times New Roman" w:hAnsi="Times New Roman"/>
          <w:sz w:val="24"/>
          <w:lang w:val="en-ID"/>
        </w:rPr>
      </w:pPr>
      <w:r w:rsidRPr="005F3584">
        <w:rPr>
          <w:rFonts w:ascii="Times New Roman" w:hAnsi="Times New Roman"/>
          <w:sz w:val="24"/>
          <w:lang w:val="en-ID"/>
        </w:rPr>
        <w:t xml:space="preserve">According to </w:t>
      </w:r>
      <w:r w:rsidR="00AA7D54" w:rsidRPr="00AA7D54">
        <w:rPr>
          <w:rFonts w:ascii="Times New Roman" w:eastAsia="Garamond" w:hAnsi="Times New Roman" w:cs="Times New Roman"/>
          <w:sz w:val="24"/>
          <w:szCs w:val="24"/>
        </w:rPr>
        <w:fldChar w:fldCharType="begin" w:fldLock="1"/>
      </w:r>
      <w:r w:rsidR="00AA7D54" w:rsidRPr="00AA7D54">
        <w:rPr>
          <w:rFonts w:ascii="Times New Roman" w:eastAsia="Garamond" w:hAnsi="Times New Roman" w:cs="Times New Roman"/>
          <w:sz w:val="24"/>
          <w:szCs w:val="24"/>
        </w:rPr>
        <w:instrText>ADDIN CSL_CITATION {"citationItems":[{"id":"ITEM-1","itemData":{"ISSN":"2301-5268","author":[{"dropping-particle":"","family":"Kustanti","given":"Riesmita","non-dropping-particle":"","parse-names":false,"suffix":""}],"container-title":"Jurnal Ekobistek","id":"ITEM-1","issued":{"date-parts":[["2022"]]},"page":"246-251","title":"Pengembangan UMKM berbasis ekonomi kreatif di Kabupaten Jepara","type":"article-journal"},"uris":["http://www.mendeley.com/documents/?uuid=12b7f5d7-9faa-43b8-ad38-ee4c08ca6c77"]}],"mendeley":{"formattedCitation":"(Kustanti, 2022)","plainTextFormattedCitation":"(Kustanti, 2022)","previouslyFormattedCitation":"(Kustanti, 2022)"},"properties":{"noteIndex":0},"schema":"https://github.com/citation-style-language/schema/raw/master/csl-citation.json"}</w:instrText>
      </w:r>
      <w:r w:rsidR="00AA7D54" w:rsidRPr="00AA7D54">
        <w:rPr>
          <w:rFonts w:ascii="Times New Roman" w:eastAsia="Garamond" w:hAnsi="Times New Roman" w:cs="Times New Roman"/>
          <w:sz w:val="24"/>
          <w:szCs w:val="24"/>
        </w:rPr>
        <w:fldChar w:fldCharType="separate"/>
      </w:r>
      <w:r w:rsidR="00AA7D54" w:rsidRPr="00AA7D54">
        <w:rPr>
          <w:rFonts w:ascii="Times New Roman" w:eastAsia="Garamond" w:hAnsi="Times New Roman" w:cs="Times New Roman"/>
          <w:noProof/>
          <w:sz w:val="24"/>
          <w:szCs w:val="24"/>
        </w:rPr>
        <w:t>(Kustanti, 2022)</w:t>
      </w:r>
      <w:r w:rsidR="00AA7D54" w:rsidRPr="00AA7D54">
        <w:rPr>
          <w:rFonts w:ascii="Times New Roman" w:eastAsia="Garamond" w:hAnsi="Times New Roman" w:cs="Times New Roman"/>
          <w:sz w:val="24"/>
          <w:szCs w:val="24"/>
        </w:rPr>
        <w:fldChar w:fldCharType="end"/>
      </w:r>
      <w:r w:rsidR="00AA7D54" w:rsidRPr="00AA7D54">
        <w:rPr>
          <w:rFonts w:ascii="Times New Roman" w:eastAsia="Garamond" w:hAnsi="Times New Roman" w:cs="Times New Roman"/>
          <w:sz w:val="24"/>
          <w:szCs w:val="24"/>
        </w:rPr>
        <w:t xml:space="preserve">, </w:t>
      </w:r>
      <w:r w:rsidRPr="005F3584">
        <w:rPr>
          <w:rFonts w:ascii="Times New Roman" w:hAnsi="Times New Roman"/>
          <w:sz w:val="24"/>
          <w:lang w:val="en-ID"/>
        </w:rPr>
        <w:t>MCC was developed based on the 8C concept, namely creative, create, collaboration, communication, champion, consistent, commerce, and culture. Through this framework, MCC aims to facilitate networking, entrepreneurship development, and innovation among young people involved in the creative economy.</w:t>
      </w:r>
    </w:p>
    <w:p w14:paraId="3C31B7C9" w14:textId="77777777" w:rsidR="005F3584" w:rsidRPr="005F3584" w:rsidRDefault="005F3584" w:rsidP="00865900">
      <w:pPr>
        <w:spacing w:before="240" w:after="240"/>
        <w:ind w:left="426" w:firstLine="567"/>
        <w:jc w:val="both"/>
        <w:rPr>
          <w:rFonts w:ascii="Times New Roman" w:hAnsi="Times New Roman"/>
          <w:sz w:val="24"/>
          <w:lang w:val="en-ID"/>
        </w:rPr>
      </w:pPr>
      <w:r w:rsidRPr="005F3584">
        <w:rPr>
          <w:rFonts w:ascii="Times New Roman" w:hAnsi="Times New Roman"/>
          <w:sz w:val="24"/>
          <w:lang w:val="en-ID"/>
        </w:rPr>
        <w:t xml:space="preserve">Although MCC has contributed significantly to the development of the creative ecosystem, several challenges remain, particularly regarding data integration, funding sustainability, and equitable access to </w:t>
      </w:r>
      <w:r w:rsidRPr="005F3584">
        <w:rPr>
          <w:rFonts w:ascii="Times New Roman" w:hAnsi="Times New Roman"/>
          <w:sz w:val="24"/>
          <w:lang w:val="en-ID"/>
        </w:rPr>
        <w:lastRenderedPageBreak/>
        <w:t>programs. These issues indicate the importance of strengthening policy implementation mechanisms to ensure that MCC can effectively support youth business digitalization.</w:t>
      </w:r>
    </w:p>
    <w:p w14:paraId="79FE3171" w14:textId="77777777" w:rsidR="002113BE" w:rsidRDefault="00000000">
      <w:pPr>
        <w:spacing w:before="240" w:after="240"/>
      </w:pPr>
      <w:r>
        <w:rPr>
          <w:rFonts w:ascii="Times New Roman" w:hAnsi="Times New Roman"/>
          <w:b/>
          <w:sz w:val="28"/>
        </w:rPr>
        <w:t>METHODOLOGY</w:t>
      </w:r>
    </w:p>
    <w:p w14:paraId="27BBAEFE" w14:textId="66A3B367" w:rsidR="002113BE" w:rsidRPr="008A105A" w:rsidRDefault="00865900" w:rsidP="008A105A">
      <w:pPr>
        <w:pStyle w:val="NormalWeb"/>
        <w:spacing w:before="0" w:beforeAutospacing="0" w:after="0" w:afterAutospacing="0" w:line="276" w:lineRule="auto"/>
        <w:ind w:firstLine="720"/>
        <w:jc w:val="both"/>
        <w:rPr>
          <w:rFonts w:ascii="Garamond" w:hAnsi="Garamond"/>
          <w:szCs w:val="25"/>
          <w:shd w:val="clear" w:color="auto" w:fill="FFFFFF"/>
        </w:rPr>
      </w:pPr>
      <w:r w:rsidRPr="00865900">
        <w:t xml:space="preserve">This study employed a descriptive qualitative approach to provide an in-depth analysis of the role of the Malang Creative Center (MCC) in strengthening youth business digitalization in Malang City. According to </w:t>
      </w:r>
      <w:proofErr w:type="spellStart"/>
      <w:r w:rsidRPr="00865900">
        <w:t>Sugiyono</w:t>
      </w:r>
      <w:proofErr w:type="spellEnd"/>
      <w:r w:rsidRPr="00865900">
        <w:t xml:space="preserve"> (2019), qualitative research is conducted in natural settings, with the researcher serving as the primary instrument for data collection. Informants were selected using purposive and snowball sampling techniques. Data were collected through interviews, observations, documentation, and triangulation techniques, while data analysis was conducted inductively </w:t>
      </w:r>
      <w:r w:rsidR="008A105A" w:rsidRPr="008A105A">
        <w:fldChar w:fldCharType="begin" w:fldLock="1"/>
      </w:r>
      <w:r w:rsidR="00C624CE">
        <w:instrText>ADDIN CSL_CITATION {"citationItems":[{"id":"ITEM-1","itemData":{"ISSN":"2582-6220","author":[{"dropping-particle":"","family":"Syukron","given":"Muhammad Agus","non-dropping-particle":"","parse-names":false,"suffix":""},{"dropping-particle":"","family":"Sholahuddin","given":"Agus","non-dropping-particle":"","parse-names":false,"suffix":""},{"dropping-particle":"","family":"Sadhana","given":"Kridawati","non-dropping-particle":"","parse-names":false,"suffix":""}],"container-title":"International Journal of Research in Social Science and Humanities (IJRSS) ISSN: 2582-6220, DOI: 10.47505/IJRSS","id":"ITEM-1","issue":"7","issued":{"date-parts":[["2024"]]},"page":"68-76","title":"Jimpitan Winih: Collaboration to Consolidate Social Capital and Build Community Economic Independence in Bulan Terang Utama Housing in Malang City","type":"article-journal","volume":"5"},"uris":["http://www.mendeley.com/documents/?uuid=e46da01e-0899-4153-ad78-3a418bac8b98","http://www.mendeley.com/documents/?uuid=0330183f-ebb6-4802-aec7-3111259e08cd"]}],"mendeley":{"formattedCitation":"(Syukron et al., 2024)","manualFormatting":"(Syukron et al., 2024;","plainTextFormattedCitation":"(Syukron et al., 2024)","previouslyFormattedCitation":"(Syukron et al., 2024)"},"properties":{"noteIndex":0},"schema":"https://github.com/citation-style-language/schema/raw/master/csl-citation.json"}</w:instrText>
      </w:r>
      <w:r w:rsidR="008A105A" w:rsidRPr="008A105A">
        <w:fldChar w:fldCharType="separate"/>
      </w:r>
      <w:r w:rsidR="008A105A" w:rsidRPr="008A105A">
        <w:rPr>
          <w:noProof/>
        </w:rPr>
        <w:t>(Syukron et al., 2024</w:t>
      </w:r>
      <w:r w:rsidR="008A105A">
        <w:rPr>
          <w:noProof/>
        </w:rPr>
        <w:t>;</w:t>
      </w:r>
      <w:r w:rsidR="008A105A" w:rsidRPr="008A105A">
        <w:fldChar w:fldCharType="end"/>
      </w:r>
      <w:r w:rsidR="008A105A" w:rsidRPr="008A105A">
        <w:t xml:space="preserve"> </w:t>
      </w:r>
      <w:r w:rsidR="008A105A" w:rsidRPr="008A105A">
        <w:fldChar w:fldCharType="begin" w:fldLock="1"/>
      </w:r>
      <w:r w:rsidR="00C624CE">
        <w:instrText>ADDIN CSL_CITATION {"citationItems":[{"id":"ITEM-1","itemData":{"DOI":"10.55123/sosmaniora.v1i2.588","ISSN":"2829-2359","abstract":"PT. Adi Kuasa Gasindo, Medan is a provider engaged in the transmission and distribution of natural gas. The formulation of the problem in this research is “How is the product quality applied to PT. Adi Power of Gasindo, Medan?” The purpose of the study was to find out what was applied at PT Adi Power Gasindo Medan. The research method that the author uses is a qualitative descriptive research method. The data collection technique used by the author is a structured interview technique. From the results of interviews with the warehouse head and admin staff, information was obtained that the product quality at PT. Adi Power of Gasindo is still not good. improve quality control so that no product damage is presented to customers, give customers the opportunity to provide input on new products, as well as provide advance warning about damage that can cause large losses, without having to burden employees","author":[{"dropping-particle":"","family":"Zeky Ricardo","given":"","non-dropping-particle":"","parse-names":false,"suffix":""},{"dropping-particle":"","family":"Sutarno","given":"","non-dropping-particle":"","parse-names":false,"suffix":""},{"dropping-particle":"","family":"Dewi Anggraini","given":"","non-dropping-particle":"","parse-names":false,"suffix":""}],"container-title":"SOSMANIORA: Jurnal Ilmu Sosial dan Humaniora","id":"ITEM-1","issue":"2","issued":{"date-parts":[["2022"]]},"page":"224-232","title":"Analisis Kualitas Produk di PT. Adi Kuasa Gasindo Medan","type":"article-journal","volume":"1"},"uris":["http://www.mendeley.com/documents/?uuid=72a916eb-0b94-4897-ab1c-eee7b265245f","http://www.mendeley.com/documents/?uuid=25e2b45c-19af-4cf0-babd-0d1cc8a959bb"]}],"mendeley":{"formattedCitation":"(Zeky Ricardo et al., 2022)","manualFormatting":"Zeky Ricardo et al., 2022)","plainTextFormattedCitation":"(Zeky Ricardo et al., 2022)","previouslyFormattedCitation":"(Zeky Ricardo et al., 2022)"},"properties":{"noteIndex":0},"schema":"https://github.com/citation-style-language/schema/raw/master/csl-citation.json"}</w:instrText>
      </w:r>
      <w:r w:rsidR="008A105A" w:rsidRPr="008A105A">
        <w:fldChar w:fldCharType="separate"/>
      </w:r>
      <w:r w:rsidR="008A105A" w:rsidRPr="008A105A">
        <w:rPr>
          <w:noProof/>
        </w:rPr>
        <w:t>Zeky Ricardo et al., 2022)</w:t>
      </w:r>
      <w:r w:rsidR="008A105A" w:rsidRPr="008A105A">
        <w:fldChar w:fldCharType="end"/>
      </w:r>
      <w:r w:rsidRPr="008A105A">
        <w:t>.</w:t>
      </w:r>
      <w:r w:rsidRPr="00865900">
        <w:t xml:space="preserve"> Primary data were obtained through interviews, whereas secondary data were collected from scientific articles, journals, official reports, government publications, and other reliable online sources.</w:t>
      </w:r>
    </w:p>
    <w:p w14:paraId="6EAB2FE3" w14:textId="27B99824" w:rsidR="004805A3" w:rsidRPr="004805A3" w:rsidRDefault="00000000" w:rsidP="004805A3">
      <w:pPr>
        <w:spacing w:before="240" w:after="240"/>
      </w:pPr>
      <w:r>
        <w:rPr>
          <w:rFonts w:ascii="Times New Roman" w:hAnsi="Times New Roman"/>
          <w:b/>
          <w:sz w:val="28"/>
        </w:rPr>
        <w:t>RESULTS AND DISCUSSION</w:t>
      </w:r>
    </w:p>
    <w:p w14:paraId="670E3295" w14:textId="77777777" w:rsidR="007F11FA" w:rsidRPr="007F11FA" w:rsidRDefault="007F11FA" w:rsidP="007F11FA">
      <w:pPr>
        <w:spacing w:before="240" w:after="240"/>
        <w:jc w:val="both"/>
        <w:rPr>
          <w:rFonts w:ascii="Times New Roman" w:hAnsi="Times New Roman"/>
          <w:b/>
          <w:bCs/>
          <w:sz w:val="24"/>
          <w:lang w:val="en-ID"/>
        </w:rPr>
      </w:pPr>
      <w:r w:rsidRPr="007F11FA">
        <w:rPr>
          <w:rFonts w:ascii="Times New Roman" w:hAnsi="Times New Roman"/>
          <w:b/>
          <w:bCs/>
          <w:sz w:val="24"/>
          <w:lang w:val="en-ID"/>
        </w:rPr>
        <w:t>Overview of MCC's Role in Strengthening Business Digitalization</w:t>
      </w:r>
    </w:p>
    <w:p w14:paraId="26B75A72" w14:textId="77777777" w:rsidR="007F11FA" w:rsidRPr="007F11FA" w:rsidRDefault="007F11FA" w:rsidP="007F11FA">
      <w:pPr>
        <w:spacing w:before="240" w:after="240"/>
        <w:ind w:firstLine="567"/>
        <w:jc w:val="both"/>
        <w:rPr>
          <w:rFonts w:ascii="Times New Roman" w:hAnsi="Times New Roman"/>
          <w:sz w:val="24"/>
          <w:lang w:val="en-ID"/>
        </w:rPr>
      </w:pPr>
      <w:r w:rsidRPr="007F11FA">
        <w:rPr>
          <w:rFonts w:ascii="Times New Roman" w:hAnsi="Times New Roman"/>
          <w:sz w:val="24"/>
          <w:lang w:val="en-ID"/>
        </w:rPr>
        <w:t xml:space="preserve">As a government-driven creative economy hub, the Malang Creative </w:t>
      </w:r>
      <w:proofErr w:type="spellStart"/>
      <w:r w:rsidRPr="007F11FA">
        <w:rPr>
          <w:rFonts w:ascii="Times New Roman" w:hAnsi="Times New Roman"/>
          <w:sz w:val="24"/>
          <w:lang w:val="en-ID"/>
        </w:rPr>
        <w:t>Center</w:t>
      </w:r>
      <w:proofErr w:type="spellEnd"/>
      <w:r w:rsidRPr="007F11FA">
        <w:rPr>
          <w:rFonts w:ascii="Times New Roman" w:hAnsi="Times New Roman"/>
          <w:sz w:val="24"/>
          <w:lang w:val="en-ID"/>
        </w:rPr>
        <w:t xml:space="preserve"> (MCC) plays a strategic role in supporting young entrepreneurs across various sectors. Beyond serving as a modern facility, MCC functions as a platform for mentoring, collaboration, innovation development, and entrepreneurial capacity building. Its establishment reflects the commitment of the Malang City Government to improving access to training opportunities, resources, and professional networks for young entrepreneurs.</w:t>
      </w:r>
    </w:p>
    <w:p w14:paraId="63157DF6" w14:textId="4EBE3204" w:rsidR="007F11FA" w:rsidRPr="007F11FA" w:rsidRDefault="007F11FA" w:rsidP="007F11FA">
      <w:pPr>
        <w:spacing w:before="240" w:after="240"/>
        <w:ind w:firstLine="567"/>
        <w:jc w:val="both"/>
        <w:rPr>
          <w:rFonts w:ascii="Times New Roman" w:hAnsi="Times New Roman"/>
          <w:sz w:val="24"/>
          <w:lang w:val="en-ID"/>
        </w:rPr>
      </w:pPr>
      <w:r w:rsidRPr="007F11FA">
        <w:rPr>
          <w:rFonts w:ascii="Times New Roman" w:hAnsi="Times New Roman"/>
          <w:sz w:val="24"/>
          <w:lang w:val="en-ID"/>
        </w:rPr>
        <w:t xml:space="preserve">Through MCC, the government has implemented various initiatives aimed at strengthening the digital creative economy ecosystem. Available facilities include co-working spaces, creative studios, meeting rooms, exhibition areas, an auditorium, and a creative store. In addition to providing physical infrastructure, MCC regularly organizes thematic training programs focusing on digital marketing, content creation, public speaking, entrepreneurship, and business development </w:t>
      </w:r>
      <w:r w:rsidR="008A105A" w:rsidRPr="008A105A">
        <w:rPr>
          <w:rFonts w:ascii="Times New Roman" w:hAnsi="Times New Roman" w:cs="Times New Roman"/>
          <w:color w:val="000000"/>
          <w:sz w:val="24"/>
          <w:szCs w:val="24"/>
        </w:rPr>
        <w:fldChar w:fldCharType="begin" w:fldLock="1"/>
      </w:r>
      <w:r w:rsidR="008A105A" w:rsidRPr="008A105A">
        <w:rPr>
          <w:rFonts w:ascii="Times New Roman" w:hAnsi="Times New Roman" w:cs="Times New Roman"/>
          <w:color w:val="000000"/>
          <w:sz w:val="24"/>
          <w:szCs w:val="24"/>
        </w:rPr>
        <w:instrText>ADDIN CSL_CITATION {"citationItems":[{"id":"ITEM-1","itemData":{"ISSN":"2829-2758","author":[{"dropping-particle":"","family":"Lutfi","given":"Moh","non-dropping-particle":"","parse-names":false,"suffix":""},{"dropping-particle":"","family":"Avenzoar","given":"Azkia","non-dropping-particle":"","parse-names":false,"suffix":""}],"container-title":"Jurnal Informasi, Sains dan Teknologi","id":"ITEM-1","issue":"1","issued":{"date-parts":[["2024"]]},"page":"82-93","title":"Analisis Estetika Visual Pada Malang Creative Center Sebagai Citra Kota Kreatif","type":"article-journal","volume":"7"},"uris":["http://www.mendeley.com/documents/?uuid=60fef17f-d42a-4d62-8af2-a3b95c579a32","http://www.mendeley.com/documents/?uuid=d22fa567-bd19-4ef8-a368-137fa945f170"]}],"mendeley":{"formattedCitation":"(Lutfi &amp; Avenzoar, 2024)","plainTextFormattedCitation":"(Lutfi &amp; Avenzoar, 2024)","previouslyFormattedCitation":"(Lutfi &amp; Avenzoar, 2024)"},"properties":{"noteIndex":0},"schema":"https://github.com/citation-style-language/schema/raw/master/csl-citation.json"}</w:instrText>
      </w:r>
      <w:r w:rsidR="008A105A" w:rsidRPr="008A105A">
        <w:rPr>
          <w:rFonts w:ascii="Times New Roman" w:hAnsi="Times New Roman" w:cs="Times New Roman"/>
          <w:color w:val="000000"/>
          <w:sz w:val="24"/>
          <w:szCs w:val="24"/>
        </w:rPr>
        <w:fldChar w:fldCharType="separate"/>
      </w:r>
      <w:r w:rsidR="008A105A" w:rsidRPr="008A105A">
        <w:rPr>
          <w:rFonts w:ascii="Times New Roman" w:hAnsi="Times New Roman" w:cs="Times New Roman"/>
          <w:noProof/>
          <w:color w:val="000000"/>
          <w:sz w:val="24"/>
          <w:szCs w:val="24"/>
        </w:rPr>
        <w:t>(Lutfi &amp; Avenzoar, 2024)</w:t>
      </w:r>
      <w:r w:rsidR="008A105A" w:rsidRPr="008A105A">
        <w:rPr>
          <w:rFonts w:ascii="Times New Roman" w:hAnsi="Times New Roman" w:cs="Times New Roman"/>
          <w:color w:val="000000"/>
          <w:sz w:val="24"/>
          <w:szCs w:val="24"/>
        </w:rPr>
        <w:fldChar w:fldCharType="end"/>
      </w:r>
      <w:r w:rsidRPr="007F11FA">
        <w:rPr>
          <w:rFonts w:ascii="Times New Roman" w:hAnsi="Times New Roman"/>
          <w:sz w:val="24"/>
          <w:lang w:val="en-ID"/>
        </w:rPr>
        <w:t>. These activities contribute not only to enhancing entrepreneurial competencies but also to expanding professional networks among young business actors in Malang.</w:t>
      </w:r>
    </w:p>
    <w:p w14:paraId="4A8E2933" w14:textId="77777777" w:rsidR="007F11FA" w:rsidRPr="007F11FA" w:rsidRDefault="007F11FA" w:rsidP="007F11FA">
      <w:pPr>
        <w:spacing w:before="240" w:after="240"/>
        <w:ind w:firstLine="567"/>
        <w:jc w:val="both"/>
        <w:rPr>
          <w:rFonts w:ascii="Times New Roman" w:hAnsi="Times New Roman"/>
          <w:sz w:val="24"/>
          <w:lang w:val="en-ID"/>
        </w:rPr>
      </w:pPr>
      <w:r w:rsidRPr="007F11FA">
        <w:rPr>
          <w:rFonts w:ascii="Times New Roman" w:hAnsi="Times New Roman"/>
          <w:sz w:val="24"/>
          <w:lang w:val="en-ID"/>
        </w:rPr>
        <w:t>Capacity-building activities are conducted regularly throughout the year, covering topics ranging from SME development and design workshops to business incubation programs. The Malang City Government also provides administrative support, including assistance with halal certification, product licensing, and promotional activities through official government communication channels. These initiatives have transformed MCC into an inclusive and collaborative environment that accommodates participants from diverse creative sectors.</w:t>
      </w:r>
    </w:p>
    <w:p w14:paraId="7626591E" w14:textId="6D2A91B7" w:rsidR="00C624CE" w:rsidRDefault="007F11FA" w:rsidP="00B572CF">
      <w:pPr>
        <w:spacing w:before="240" w:after="240"/>
        <w:ind w:firstLine="567"/>
        <w:jc w:val="both"/>
        <w:rPr>
          <w:rFonts w:ascii="Times New Roman" w:hAnsi="Times New Roman"/>
          <w:sz w:val="24"/>
          <w:lang w:val="en-ID"/>
        </w:rPr>
      </w:pPr>
      <w:r w:rsidRPr="007F11FA">
        <w:rPr>
          <w:rFonts w:ascii="Times New Roman" w:hAnsi="Times New Roman"/>
          <w:sz w:val="24"/>
          <w:lang w:val="en-ID"/>
        </w:rPr>
        <w:t>Since its inauguration in 2022, MCC has organized numerous activities involving thousands of participants from various backgrounds. Several local digital start-ups and innovative creative products have emerged through these programs, demonstrating that MCC has evolved beyond a symbolic initiative into a dynamic ecosystem that contributes significantly to the growth of the creative economy in Malang City.</w:t>
      </w:r>
    </w:p>
    <w:p w14:paraId="0006E7C9" w14:textId="77777777" w:rsidR="007F11FA" w:rsidRPr="007F11FA" w:rsidRDefault="007F11FA" w:rsidP="007F11FA">
      <w:pPr>
        <w:spacing w:before="240" w:after="240"/>
        <w:jc w:val="both"/>
        <w:rPr>
          <w:rFonts w:ascii="Times New Roman" w:hAnsi="Times New Roman"/>
          <w:b/>
          <w:bCs/>
          <w:sz w:val="24"/>
          <w:lang w:val="en-ID"/>
        </w:rPr>
      </w:pPr>
      <w:r w:rsidRPr="007F11FA">
        <w:rPr>
          <w:rFonts w:ascii="Times New Roman" w:hAnsi="Times New Roman"/>
          <w:b/>
          <w:bCs/>
          <w:sz w:val="24"/>
          <w:lang w:val="en-ID"/>
        </w:rPr>
        <w:t>Analysis of Policy Implementation Based on George C. Edwards III's Theory</w:t>
      </w:r>
    </w:p>
    <w:p w14:paraId="21135AE9" w14:textId="1DAAC7ED" w:rsidR="007F11FA" w:rsidRPr="007F11FA" w:rsidRDefault="007F11FA" w:rsidP="007F11FA">
      <w:pPr>
        <w:spacing w:before="240" w:after="240"/>
        <w:ind w:firstLine="567"/>
        <w:jc w:val="both"/>
        <w:rPr>
          <w:rFonts w:ascii="Times New Roman" w:hAnsi="Times New Roman"/>
          <w:sz w:val="24"/>
          <w:lang w:val="en-ID"/>
        </w:rPr>
      </w:pPr>
      <w:r w:rsidRPr="007F11FA">
        <w:rPr>
          <w:rFonts w:ascii="Times New Roman" w:hAnsi="Times New Roman"/>
          <w:sz w:val="24"/>
          <w:lang w:val="en-ID"/>
        </w:rPr>
        <w:t xml:space="preserve">The implementation of policies aimed at strengthening business digitalization through MCC was </w:t>
      </w:r>
      <w:proofErr w:type="spellStart"/>
      <w:r w:rsidRPr="007F11FA">
        <w:rPr>
          <w:rFonts w:ascii="Times New Roman" w:hAnsi="Times New Roman"/>
          <w:sz w:val="24"/>
          <w:lang w:val="en-ID"/>
        </w:rPr>
        <w:t>analyzed</w:t>
      </w:r>
      <w:proofErr w:type="spellEnd"/>
      <w:r w:rsidRPr="007F11FA">
        <w:rPr>
          <w:rFonts w:ascii="Times New Roman" w:hAnsi="Times New Roman"/>
          <w:sz w:val="24"/>
          <w:lang w:val="en-ID"/>
        </w:rPr>
        <w:t xml:space="preserve"> using George C. Edwards III's policy implementation framework. This approach emphasizes four key factors </w:t>
      </w:r>
      <w:r w:rsidRPr="007F11FA">
        <w:rPr>
          <w:rFonts w:ascii="Times New Roman" w:hAnsi="Times New Roman"/>
          <w:sz w:val="24"/>
          <w:lang w:val="en-ID"/>
        </w:rPr>
        <w:lastRenderedPageBreak/>
        <w:t xml:space="preserve">influencing policy implementation effectiveness, namely communication, resources, disposition, and bureaucratic structure </w:t>
      </w:r>
      <w:r w:rsidR="008A105A" w:rsidRPr="008A105A">
        <w:rPr>
          <w:rFonts w:ascii="Times New Roman" w:hAnsi="Times New Roman" w:cs="Times New Roman"/>
          <w:sz w:val="24"/>
          <w:szCs w:val="24"/>
        </w:rPr>
        <w:fldChar w:fldCharType="begin" w:fldLock="1"/>
      </w:r>
      <w:r w:rsidR="008A105A" w:rsidRPr="008A105A">
        <w:rPr>
          <w:rFonts w:ascii="Times New Roman" w:hAnsi="Times New Roman" w:cs="Times New Roman"/>
          <w:sz w:val="24"/>
          <w:szCs w:val="24"/>
        </w:rPr>
        <w:instrText>ADDIN CSL_CITATION {"citationItems":[{"id":"ITEM-1","itemData":{"author":[{"dropping-particle":"","family":"Maulidiyah","given":"Alvin Nurul","non-dropping-particle":"","parse-names":false,"suffix":""}],"id":"ITEM-1","issued":{"date-parts":[["2023"]]},"publisher":"Universitas Islam Negeri Maulana Malik Ibrahim","title":"Implementasi transformasi digital pelayanan nikah pada KUA Kecamatan Blimbing tinjauan teori implementasi kebijakan George C. Edward III","type":"article"},"uris":["http://www.mendeley.com/documents/?uuid=cb47e592-90c0-40af-8b89-8af58910b559","http://www.mendeley.com/documents/?uuid=dce317eb-b313-4c97-a626-2969662a8e1e"]}],"mendeley":{"formattedCitation":"(Maulidiyah, 2023)","plainTextFormattedCitation":"(Maulidiyah, 2023)","previouslyFormattedCitation":"(Maulidiyah, 2023)"},"properties":{"noteIndex":0},"schema":"https://github.com/citation-style-language/schema/raw/master/csl-citation.json"}</w:instrText>
      </w:r>
      <w:r w:rsidR="008A105A" w:rsidRPr="008A105A">
        <w:rPr>
          <w:rFonts w:ascii="Times New Roman" w:hAnsi="Times New Roman" w:cs="Times New Roman"/>
          <w:sz w:val="24"/>
          <w:szCs w:val="24"/>
        </w:rPr>
        <w:fldChar w:fldCharType="separate"/>
      </w:r>
      <w:r w:rsidR="008A105A" w:rsidRPr="008A105A">
        <w:rPr>
          <w:rFonts w:ascii="Times New Roman" w:hAnsi="Times New Roman" w:cs="Times New Roman"/>
          <w:noProof/>
          <w:sz w:val="24"/>
          <w:szCs w:val="24"/>
        </w:rPr>
        <w:t>(Maulidiyah, 2023)</w:t>
      </w:r>
      <w:r w:rsidR="008A105A" w:rsidRPr="008A105A">
        <w:rPr>
          <w:rFonts w:ascii="Times New Roman" w:hAnsi="Times New Roman" w:cs="Times New Roman"/>
          <w:sz w:val="24"/>
          <w:szCs w:val="24"/>
        </w:rPr>
        <w:fldChar w:fldCharType="end"/>
      </w:r>
      <w:r w:rsidR="008A105A" w:rsidRPr="008A105A">
        <w:rPr>
          <w:rFonts w:ascii="Times New Roman" w:hAnsi="Times New Roman" w:cs="Times New Roman"/>
          <w:sz w:val="24"/>
          <w:szCs w:val="24"/>
        </w:rPr>
        <w:t>.</w:t>
      </w:r>
    </w:p>
    <w:p w14:paraId="020D13AB" w14:textId="68B1B86D" w:rsidR="004805A3" w:rsidRPr="004805A3" w:rsidRDefault="004805A3" w:rsidP="004805A3">
      <w:pPr>
        <w:pStyle w:val="ListParagraph"/>
        <w:numPr>
          <w:ilvl w:val="0"/>
          <w:numId w:val="11"/>
        </w:numPr>
        <w:spacing w:before="240" w:after="240"/>
        <w:ind w:left="284" w:hanging="284"/>
        <w:jc w:val="both"/>
        <w:rPr>
          <w:rFonts w:ascii="Times New Roman" w:hAnsi="Times New Roman"/>
          <w:b/>
          <w:bCs/>
          <w:sz w:val="24"/>
          <w:lang w:val="en-ID"/>
        </w:rPr>
      </w:pPr>
      <w:r w:rsidRPr="004805A3">
        <w:rPr>
          <w:rFonts w:ascii="Times New Roman" w:hAnsi="Times New Roman"/>
          <w:b/>
          <w:bCs/>
          <w:sz w:val="24"/>
          <w:lang w:val="en-ID"/>
        </w:rPr>
        <w:t>Communication</w:t>
      </w:r>
    </w:p>
    <w:p w14:paraId="4AB82AA3" w14:textId="77777777" w:rsidR="004805A3" w:rsidRPr="004805A3" w:rsidRDefault="004805A3" w:rsidP="00896986">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Communication is an important determinant in policy implementation because it influences the extent to which policy objectives are understood and accepted by target groups. According to George C. Edwards III, communication consists of transmission, clarity, and consistency.</w:t>
      </w:r>
    </w:p>
    <w:p w14:paraId="16488CCE" w14:textId="552C9A5D" w:rsidR="004805A3" w:rsidRPr="00896986" w:rsidRDefault="004805A3" w:rsidP="00896986">
      <w:pPr>
        <w:pStyle w:val="ListParagraph"/>
        <w:numPr>
          <w:ilvl w:val="0"/>
          <w:numId w:val="12"/>
        </w:numPr>
        <w:spacing w:before="240" w:after="240"/>
        <w:ind w:hanging="436"/>
        <w:jc w:val="both"/>
        <w:rPr>
          <w:rFonts w:ascii="Times New Roman" w:hAnsi="Times New Roman"/>
          <w:b/>
          <w:bCs/>
          <w:sz w:val="24"/>
          <w:lang w:val="en-ID"/>
        </w:rPr>
      </w:pPr>
      <w:r w:rsidRPr="00896986">
        <w:rPr>
          <w:rFonts w:ascii="Times New Roman" w:hAnsi="Times New Roman"/>
          <w:b/>
          <w:bCs/>
          <w:sz w:val="24"/>
          <w:lang w:val="en-ID"/>
        </w:rPr>
        <w:t>Transmission</w:t>
      </w:r>
    </w:p>
    <w:p w14:paraId="784E804B" w14:textId="77777777" w:rsidR="004805A3" w:rsidRPr="004805A3" w:rsidRDefault="004805A3" w:rsidP="00896986">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 xml:space="preserve">Transmission refers to the process of conveying policy information from policymakers to implementers and target beneficiaries. The findings indicate that the Malang Creative </w:t>
      </w:r>
      <w:proofErr w:type="spellStart"/>
      <w:r w:rsidRPr="004805A3">
        <w:rPr>
          <w:rFonts w:ascii="Times New Roman" w:hAnsi="Times New Roman"/>
          <w:sz w:val="24"/>
          <w:lang w:val="en-ID"/>
        </w:rPr>
        <w:t>Center</w:t>
      </w:r>
      <w:proofErr w:type="spellEnd"/>
      <w:r w:rsidRPr="004805A3">
        <w:rPr>
          <w:rFonts w:ascii="Times New Roman" w:hAnsi="Times New Roman"/>
          <w:sz w:val="24"/>
          <w:lang w:val="en-ID"/>
        </w:rPr>
        <w:t xml:space="preserve"> (MCC) has utilized various communication channels to disseminate information regarding its programs and activities. Information dissemination is conducted through social media platforms, including Instagram, TikTok, YouTube, and the official MCC website. Furthermore, MCC collaborates with universities, schools, communities, organizations, and government agencies to broaden the dissemination of information concerning training programs, workshops, mentoring activities, business incubation, and entrepreneurship development initiatives.</w:t>
      </w:r>
    </w:p>
    <w:p w14:paraId="769CA5B1" w14:textId="77777777" w:rsidR="004805A3" w:rsidRPr="004805A3" w:rsidRDefault="004805A3" w:rsidP="00896986">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The use of digital communication platforms has become one of the supporting factors in policy implementation because it enables creative economy actors, particularly young entrepreneurs, to access information more easily and quickly. In addition, collaboration with educational institutions and community organizations has contributed to expanding the target audience reached by MCC programs.</w:t>
      </w:r>
    </w:p>
    <w:p w14:paraId="38AE0EFB" w14:textId="3BB4DB7D" w:rsidR="007F11FA" w:rsidRPr="004805A3" w:rsidRDefault="004805A3" w:rsidP="00B572CF">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Nevertheless, several obstacles remain evident. Information dissemination is still predominantly concentrated in urban areas, while entrepreneurs located in suburban and peripheral regions have not been optimally reached. Moreover, the absence of an integrated participant database limits MCC's ability to identify potential beneficiaries and comprehensively map the needs of creative economy actors. Consequently, communication transmission has not yet fully covered all intended target groups.</w:t>
      </w:r>
    </w:p>
    <w:p w14:paraId="3964D3A5" w14:textId="1E0A64F2" w:rsidR="004805A3" w:rsidRPr="00896986" w:rsidRDefault="004805A3" w:rsidP="00896986">
      <w:pPr>
        <w:pStyle w:val="ListParagraph"/>
        <w:numPr>
          <w:ilvl w:val="0"/>
          <w:numId w:val="12"/>
        </w:numPr>
        <w:spacing w:before="240" w:after="240"/>
        <w:ind w:left="567" w:hanging="283"/>
        <w:jc w:val="both"/>
        <w:rPr>
          <w:rFonts w:ascii="Times New Roman" w:hAnsi="Times New Roman"/>
          <w:b/>
          <w:bCs/>
          <w:sz w:val="24"/>
          <w:lang w:val="en-ID"/>
        </w:rPr>
      </w:pPr>
      <w:r w:rsidRPr="00896986">
        <w:rPr>
          <w:rFonts w:ascii="Times New Roman" w:hAnsi="Times New Roman"/>
          <w:b/>
          <w:bCs/>
          <w:sz w:val="24"/>
          <w:lang w:val="en-ID"/>
        </w:rPr>
        <w:t>Clarity</w:t>
      </w:r>
    </w:p>
    <w:p w14:paraId="6C182A4B" w14:textId="77777777" w:rsidR="004805A3" w:rsidRPr="004805A3" w:rsidRDefault="004805A3" w:rsidP="00896986">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Clarity refers to the degree to which information provided by policymakers can be understood by target beneficiaries. The findings reveal that MCC provides information regarding registration procedures, schedules, participant requirements, and program benefits through digital posters, brochures, social media publications, and official announcements.</w:t>
      </w:r>
    </w:p>
    <w:p w14:paraId="761B78C7" w14:textId="77777777" w:rsidR="004805A3" w:rsidRPr="004805A3" w:rsidRDefault="004805A3" w:rsidP="00896986">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The availability of clear program guidelines and accessible information serves as a supporting factor in policy implementation because it enables participants to better understand program objectives, implementation mechanisms, and expected outcomes. Additionally, the use of visual communication materials contributes to increasing public awareness and participation in MCC activities.</w:t>
      </w:r>
    </w:p>
    <w:p w14:paraId="16F55C1D" w14:textId="77777777" w:rsidR="004805A3" w:rsidRPr="004805A3" w:rsidRDefault="004805A3" w:rsidP="00896986">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However, differences in digital literacy levels among participants continue to pose challenges. Some individuals still require direct assistance to access information related to MCC programs, particularly those who have limited experience in utilizing digital platforms. This condition indicates that communication strategies still need to be strengthened to accommodate participants with diverse educational and technological backgrounds.</w:t>
      </w:r>
    </w:p>
    <w:p w14:paraId="5DDB74B6" w14:textId="4E231E9B" w:rsidR="004805A3" w:rsidRPr="00896986" w:rsidRDefault="004805A3" w:rsidP="00896986">
      <w:pPr>
        <w:pStyle w:val="ListParagraph"/>
        <w:numPr>
          <w:ilvl w:val="0"/>
          <w:numId w:val="12"/>
        </w:numPr>
        <w:spacing w:before="240" w:after="240"/>
        <w:ind w:left="567" w:hanging="283"/>
        <w:jc w:val="both"/>
        <w:rPr>
          <w:rFonts w:ascii="Times New Roman" w:hAnsi="Times New Roman"/>
          <w:b/>
          <w:bCs/>
          <w:sz w:val="24"/>
          <w:lang w:val="en-ID"/>
        </w:rPr>
      </w:pPr>
      <w:r w:rsidRPr="00896986">
        <w:rPr>
          <w:rFonts w:ascii="Times New Roman" w:hAnsi="Times New Roman"/>
          <w:b/>
          <w:bCs/>
          <w:sz w:val="24"/>
          <w:lang w:val="en-ID"/>
        </w:rPr>
        <w:lastRenderedPageBreak/>
        <w:t>Consistency</w:t>
      </w:r>
    </w:p>
    <w:p w14:paraId="47196274" w14:textId="77777777" w:rsidR="004805A3" w:rsidRPr="004805A3" w:rsidRDefault="004805A3" w:rsidP="00896986">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Consistency refers to the alignment between disseminated information and actual implementation. The findings demonstrate that MCC generally maintains consistency in delivering information, implementing activities, and providing services to participants. Training schedules, learning materials, and technical procedures are communicated and implemented according to predetermined plans.</w:t>
      </w:r>
    </w:p>
    <w:p w14:paraId="33E2CB0B" w14:textId="77777777" w:rsidR="004805A3" w:rsidRPr="004805A3" w:rsidRDefault="004805A3" w:rsidP="00896986">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Institutional commitment and continuous information dissemination support the consistency of policy implementation. Regular training activities, mentoring sessions, and entrepreneurship programs contribute to maintaining participant trust and satisfaction.</w:t>
      </w:r>
    </w:p>
    <w:p w14:paraId="6BFBEAF6" w14:textId="43C2AEB4" w:rsidR="00A41048" w:rsidRPr="004805A3" w:rsidRDefault="004805A3" w:rsidP="007F11FA">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Despite these achievements, adjustments in activity schedules occasionally occur due to budget constraints and dependence on annual regional government funding. Such circumstances may affect program continuity and reduce implementation effectiveness. Therefore, maintaining consistency remains essential to ensure the sustainability of MCC initiatives.</w:t>
      </w:r>
    </w:p>
    <w:p w14:paraId="5122C3E6" w14:textId="122290AD" w:rsidR="004805A3" w:rsidRPr="00A41048" w:rsidRDefault="004805A3" w:rsidP="00A41048">
      <w:pPr>
        <w:pStyle w:val="ListParagraph"/>
        <w:numPr>
          <w:ilvl w:val="0"/>
          <w:numId w:val="11"/>
        </w:numPr>
        <w:spacing w:before="240" w:after="240"/>
        <w:ind w:left="284" w:hanging="284"/>
        <w:jc w:val="both"/>
        <w:rPr>
          <w:rFonts w:ascii="Times New Roman" w:hAnsi="Times New Roman"/>
          <w:b/>
          <w:bCs/>
          <w:sz w:val="24"/>
          <w:lang w:val="en-ID"/>
        </w:rPr>
      </w:pPr>
      <w:r w:rsidRPr="00A41048">
        <w:rPr>
          <w:rFonts w:ascii="Times New Roman" w:hAnsi="Times New Roman"/>
          <w:b/>
          <w:bCs/>
          <w:sz w:val="24"/>
          <w:lang w:val="en-ID"/>
        </w:rPr>
        <w:t>Resources</w:t>
      </w:r>
    </w:p>
    <w:p w14:paraId="3DC229BE" w14:textId="77777777" w:rsidR="004805A3" w:rsidRPr="004805A3" w:rsidRDefault="004805A3" w:rsidP="00A41048">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Resources play a significant role in determining the success of policy implementation. According to Edwards III, resources include human resources, financial resources, facilities and infrastructure, and information systems.</w:t>
      </w:r>
    </w:p>
    <w:p w14:paraId="5CC83A09" w14:textId="3413AF04" w:rsidR="004805A3" w:rsidRPr="00A41048" w:rsidRDefault="004805A3" w:rsidP="00A41048">
      <w:pPr>
        <w:pStyle w:val="ListParagraph"/>
        <w:numPr>
          <w:ilvl w:val="0"/>
          <w:numId w:val="13"/>
        </w:numPr>
        <w:spacing w:before="240" w:after="240"/>
        <w:ind w:left="567" w:hanging="283"/>
        <w:jc w:val="both"/>
        <w:rPr>
          <w:rFonts w:ascii="Times New Roman" w:hAnsi="Times New Roman"/>
          <w:b/>
          <w:bCs/>
          <w:sz w:val="24"/>
          <w:lang w:val="en-ID"/>
        </w:rPr>
      </w:pPr>
      <w:r w:rsidRPr="00A41048">
        <w:rPr>
          <w:rFonts w:ascii="Times New Roman" w:hAnsi="Times New Roman"/>
          <w:b/>
          <w:bCs/>
          <w:sz w:val="24"/>
          <w:lang w:val="en-ID"/>
        </w:rPr>
        <w:t>Human Resources</w:t>
      </w:r>
    </w:p>
    <w:p w14:paraId="08674736" w14:textId="77777777" w:rsidR="004805A3" w:rsidRPr="004805A3" w:rsidRDefault="004805A3" w:rsidP="00A41048">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 xml:space="preserve">Human resources are essential components in supporting the implementation of MCC programs. The findings demonstrate that MCC possesses personnel who </w:t>
      </w:r>
      <w:proofErr w:type="gramStart"/>
      <w:r w:rsidRPr="004805A3">
        <w:rPr>
          <w:rFonts w:ascii="Times New Roman" w:hAnsi="Times New Roman"/>
          <w:sz w:val="24"/>
          <w:lang w:val="en-ID"/>
        </w:rPr>
        <w:t>are capable of organizing</w:t>
      </w:r>
      <w:proofErr w:type="gramEnd"/>
      <w:r w:rsidRPr="004805A3">
        <w:rPr>
          <w:rFonts w:ascii="Times New Roman" w:hAnsi="Times New Roman"/>
          <w:sz w:val="24"/>
          <w:lang w:val="en-ID"/>
        </w:rPr>
        <w:t xml:space="preserve"> training programs, mentoring activities, business incubation initiatives, and networking events. The involvement of academics, practitioners, and professionals also contributes to strengthening the quality of services provided to creative economy actors.</w:t>
      </w:r>
    </w:p>
    <w:p w14:paraId="7D239138" w14:textId="77777777" w:rsidR="004805A3" w:rsidRPr="004805A3" w:rsidRDefault="004805A3" w:rsidP="00A41048">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The availability of competent facilitators and professional management personnel constitutes an important supporting factor in policy implementation. Collaboration with universities, business practitioners, and creative communities further enriches learning experiences and expands networking opportunities for participants.</w:t>
      </w:r>
    </w:p>
    <w:p w14:paraId="588710CC" w14:textId="77777777" w:rsidR="004805A3" w:rsidRPr="004805A3" w:rsidRDefault="004805A3" w:rsidP="00A41048">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However, the increasing number of activities and participants has created additional workloads for MCC personnel. Furthermore, the limited number of specialized staff members may affect the efficiency of program implementation, particularly in relation to participant assistance and monitoring activities.</w:t>
      </w:r>
    </w:p>
    <w:p w14:paraId="509C3AE6" w14:textId="0EBCCE7F" w:rsidR="004805A3" w:rsidRPr="00A41048" w:rsidRDefault="004805A3" w:rsidP="00A41048">
      <w:pPr>
        <w:pStyle w:val="ListParagraph"/>
        <w:numPr>
          <w:ilvl w:val="0"/>
          <w:numId w:val="13"/>
        </w:numPr>
        <w:spacing w:before="240" w:after="240"/>
        <w:ind w:left="567" w:hanging="283"/>
        <w:jc w:val="both"/>
        <w:rPr>
          <w:rFonts w:ascii="Times New Roman" w:hAnsi="Times New Roman"/>
          <w:b/>
          <w:bCs/>
          <w:sz w:val="24"/>
          <w:lang w:val="en-ID"/>
        </w:rPr>
      </w:pPr>
      <w:r w:rsidRPr="00A41048">
        <w:rPr>
          <w:rFonts w:ascii="Times New Roman" w:hAnsi="Times New Roman"/>
          <w:b/>
          <w:bCs/>
          <w:sz w:val="24"/>
          <w:lang w:val="en-ID"/>
        </w:rPr>
        <w:t>Financial Resources</w:t>
      </w:r>
    </w:p>
    <w:p w14:paraId="148C6CC3" w14:textId="77777777" w:rsidR="004805A3" w:rsidRPr="004805A3" w:rsidRDefault="004805A3" w:rsidP="00A41048">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Financial resources determine the sustainability and continuity of policy implementation. The findings indicate that MCC activities are primarily supported through allocations from the Regional Revenue and Expenditure Budget (APBD).</w:t>
      </w:r>
    </w:p>
    <w:p w14:paraId="6A353B32" w14:textId="77777777" w:rsidR="004805A3" w:rsidRPr="004805A3" w:rsidRDefault="004805A3" w:rsidP="00A41048">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Government commitment to budget allocation has enabled MCC to organize various programs, including entrepreneurship training, digital marketing workshops, business incubation activities, and creative economy exhibitions. Financial support also facilitates the provision of facilities and infrastructure necessary for implementing these initiatives.</w:t>
      </w:r>
    </w:p>
    <w:p w14:paraId="172CDC83" w14:textId="77777777" w:rsidR="004805A3" w:rsidRPr="004805A3" w:rsidRDefault="004805A3" w:rsidP="00A41048">
      <w:pPr>
        <w:spacing w:before="240" w:after="240"/>
        <w:ind w:left="284" w:firstLine="567"/>
        <w:jc w:val="both"/>
        <w:rPr>
          <w:rFonts w:ascii="Times New Roman" w:hAnsi="Times New Roman"/>
          <w:sz w:val="24"/>
          <w:lang w:val="en-ID"/>
        </w:rPr>
      </w:pPr>
      <w:r w:rsidRPr="004805A3">
        <w:rPr>
          <w:rFonts w:ascii="Times New Roman" w:hAnsi="Times New Roman"/>
          <w:sz w:val="24"/>
          <w:lang w:val="en-ID"/>
        </w:rPr>
        <w:lastRenderedPageBreak/>
        <w:t>Nevertheless, dependence on annual regional budget allocations remains one of the major challenges faced by MCC. Uncertainty regarding future funding availability raises concerns about long-term program sustainability and limits opportunities for expanding services and activities. Consequently, alternative funding mechanisms and broader partnerships are needed to ensure program continuity.</w:t>
      </w:r>
    </w:p>
    <w:p w14:paraId="2F143DEC" w14:textId="0BEC0BE1" w:rsidR="004805A3" w:rsidRPr="00A41048" w:rsidRDefault="004805A3" w:rsidP="00A41048">
      <w:pPr>
        <w:pStyle w:val="ListParagraph"/>
        <w:numPr>
          <w:ilvl w:val="0"/>
          <w:numId w:val="13"/>
        </w:numPr>
        <w:spacing w:before="240" w:after="240"/>
        <w:ind w:left="567" w:hanging="283"/>
        <w:jc w:val="both"/>
        <w:rPr>
          <w:rFonts w:ascii="Times New Roman" w:hAnsi="Times New Roman"/>
          <w:b/>
          <w:bCs/>
          <w:sz w:val="24"/>
          <w:lang w:val="en-ID"/>
        </w:rPr>
      </w:pPr>
      <w:r w:rsidRPr="00A41048">
        <w:rPr>
          <w:rFonts w:ascii="Times New Roman" w:hAnsi="Times New Roman"/>
          <w:b/>
          <w:bCs/>
          <w:sz w:val="24"/>
          <w:lang w:val="en-ID"/>
        </w:rPr>
        <w:t>Facilities and Infrastructure</w:t>
      </w:r>
    </w:p>
    <w:p w14:paraId="36984048" w14:textId="77777777" w:rsidR="004805A3" w:rsidRPr="004805A3" w:rsidRDefault="004805A3" w:rsidP="00A41048">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Facilities and infrastructure are important resources that support the development of the creative economy ecosystem. MCC provides various facilities, including co-working spaces, meeting rooms, creative studios, exhibition areas, auditoriums, and creative stores.</w:t>
      </w:r>
    </w:p>
    <w:p w14:paraId="09E6D0D1" w14:textId="77777777" w:rsidR="004805A3" w:rsidRPr="004805A3" w:rsidRDefault="004805A3" w:rsidP="00A41048">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The availability of modern facilities supports collaboration, learning processes, and entrepreneurial activities among creative economy actors. In addition, the strategic location of MCC contributes to increasing accessibility for participants and stakeholders.</w:t>
      </w:r>
    </w:p>
    <w:p w14:paraId="76E5A06A" w14:textId="77777777" w:rsidR="004805A3" w:rsidRPr="004805A3" w:rsidRDefault="004805A3" w:rsidP="00A41048">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However, facility utilization remains uneven among participants. Most beneficiaries are concentrated in urban areas, while business actors located in suburban regions still experience limited access to available services. This condition highlights the need for strategies aimed at expanding program outreach and ensuring more equitable access to facilities.</w:t>
      </w:r>
    </w:p>
    <w:p w14:paraId="6247EF14" w14:textId="7EB3D63D" w:rsidR="004805A3" w:rsidRPr="00A41048" w:rsidRDefault="004805A3" w:rsidP="00A41048">
      <w:pPr>
        <w:pStyle w:val="ListParagraph"/>
        <w:numPr>
          <w:ilvl w:val="0"/>
          <w:numId w:val="13"/>
        </w:numPr>
        <w:spacing w:before="240" w:after="240"/>
        <w:ind w:left="567" w:hanging="283"/>
        <w:jc w:val="both"/>
        <w:rPr>
          <w:rFonts w:ascii="Times New Roman" w:hAnsi="Times New Roman"/>
          <w:b/>
          <w:bCs/>
          <w:sz w:val="24"/>
          <w:lang w:val="en-ID"/>
        </w:rPr>
      </w:pPr>
      <w:r w:rsidRPr="00A41048">
        <w:rPr>
          <w:rFonts w:ascii="Times New Roman" w:hAnsi="Times New Roman"/>
          <w:b/>
          <w:bCs/>
          <w:sz w:val="24"/>
          <w:lang w:val="en-ID"/>
        </w:rPr>
        <w:t>Information Systems</w:t>
      </w:r>
    </w:p>
    <w:p w14:paraId="7CABB3BE" w14:textId="77777777" w:rsidR="004805A3" w:rsidRPr="004805A3" w:rsidRDefault="004805A3" w:rsidP="00A41048">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Information systems support data management, monitoring, and evaluation processes. The findings indicate that MCC has adopted digital technologies to facilitate information dissemination and participant registration.</w:t>
      </w:r>
    </w:p>
    <w:p w14:paraId="621B8C4A" w14:textId="77777777" w:rsidR="004805A3" w:rsidRPr="004805A3" w:rsidRDefault="004805A3" w:rsidP="00A41048">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The use of online registration systems and digital platforms has improved administrative efficiency and facilitated communication between organizers and participants. These developments constitute supporting factors in policy implementation because they simplify data collection processes and enhance service accessibility.</w:t>
      </w:r>
    </w:p>
    <w:p w14:paraId="52A5A4CF" w14:textId="7C1D2D1D" w:rsidR="004805A3" w:rsidRPr="004805A3" w:rsidRDefault="004805A3" w:rsidP="00A41048">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However, creative economy data remain fragmented across several institutions and have not yet been integrated into a unified database system. This fragmentation creates difficulties in identifying participant characteristics, evaluating program outcomes, and developing evidence-based policies. Strengthening digital information systems and improving data integration are therefore essential for enhancing implementation effectiveness.</w:t>
      </w:r>
    </w:p>
    <w:p w14:paraId="37B07D61" w14:textId="1C56CCDE" w:rsidR="004805A3" w:rsidRPr="00A41048" w:rsidRDefault="004805A3" w:rsidP="00A41048">
      <w:pPr>
        <w:pStyle w:val="ListParagraph"/>
        <w:numPr>
          <w:ilvl w:val="0"/>
          <w:numId w:val="11"/>
        </w:numPr>
        <w:spacing w:before="240" w:after="240"/>
        <w:jc w:val="both"/>
        <w:rPr>
          <w:rFonts w:ascii="Times New Roman" w:hAnsi="Times New Roman"/>
          <w:b/>
          <w:bCs/>
          <w:sz w:val="24"/>
          <w:lang w:val="en-ID"/>
        </w:rPr>
      </w:pPr>
      <w:r w:rsidRPr="00A41048">
        <w:rPr>
          <w:rFonts w:ascii="Times New Roman" w:hAnsi="Times New Roman"/>
          <w:b/>
          <w:bCs/>
          <w:sz w:val="24"/>
          <w:lang w:val="en-ID"/>
        </w:rPr>
        <w:t>Disposition</w:t>
      </w:r>
    </w:p>
    <w:p w14:paraId="08C6C676" w14:textId="77777777" w:rsidR="004805A3" w:rsidRPr="004805A3" w:rsidRDefault="004805A3" w:rsidP="00A41048">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Disposition refers to the attitudes, commitment, and willingness of implementers to support policy objectives. Positive attitudes among implementers significantly influence policy implementation effectiveness.</w:t>
      </w:r>
    </w:p>
    <w:p w14:paraId="4CB856A3" w14:textId="63A7E510" w:rsidR="004805A3" w:rsidRPr="00A41048" w:rsidRDefault="004805A3" w:rsidP="00A41048">
      <w:pPr>
        <w:pStyle w:val="ListParagraph"/>
        <w:numPr>
          <w:ilvl w:val="0"/>
          <w:numId w:val="14"/>
        </w:numPr>
        <w:spacing w:before="240" w:after="240"/>
        <w:ind w:left="567" w:hanging="283"/>
        <w:jc w:val="both"/>
        <w:rPr>
          <w:rFonts w:ascii="Times New Roman" w:hAnsi="Times New Roman"/>
          <w:b/>
          <w:bCs/>
          <w:sz w:val="24"/>
          <w:lang w:val="en-ID"/>
        </w:rPr>
      </w:pPr>
      <w:r w:rsidRPr="00A41048">
        <w:rPr>
          <w:rFonts w:ascii="Times New Roman" w:hAnsi="Times New Roman"/>
          <w:b/>
          <w:bCs/>
          <w:sz w:val="24"/>
          <w:lang w:val="en-ID"/>
        </w:rPr>
        <w:t>Commitment of Implementers</w:t>
      </w:r>
    </w:p>
    <w:p w14:paraId="56E086C7" w14:textId="77777777" w:rsidR="004805A3" w:rsidRPr="004805A3" w:rsidRDefault="004805A3" w:rsidP="00A41048">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 xml:space="preserve">The findings reveal that MCC management demonstrates a strong commitment to strengthening youth entrepreneurship and business digitalization. This commitment is reflected in the continuous implementation of </w:t>
      </w:r>
      <w:r w:rsidRPr="004805A3">
        <w:rPr>
          <w:rFonts w:ascii="Times New Roman" w:hAnsi="Times New Roman"/>
          <w:sz w:val="24"/>
          <w:lang w:val="en-ID"/>
        </w:rPr>
        <w:lastRenderedPageBreak/>
        <w:t>mentoring activities, entrepreneurship training, business incubation programs, and networking opportunities involving universities, communities, private organizations, and government institutions.</w:t>
      </w:r>
    </w:p>
    <w:p w14:paraId="7E9F58C8" w14:textId="77777777" w:rsidR="004805A3" w:rsidRPr="004805A3" w:rsidRDefault="004805A3" w:rsidP="00A41048">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Support from the Malang City Government has become a crucial supporting factor in ensuring the continuity of MCC initiatives. Government commitment is demonstrated through budget allocations, policy support, and efforts to enhance the creative economy ecosystem.</w:t>
      </w:r>
    </w:p>
    <w:p w14:paraId="21A51F9D" w14:textId="0881799F" w:rsidR="00A41048" w:rsidRPr="004805A3" w:rsidRDefault="004805A3" w:rsidP="007F11FA">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Despite these positive developments, administrative constraints remain evident, particularly regarding participant data collection and management. Such challenges affect the ability of implementers to deliver targeted interventions and comprehensive support services.</w:t>
      </w:r>
    </w:p>
    <w:p w14:paraId="0EE7F98A" w14:textId="2B9AEBB2" w:rsidR="004805A3" w:rsidRPr="00A41048" w:rsidRDefault="004805A3" w:rsidP="00A41048">
      <w:pPr>
        <w:pStyle w:val="ListParagraph"/>
        <w:numPr>
          <w:ilvl w:val="0"/>
          <w:numId w:val="14"/>
        </w:numPr>
        <w:spacing w:before="240" w:after="240"/>
        <w:ind w:left="567" w:hanging="283"/>
        <w:jc w:val="both"/>
        <w:rPr>
          <w:rFonts w:ascii="Times New Roman" w:hAnsi="Times New Roman"/>
          <w:b/>
          <w:bCs/>
          <w:sz w:val="24"/>
          <w:lang w:val="en-ID"/>
        </w:rPr>
      </w:pPr>
      <w:r w:rsidRPr="00A41048">
        <w:rPr>
          <w:rFonts w:ascii="Times New Roman" w:hAnsi="Times New Roman"/>
          <w:b/>
          <w:bCs/>
          <w:sz w:val="24"/>
          <w:lang w:val="en-ID"/>
        </w:rPr>
        <w:t>Responsiveness</w:t>
      </w:r>
    </w:p>
    <w:p w14:paraId="745CEA9D" w14:textId="77777777" w:rsidR="004805A3" w:rsidRPr="004805A3" w:rsidRDefault="004805A3" w:rsidP="00A41048">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Responsiveness refers to the ability of implementers to respond to participant needs and emerging challenges. The findings indicate that MCC management actively provides consultation services, technical assistance, and opportunities for participants to engage with industry practitioners and professionals.</w:t>
      </w:r>
    </w:p>
    <w:p w14:paraId="2BA16DD1" w14:textId="77777777" w:rsidR="004805A3" w:rsidRPr="004805A3" w:rsidRDefault="004805A3" w:rsidP="00A41048">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These initiatives contribute to fostering innovation, creativity, and entrepreneurial competencies among young people in Malang City. Collaboration with external stakeholders further strengthens the responsiveness of MCC programs by ensuring that activities remain relevant to participants' needs.</w:t>
      </w:r>
    </w:p>
    <w:p w14:paraId="6CE692E7" w14:textId="3BB8EC97" w:rsidR="007F11FA" w:rsidRPr="004805A3" w:rsidRDefault="004805A3" w:rsidP="000659BF">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Nevertheless, increasing participant demand and limited personnel capacity occasionally affect service delivery effectiveness. Consequently, enhancing organizational capacity and expanding partnerships are necessary to maintain responsiveness and improve participant satisfaction.</w:t>
      </w:r>
    </w:p>
    <w:p w14:paraId="13FF5179" w14:textId="2D907A9B" w:rsidR="004805A3" w:rsidRPr="00A41048" w:rsidRDefault="004805A3" w:rsidP="00A41048">
      <w:pPr>
        <w:pStyle w:val="ListParagraph"/>
        <w:numPr>
          <w:ilvl w:val="0"/>
          <w:numId w:val="11"/>
        </w:numPr>
        <w:spacing w:before="240" w:after="240"/>
        <w:jc w:val="both"/>
        <w:rPr>
          <w:rFonts w:ascii="Times New Roman" w:hAnsi="Times New Roman"/>
          <w:b/>
          <w:bCs/>
          <w:sz w:val="24"/>
          <w:lang w:val="en-ID"/>
        </w:rPr>
      </w:pPr>
      <w:r w:rsidRPr="00A41048">
        <w:rPr>
          <w:rFonts w:ascii="Times New Roman" w:hAnsi="Times New Roman"/>
          <w:b/>
          <w:bCs/>
          <w:sz w:val="24"/>
          <w:lang w:val="en-ID"/>
        </w:rPr>
        <w:t>Bureaucratic Structure</w:t>
      </w:r>
    </w:p>
    <w:p w14:paraId="44E54BA6" w14:textId="77777777" w:rsidR="004805A3" w:rsidRPr="004805A3" w:rsidRDefault="004805A3" w:rsidP="00A41048">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Bureaucratic structure influences policy implementation through coordination mechanisms, organizational arrangements, and institutional relationships.</w:t>
      </w:r>
    </w:p>
    <w:p w14:paraId="2B93FE17" w14:textId="051A9B34" w:rsidR="004805A3" w:rsidRPr="00A41048" w:rsidRDefault="004805A3" w:rsidP="00A41048">
      <w:pPr>
        <w:pStyle w:val="ListParagraph"/>
        <w:numPr>
          <w:ilvl w:val="0"/>
          <w:numId w:val="15"/>
        </w:numPr>
        <w:spacing w:before="240" w:after="240"/>
        <w:ind w:left="567" w:hanging="283"/>
        <w:jc w:val="both"/>
        <w:rPr>
          <w:rFonts w:ascii="Times New Roman" w:hAnsi="Times New Roman"/>
          <w:b/>
          <w:bCs/>
          <w:sz w:val="24"/>
          <w:lang w:val="en-ID"/>
        </w:rPr>
      </w:pPr>
      <w:r w:rsidRPr="00A41048">
        <w:rPr>
          <w:rFonts w:ascii="Times New Roman" w:hAnsi="Times New Roman"/>
          <w:b/>
          <w:bCs/>
          <w:sz w:val="24"/>
          <w:lang w:val="en-ID"/>
        </w:rPr>
        <w:t>Coordination Mechanisms</w:t>
      </w:r>
    </w:p>
    <w:p w14:paraId="67878993" w14:textId="77777777" w:rsidR="004805A3" w:rsidRPr="004805A3" w:rsidRDefault="004805A3" w:rsidP="00A41048">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The findings reveal that MCC adopts a collaborative governance model involving government agencies, universities, communities, business actors, media organizations, and civil society groups. This approach reflects the principles of the creative economy ecosystem promoted by the Malang City Government.</w:t>
      </w:r>
    </w:p>
    <w:p w14:paraId="55B5C8B5" w14:textId="77777777" w:rsidR="004805A3" w:rsidRPr="004805A3" w:rsidRDefault="004805A3" w:rsidP="00A41048">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Cross-sector collaboration has facilitated the implementation of various programs aimed at strengthening youth business digitalization. Institutional partnerships have supported knowledge sharing, resource mobilization, and capacity-building initiatives.</w:t>
      </w:r>
    </w:p>
    <w:p w14:paraId="39E1AEB5" w14:textId="77777777" w:rsidR="004805A3" w:rsidRDefault="004805A3" w:rsidP="00A41048">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However, coordination among institutions has not yet been fully optimized. Creative economy data remain dispersed across multiple agencies, making it difficult to formulate comprehensive policies and conduct integrated evaluations. This condition indicates that stronger inter-agency coordination mechanisms are needed.</w:t>
      </w:r>
    </w:p>
    <w:p w14:paraId="4B2082B4" w14:textId="77777777" w:rsidR="00B572CF" w:rsidRDefault="00B572CF" w:rsidP="00A41048">
      <w:pPr>
        <w:spacing w:before="240" w:after="240"/>
        <w:ind w:left="284" w:firstLine="567"/>
        <w:jc w:val="both"/>
        <w:rPr>
          <w:rFonts w:ascii="Times New Roman" w:hAnsi="Times New Roman"/>
          <w:sz w:val="24"/>
          <w:lang w:val="en-ID"/>
        </w:rPr>
      </w:pPr>
    </w:p>
    <w:p w14:paraId="5C8A802A" w14:textId="77777777" w:rsidR="00B572CF" w:rsidRPr="004805A3" w:rsidRDefault="00B572CF" w:rsidP="00A41048">
      <w:pPr>
        <w:spacing w:before="240" w:after="240"/>
        <w:ind w:left="284" w:firstLine="567"/>
        <w:jc w:val="both"/>
        <w:rPr>
          <w:rFonts w:ascii="Times New Roman" w:hAnsi="Times New Roman"/>
          <w:sz w:val="24"/>
          <w:lang w:val="en-ID"/>
        </w:rPr>
      </w:pPr>
    </w:p>
    <w:p w14:paraId="21F81F43" w14:textId="7AA7AFFD" w:rsidR="004805A3" w:rsidRPr="00A41048" w:rsidRDefault="004805A3" w:rsidP="00A41048">
      <w:pPr>
        <w:pStyle w:val="ListParagraph"/>
        <w:numPr>
          <w:ilvl w:val="0"/>
          <w:numId w:val="15"/>
        </w:numPr>
        <w:spacing w:before="240" w:after="240"/>
        <w:ind w:left="567" w:hanging="283"/>
        <w:jc w:val="both"/>
        <w:rPr>
          <w:rFonts w:ascii="Times New Roman" w:hAnsi="Times New Roman"/>
          <w:b/>
          <w:bCs/>
          <w:sz w:val="24"/>
          <w:lang w:val="en-ID"/>
        </w:rPr>
      </w:pPr>
      <w:r w:rsidRPr="00A41048">
        <w:rPr>
          <w:rFonts w:ascii="Times New Roman" w:hAnsi="Times New Roman"/>
          <w:b/>
          <w:bCs/>
          <w:sz w:val="24"/>
          <w:lang w:val="en-ID"/>
        </w:rPr>
        <w:lastRenderedPageBreak/>
        <w:t>Organizational Arrangements</w:t>
      </w:r>
    </w:p>
    <w:p w14:paraId="46D40815" w14:textId="77777777" w:rsidR="004805A3" w:rsidRPr="004805A3" w:rsidRDefault="004805A3" w:rsidP="00A41048">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Organizational arrangements facilitate policy implementation through clear divisions of responsibilities and effective administrative procedures. The findings demonstrate that MCC has established mechanisms that support collaboration among stakeholders involved in the creative economy ecosystem.</w:t>
      </w:r>
    </w:p>
    <w:p w14:paraId="4F46F70D" w14:textId="77777777" w:rsidR="004805A3" w:rsidRPr="004805A3" w:rsidRDefault="004805A3" w:rsidP="00A41048">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Government support and institutional commitment have contributed positively to organizational performance. Nevertheless, limitations in administrative system integration continue to hinder monitoring, evaluation, and information-sharing processes.</w:t>
      </w:r>
    </w:p>
    <w:p w14:paraId="1D0CE201" w14:textId="649E8833" w:rsidR="002113BE" w:rsidRPr="007F11FA" w:rsidRDefault="004805A3" w:rsidP="007F11FA">
      <w:pPr>
        <w:spacing w:before="240" w:after="240"/>
        <w:ind w:left="284" w:firstLine="567"/>
        <w:jc w:val="both"/>
        <w:rPr>
          <w:rFonts w:ascii="Times New Roman" w:hAnsi="Times New Roman"/>
          <w:sz w:val="24"/>
          <w:lang w:val="en-ID"/>
        </w:rPr>
      </w:pPr>
      <w:r w:rsidRPr="004805A3">
        <w:rPr>
          <w:rFonts w:ascii="Times New Roman" w:hAnsi="Times New Roman"/>
          <w:sz w:val="24"/>
          <w:lang w:val="en-ID"/>
        </w:rPr>
        <w:t>Improving institutional arrangements, strengthening coordination, and developing integrated digital systems are therefore necessary to enhance policy implementation effectiveness and ensure the long-term sustainability of MCC programs.</w:t>
      </w:r>
    </w:p>
    <w:p w14:paraId="124710C4" w14:textId="77777777" w:rsidR="002113BE" w:rsidRDefault="00000000">
      <w:pPr>
        <w:spacing w:before="240" w:after="240"/>
      </w:pPr>
      <w:r>
        <w:rPr>
          <w:rFonts w:ascii="Times New Roman" w:hAnsi="Times New Roman"/>
          <w:b/>
          <w:sz w:val="28"/>
        </w:rPr>
        <w:t>CONCLUSION</w:t>
      </w:r>
    </w:p>
    <w:p w14:paraId="3FF7B2F5" w14:textId="6DBDF3F3" w:rsidR="001C0F3E" w:rsidRPr="001C0F3E" w:rsidRDefault="001C0F3E" w:rsidP="001C0F3E">
      <w:pPr>
        <w:spacing w:before="240" w:after="240"/>
        <w:ind w:firstLine="567"/>
        <w:jc w:val="both"/>
        <w:rPr>
          <w:rFonts w:ascii="Times New Roman" w:hAnsi="Times New Roman"/>
          <w:sz w:val="24"/>
          <w:lang w:val="en-ID"/>
        </w:rPr>
      </w:pPr>
      <w:r w:rsidRPr="001C0F3E">
        <w:rPr>
          <w:rFonts w:ascii="Times New Roman" w:hAnsi="Times New Roman"/>
          <w:sz w:val="24"/>
          <w:lang w:val="en-ID"/>
        </w:rPr>
        <w:t xml:space="preserve">The implementation of policies to strengthen business digitalization through the Malang Creative </w:t>
      </w:r>
      <w:proofErr w:type="spellStart"/>
      <w:r w:rsidRPr="001C0F3E">
        <w:rPr>
          <w:rFonts w:ascii="Times New Roman" w:hAnsi="Times New Roman"/>
          <w:sz w:val="24"/>
          <w:lang w:val="en-ID"/>
        </w:rPr>
        <w:t>Center</w:t>
      </w:r>
      <w:proofErr w:type="spellEnd"/>
      <w:r w:rsidRPr="001C0F3E">
        <w:rPr>
          <w:rFonts w:ascii="Times New Roman" w:hAnsi="Times New Roman"/>
          <w:sz w:val="24"/>
          <w:lang w:val="en-ID"/>
        </w:rPr>
        <w:t xml:space="preserve"> (MCC) has generally been effective based on George C. Edwards III's policy implementation framework. In terms of communication, MCC has utilized various digital platforms and collaborative activities to disseminate information, although program outreach remains concentrated in urban areas. Regarding resources, the availability of facilities, training programs, mentoring activities, and administrative support has contributed positively to the development of the digital creative ecosystem, despite limitations in integrated data systems and funding sustainability.</w:t>
      </w:r>
    </w:p>
    <w:p w14:paraId="4B5ADEDB" w14:textId="24CE70B4" w:rsidR="002113BE" w:rsidRPr="001C0F3E" w:rsidRDefault="001C0F3E" w:rsidP="001C0F3E">
      <w:pPr>
        <w:spacing w:before="240" w:after="240"/>
        <w:ind w:firstLine="567"/>
        <w:jc w:val="both"/>
        <w:rPr>
          <w:rFonts w:ascii="Times New Roman" w:hAnsi="Times New Roman"/>
          <w:sz w:val="24"/>
          <w:lang w:val="en-ID"/>
        </w:rPr>
      </w:pPr>
      <w:r w:rsidRPr="001C0F3E">
        <w:rPr>
          <w:rFonts w:ascii="Times New Roman" w:hAnsi="Times New Roman"/>
          <w:sz w:val="24"/>
          <w:lang w:val="en-ID"/>
        </w:rPr>
        <w:t>In terms of disposition, MCC management has demonstrated a strong commitment to supporting youth entrepreneurship through continuous capacity-building programs and stakeholder collaboration. Meanwhile, the bureaucratic structure has encouraged cross-sector coordination among government agencies, universities, communities, and business actors, although challenges in data integration and program accessibility remain. Therefore, strengthening information systems, improving inter-agency coordination, and expanding program access are necessary to ensure that MCC can develop into an inclusive, innovative, and competitive creative ecosystem in Malang City.</w:t>
      </w:r>
    </w:p>
    <w:p w14:paraId="25419ECF" w14:textId="77777777" w:rsidR="002113BE" w:rsidRDefault="00000000">
      <w:pPr>
        <w:spacing w:before="240" w:after="240"/>
      </w:pPr>
      <w:r>
        <w:rPr>
          <w:rFonts w:ascii="Times New Roman" w:hAnsi="Times New Roman"/>
          <w:b/>
          <w:sz w:val="28"/>
        </w:rPr>
        <w:t>REFERENCES</w:t>
      </w:r>
    </w:p>
    <w:p w14:paraId="3427B382" w14:textId="3B5DA2F7" w:rsidR="00C624CE" w:rsidRPr="00C624CE" w:rsidRDefault="00C624CE" w:rsidP="00C624CE">
      <w:pPr>
        <w:widowControl w:val="0"/>
        <w:autoSpaceDE w:val="0"/>
        <w:autoSpaceDN w:val="0"/>
        <w:adjustRightInd w:val="0"/>
        <w:spacing w:before="240" w:after="240" w:line="240" w:lineRule="auto"/>
        <w:ind w:left="480" w:hanging="480"/>
        <w:jc w:val="both"/>
        <w:rPr>
          <w:rFonts w:ascii="Times New Roman" w:hAnsi="Times New Roman" w:cs="Times New Roman"/>
          <w:noProof/>
          <w:sz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C624CE">
        <w:rPr>
          <w:rFonts w:ascii="Times New Roman" w:hAnsi="Times New Roman" w:cs="Times New Roman"/>
          <w:noProof/>
          <w:sz w:val="24"/>
        </w:rPr>
        <w:t xml:space="preserve">Ayu, N., &amp; Nurjaman, A. (2022). Implementasi Pelaksanaan Pengawasan Pembangunan oleh Dewan Perwakilan Rakyat Daerah (DPRD). </w:t>
      </w:r>
      <w:r w:rsidRPr="00C624CE">
        <w:rPr>
          <w:rFonts w:ascii="Times New Roman" w:hAnsi="Times New Roman" w:cs="Times New Roman"/>
          <w:i/>
          <w:iCs/>
          <w:noProof/>
          <w:sz w:val="24"/>
        </w:rPr>
        <w:t>Nakhoda: Jurnal Ilmu Pemerintahan</w:t>
      </w:r>
      <w:r w:rsidRPr="00C624CE">
        <w:rPr>
          <w:rFonts w:ascii="Times New Roman" w:hAnsi="Times New Roman" w:cs="Times New Roman"/>
          <w:noProof/>
          <w:sz w:val="24"/>
        </w:rPr>
        <w:t xml:space="preserve">, </w:t>
      </w:r>
      <w:r w:rsidRPr="00C624CE">
        <w:rPr>
          <w:rFonts w:ascii="Times New Roman" w:hAnsi="Times New Roman" w:cs="Times New Roman"/>
          <w:i/>
          <w:iCs/>
          <w:noProof/>
          <w:sz w:val="24"/>
        </w:rPr>
        <w:t>21</w:t>
      </w:r>
      <w:r w:rsidRPr="00C624CE">
        <w:rPr>
          <w:rFonts w:ascii="Times New Roman" w:hAnsi="Times New Roman" w:cs="Times New Roman"/>
          <w:noProof/>
          <w:sz w:val="24"/>
        </w:rPr>
        <w:t>(1), 59–69. https://doi.org/10.35967/njip.v21i1.287</w:t>
      </w:r>
    </w:p>
    <w:p w14:paraId="721E4AAE" w14:textId="77777777" w:rsidR="00C624CE" w:rsidRPr="00C624CE" w:rsidRDefault="00C624CE" w:rsidP="00C624CE">
      <w:pPr>
        <w:widowControl w:val="0"/>
        <w:autoSpaceDE w:val="0"/>
        <w:autoSpaceDN w:val="0"/>
        <w:adjustRightInd w:val="0"/>
        <w:spacing w:before="240" w:after="240" w:line="240" w:lineRule="auto"/>
        <w:ind w:left="480" w:hanging="480"/>
        <w:jc w:val="both"/>
        <w:rPr>
          <w:rFonts w:ascii="Times New Roman" w:hAnsi="Times New Roman" w:cs="Times New Roman"/>
          <w:noProof/>
          <w:sz w:val="24"/>
        </w:rPr>
      </w:pPr>
      <w:r w:rsidRPr="00C624CE">
        <w:rPr>
          <w:rFonts w:ascii="Times New Roman" w:hAnsi="Times New Roman" w:cs="Times New Roman"/>
          <w:noProof/>
          <w:sz w:val="24"/>
        </w:rPr>
        <w:t xml:space="preserve">Azzizzzah, L. N., Dhakirah, S., &amp; Murtiyanto, R. K. (2025). </w:t>
      </w:r>
      <w:r w:rsidRPr="00C624CE">
        <w:rPr>
          <w:rFonts w:ascii="Times New Roman" w:hAnsi="Times New Roman" w:cs="Times New Roman"/>
          <w:i/>
          <w:iCs/>
          <w:noProof/>
          <w:sz w:val="24"/>
        </w:rPr>
        <w:t>Pengaruh Brand Image Dan Promosi Media Digital Terhadap Minat Sewa Di Malang Creative Center</w:t>
      </w:r>
      <w:r w:rsidRPr="00C624CE">
        <w:rPr>
          <w:rFonts w:ascii="Times New Roman" w:hAnsi="Times New Roman" w:cs="Times New Roman"/>
          <w:noProof/>
          <w:sz w:val="24"/>
        </w:rPr>
        <w:t xml:space="preserve">. </w:t>
      </w:r>
      <w:r w:rsidRPr="00C624CE">
        <w:rPr>
          <w:rFonts w:ascii="Times New Roman" w:hAnsi="Times New Roman" w:cs="Times New Roman"/>
          <w:i/>
          <w:iCs/>
          <w:noProof/>
          <w:sz w:val="24"/>
        </w:rPr>
        <w:t>02</w:t>
      </w:r>
      <w:r w:rsidRPr="00C624CE">
        <w:rPr>
          <w:rFonts w:ascii="Times New Roman" w:hAnsi="Times New Roman" w:cs="Times New Roman"/>
          <w:noProof/>
          <w:sz w:val="24"/>
        </w:rPr>
        <w:t>(03), 1742–1746.</w:t>
      </w:r>
    </w:p>
    <w:p w14:paraId="0F23E7DB" w14:textId="301B5088" w:rsidR="00C624CE" w:rsidRPr="00C624CE" w:rsidRDefault="00C624CE" w:rsidP="00C624CE">
      <w:pPr>
        <w:widowControl w:val="0"/>
        <w:autoSpaceDE w:val="0"/>
        <w:autoSpaceDN w:val="0"/>
        <w:adjustRightInd w:val="0"/>
        <w:spacing w:before="240" w:after="240" w:line="240" w:lineRule="auto"/>
        <w:ind w:left="480" w:hanging="480"/>
        <w:jc w:val="both"/>
        <w:rPr>
          <w:rFonts w:ascii="Times New Roman" w:hAnsi="Times New Roman" w:cs="Times New Roman"/>
          <w:noProof/>
          <w:sz w:val="24"/>
        </w:rPr>
      </w:pPr>
      <w:r w:rsidRPr="00C624CE">
        <w:rPr>
          <w:rFonts w:ascii="Times New Roman" w:hAnsi="Times New Roman" w:cs="Times New Roman"/>
          <w:noProof/>
          <w:sz w:val="24"/>
        </w:rPr>
        <w:t xml:space="preserve">Badan pemeriksa Keuangan. (2018). </w:t>
      </w:r>
      <w:r w:rsidRPr="00C624CE">
        <w:rPr>
          <w:rFonts w:ascii="Times New Roman" w:hAnsi="Times New Roman" w:cs="Times New Roman"/>
          <w:i/>
          <w:iCs/>
          <w:noProof/>
          <w:sz w:val="24"/>
        </w:rPr>
        <w:t>Road Map Pengembangan Ekonomi Kreatif Sub Sektor Unggulan Dan Sub Sektor Prioritas Kota Malang Tahun 2018 – 2022</w:t>
      </w:r>
      <w:r w:rsidRPr="00C624CE">
        <w:rPr>
          <w:rFonts w:ascii="Times New Roman" w:hAnsi="Times New Roman" w:cs="Times New Roman"/>
          <w:noProof/>
          <w:sz w:val="24"/>
        </w:rPr>
        <w:t>. JDIH Database Peraturan.</w:t>
      </w:r>
    </w:p>
    <w:p w14:paraId="6F826CBC" w14:textId="7907C5BA" w:rsidR="00C624CE" w:rsidRPr="00C624CE" w:rsidRDefault="00C624CE" w:rsidP="00C624CE">
      <w:pPr>
        <w:widowControl w:val="0"/>
        <w:autoSpaceDE w:val="0"/>
        <w:autoSpaceDN w:val="0"/>
        <w:adjustRightInd w:val="0"/>
        <w:spacing w:before="240" w:after="240" w:line="240" w:lineRule="auto"/>
        <w:ind w:left="480" w:hanging="480"/>
        <w:jc w:val="both"/>
        <w:rPr>
          <w:rFonts w:ascii="Times New Roman" w:hAnsi="Times New Roman" w:cs="Times New Roman"/>
          <w:noProof/>
          <w:sz w:val="24"/>
        </w:rPr>
      </w:pPr>
      <w:r w:rsidRPr="00C624CE">
        <w:rPr>
          <w:rFonts w:ascii="Times New Roman" w:hAnsi="Times New Roman" w:cs="Times New Roman"/>
          <w:noProof/>
          <w:sz w:val="24"/>
        </w:rPr>
        <w:t xml:space="preserve">Bolango, K. B. (2025). </w:t>
      </w:r>
      <w:r w:rsidRPr="00C624CE">
        <w:rPr>
          <w:rFonts w:ascii="Times New Roman" w:hAnsi="Times New Roman" w:cs="Times New Roman"/>
          <w:i/>
          <w:iCs/>
          <w:noProof/>
          <w:sz w:val="24"/>
        </w:rPr>
        <w:t>Jurnal Administrasi Publik ( JAP ) Implementasi Kebijakan Redistribusi Tanah Di Jurnal Administrasi Publik ( JAP )</w:t>
      </w:r>
      <w:r w:rsidRPr="00C624CE">
        <w:rPr>
          <w:rFonts w:ascii="Times New Roman" w:hAnsi="Times New Roman" w:cs="Times New Roman"/>
          <w:noProof/>
          <w:sz w:val="24"/>
        </w:rPr>
        <w:t xml:space="preserve">. </w:t>
      </w:r>
      <w:r w:rsidRPr="00C624CE">
        <w:rPr>
          <w:rFonts w:ascii="Times New Roman" w:hAnsi="Times New Roman" w:cs="Times New Roman"/>
          <w:i/>
          <w:iCs/>
          <w:noProof/>
          <w:sz w:val="24"/>
        </w:rPr>
        <w:t>11</w:t>
      </w:r>
      <w:r w:rsidRPr="00C624CE">
        <w:rPr>
          <w:rFonts w:ascii="Times New Roman" w:hAnsi="Times New Roman" w:cs="Times New Roman"/>
          <w:noProof/>
          <w:sz w:val="24"/>
        </w:rPr>
        <w:t>(1), 12–24.</w:t>
      </w:r>
    </w:p>
    <w:p w14:paraId="799260A1" w14:textId="77777777" w:rsidR="00C624CE" w:rsidRPr="00C624CE" w:rsidRDefault="00C624CE" w:rsidP="00C624CE">
      <w:pPr>
        <w:widowControl w:val="0"/>
        <w:autoSpaceDE w:val="0"/>
        <w:autoSpaceDN w:val="0"/>
        <w:adjustRightInd w:val="0"/>
        <w:spacing w:before="240" w:after="240" w:line="240" w:lineRule="auto"/>
        <w:ind w:left="480" w:hanging="480"/>
        <w:jc w:val="both"/>
        <w:rPr>
          <w:rFonts w:ascii="Times New Roman" w:hAnsi="Times New Roman" w:cs="Times New Roman"/>
          <w:noProof/>
          <w:sz w:val="24"/>
        </w:rPr>
      </w:pPr>
      <w:r w:rsidRPr="00C624CE">
        <w:rPr>
          <w:rFonts w:ascii="Times New Roman" w:hAnsi="Times New Roman" w:cs="Times New Roman"/>
          <w:noProof/>
          <w:sz w:val="24"/>
        </w:rPr>
        <w:t xml:space="preserve">Delpiero Roring, A., Mantiri, M. S., &amp; Lapian, M. T. (2021). Implementasi Kebijakan Pemerintah Dalam </w:t>
      </w:r>
      <w:r w:rsidRPr="00C624CE">
        <w:rPr>
          <w:rFonts w:ascii="Times New Roman" w:hAnsi="Times New Roman" w:cs="Times New Roman"/>
          <w:noProof/>
          <w:sz w:val="24"/>
        </w:rPr>
        <w:lastRenderedPageBreak/>
        <w:t xml:space="preserve">Penanganan Virus Corona (Covid 19) Di Desa Ongkaw 1 Kecamatan Sinonsayang Kabupaten Minahasa Selatan. </w:t>
      </w:r>
      <w:r w:rsidRPr="00C624CE">
        <w:rPr>
          <w:rFonts w:ascii="Times New Roman" w:hAnsi="Times New Roman" w:cs="Times New Roman"/>
          <w:i/>
          <w:iCs/>
          <w:noProof/>
          <w:sz w:val="24"/>
        </w:rPr>
        <w:t>Jurnal Governance</w:t>
      </w:r>
      <w:r w:rsidRPr="00C624CE">
        <w:rPr>
          <w:rFonts w:ascii="Times New Roman" w:hAnsi="Times New Roman" w:cs="Times New Roman"/>
          <w:noProof/>
          <w:sz w:val="24"/>
        </w:rPr>
        <w:t xml:space="preserve">, </w:t>
      </w:r>
      <w:r w:rsidRPr="00C624CE">
        <w:rPr>
          <w:rFonts w:ascii="Times New Roman" w:hAnsi="Times New Roman" w:cs="Times New Roman"/>
          <w:i/>
          <w:iCs/>
          <w:noProof/>
          <w:sz w:val="24"/>
        </w:rPr>
        <w:t>1</w:t>
      </w:r>
      <w:r w:rsidRPr="00C624CE">
        <w:rPr>
          <w:rFonts w:ascii="Times New Roman" w:hAnsi="Times New Roman" w:cs="Times New Roman"/>
          <w:noProof/>
          <w:sz w:val="24"/>
        </w:rPr>
        <w:t>(2), 2021.</w:t>
      </w:r>
    </w:p>
    <w:p w14:paraId="7F91F5E6" w14:textId="77777777" w:rsidR="00C624CE" w:rsidRPr="00C624CE" w:rsidRDefault="00C624CE" w:rsidP="00C624CE">
      <w:pPr>
        <w:widowControl w:val="0"/>
        <w:autoSpaceDE w:val="0"/>
        <w:autoSpaceDN w:val="0"/>
        <w:adjustRightInd w:val="0"/>
        <w:spacing w:before="240" w:after="240" w:line="240" w:lineRule="auto"/>
        <w:ind w:left="480" w:hanging="480"/>
        <w:jc w:val="both"/>
        <w:rPr>
          <w:rFonts w:ascii="Times New Roman" w:hAnsi="Times New Roman" w:cs="Times New Roman"/>
          <w:noProof/>
          <w:sz w:val="24"/>
        </w:rPr>
      </w:pPr>
      <w:r w:rsidRPr="00C624CE">
        <w:rPr>
          <w:rFonts w:ascii="Times New Roman" w:hAnsi="Times New Roman" w:cs="Times New Roman"/>
          <w:noProof/>
          <w:sz w:val="24"/>
        </w:rPr>
        <w:t xml:space="preserve">Hendrawan, H. J., Endriana, S., &amp; Anggraeni, T. S. (2022). Peran generasi muda sebagai agen perubahan dalam menyampaikan aspirasi terkait isu car free day di Kota Malang berbasis critical thinking skills. </w:t>
      </w:r>
      <w:r w:rsidRPr="00C624CE">
        <w:rPr>
          <w:rFonts w:ascii="Times New Roman" w:hAnsi="Times New Roman" w:cs="Times New Roman"/>
          <w:i/>
          <w:iCs/>
          <w:noProof/>
          <w:sz w:val="24"/>
        </w:rPr>
        <w:t>Jurnal Integrasi Dan Harmoni Inovatif Ilmu-Ilmu Sosial (JIHI3S)</w:t>
      </w:r>
      <w:r w:rsidRPr="00C624CE">
        <w:rPr>
          <w:rFonts w:ascii="Times New Roman" w:hAnsi="Times New Roman" w:cs="Times New Roman"/>
          <w:noProof/>
          <w:sz w:val="24"/>
        </w:rPr>
        <w:t xml:space="preserve">, </w:t>
      </w:r>
      <w:r w:rsidRPr="00C624CE">
        <w:rPr>
          <w:rFonts w:ascii="Times New Roman" w:hAnsi="Times New Roman" w:cs="Times New Roman"/>
          <w:i/>
          <w:iCs/>
          <w:noProof/>
          <w:sz w:val="24"/>
        </w:rPr>
        <w:t>2</w:t>
      </w:r>
      <w:r w:rsidRPr="00C624CE">
        <w:rPr>
          <w:rFonts w:ascii="Times New Roman" w:hAnsi="Times New Roman" w:cs="Times New Roman"/>
          <w:noProof/>
          <w:sz w:val="24"/>
        </w:rPr>
        <w:t>(10), 983–998. https://doi.org/10.17977/um063v2i10p983-998</w:t>
      </w:r>
    </w:p>
    <w:p w14:paraId="1D936AAC" w14:textId="77777777" w:rsidR="00C624CE" w:rsidRPr="00C624CE" w:rsidRDefault="00C624CE" w:rsidP="00C624CE">
      <w:pPr>
        <w:widowControl w:val="0"/>
        <w:autoSpaceDE w:val="0"/>
        <w:autoSpaceDN w:val="0"/>
        <w:adjustRightInd w:val="0"/>
        <w:spacing w:before="240" w:after="240" w:line="240" w:lineRule="auto"/>
        <w:ind w:left="480" w:hanging="480"/>
        <w:jc w:val="both"/>
        <w:rPr>
          <w:rFonts w:ascii="Times New Roman" w:hAnsi="Times New Roman" w:cs="Times New Roman"/>
          <w:noProof/>
          <w:sz w:val="24"/>
        </w:rPr>
      </w:pPr>
      <w:r w:rsidRPr="00C624CE">
        <w:rPr>
          <w:rFonts w:ascii="Times New Roman" w:hAnsi="Times New Roman" w:cs="Times New Roman"/>
          <w:noProof/>
          <w:sz w:val="24"/>
        </w:rPr>
        <w:t xml:space="preserve">Indiati. (2026). </w:t>
      </w:r>
      <w:r w:rsidRPr="00C624CE">
        <w:rPr>
          <w:rFonts w:ascii="Times New Roman" w:hAnsi="Times New Roman" w:cs="Times New Roman"/>
          <w:i/>
          <w:iCs/>
          <w:noProof/>
          <w:sz w:val="24"/>
        </w:rPr>
        <w:t>Kebijaka Publik : Teori, Proses, dan Analisis</w:t>
      </w:r>
      <w:r w:rsidRPr="00C624CE">
        <w:rPr>
          <w:rFonts w:ascii="Times New Roman" w:hAnsi="Times New Roman" w:cs="Times New Roman"/>
          <w:noProof/>
          <w:sz w:val="24"/>
        </w:rPr>
        <w:t>.</w:t>
      </w:r>
    </w:p>
    <w:p w14:paraId="3B70148A" w14:textId="77777777" w:rsidR="00C624CE" w:rsidRPr="00C624CE" w:rsidRDefault="00C624CE" w:rsidP="00C624CE">
      <w:pPr>
        <w:widowControl w:val="0"/>
        <w:autoSpaceDE w:val="0"/>
        <w:autoSpaceDN w:val="0"/>
        <w:adjustRightInd w:val="0"/>
        <w:spacing w:before="240" w:after="240" w:line="240" w:lineRule="auto"/>
        <w:ind w:left="480" w:hanging="480"/>
        <w:jc w:val="both"/>
        <w:rPr>
          <w:rFonts w:ascii="Times New Roman" w:hAnsi="Times New Roman" w:cs="Times New Roman"/>
          <w:noProof/>
          <w:sz w:val="24"/>
        </w:rPr>
      </w:pPr>
      <w:r w:rsidRPr="00C624CE">
        <w:rPr>
          <w:rFonts w:ascii="Times New Roman" w:hAnsi="Times New Roman" w:cs="Times New Roman"/>
          <w:noProof/>
          <w:sz w:val="24"/>
        </w:rPr>
        <w:t xml:space="preserve">Ineru, B. P., Yusran, Y. A., &amp; Santoso, J. T. (2024). </w:t>
      </w:r>
      <w:r w:rsidRPr="00C624CE">
        <w:rPr>
          <w:rFonts w:ascii="Times New Roman" w:hAnsi="Times New Roman" w:cs="Times New Roman"/>
          <w:i/>
          <w:iCs/>
          <w:noProof/>
          <w:sz w:val="24"/>
        </w:rPr>
        <w:t>Creative vs Defective : A Critical Review of Malang Creative Center ( MCC ) in Malang City</w:t>
      </w:r>
      <w:r w:rsidRPr="00C624CE">
        <w:rPr>
          <w:rFonts w:ascii="Times New Roman" w:hAnsi="Times New Roman" w:cs="Times New Roman"/>
          <w:noProof/>
          <w:sz w:val="24"/>
        </w:rPr>
        <w:t xml:space="preserve">. </w:t>
      </w:r>
      <w:r w:rsidRPr="00C624CE">
        <w:rPr>
          <w:rFonts w:ascii="Times New Roman" w:hAnsi="Times New Roman" w:cs="Times New Roman"/>
          <w:i/>
          <w:iCs/>
          <w:noProof/>
          <w:sz w:val="24"/>
        </w:rPr>
        <w:t>22</w:t>
      </w:r>
      <w:r w:rsidRPr="00C624CE">
        <w:rPr>
          <w:rFonts w:ascii="Times New Roman" w:hAnsi="Times New Roman" w:cs="Times New Roman"/>
          <w:noProof/>
          <w:sz w:val="24"/>
        </w:rPr>
        <w:t>(1).</w:t>
      </w:r>
    </w:p>
    <w:p w14:paraId="55D0B39E" w14:textId="77777777" w:rsidR="00C624CE" w:rsidRPr="00C624CE" w:rsidRDefault="00C624CE" w:rsidP="00C624CE">
      <w:pPr>
        <w:widowControl w:val="0"/>
        <w:autoSpaceDE w:val="0"/>
        <w:autoSpaceDN w:val="0"/>
        <w:adjustRightInd w:val="0"/>
        <w:spacing w:before="240" w:after="240" w:line="240" w:lineRule="auto"/>
        <w:ind w:left="480" w:hanging="480"/>
        <w:jc w:val="both"/>
        <w:rPr>
          <w:rFonts w:ascii="Times New Roman" w:hAnsi="Times New Roman" w:cs="Times New Roman"/>
          <w:noProof/>
          <w:sz w:val="24"/>
        </w:rPr>
      </w:pPr>
      <w:r w:rsidRPr="00C624CE">
        <w:rPr>
          <w:rFonts w:ascii="Times New Roman" w:hAnsi="Times New Roman" w:cs="Times New Roman"/>
          <w:noProof/>
          <w:sz w:val="24"/>
        </w:rPr>
        <w:t xml:space="preserve">Kustanti, R. (2022). Pengembangan UMKM berbasis ekonomi kreatif di Kabupaten Jepara. </w:t>
      </w:r>
      <w:r w:rsidRPr="00C624CE">
        <w:rPr>
          <w:rFonts w:ascii="Times New Roman" w:hAnsi="Times New Roman" w:cs="Times New Roman"/>
          <w:i/>
          <w:iCs/>
          <w:noProof/>
          <w:sz w:val="24"/>
        </w:rPr>
        <w:t>Jurnal Ekobistek</w:t>
      </w:r>
      <w:r w:rsidRPr="00C624CE">
        <w:rPr>
          <w:rFonts w:ascii="Times New Roman" w:hAnsi="Times New Roman" w:cs="Times New Roman"/>
          <w:noProof/>
          <w:sz w:val="24"/>
        </w:rPr>
        <w:t>, 246–251.</w:t>
      </w:r>
    </w:p>
    <w:p w14:paraId="4287AB29" w14:textId="77777777" w:rsidR="00C624CE" w:rsidRPr="00C624CE" w:rsidRDefault="00C624CE" w:rsidP="00C624CE">
      <w:pPr>
        <w:widowControl w:val="0"/>
        <w:autoSpaceDE w:val="0"/>
        <w:autoSpaceDN w:val="0"/>
        <w:adjustRightInd w:val="0"/>
        <w:spacing w:before="240" w:after="240" w:line="240" w:lineRule="auto"/>
        <w:ind w:left="480" w:hanging="480"/>
        <w:jc w:val="both"/>
        <w:rPr>
          <w:rFonts w:ascii="Times New Roman" w:hAnsi="Times New Roman" w:cs="Times New Roman"/>
          <w:noProof/>
          <w:sz w:val="24"/>
        </w:rPr>
      </w:pPr>
      <w:r w:rsidRPr="00C624CE">
        <w:rPr>
          <w:rFonts w:ascii="Times New Roman" w:hAnsi="Times New Roman" w:cs="Times New Roman"/>
          <w:noProof/>
          <w:sz w:val="24"/>
        </w:rPr>
        <w:t xml:space="preserve">Lutfi, M., &amp; Avenzoar, A. (2024). Analisis Estetika Visual Pada Malang Creative Center Sebagai Citra Kota Kreatif. </w:t>
      </w:r>
      <w:r w:rsidRPr="00C624CE">
        <w:rPr>
          <w:rFonts w:ascii="Times New Roman" w:hAnsi="Times New Roman" w:cs="Times New Roman"/>
          <w:i/>
          <w:iCs/>
          <w:noProof/>
          <w:sz w:val="24"/>
        </w:rPr>
        <w:t>Jurnal Informasi, Sains Dan Teknologi</w:t>
      </w:r>
      <w:r w:rsidRPr="00C624CE">
        <w:rPr>
          <w:rFonts w:ascii="Times New Roman" w:hAnsi="Times New Roman" w:cs="Times New Roman"/>
          <w:noProof/>
          <w:sz w:val="24"/>
        </w:rPr>
        <w:t xml:space="preserve">, </w:t>
      </w:r>
      <w:r w:rsidRPr="00C624CE">
        <w:rPr>
          <w:rFonts w:ascii="Times New Roman" w:hAnsi="Times New Roman" w:cs="Times New Roman"/>
          <w:i/>
          <w:iCs/>
          <w:noProof/>
          <w:sz w:val="24"/>
        </w:rPr>
        <w:t>7</w:t>
      </w:r>
      <w:r w:rsidRPr="00C624CE">
        <w:rPr>
          <w:rFonts w:ascii="Times New Roman" w:hAnsi="Times New Roman" w:cs="Times New Roman"/>
          <w:noProof/>
          <w:sz w:val="24"/>
        </w:rPr>
        <w:t>(1), 82–93.</w:t>
      </w:r>
    </w:p>
    <w:p w14:paraId="69BE19E9" w14:textId="77777777" w:rsidR="00C624CE" w:rsidRPr="00C624CE" w:rsidRDefault="00C624CE" w:rsidP="00C624CE">
      <w:pPr>
        <w:widowControl w:val="0"/>
        <w:autoSpaceDE w:val="0"/>
        <w:autoSpaceDN w:val="0"/>
        <w:adjustRightInd w:val="0"/>
        <w:spacing w:before="240" w:after="240" w:line="240" w:lineRule="auto"/>
        <w:ind w:left="480" w:hanging="480"/>
        <w:jc w:val="both"/>
        <w:rPr>
          <w:rFonts w:ascii="Times New Roman" w:hAnsi="Times New Roman" w:cs="Times New Roman"/>
          <w:noProof/>
          <w:sz w:val="24"/>
        </w:rPr>
      </w:pPr>
      <w:r w:rsidRPr="00C624CE">
        <w:rPr>
          <w:rFonts w:ascii="Times New Roman" w:hAnsi="Times New Roman" w:cs="Times New Roman"/>
          <w:noProof/>
          <w:sz w:val="24"/>
        </w:rPr>
        <w:t xml:space="preserve">Maulidiyah, A. N. (2023). </w:t>
      </w:r>
      <w:r w:rsidRPr="00C624CE">
        <w:rPr>
          <w:rFonts w:ascii="Times New Roman" w:hAnsi="Times New Roman" w:cs="Times New Roman"/>
          <w:i/>
          <w:iCs/>
          <w:noProof/>
          <w:sz w:val="24"/>
        </w:rPr>
        <w:t>Implementasi transformasi digital pelayanan nikah pada KUA Kecamatan Blimbing tinjauan teori implementasi kebijakan George C. Edward III</w:t>
      </w:r>
      <w:r w:rsidRPr="00C624CE">
        <w:rPr>
          <w:rFonts w:ascii="Times New Roman" w:hAnsi="Times New Roman" w:cs="Times New Roman"/>
          <w:noProof/>
          <w:sz w:val="24"/>
        </w:rPr>
        <w:t>. Universitas Islam Negeri Maulana Malik Ibrahim.</w:t>
      </w:r>
    </w:p>
    <w:p w14:paraId="3CF4ED91" w14:textId="77777777" w:rsidR="00C624CE" w:rsidRPr="00C624CE" w:rsidRDefault="00C624CE" w:rsidP="00C624CE">
      <w:pPr>
        <w:widowControl w:val="0"/>
        <w:autoSpaceDE w:val="0"/>
        <w:autoSpaceDN w:val="0"/>
        <w:adjustRightInd w:val="0"/>
        <w:spacing w:before="240" w:after="240" w:line="240" w:lineRule="auto"/>
        <w:ind w:left="480" w:hanging="480"/>
        <w:jc w:val="both"/>
        <w:rPr>
          <w:rFonts w:ascii="Times New Roman" w:hAnsi="Times New Roman" w:cs="Times New Roman"/>
          <w:noProof/>
          <w:sz w:val="24"/>
        </w:rPr>
      </w:pPr>
      <w:r w:rsidRPr="00C624CE">
        <w:rPr>
          <w:rFonts w:ascii="Times New Roman" w:hAnsi="Times New Roman" w:cs="Times New Roman"/>
          <w:noProof/>
          <w:sz w:val="24"/>
        </w:rPr>
        <w:t xml:space="preserve">Nugrah Leksono Putri Handayani. (2022). E-Commerce Sebagai Penunjang Ekonomi Digital di Jawa Tengah. </w:t>
      </w:r>
      <w:r w:rsidRPr="00C624CE">
        <w:rPr>
          <w:rFonts w:ascii="Times New Roman" w:hAnsi="Times New Roman" w:cs="Times New Roman"/>
          <w:i/>
          <w:iCs/>
          <w:noProof/>
          <w:sz w:val="24"/>
        </w:rPr>
        <w:t>Jurnal Ilmiah Manajemen, Bisnis Dan Kewirausahaan</w:t>
      </w:r>
      <w:r w:rsidRPr="00C624CE">
        <w:rPr>
          <w:rFonts w:ascii="Times New Roman" w:hAnsi="Times New Roman" w:cs="Times New Roman"/>
          <w:noProof/>
          <w:sz w:val="24"/>
        </w:rPr>
        <w:t xml:space="preserve">, </w:t>
      </w:r>
      <w:r w:rsidRPr="00C624CE">
        <w:rPr>
          <w:rFonts w:ascii="Times New Roman" w:hAnsi="Times New Roman" w:cs="Times New Roman"/>
          <w:i/>
          <w:iCs/>
          <w:noProof/>
          <w:sz w:val="24"/>
        </w:rPr>
        <w:t>2</w:t>
      </w:r>
      <w:r w:rsidRPr="00C624CE">
        <w:rPr>
          <w:rFonts w:ascii="Times New Roman" w:hAnsi="Times New Roman" w:cs="Times New Roman"/>
          <w:noProof/>
          <w:sz w:val="24"/>
        </w:rPr>
        <w:t>(1), 9–14. https://doi.org/10.55606/jurimbik.v2i1.103</w:t>
      </w:r>
    </w:p>
    <w:p w14:paraId="1B4A9910" w14:textId="77777777" w:rsidR="00C624CE" w:rsidRPr="00C624CE" w:rsidRDefault="00C624CE" w:rsidP="00C624CE">
      <w:pPr>
        <w:widowControl w:val="0"/>
        <w:autoSpaceDE w:val="0"/>
        <w:autoSpaceDN w:val="0"/>
        <w:adjustRightInd w:val="0"/>
        <w:spacing w:before="240" w:after="240" w:line="240" w:lineRule="auto"/>
        <w:ind w:left="480" w:hanging="480"/>
        <w:jc w:val="both"/>
        <w:rPr>
          <w:rFonts w:ascii="Times New Roman" w:hAnsi="Times New Roman" w:cs="Times New Roman"/>
          <w:noProof/>
          <w:sz w:val="24"/>
        </w:rPr>
      </w:pPr>
      <w:r w:rsidRPr="00C624CE">
        <w:rPr>
          <w:rFonts w:ascii="Times New Roman" w:hAnsi="Times New Roman" w:cs="Times New Roman"/>
          <w:noProof/>
          <w:sz w:val="24"/>
        </w:rPr>
        <w:t xml:space="preserve">Octavina, L. A. . &amp; R. M. R. (2021). (2021). Digitalisasi_UMKM_Literasi_Keuangan_dan. </w:t>
      </w:r>
      <w:r w:rsidRPr="00C624CE">
        <w:rPr>
          <w:rFonts w:ascii="Times New Roman" w:hAnsi="Times New Roman" w:cs="Times New Roman"/>
          <w:i/>
          <w:iCs/>
          <w:noProof/>
          <w:sz w:val="24"/>
        </w:rPr>
        <w:t>Journal of Business and Banking</w:t>
      </w:r>
      <w:r w:rsidRPr="00C624CE">
        <w:rPr>
          <w:rFonts w:ascii="Times New Roman" w:hAnsi="Times New Roman" w:cs="Times New Roman"/>
          <w:noProof/>
          <w:sz w:val="24"/>
        </w:rPr>
        <w:t xml:space="preserve">, </w:t>
      </w:r>
      <w:r w:rsidRPr="00C624CE">
        <w:rPr>
          <w:rFonts w:ascii="Times New Roman" w:hAnsi="Times New Roman" w:cs="Times New Roman"/>
          <w:i/>
          <w:iCs/>
          <w:noProof/>
          <w:sz w:val="24"/>
        </w:rPr>
        <w:t>11</w:t>
      </w:r>
      <w:r w:rsidRPr="00C624CE">
        <w:rPr>
          <w:rFonts w:ascii="Times New Roman" w:hAnsi="Times New Roman" w:cs="Times New Roman"/>
          <w:noProof/>
          <w:sz w:val="24"/>
        </w:rPr>
        <w:t>, 73–92. https://doi.org/10.14414/jbb.v11i1.2552</w:t>
      </w:r>
    </w:p>
    <w:p w14:paraId="17DEB5EF" w14:textId="77777777" w:rsidR="00C624CE" w:rsidRPr="00C624CE" w:rsidRDefault="00C624CE" w:rsidP="00C624CE">
      <w:pPr>
        <w:widowControl w:val="0"/>
        <w:autoSpaceDE w:val="0"/>
        <w:autoSpaceDN w:val="0"/>
        <w:adjustRightInd w:val="0"/>
        <w:spacing w:before="240" w:after="240" w:line="240" w:lineRule="auto"/>
        <w:ind w:left="480" w:hanging="480"/>
        <w:jc w:val="both"/>
        <w:rPr>
          <w:rFonts w:ascii="Times New Roman" w:hAnsi="Times New Roman" w:cs="Times New Roman"/>
          <w:noProof/>
          <w:sz w:val="24"/>
        </w:rPr>
      </w:pPr>
      <w:r w:rsidRPr="00C624CE">
        <w:rPr>
          <w:rFonts w:ascii="Times New Roman" w:hAnsi="Times New Roman" w:cs="Times New Roman"/>
          <w:noProof/>
          <w:sz w:val="24"/>
        </w:rPr>
        <w:t xml:space="preserve">Prastyaningtyas, E. W., Aprilia, N. D., Waluyo, S. D., Saragih, H. J. R., Pertahanan, E., Pertahanan, F. M., Adha, L. H., Asyhadie, Z., Kusuma, R., Wibowo, E. W., Kumala, S. L., &amp; Suryaningtyas, C. D. (2021). Perkembangan Ekonomi Digital Indonesia (the Development of Indonesia ’ S Digital Economy). </w:t>
      </w:r>
      <w:r w:rsidRPr="00C624CE">
        <w:rPr>
          <w:rFonts w:ascii="Times New Roman" w:hAnsi="Times New Roman" w:cs="Times New Roman"/>
          <w:i/>
          <w:iCs/>
          <w:noProof/>
          <w:sz w:val="24"/>
        </w:rPr>
        <w:t>Jurnal Lentera Bisnis</w:t>
      </w:r>
      <w:r w:rsidRPr="00C624CE">
        <w:rPr>
          <w:rFonts w:ascii="Times New Roman" w:hAnsi="Times New Roman" w:cs="Times New Roman"/>
          <w:noProof/>
          <w:sz w:val="24"/>
        </w:rPr>
        <w:t xml:space="preserve">, </w:t>
      </w:r>
      <w:r w:rsidRPr="00C624CE">
        <w:rPr>
          <w:rFonts w:ascii="Times New Roman" w:hAnsi="Times New Roman" w:cs="Times New Roman"/>
          <w:i/>
          <w:iCs/>
          <w:noProof/>
          <w:sz w:val="24"/>
        </w:rPr>
        <w:t>1</w:t>
      </w:r>
      <w:r w:rsidRPr="00C624CE">
        <w:rPr>
          <w:rFonts w:ascii="Times New Roman" w:hAnsi="Times New Roman" w:cs="Times New Roman"/>
          <w:noProof/>
          <w:sz w:val="24"/>
        </w:rPr>
        <w:t>(2), 245–259.</w:t>
      </w:r>
    </w:p>
    <w:p w14:paraId="55F6515D" w14:textId="77777777" w:rsidR="00C624CE" w:rsidRPr="00C624CE" w:rsidRDefault="00C624CE" w:rsidP="00C624CE">
      <w:pPr>
        <w:widowControl w:val="0"/>
        <w:autoSpaceDE w:val="0"/>
        <w:autoSpaceDN w:val="0"/>
        <w:adjustRightInd w:val="0"/>
        <w:spacing w:before="240" w:after="240" w:line="240" w:lineRule="auto"/>
        <w:ind w:left="480" w:hanging="480"/>
        <w:jc w:val="both"/>
        <w:rPr>
          <w:rFonts w:ascii="Times New Roman" w:hAnsi="Times New Roman" w:cs="Times New Roman"/>
          <w:noProof/>
          <w:sz w:val="24"/>
        </w:rPr>
      </w:pPr>
      <w:r w:rsidRPr="00C624CE">
        <w:rPr>
          <w:rFonts w:ascii="Times New Roman" w:hAnsi="Times New Roman" w:cs="Times New Roman"/>
          <w:noProof/>
          <w:sz w:val="24"/>
        </w:rPr>
        <w:t xml:space="preserve">Qothrun, Nabila, J., &amp; Dewi. (2023). Transformasi Digital Lembaga Keuangan Syariah: Peluang dan Implementasinya di Era Industri 4.0. </w:t>
      </w:r>
      <w:r w:rsidRPr="00C624CE">
        <w:rPr>
          <w:rFonts w:ascii="Times New Roman" w:hAnsi="Times New Roman" w:cs="Times New Roman"/>
          <w:i/>
          <w:iCs/>
          <w:noProof/>
          <w:sz w:val="24"/>
        </w:rPr>
        <w:t>Indonesian Journal of Humanities and Social Sciences</w:t>
      </w:r>
      <w:r w:rsidRPr="00C624CE">
        <w:rPr>
          <w:rFonts w:ascii="Times New Roman" w:hAnsi="Times New Roman" w:cs="Times New Roman"/>
          <w:noProof/>
          <w:sz w:val="24"/>
        </w:rPr>
        <w:t xml:space="preserve">, </w:t>
      </w:r>
      <w:r w:rsidRPr="00C624CE">
        <w:rPr>
          <w:rFonts w:ascii="Times New Roman" w:hAnsi="Times New Roman" w:cs="Times New Roman"/>
          <w:i/>
          <w:iCs/>
          <w:noProof/>
          <w:sz w:val="24"/>
        </w:rPr>
        <w:t>4</w:t>
      </w:r>
      <w:r w:rsidRPr="00C624CE">
        <w:rPr>
          <w:rFonts w:ascii="Times New Roman" w:hAnsi="Times New Roman" w:cs="Times New Roman"/>
          <w:noProof/>
          <w:sz w:val="24"/>
        </w:rPr>
        <w:t>(3), 741–756.</w:t>
      </w:r>
    </w:p>
    <w:p w14:paraId="659C37D2" w14:textId="77777777" w:rsidR="00C624CE" w:rsidRPr="00C624CE" w:rsidRDefault="00C624CE" w:rsidP="00C624CE">
      <w:pPr>
        <w:widowControl w:val="0"/>
        <w:autoSpaceDE w:val="0"/>
        <w:autoSpaceDN w:val="0"/>
        <w:adjustRightInd w:val="0"/>
        <w:spacing w:before="240" w:after="240" w:line="240" w:lineRule="auto"/>
        <w:ind w:left="480" w:hanging="480"/>
        <w:jc w:val="both"/>
        <w:rPr>
          <w:rFonts w:ascii="Times New Roman" w:hAnsi="Times New Roman" w:cs="Times New Roman"/>
          <w:noProof/>
          <w:sz w:val="24"/>
        </w:rPr>
      </w:pPr>
      <w:r w:rsidRPr="00C624CE">
        <w:rPr>
          <w:rFonts w:ascii="Times New Roman" w:hAnsi="Times New Roman" w:cs="Times New Roman"/>
          <w:noProof/>
          <w:sz w:val="24"/>
        </w:rPr>
        <w:t xml:space="preserve">Rahardjo, M. D. (2023). </w:t>
      </w:r>
      <w:r w:rsidRPr="00C624CE">
        <w:rPr>
          <w:rFonts w:ascii="Times New Roman" w:hAnsi="Times New Roman" w:cs="Times New Roman"/>
          <w:i/>
          <w:iCs/>
          <w:noProof/>
          <w:sz w:val="24"/>
        </w:rPr>
        <w:t>Ekonomi neo-klasik dan sosialisme religius : pragmatisme pemikiran ekonomi politik Sjafruddin Prawiranegara</w:t>
      </w:r>
      <w:r w:rsidRPr="00C624CE">
        <w:rPr>
          <w:rFonts w:ascii="Times New Roman" w:hAnsi="Times New Roman" w:cs="Times New Roman"/>
          <w:noProof/>
          <w:sz w:val="24"/>
        </w:rPr>
        <w:t xml:space="preserve">. </w:t>
      </w:r>
      <w:r w:rsidRPr="00C624CE">
        <w:rPr>
          <w:rFonts w:ascii="Times New Roman" w:hAnsi="Times New Roman" w:cs="Times New Roman"/>
          <w:i/>
          <w:iCs/>
          <w:noProof/>
          <w:sz w:val="24"/>
        </w:rPr>
        <w:t>31</w:t>
      </w:r>
      <w:r w:rsidRPr="00C624CE">
        <w:rPr>
          <w:rFonts w:ascii="Times New Roman" w:hAnsi="Times New Roman" w:cs="Times New Roman"/>
          <w:noProof/>
          <w:sz w:val="24"/>
        </w:rPr>
        <w:t>(1), 51–64.</w:t>
      </w:r>
    </w:p>
    <w:p w14:paraId="351667BB" w14:textId="77777777" w:rsidR="00C624CE" w:rsidRPr="00C624CE" w:rsidRDefault="00C624CE" w:rsidP="00C624CE">
      <w:pPr>
        <w:widowControl w:val="0"/>
        <w:autoSpaceDE w:val="0"/>
        <w:autoSpaceDN w:val="0"/>
        <w:adjustRightInd w:val="0"/>
        <w:spacing w:before="240" w:after="240" w:line="240" w:lineRule="auto"/>
        <w:ind w:left="480" w:hanging="480"/>
        <w:jc w:val="both"/>
        <w:rPr>
          <w:rFonts w:ascii="Times New Roman" w:hAnsi="Times New Roman" w:cs="Times New Roman"/>
          <w:noProof/>
          <w:sz w:val="24"/>
        </w:rPr>
      </w:pPr>
      <w:r w:rsidRPr="00C624CE">
        <w:rPr>
          <w:rFonts w:ascii="Times New Roman" w:hAnsi="Times New Roman" w:cs="Times New Roman"/>
          <w:noProof/>
          <w:sz w:val="24"/>
        </w:rPr>
        <w:t xml:space="preserve">Ricana AjiGantha. (2022). Perkembangan Ekonomi Digital dan Dampaknya terhadap Perekonomian Indonesia. </w:t>
      </w:r>
      <w:r w:rsidRPr="00C624CE">
        <w:rPr>
          <w:rFonts w:ascii="Times New Roman" w:hAnsi="Times New Roman" w:cs="Times New Roman"/>
          <w:i/>
          <w:iCs/>
          <w:noProof/>
          <w:sz w:val="24"/>
        </w:rPr>
        <w:t>Kompasiana</w:t>
      </w:r>
      <w:r w:rsidRPr="00C624CE">
        <w:rPr>
          <w:rFonts w:ascii="Times New Roman" w:hAnsi="Times New Roman" w:cs="Times New Roman"/>
          <w:noProof/>
          <w:sz w:val="24"/>
        </w:rPr>
        <w:t>, 51–70.</w:t>
      </w:r>
    </w:p>
    <w:p w14:paraId="37962EC0" w14:textId="77777777" w:rsidR="00C624CE" w:rsidRPr="00C624CE" w:rsidRDefault="00C624CE" w:rsidP="00C624CE">
      <w:pPr>
        <w:widowControl w:val="0"/>
        <w:autoSpaceDE w:val="0"/>
        <w:autoSpaceDN w:val="0"/>
        <w:adjustRightInd w:val="0"/>
        <w:spacing w:before="240" w:after="240" w:line="240" w:lineRule="auto"/>
        <w:ind w:left="480" w:hanging="480"/>
        <w:jc w:val="both"/>
        <w:rPr>
          <w:rFonts w:ascii="Times New Roman" w:hAnsi="Times New Roman" w:cs="Times New Roman"/>
          <w:noProof/>
          <w:sz w:val="24"/>
        </w:rPr>
      </w:pPr>
      <w:r w:rsidRPr="00C624CE">
        <w:rPr>
          <w:rFonts w:ascii="Times New Roman" w:hAnsi="Times New Roman" w:cs="Times New Roman"/>
          <w:noProof/>
          <w:sz w:val="24"/>
        </w:rPr>
        <w:t xml:space="preserve">Riska , Febri , Ayu, D. (2024). </w:t>
      </w:r>
      <w:r w:rsidRPr="00C624CE">
        <w:rPr>
          <w:rFonts w:ascii="Times New Roman" w:hAnsi="Times New Roman" w:cs="Times New Roman"/>
          <w:i/>
          <w:iCs/>
          <w:noProof/>
          <w:sz w:val="24"/>
        </w:rPr>
        <w:t>Jurnal pengabdian [</w:t>
      </w:r>
      <w:r w:rsidRPr="00C624CE">
        <w:rPr>
          <w:rFonts w:ascii="Times New Roman" w:hAnsi="Times New Roman" w:cs="Times New Roman"/>
          <w:noProof/>
          <w:sz w:val="24"/>
        </w:rPr>
        <w:t xml:space="preserve">. </w:t>
      </w:r>
      <w:r w:rsidRPr="00C624CE">
        <w:rPr>
          <w:rFonts w:ascii="Times New Roman" w:hAnsi="Times New Roman" w:cs="Times New Roman"/>
          <w:i/>
          <w:iCs/>
          <w:noProof/>
          <w:sz w:val="24"/>
        </w:rPr>
        <w:t>3</w:t>
      </w:r>
      <w:r w:rsidRPr="00C624CE">
        <w:rPr>
          <w:rFonts w:ascii="Times New Roman" w:hAnsi="Times New Roman" w:cs="Times New Roman"/>
          <w:noProof/>
          <w:sz w:val="24"/>
        </w:rPr>
        <w:t>(1), 10–21.</w:t>
      </w:r>
    </w:p>
    <w:p w14:paraId="178C4FF9" w14:textId="77777777" w:rsidR="00C624CE" w:rsidRPr="00C624CE" w:rsidRDefault="00C624CE" w:rsidP="00C624CE">
      <w:pPr>
        <w:widowControl w:val="0"/>
        <w:autoSpaceDE w:val="0"/>
        <w:autoSpaceDN w:val="0"/>
        <w:adjustRightInd w:val="0"/>
        <w:spacing w:before="240" w:after="240" w:line="240" w:lineRule="auto"/>
        <w:ind w:left="480" w:hanging="480"/>
        <w:jc w:val="both"/>
        <w:rPr>
          <w:rFonts w:ascii="Times New Roman" w:hAnsi="Times New Roman" w:cs="Times New Roman"/>
          <w:noProof/>
          <w:sz w:val="24"/>
        </w:rPr>
      </w:pPr>
      <w:r w:rsidRPr="00C624CE">
        <w:rPr>
          <w:rFonts w:ascii="Times New Roman" w:hAnsi="Times New Roman" w:cs="Times New Roman"/>
          <w:noProof/>
          <w:sz w:val="24"/>
        </w:rPr>
        <w:t xml:space="preserve">Sah, C., Mei, K., &amp; Hiya, N. (2024). Focus Ilmu Administra si Pengaruh Kebijakan Ekonomi terhadap Perekonomian Indonesia The Influence of Economic Policy on Indonesian Economy. </w:t>
      </w:r>
      <w:r w:rsidRPr="00C624CE">
        <w:rPr>
          <w:rFonts w:ascii="Times New Roman" w:hAnsi="Times New Roman" w:cs="Times New Roman"/>
          <w:i/>
          <w:iCs/>
          <w:noProof/>
          <w:sz w:val="24"/>
        </w:rPr>
        <w:t>Focus Ilmu Administrasi</w:t>
      </w:r>
      <w:r w:rsidRPr="00C624CE">
        <w:rPr>
          <w:rFonts w:ascii="Times New Roman" w:hAnsi="Times New Roman" w:cs="Times New Roman"/>
          <w:noProof/>
          <w:sz w:val="24"/>
        </w:rPr>
        <w:t xml:space="preserve">, </w:t>
      </w:r>
      <w:r w:rsidRPr="00C624CE">
        <w:rPr>
          <w:rFonts w:ascii="Times New Roman" w:hAnsi="Times New Roman" w:cs="Times New Roman"/>
          <w:i/>
          <w:iCs/>
          <w:noProof/>
          <w:sz w:val="24"/>
        </w:rPr>
        <w:t>3</w:t>
      </w:r>
      <w:r w:rsidRPr="00C624CE">
        <w:rPr>
          <w:rFonts w:ascii="Times New Roman" w:hAnsi="Times New Roman" w:cs="Times New Roman"/>
          <w:noProof/>
          <w:sz w:val="24"/>
        </w:rPr>
        <w:t>(1), 25–31.</w:t>
      </w:r>
    </w:p>
    <w:p w14:paraId="7CE4BD39" w14:textId="77777777" w:rsidR="00C624CE" w:rsidRPr="00C624CE" w:rsidRDefault="00C624CE" w:rsidP="00C624CE">
      <w:pPr>
        <w:widowControl w:val="0"/>
        <w:autoSpaceDE w:val="0"/>
        <w:autoSpaceDN w:val="0"/>
        <w:adjustRightInd w:val="0"/>
        <w:spacing w:before="240" w:after="240" w:line="240" w:lineRule="auto"/>
        <w:ind w:left="480" w:hanging="480"/>
        <w:jc w:val="both"/>
        <w:rPr>
          <w:rFonts w:ascii="Times New Roman" w:hAnsi="Times New Roman" w:cs="Times New Roman"/>
          <w:noProof/>
          <w:sz w:val="24"/>
        </w:rPr>
      </w:pPr>
      <w:r w:rsidRPr="00C624CE">
        <w:rPr>
          <w:rFonts w:ascii="Times New Roman" w:hAnsi="Times New Roman" w:cs="Times New Roman"/>
          <w:noProof/>
          <w:sz w:val="24"/>
        </w:rPr>
        <w:t xml:space="preserve">Supriyanto, E. (2023). Pengaruh Perkembangan Ekonomi Digital Terhadap Pendapatan Usaha Mikro Kecil Menengah. </w:t>
      </w:r>
      <w:r w:rsidRPr="00C624CE">
        <w:rPr>
          <w:rFonts w:ascii="Times New Roman" w:hAnsi="Times New Roman" w:cs="Times New Roman"/>
          <w:i/>
          <w:iCs/>
          <w:noProof/>
          <w:sz w:val="24"/>
        </w:rPr>
        <w:t>Jurnal Manajemen Sosial Ekonomi (Dinamika)</w:t>
      </w:r>
      <w:r w:rsidRPr="00C624CE">
        <w:rPr>
          <w:rFonts w:ascii="Times New Roman" w:hAnsi="Times New Roman" w:cs="Times New Roman"/>
          <w:noProof/>
          <w:sz w:val="24"/>
        </w:rPr>
        <w:t xml:space="preserve">, </w:t>
      </w:r>
      <w:r w:rsidRPr="00C624CE">
        <w:rPr>
          <w:rFonts w:ascii="Times New Roman" w:hAnsi="Times New Roman" w:cs="Times New Roman"/>
          <w:i/>
          <w:iCs/>
          <w:noProof/>
          <w:sz w:val="24"/>
        </w:rPr>
        <w:t>3</w:t>
      </w:r>
      <w:r w:rsidRPr="00C624CE">
        <w:rPr>
          <w:rFonts w:ascii="Times New Roman" w:hAnsi="Times New Roman" w:cs="Times New Roman"/>
          <w:noProof/>
          <w:sz w:val="24"/>
        </w:rPr>
        <w:t>(2), 82–97.</w:t>
      </w:r>
    </w:p>
    <w:p w14:paraId="6E3C35A1" w14:textId="77777777" w:rsidR="00C624CE" w:rsidRPr="00C624CE" w:rsidRDefault="00C624CE" w:rsidP="00C624CE">
      <w:pPr>
        <w:widowControl w:val="0"/>
        <w:autoSpaceDE w:val="0"/>
        <w:autoSpaceDN w:val="0"/>
        <w:adjustRightInd w:val="0"/>
        <w:spacing w:before="240" w:after="240" w:line="240" w:lineRule="auto"/>
        <w:ind w:left="480" w:hanging="480"/>
        <w:jc w:val="both"/>
        <w:rPr>
          <w:rFonts w:ascii="Times New Roman" w:hAnsi="Times New Roman" w:cs="Times New Roman"/>
          <w:noProof/>
          <w:sz w:val="24"/>
        </w:rPr>
      </w:pPr>
      <w:r w:rsidRPr="00C624CE">
        <w:rPr>
          <w:rFonts w:ascii="Times New Roman" w:hAnsi="Times New Roman" w:cs="Times New Roman"/>
          <w:noProof/>
          <w:sz w:val="24"/>
        </w:rPr>
        <w:t xml:space="preserve">Syukron, M. A., Sholahuddin, A., &amp; Sadhana, K. (2024). Jimpitan Winih: Collaboration to Consolidate Social </w:t>
      </w:r>
      <w:r w:rsidRPr="00C624CE">
        <w:rPr>
          <w:rFonts w:ascii="Times New Roman" w:hAnsi="Times New Roman" w:cs="Times New Roman"/>
          <w:noProof/>
          <w:sz w:val="24"/>
        </w:rPr>
        <w:lastRenderedPageBreak/>
        <w:t xml:space="preserve">Capital and Build Community Economic Independence in Bulan Terang Utama Housing in Malang City. </w:t>
      </w:r>
      <w:r w:rsidRPr="00C624CE">
        <w:rPr>
          <w:rFonts w:ascii="Times New Roman" w:hAnsi="Times New Roman" w:cs="Times New Roman"/>
          <w:i/>
          <w:iCs/>
          <w:noProof/>
          <w:sz w:val="24"/>
        </w:rPr>
        <w:t>International Journal of Research in Social Science and Humanities (IJRSS) ISSN: 2582-6220, DOI: 10.47505/IJRSS</w:t>
      </w:r>
      <w:r w:rsidRPr="00C624CE">
        <w:rPr>
          <w:rFonts w:ascii="Times New Roman" w:hAnsi="Times New Roman" w:cs="Times New Roman"/>
          <w:noProof/>
          <w:sz w:val="24"/>
        </w:rPr>
        <w:t xml:space="preserve">, </w:t>
      </w:r>
      <w:r w:rsidRPr="00C624CE">
        <w:rPr>
          <w:rFonts w:ascii="Times New Roman" w:hAnsi="Times New Roman" w:cs="Times New Roman"/>
          <w:i/>
          <w:iCs/>
          <w:noProof/>
          <w:sz w:val="24"/>
        </w:rPr>
        <w:t>5</w:t>
      </w:r>
      <w:r w:rsidRPr="00C624CE">
        <w:rPr>
          <w:rFonts w:ascii="Times New Roman" w:hAnsi="Times New Roman" w:cs="Times New Roman"/>
          <w:noProof/>
          <w:sz w:val="24"/>
        </w:rPr>
        <w:t>(7), 68–76.</w:t>
      </w:r>
    </w:p>
    <w:p w14:paraId="16E2607F" w14:textId="77777777" w:rsidR="00C624CE" w:rsidRPr="00C624CE" w:rsidRDefault="00C624CE" w:rsidP="00C624CE">
      <w:pPr>
        <w:widowControl w:val="0"/>
        <w:autoSpaceDE w:val="0"/>
        <w:autoSpaceDN w:val="0"/>
        <w:adjustRightInd w:val="0"/>
        <w:spacing w:before="240" w:after="240" w:line="240" w:lineRule="auto"/>
        <w:ind w:left="480" w:hanging="480"/>
        <w:jc w:val="both"/>
        <w:rPr>
          <w:rFonts w:ascii="Times New Roman" w:hAnsi="Times New Roman" w:cs="Times New Roman"/>
          <w:noProof/>
          <w:sz w:val="24"/>
        </w:rPr>
      </w:pPr>
      <w:r w:rsidRPr="00C624CE">
        <w:rPr>
          <w:rFonts w:ascii="Times New Roman" w:hAnsi="Times New Roman" w:cs="Times New Roman"/>
          <w:noProof/>
          <w:sz w:val="24"/>
        </w:rPr>
        <w:t xml:space="preserve">Winanti, W., Goestjahjanti, F. S., Himmy’azz, I. K., Kumoro, D. F. C., Lestari, S., Purno, M., Nurasiah, N., Suwita, J., Yulia, Y., Basuki, S., Hasna, S., Kamar, K., &amp; Adiyanto, A. (2023). Diskusi Publik Peran Pemuda Dalam Digitalisasi Ekonomi Guna Mencetak Generasi Berjiwa Entrepeneur Di Kabupaten Tangerang. </w:t>
      </w:r>
      <w:r w:rsidRPr="00C624CE">
        <w:rPr>
          <w:rFonts w:ascii="Times New Roman" w:hAnsi="Times New Roman" w:cs="Times New Roman"/>
          <w:i/>
          <w:iCs/>
          <w:noProof/>
          <w:sz w:val="24"/>
        </w:rPr>
        <w:t>Bangun Rekaprima</w:t>
      </w:r>
      <w:r w:rsidRPr="00C624CE">
        <w:rPr>
          <w:rFonts w:ascii="Times New Roman" w:hAnsi="Times New Roman" w:cs="Times New Roman"/>
          <w:noProof/>
          <w:sz w:val="24"/>
        </w:rPr>
        <w:t xml:space="preserve">, </w:t>
      </w:r>
      <w:r w:rsidRPr="00C624CE">
        <w:rPr>
          <w:rFonts w:ascii="Times New Roman" w:hAnsi="Times New Roman" w:cs="Times New Roman"/>
          <w:i/>
          <w:iCs/>
          <w:noProof/>
          <w:sz w:val="24"/>
        </w:rPr>
        <w:t>9</w:t>
      </w:r>
      <w:r w:rsidRPr="00C624CE">
        <w:rPr>
          <w:rFonts w:ascii="Times New Roman" w:hAnsi="Times New Roman" w:cs="Times New Roman"/>
          <w:noProof/>
          <w:sz w:val="24"/>
        </w:rPr>
        <w:t>(2), 202. https://doi.org/10.32497/bangunrekaprima.v9i2.5145</w:t>
      </w:r>
    </w:p>
    <w:p w14:paraId="059C971F" w14:textId="153DC219" w:rsidR="00C624CE" w:rsidRPr="00C624CE" w:rsidRDefault="00C624CE" w:rsidP="00C624CE">
      <w:pPr>
        <w:widowControl w:val="0"/>
        <w:autoSpaceDE w:val="0"/>
        <w:autoSpaceDN w:val="0"/>
        <w:adjustRightInd w:val="0"/>
        <w:spacing w:before="240" w:after="240" w:line="240" w:lineRule="auto"/>
        <w:ind w:left="480" w:hanging="480"/>
        <w:jc w:val="both"/>
        <w:rPr>
          <w:rFonts w:ascii="Times New Roman" w:hAnsi="Times New Roman" w:cs="Times New Roman"/>
          <w:noProof/>
          <w:sz w:val="24"/>
        </w:rPr>
      </w:pPr>
      <w:r w:rsidRPr="00C624CE">
        <w:rPr>
          <w:rFonts w:ascii="Times New Roman" w:hAnsi="Times New Roman" w:cs="Times New Roman"/>
          <w:noProof/>
          <w:sz w:val="24"/>
        </w:rPr>
        <w:t xml:space="preserve">Wulan, R., Aisam, A., Andriyani, V., &amp; Kamila, R. R. (2023). Pendampingan kegiatan wirausaha secara digital industri jamu dan songkok rajut yayasan pkbm alfasalam di desa panjerejo kec. Rejotangan kab. Tulungagung. </w:t>
      </w:r>
      <w:r w:rsidRPr="00C624CE">
        <w:rPr>
          <w:rFonts w:ascii="Times New Roman" w:hAnsi="Times New Roman" w:cs="Times New Roman"/>
          <w:i/>
          <w:iCs/>
          <w:noProof/>
          <w:sz w:val="24"/>
        </w:rPr>
        <w:t>Jurnal Cahaya Mandalika ISSN 2721-4796 (Online)</w:t>
      </w:r>
      <w:r w:rsidRPr="00C624CE">
        <w:rPr>
          <w:rFonts w:ascii="Times New Roman" w:hAnsi="Times New Roman" w:cs="Times New Roman"/>
          <w:noProof/>
          <w:sz w:val="24"/>
        </w:rPr>
        <w:t xml:space="preserve">, </w:t>
      </w:r>
      <w:r w:rsidRPr="00C624CE">
        <w:rPr>
          <w:rFonts w:ascii="Times New Roman" w:hAnsi="Times New Roman" w:cs="Times New Roman"/>
          <w:i/>
          <w:iCs/>
          <w:noProof/>
          <w:sz w:val="24"/>
        </w:rPr>
        <w:t>3</w:t>
      </w:r>
      <w:r w:rsidRPr="00C624CE">
        <w:rPr>
          <w:rFonts w:ascii="Times New Roman" w:hAnsi="Times New Roman" w:cs="Times New Roman"/>
          <w:noProof/>
          <w:sz w:val="24"/>
        </w:rPr>
        <w:t>(2), 1657–1666.</w:t>
      </w:r>
    </w:p>
    <w:p w14:paraId="635E2F77" w14:textId="77777777" w:rsidR="00C624CE" w:rsidRPr="00C624CE" w:rsidRDefault="00C624CE" w:rsidP="00C624CE">
      <w:pPr>
        <w:widowControl w:val="0"/>
        <w:autoSpaceDE w:val="0"/>
        <w:autoSpaceDN w:val="0"/>
        <w:adjustRightInd w:val="0"/>
        <w:spacing w:before="240" w:after="240" w:line="240" w:lineRule="auto"/>
        <w:ind w:left="480" w:hanging="480"/>
        <w:jc w:val="both"/>
        <w:rPr>
          <w:rFonts w:ascii="Times New Roman" w:hAnsi="Times New Roman" w:cs="Times New Roman"/>
          <w:noProof/>
          <w:sz w:val="24"/>
        </w:rPr>
      </w:pPr>
      <w:r w:rsidRPr="00C624CE">
        <w:rPr>
          <w:rFonts w:ascii="Times New Roman" w:hAnsi="Times New Roman" w:cs="Times New Roman"/>
          <w:noProof/>
          <w:sz w:val="24"/>
        </w:rPr>
        <w:t xml:space="preserve">Zeky Ricardo, Sutarno, &amp; Dewi Anggraini. (2022). Analisis Kualitas Produk di PT. Adi Kuasa Gasindo Medan. </w:t>
      </w:r>
      <w:r w:rsidRPr="00C624CE">
        <w:rPr>
          <w:rFonts w:ascii="Times New Roman" w:hAnsi="Times New Roman" w:cs="Times New Roman"/>
          <w:i/>
          <w:iCs/>
          <w:noProof/>
          <w:sz w:val="24"/>
        </w:rPr>
        <w:t>SOSMANIORA: Jurnal Ilmu Sosial Dan Humaniora</w:t>
      </w:r>
      <w:r w:rsidRPr="00C624CE">
        <w:rPr>
          <w:rFonts w:ascii="Times New Roman" w:hAnsi="Times New Roman" w:cs="Times New Roman"/>
          <w:noProof/>
          <w:sz w:val="24"/>
        </w:rPr>
        <w:t xml:space="preserve">, </w:t>
      </w:r>
      <w:r w:rsidRPr="00C624CE">
        <w:rPr>
          <w:rFonts w:ascii="Times New Roman" w:hAnsi="Times New Roman" w:cs="Times New Roman"/>
          <w:i/>
          <w:iCs/>
          <w:noProof/>
          <w:sz w:val="24"/>
        </w:rPr>
        <w:t>1</w:t>
      </w:r>
      <w:r w:rsidRPr="00C624CE">
        <w:rPr>
          <w:rFonts w:ascii="Times New Roman" w:hAnsi="Times New Roman" w:cs="Times New Roman"/>
          <w:noProof/>
          <w:sz w:val="24"/>
        </w:rPr>
        <w:t>(2), 224–232. https://doi.org/10.55123/sosmaniora.v1i2.588</w:t>
      </w:r>
    </w:p>
    <w:p w14:paraId="617638AC" w14:textId="24390ABC" w:rsidR="002113BE" w:rsidRPr="00C624CE" w:rsidRDefault="00C624CE" w:rsidP="00C624CE">
      <w:pPr>
        <w:spacing w:before="240" w:after="240"/>
        <w:jc w:val="both"/>
        <w:rPr>
          <w:rFonts w:ascii="Times New Roman" w:hAnsi="Times New Roman" w:cs="Times New Roman"/>
          <w:sz w:val="24"/>
          <w:szCs w:val="24"/>
        </w:rPr>
      </w:pPr>
      <w:r>
        <w:rPr>
          <w:rFonts w:ascii="Times New Roman" w:hAnsi="Times New Roman" w:cs="Times New Roman"/>
          <w:sz w:val="24"/>
          <w:szCs w:val="24"/>
        </w:rPr>
        <w:fldChar w:fldCharType="end"/>
      </w:r>
    </w:p>
    <w:sectPr w:rsidR="002113BE" w:rsidRPr="00C624CE" w:rsidSect="00034616">
      <w:pgSz w:w="12240" w:h="15840"/>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10065" w14:textId="77777777" w:rsidR="00595336" w:rsidRDefault="00595336" w:rsidP="00C624CE">
      <w:pPr>
        <w:spacing w:after="0" w:line="240" w:lineRule="auto"/>
      </w:pPr>
      <w:r>
        <w:separator/>
      </w:r>
    </w:p>
  </w:endnote>
  <w:endnote w:type="continuationSeparator" w:id="0">
    <w:p w14:paraId="6DD59059" w14:textId="77777777" w:rsidR="00595336" w:rsidRDefault="00595336" w:rsidP="00C62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01F0D" w14:textId="77777777" w:rsidR="00595336" w:rsidRDefault="00595336" w:rsidP="00C624CE">
      <w:pPr>
        <w:spacing w:after="0" w:line="240" w:lineRule="auto"/>
      </w:pPr>
      <w:r>
        <w:separator/>
      </w:r>
    </w:p>
  </w:footnote>
  <w:footnote w:type="continuationSeparator" w:id="0">
    <w:p w14:paraId="56C0537B" w14:textId="77777777" w:rsidR="00595336" w:rsidRDefault="00595336" w:rsidP="00C62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F35F2F"/>
    <w:multiLevelType w:val="hybridMultilevel"/>
    <w:tmpl w:val="AD260850"/>
    <w:lvl w:ilvl="0" w:tplc="387A04EE">
      <w:start w:val="1"/>
      <w:numFmt w:val="decimal"/>
      <w:lvlText w:val="%1."/>
      <w:lvlJc w:val="left"/>
      <w:pPr>
        <w:ind w:left="360" w:hanging="360"/>
      </w:pPr>
      <w:rPr>
        <w:rFonts w:hint="default"/>
        <w:b/>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1B5A0C73"/>
    <w:multiLevelType w:val="hybridMultilevel"/>
    <w:tmpl w:val="F16A37A4"/>
    <w:lvl w:ilvl="0" w:tplc="D9E23F4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4044A14"/>
    <w:multiLevelType w:val="hybridMultilevel"/>
    <w:tmpl w:val="E77AE4A8"/>
    <w:lvl w:ilvl="0" w:tplc="FD90080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CE016A3"/>
    <w:multiLevelType w:val="hybridMultilevel"/>
    <w:tmpl w:val="7940E7C2"/>
    <w:lvl w:ilvl="0" w:tplc="3976C83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B025289"/>
    <w:multiLevelType w:val="hybridMultilevel"/>
    <w:tmpl w:val="C83C4860"/>
    <w:lvl w:ilvl="0" w:tplc="2BA0E63A">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4" w15:restartNumberingAfterBreak="0">
    <w:nsid w:val="7D6C59AF"/>
    <w:multiLevelType w:val="hybridMultilevel"/>
    <w:tmpl w:val="D2B4F626"/>
    <w:lvl w:ilvl="0" w:tplc="43C2FBE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9958427">
    <w:abstractNumId w:val="8"/>
  </w:num>
  <w:num w:numId="2" w16cid:durableId="174999737">
    <w:abstractNumId w:val="6"/>
  </w:num>
  <w:num w:numId="3" w16cid:durableId="575363422">
    <w:abstractNumId w:val="5"/>
  </w:num>
  <w:num w:numId="4" w16cid:durableId="753816204">
    <w:abstractNumId w:val="4"/>
  </w:num>
  <w:num w:numId="5" w16cid:durableId="382602919">
    <w:abstractNumId w:val="7"/>
  </w:num>
  <w:num w:numId="6" w16cid:durableId="891189360">
    <w:abstractNumId w:val="3"/>
  </w:num>
  <w:num w:numId="7" w16cid:durableId="1784500838">
    <w:abstractNumId w:val="2"/>
  </w:num>
  <w:num w:numId="8" w16cid:durableId="132530170">
    <w:abstractNumId w:val="1"/>
  </w:num>
  <w:num w:numId="9" w16cid:durableId="578055917">
    <w:abstractNumId w:val="0"/>
  </w:num>
  <w:num w:numId="10" w16cid:durableId="1154447998">
    <w:abstractNumId w:val="13"/>
  </w:num>
  <w:num w:numId="11" w16cid:durableId="662046356">
    <w:abstractNumId w:val="9"/>
  </w:num>
  <w:num w:numId="12" w16cid:durableId="804156357">
    <w:abstractNumId w:val="12"/>
  </w:num>
  <w:num w:numId="13" w16cid:durableId="716510869">
    <w:abstractNumId w:val="11"/>
  </w:num>
  <w:num w:numId="14" w16cid:durableId="1961103706">
    <w:abstractNumId w:val="10"/>
  </w:num>
  <w:num w:numId="15" w16cid:durableId="4352916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59BF"/>
    <w:rsid w:val="00111A32"/>
    <w:rsid w:val="0015074B"/>
    <w:rsid w:val="0019121F"/>
    <w:rsid w:val="00196FBB"/>
    <w:rsid w:val="001C0F3E"/>
    <w:rsid w:val="002113BE"/>
    <w:rsid w:val="00231D7B"/>
    <w:rsid w:val="0029639D"/>
    <w:rsid w:val="00310A51"/>
    <w:rsid w:val="003152D7"/>
    <w:rsid w:val="00326F90"/>
    <w:rsid w:val="00434076"/>
    <w:rsid w:val="004805A3"/>
    <w:rsid w:val="00493971"/>
    <w:rsid w:val="00595336"/>
    <w:rsid w:val="005F3584"/>
    <w:rsid w:val="007F11FA"/>
    <w:rsid w:val="00865900"/>
    <w:rsid w:val="00896986"/>
    <w:rsid w:val="008A105A"/>
    <w:rsid w:val="009B1BAA"/>
    <w:rsid w:val="009E5732"/>
    <w:rsid w:val="00A41048"/>
    <w:rsid w:val="00AA1D8D"/>
    <w:rsid w:val="00AA7D54"/>
    <w:rsid w:val="00B47730"/>
    <w:rsid w:val="00B572CF"/>
    <w:rsid w:val="00C624C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3EE1FB"/>
  <w14:defaultImageDpi w14:val="300"/>
  <w15:docId w15:val="{10BDC65F-5B04-4BEF-B707-96C55C92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B1BAA"/>
    <w:rPr>
      <w:color w:val="0000FF" w:themeColor="hyperlink"/>
      <w:u w:val="single"/>
    </w:rPr>
  </w:style>
  <w:style w:type="character" w:styleId="UnresolvedMention">
    <w:name w:val="Unresolved Mention"/>
    <w:basedOn w:val="DefaultParagraphFont"/>
    <w:uiPriority w:val="99"/>
    <w:semiHidden/>
    <w:unhideWhenUsed/>
    <w:rsid w:val="009B1BAA"/>
    <w:rPr>
      <w:color w:val="605E5C"/>
      <w:shd w:val="clear" w:color="auto" w:fill="E1DFDD"/>
    </w:rPr>
  </w:style>
  <w:style w:type="paragraph" w:styleId="NormalWeb">
    <w:name w:val="Normal (Web)"/>
    <w:basedOn w:val="Normal"/>
    <w:uiPriority w:val="99"/>
    <w:unhideWhenUsed/>
    <w:rsid w:val="008A105A"/>
    <w:pPr>
      <w:spacing w:before="100" w:beforeAutospacing="1" w:after="100" w:afterAutospacing="1" w:line="240" w:lineRule="auto"/>
    </w:pPr>
    <w:rPr>
      <w:rFonts w:ascii="Times New Roman" w:eastAsia="Times New Roman" w:hAnsi="Times New Roman" w:cs="Times New Roman"/>
      <w:sz w:val="24"/>
      <w:szCs w:val="24"/>
      <w:lang w:val="id-ID" w:eastAsia="en-ID"/>
    </w:rPr>
  </w:style>
  <w:style w:type="paragraph" w:styleId="EndnoteText">
    <w:name w:val="endnote text"/>
    <w:basedOn w:val="Normal"/>
    <w:link w:val="EndnoteTextChar"/>
    <w:uiPriority w:val="99"/>
    <w:semiHidden/>
    <w:unhideWhenUsed/>
    <w:rsid w:val="00C624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24CE"/>
    <w:rPr>
      <w:sz w:val="20"/>
      <w:szCs w:val="20"/>
    </w:rPr>
  </w:style>
  <w:style w:type="character" w:styleId="EndnoteReference">
    <w:name w:val="endnote reference"/>
    <w:basedOn w:val="DefaultParagraphFont"/>
    <w:uiPriority w:val="99"/>
    <w:semiHidden/>
    <w:unhideWhenUsed/>
    <w:rsid w:val="00C624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fi33@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11278</Words>
  <Characters>64289</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fdefi33@gmail.com</cp:lastModifiedBy>
  <cp:revision>4</cp:revision>
  <dcterms:created xsi:type="dcterms:W3CDTF">2026-06-28T06:02:00Z</dcterms:created>
  <dcterms:modified xsi:type="dcterms:W3CDTF">2026-06-28T06:04:00Z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c5077154-52a7-31fc-af37-9041c3c03735</vt:lpwstr>
  </property>
  <property fmtid="{D5CDD505-2E9C-101B-9397-08002B2CF9AE}" pid="4" name="Mendeley Citation Style_1">
    <vt:lpwstr>http://www.zotero.org/styles/apa</vt:lpwstr>
  </property>
</Properties>
</file>