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8AEA" w14:textId="1B5BA1FF" w:rsidR="00573F52" w:rsidRPr="00573F52" w:rsidRDefault="00573F52" w:rsidP="00573F52">
      <w:pPr>
        <w:spacing w:after="0" w:line="240" w:lineRule="auto"/>
        <w:jc w:val="center"/>
        <w:rPr>
          <w:rFonts w:ascii="Times New Roman" w:eastAsia="Cambria" w:hAnsi="Times New Roman" w:cs="Times New Roman"/>
          <w:b/>
          <w:bCs/>
          <w:color w:val="000000" w:themeColor="text1"/>
          <w:sz w:val="28"/>
          <w:szCs w:val="28"/>
        </w:rPr>
      </w:pPr>
      <w:r w:rsidRPr="00573F52">
        <w:rPr>
          <w:rFonts w:ascii="Times New Roman" w:eastAsia="Cambria" w:hAnsi="Times New Roman" w:cs="Times New Roman"/>
          <w:b/>
          <w:bCs/>
          <w:color w:val="000000" w:themeColor="text1"/>
          <w:sz w:val="28"/>
          <w:szCs w:val="28"/>
        </w:rPr>
        <w:t xml:space="preserve">TEACHER JOB SATISFACTION WITHIN INCLUSIVE CLASSROOM: AS PREDICTED BY THE COLLECTIVE EFFICACY AND LEADERSHIP SUPPORT </w:t>
      </w:r>
    </w:p>
    <w:p w14:paraId="036310D2" w14:textId="77777777" w:rsidR="00573F52" w:rsidRPr="00573F52" w:rsidRDefault="00573F52" w:rsidP="00573F52">
      <w:pPr>
        <w:spacing w:after="0" w:line="240" w:lineRule="auto"/>
        <w:jc w:val="center"/>
        <w:rPr>
          <w:rFonts w:ascii="Times New Roman" w:eastAsia="Cambria" w:hAnsi="Times New Roman" w:cs="Times New Roman"/>
          <w:b/>
          <w:bCs/>
          <w:color w:val="000000" w:themeColor="text1"/>
          <w:sz w:val="24"/>
          <w:szCs w:val="24"/>
        </w:rPr>
      </w:pPr>
    </w:p>
    <w:p w14:paraId="040DB66B" w14:textId="11BC4994" w:rsidR="0025109F" w:rsidRDefault="00573F52" w:rsidP="0025109F">
      <w:pPr>
        <w:spacing w:after="0" w:line="240" w:lineRule="auto"/>
        <w:jc w:val="center"/>
        <w:rPr>
          <w:rFonts w:ascii="Times New Roman" w:eastAsia="Cambria" w:hAnsi="Times New Roman" w:cs="Times New Roman"/>
          <w:color w:val="000000" w:themeColor="text1"/>
          <w:sz w:val="24"/>
          <w:szCs w:val="24"/>
        </w:rPr>
      </w:pPr>
      <w:bookmarkStart w:id="0" w:name="_heading=h.ntsjwnj1dgnm" w:colFirst="0" w:colLast="0"/>
      <w:bookmarkEnd w:id="0"/>
      <w:r w:rsidRPr="00573F52">
        <w:rPr>
          <w:rFonts w:ascii="Times New Roman" w:eastAsia="Cambria" w:hAnsi="Times New Roman" w:cs="Times New Roman"/>
          <w:color w:val="000000" w:themeColor="text1"/>
          <w:sz w:val="24"/>
          <w:szCs w:val="24"/>
        </w:rPr>
        <w:t/>
      </w:r>
      <w:r w:rsidRPr="00573F52">
        <w:rPr>
          <w:rFonts w:ascii="Times New Roman" w:eastAsia="Cambria" w:hAnsi="Times New Roman" w:cs="Times New Roman"/>
          <w:color w:val="000000" w:themeColor="text1"/>
          <w:sz w:val="24"/>
          <w:szCs w:val="24"/>
          <w:vertAlign w:val="superscript"/>
        </w:rPr>
        <w:t/>
      </w:r>
      <w:r w:rsidRPr="00573F52">
        <w:rPr>
          <w:rFonts w:ascii="Times New Roman" w:eastAsia="Cambria" w:hAnsi="Times New Roman" w:cs="Times New Roman"/>
          <w:color w:val="000000" w:themeColor="text1"/>
          <w:sz w:val="24"/>
          <w:szCs w:val="24"/>
        </w:rPr>
        <w:t xml:space="preserve"/>
      </w:r>
      <w:r w:rsidR="0025109F" w:rsidRPr="0025109F">
        <w:rPr>
          <w:rFonts w:ascii="Times New Roman" w:eastAsia="Cambria" w:hAnsi="Times New Roman" w:cs="Times New Roman"/>
          <w:color w:val="000000" w:themeColor="text1"/>
          <w:sz w:val="24"/>
          <w:szCs w:val="24"/>
        </w:rPr>
        <w:t/>
      </w:r>
      <w:r w:rsidR="0025109F">
        <w:rPr>
          <w:rFonts w:ascii="Times New Roman" w:eastAsia="Cambria" w:hAnsi="Times New Roman" w:cs="Times New Roman"/>
          <w:color w:val="000000" w:themeColor="text1"/>
          <w:sz w:val="24"/>
          <w:szCs w:val="24"/>
          <w:vertAlign w:val="superscript"/>
        </w:rPr>
        <w:t/>
      </w:r>
    </w:p>
    <w:p w14:paraId="0C6EACD7" w14:textId="77777777" w:rsidR="0025109F" w:rsidRPr="0025109F" w:rsidRDefault="0025109F" w:rsidP="0025109F">
      <w:pPr>
        <w:spacing w:after="0" w:line="240" w:lineRule="auto"/>
        <w:jc w:val="center"/>
        <w:rPr>
          <w:rFonts w:ascii="Times New Roman" w:eastAsia="Cambria" w:hAnsi="Times New Roman" w:cs="Times New Roman"/>
          <w:color w:val="000000" w:themeColor="text1"/>
          <w:sz w:val="24"/>
          <w:szCs w:val="24"/>
        </w:rPr>
      </w:pPr>
    </w:p>
    <w:p w14:paraId="26FAAB5A" w14:textId="49E0C871" w:rsidR="00573F52" w:rsidRDefault="0025109F" w:rsidP="00573F52">
      <w:pPr>
        <w:spacing w:after="0" w:line="240" w:lineRule="auto"/>
        <w:jc w:val="center"/>
        <w:rPr>
          <w:rFonts w:ascii="Times New Roman" w:eastAsia="Cambria" w:hAnsi="Times New Roman" w:cs="Times New Roman"/>
          <w:i/>
          <w:iCs/>
          <w:color w:val="000000" w:themeColor="text1"/>
          <w:sz w:val="24"/>
          <w:szCs w:val="24"/>
          <w:vertAlign w:val="superscript"/>
        </w:rPr>
      </w:pPr>
      <w:r w:rsidRPr="0025109F">
        <w:rPr>
          <w:rFonts w:ascii="Times New Roman" w:eastAsia="Cambria" w:hAnsi="Times New Roman" w:cs="Times New Roman"/>
          <w:i/>
          <w:iCs/>
          <w:color w:val="000000" w:themeColor="text1"/>
          <w:sz w:val="24"/>
          <w:szCs w:val="24"/>
        </w:rPr>
        <w:t/>
      </w:r>
      <w:r w:rsidRPr="0025109F">
        <w:rPr>
          <w:rFonts w:ascii="Times New Roman" w:eastAsia="Cambria" w:hAnsi="Times New Roman" w:cs="Times New Roman"/>
          <w:i/>
          <w:iCs/>
          <w:color w:val="000000" w:themeColor="text1"/>
          <w:sz w:val="24"/>
          <w:szCs w:val="24"/>
        </w:rPr>
        <w:t/>
      </w:r>
      <w:r w:rsidRPr="0025109F">
        <w:rPr>
          <w:rFonts w:ascii="Times New Roman" w:eastAsia="Cambria" w:hAnsi="Times New Roman" w:cs="Times New Roman"/>
          <w:i/>
          <w:iCs/>
          <w:color w:val="000000" w:themeColor="text1"/>
          <w:sz w:val="24"/>
          <w:szCs w:val="24"/>
        </w:rPr>
        <w:t/>
      </w:r>
      <w:r w:rsidRPr="0025109F">
        <w:rPr>
          <w:rFonts w:ascii="Times New Roman" w:eastAsia="Cambria" w:hAnsi="Times New Roman" w:cs="Times New Roman"/>
          <w:i/>
          <w:iCs/>
          <w:color w:val="000000" w:themeColor="text1"/>
          <w:sz w:val="24"/>
          <w:szCs w:val="24"/>
          <w:vertAlign w:val="superscript"/>
        </w:rPr>
        <w:t/>
      </w:r>
      <w:r w:rsidRPr="0025109F">
        <w:rPr>
          <w:rFonts w:ascii="Times New Roman" w:eastAsia="Cambria" w:hAnsi="Times New Roman" w:cs="Times New Roman"/>
          <w:i/>
          <w:iCs/>
          <w:color w:val="000000" w:themeColor="text1"/>
          <w:sz w:val="24"/>
          <w:szCs w:val="24"/>
        </w:rPr>
        <w:t/>
      </w:r>
      <w:r w:rsidRPr="0025109F">
        <w:rPr>
          <w:rFonts w:ascii="Times New Roman" w:eastAsia="Cambria" w:hAnsi="Times New Roman" w:cs="Times New Roman"/>
          <w:i/>
          <w:iCs/>
          <w:color w:val="000000" w:themeColor="text1"/>
          <w:sz w:val="24"/>
          <w:szCs w:val="24"/>
          <w:vertAlign w:val="superscript"/>
        </w:rPr>
        <w:t/>
      </w:r>
    </w:p>
    <w:p w14:paraId="0FE3B4D6" w14:textId="77777777" w:rsidR="0025109F" w:rsidRPr="0025109F" w:rsidRDefault="0025109F" w:rsidP="00573F52">
      <w:pPr>
        <w:spacing w:after="0" w:line="240" w:lineRule="auto"/>
        <w:jc w:val="center"/>
        <w:rPr>
          <w:rFonts w:ascii="Times New Roman" w:eastAsia="Cambria" w:hAnsi="Times New Roman" w:cs="Times New Roman"/>
          <w:i/>
          <w:iCs/>
          <w:color w:val="000000" w:themeColor="text1"/>
          <w:sz w:val="24"/>
          <w:szCs w:val="24"/>
          <w:vertAlign w:val="superscript"/>
        </w:rPr>
      </w:pPr>
    </w:p>
    <w:p w14:paraId="6D635283" w14:textId="37C9BCFE" w:rsidR="00573F52" w:rsidRPr="00573F52" w:rsidRDefault="00573F52" w:rsidP="00573F52">
      <w:pPr>
        <w:spacing w:after="0" w:line="240" w:lineRule="auto"/>
        <w:jc w:val="both"/>
        <w:rPr>
          <w:rFonts w:ascii="Times New Roman" w:eastAsia="Cambria" w:hAnsi="Times New Roman" w:cs="Times New Roman"/>
          <w:b/>
          <w:bCs/>
          <w:color w:val="000000" w:themeColor="text1"/>
          <w:sz w:val="32"/>
          <w:szCs w:val="32"/>
        </w:rPr>
      </w:pPr>
      <w:r w:rsidRPr="00573F52">
        <w:rPr>
          <w:rFonts w:ascii="Times New Roman" w:eastAsia="Cambria" w:hAnsi="Times New Roman" w:cs="Times New Roman"/>
          <w:b/>
          <w:bCs/>
          <w:color w:val="000000" w:themeColor="text1"/>
          <w:sz w:val="32"/>
          <w:szCs w:val="32"/>
        </w:rPr>
        <w:t>Abstract</w:t>
      </w:r>
    </w:p>
    <w:p w14:paraId="0DF83724" w14:textId="77777777" w:rsidR="00573F52" w:rsidRPr="00573F52" w:rsidRDefault="00573F52" w:rsidP="00573F52">
      <w:pPr>
        <w:spacing w:after="0" w:line="240" w:lineRule="auto"/>
        <w:jc w:val="both"/>
        <w:rPr>
          <w:rFonts w:ascii="Times New Roman" w:eastAsia="Cambria" w:hAnsi="Times New Roman" w:cs="Times New Roman"/>
          <w:b/>
          <w:bCs/>
          <w:color w:val="000000" w:themeColor="text1"/>
          <w:sz w:val="24"/>
          <w:szCs w:val="24"/>
        </w:rPr>
      </w:pPr>
    </w:p>
    <w:p w14:paraId="69C8DF00" w14:textId="5942A93C" w:rsidR="00573F52" w:rsidRPr="00573F52" w:rsidRDefault="00573F52" w:rsidP="00573F52">
      <w:pPr>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Low teacher job satisfaction in inclusive classrooms is alarming. Forecasting teacher job satisfaction in inclusive classrooms using collective efficacy and leadership support as predictors was determined. A predictive research design, universal sampling, survey, and multiple linear regression were used as   methods. Data </w:t>
      </w:r>
      <w:r w:rsidRPr="00573F52">
        <w:rPr>
          <w:rFonts w:ascii="Times New Roman" w:hAnsi="Times New Roman" w:cs="Times New Roman"/>
          <w:color w:val="000000" w:themeColor="text1"/>
          <w:sz w:val="24"/>
          <w:szCs w:val="24"/>
          <w:lang w:val="en-US"/>
        </w:rPr>
        <w:t xml:space="preserve">obtained </w:t>
      </w:r>
      <w:r w:rsidRPr="00573F52">
        <w:rPr>
          <w:rFonts w:ascii="Times New Roman" w:hAnsi="Times New Roman" w:cs="Times New Roman"/>
          <w:color w:val="000000" w:themeColor="text1"/>
          <w:sz w:val="24"/>
          <w:szCs w:val="24"/>
        </w:rPr>
        <w:t>from 220 secondary public-school teachers revealed that the predictive model was strong and significant, fully affirm</w:t>
      </w:r>
      <w:r w:rsidRPr="00573F52">
        <w:rPr>
          <w:rFonts w:ascii="Times New Roman" w:hAnsi="Times New Roman" w:cs="Times New Roman"/>
          <w:color w:val="000000" w:themeColor="text1"/>
          <w:sz w:val="24"/>
          <w:szCs w:val="24"/>
          <w:lang w:val="en-US"/>
        </w:rPr>
        <w:t>ed</w:t>
      </w:r>
      <w:r w:rsidRPr="00573F52">
        <w:rPr>
          <w:rFonts w:ascii="Times New Roman" w:hAnsi="Times New Roman" w:cs="Times New Roman"/>
          <w:color w:val="000000" w:themeColor="text1"/>
          <w:sz w:val="24"/>
          <w:szCs w:val="24"/>
        </w:rPr>
        <w:t xml:space="preserve"> the Motivation–Hygiene Theory. Other researchers may explore additional variables and employ qualitative approaches to better explain the 36.1% remaining variance in the predictive model, while educational leaders may initiate targeted leadership development and inclusive education training to optimize teacher job satisfaction in inclusive classroom settings.</w:t>
      </w:r>
    </w:p>
    <w:p w14:paraId="5A1FEE12" w14:textId="77777777" w:rsidR="00573F52" w:rsidRPr="00573F52" w:rsidRDefault="00573F52" w:rsidP="00573F52">
      <w:pPr>
        <w:jc w:val="both"/>
        <w:rPr>
          <w:rFonts w:ascii="Times New Roman" w:hAnsi="Times New Roman" w:cs="Times New Roman"/>
          <w:color w:val="000000" w:themeColor="text1"/>
          <w:sz w:val="24"/>
          <w:szCs w:val="24"/>
        </w:rPr>
      </w:pPr>
      <w:r w:rsidRPr="00573F52">
        <w:rPr>
          <w:rStyle w:val="Strong"/>
          <w:rFonts w:ascii="Times New Roman" w:hAnsi="Times New Roman" w:cs="Times New Roman"/>
          <w:color w:val="000000" w:themeColor="text1"/>
          <w:sz w:val="24"/>
          <w:szCs w:val="24"/>
        </w:rPr>
        <w:t>Keywords:</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teacher job satisfaction, inclusive classrooms, collective efficacy, leadership support</w:t>
      </w:r>
    </w:p>
    <w:p w14:paraId="0D199270" w14:textId="484FD981" w:rsidR="00573F52" w:rsidRPr="00573F52" w:rsidRDefault="00573F52" w:rsidP="00573F52">
      <w:pPr>
        <w:spacing w:after="0" w:line="240" w:lineRule="auto"/>
        <w:rPr>
          <w:rFonts w:ascii="Times New Roman" w:eastAsia="Cambria" w:hAnsi="Times New Roman" w:cs="Times New Roman"/>
          <w:b/>
          <w:bCs/>
          <w:color w:val="000000" w:themeColor="text1"/>
          <w:sz w:val="32"/>
          <w:szCs w:val="32"/>
        </w:rPr>
      </w:pPr>
      <w:r w:rsidRPr="00573F52">
        <w:rPr>
          <w:rFonts w:ascii="Times New Roman" w:eastAsia="Cambria" w:hAnsi="Times New Roman" w:cs="Times New Roman"/>
          <w:b/>
          <w:bCs/>
          <w:color w:val="000000" w:themeColor="text1"/>
          <w:sz w:val="32"/>
          <w:szCs w:val="32"/>
        </w:rPr>
        <w:t>Introduction</w:t>
      </w:r>
    </w:p>
    <w:p w14:paraId="00B5ECC5" w14:textId="77777777" w:rsidR="00573F52" w:rsidRPr="00573F52" w:rsidRDefault="00573F52" w:rsidP="00573F52">
      <w:pPr>
        <w:pStyle w:val="NormalWeb"/>
        <w:ind w:firstLine="720"/>
        <w:jc w:val="both"/>
        <w:rPr>
          <w:color w:val="000000" w:themeColor="text1"/>
        </w:rPr>
      </w:pPr>
      <w:r w:rsidRPr="00573F52">
        <w:rPr>
          <w:color w:val="000000" w:themeColor="text1"/>
        </w:rPr>
        <w:t xml:space="preserve">Low teacher job satisfaction in inclusive classrooms has become a growing concern in the global educational landscape. Inclusive education requires teachers to address diverse learner needs while maintaining quality instruction and classroom engagement (Afriani, 2025). Recent studies emphasized that teachers across different educational systems continue to report varying levels of dissatisfaction and emotional strain associated with their professional roles in inclusive settings (Schulze-Hagenest et al., 2023). The increasing demands of inclusive education have intensified discussions regarding teachers’ satisfaction and well-being in schools worldwide (Wartenberg et al., 2023). Furthermore, global reviews on teacher job satisfaction highlighted that dissatisfaction among teachers remains a persistent issue affecting educational systems internationally (Hoque et al., 2023). </w:t>
      </w:r>
    </w:p>
    <w:p w14:paraId="5E49006E" w14:textId="77777777" w:rsidR="00573F52" w:rsidRPr="00573F52" w:rsidRDefault="00573F52" w:rsidP="00573F52">
      <w:pPr>
        <w:pStyle w:val="NormalWeb"/>
        <w:ind w:firstLine="720"/>
        <w:jc w:val="both"/>
        <w:rPr>
          <w:color w:val="000000" w:themeColor="text1"/>
        </w:rPr>
      </w:pPr>
      <w:r w:rsidRPr="00573F52">
        <w:rPr>
          <w:color w:val="000000" w:themeColor="text1"/>
        </w:rPr>
        <w:t xml:space="preserve">In several countries, teacher job satisfaction in inclusive classrooms has also emerged as a problematic educational concern. In Turkey, studies revealed that teachers in inclusive educational settings encounter difficulties in maintaining positive job satisfaction while addressing the needs of learners with disabilities (Demir-Yıldız, 2023). Similarly, in Sri Lanka, teacher job satisfaction has been identified as a continuing concern in the education sector, particularly in relation to the demands placed on teachers in schools (Rajeswaran et al., 2023). </w:t>
      </w:r>
    </w:p>
    <w:p w14:paraId="31A26503" w14:textId="77777777" w:rsidR="00573F52" w:rsidRPr="00573F52" w:rsidRDefault="00573F52" w:rsidP="00573F52">
      <w:pPr>
        <w:pStyle w:val="NormalWeb"/>
        <w:ind w:firstLine="720"/>
        <w:jc w:val="both"/>
        <w:rPr>
          <w:color w:val="000000" w:themeColor="text1"/>
        </w:rPr>
      </w:pPr>
      <w:r w:rsidRPr="00573F52">
        <w:rPr>
          <w:color w:val="000000" w:themeColor="text1"/>
        </w:rPr>
        <w:lastRenderedPageBreak/>
        <w:t>In the Philippine context, teacher job satisfaction in inclusive classrooms continues to receive attention due to the expanding implementation of inclusive education in schools (De Leon et al., 2024). Teachers are expected to address diverse learning needs while sustaining instructional effectiveness and professional responsibilities (Uribe‐Zarain et al., 2024). Recent Philippine studies noted that teachers’ job satisfaction remains an important educational issue, particularly in relation to their professional experiences and school responsibilities (Tacbalan et al., 2023). Moreover, studies on inclusive education in the Philippines emphasized the growing need to examine teachers’ experiences and perspectives within inclusive classroom settings as schools continue to implement inclusive education policies (Factor &amp; Saenz, 2025).</w:t>
      </w:r>
    </w:p>
    <w:p w14:paraId="3E09FC5B" w14:textId="77777777" w:rsidR="00573F52" w:rsidRPr="00573F52" w:rsidRDefault="00573F52" w:rsidP="00573F52">
      <w:pPr>
        <w:pStyle w:val="NormalWeb"/>
        <w:ind w:firstLine="720"/>
        <w:jc w:val="both"/>
        <w:rPr>
          <w:rFonts w:eastAsia="Cambria"/>
          <w:color w:val="000000" w:themeColor="text1"/>
        </w:rPr>
      </w:pPr>
      <w:r w:rsidRPr="00573F52">
        <w:rPr>
          <w:color w:val="000000" w:themeColor="text1"/>
        </w:rPr>
        <w:t xml:space="preserve">When teacher job satisfaction in inclusive classrooms remains unresolved, several negative consequences may arise in educational institutions. Research indicated that low teacher job satisfaction may affect teachers’ commitment, professional engagement, instructional performance, and retention in the profession (Poloni et al., 2025). In addition, dissatisfaction among teachers may influence the overall quality of teaching and learning experiences provided to students in inclusive classrooms (Harrison et al., 2024). These consequences highlight the importance of addressing teacher job satisfaction as a significant concern in inclusive education settings. </w:t>
      </w:r>
      <w:r w:rsidRPr="00573F52">
        <w:rPr>
          <w:rFonts w:eastAsia="Cambria"/>
          <w:color w:val="000000" w:themeColor="text1"/>
        </w:rPr>
        <w:t>Thus, this study was undertaken.</w:t>
      </w:r>
    </w:p>
    <w:p w14:paraId="202307DA"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Significance of the Study</w:t>
      </w:r>
    </w:p>
    <w:p w14:paraId="7AF0F309"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08A88CFF" w14:textId="77777777" w:rsidR="00573F52" w:rsidRPr="00573F52" w:rsidRDefault="00573F52" w:rsidP="00573F52">
      <w:pPr>
        <w:spacing w:after="0" w:line="240" w:lineRule="auto"/>
        <w:ind w:firstLine="720"/>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This study</w:t>
      </w:r>
      <w:r w:rsidRPr="00573F52">
        <w:rPr>
          <w:rFonts w:ascii="Times New Roman" w:hAnsi="Times New Roman" w:cs="Times New Roman"/>
          <w:color w:val="000000" w:themeColor="text1"/>
          <w:sz w:val="24"/>
          <w:szCs w:val="24"/>
          <w:lang w:val="en-US"/>
        </w:rPr>
        <w:t xml:space="preserve"> could</w:t>
      </w:r>
      <w:r w:rsidRPr="00573F52">
        <w:rPr>
          <w:rFonts w:ascii="Times New Roman" w:hAnsi="Times New Roman" w:cs="Times New Roman"/>
          <w:color w:val="000000" w:themeColor="text1"/>
          <w:sz w:val="24"/>
          <w:szCs w:val="24"/>
        </w:rPr>
        <w:t xml:space="preserve"> contribute to the growing body of knowledge on inclusive education by examining how collective efficacy and leadership support forecast teacher job satisfaction in inclusive classrooms. The findings</w:t>
      </w:r>
      <w:r w:rsidRPr="00573F52">
        <w:rPr>
          <w:rFonts w:ascii="Times New Roman" w:hAnsi="Times New Roman" w:cs="Times New Roman"/>
          <w:color w:val="000000" w:themeColor="text1"/>
          <w:sz w:val="24"/>
          <w:szCs w:val="24"/>
          <w:lang w:val="en-US"/>
        </w:rPr>
        <w:t xml:space="preserve"> could</w:t>
      </w:r>
      <w:r w:rsidRPr="00573F52">
        <w:rPr>
          <w:rFonts w:ascii="Times New Roman" w:hAnsi="Times New Roman" w:cs="Times New Roman"/>
          <w:color w:val="000000" w:themeColor="text1"/>
          <w:sz w:val="24"/>
          <w:szCs w:val="24"/>
        </w:rPr>
        <w:t xml:space="preserve"> highlight the importance of administrative support in promoting teacher well-being, professional commitment, and instructional effectiveness. The study </w:t>
      </w:r>
      <w:r w:rsidRPr="00573F52">
        <w:rPr>
          <w:rFonts w:ascii="Times New Roman" w:hAnsi="Times New Roman" w:cs="Times New Roman"/>
          <w:color w:val="000000" w:themeColor="text1"/>
          <w:sz w:val="24"/>
          <w:szCs w:val="24"/>
          <w:lang w:val="en-US"/>
        </w:rPr>
        <w:t xml:space="preserve">could </w:t>
      </w:r>
      <w:r w:rsidRPr="00573F52">
        <w:rPr>
          <w:rFonts w:ascii="Times New Roman" w:hAnsi="Times New Roman" w:cs="Times New Roman"/>
          <w:color w:val="000000" w:themeColor="text1"/>
          <w:sz w:val="24"/>
          <w:szCs w:val="24"/>
        </w:rPr>
        <w:t>also support the goals of Sustainable Development Goal 4 by identifying strategies that promote inclusive and quality education. Furthermore, the results aligned with the vision and mission of Holy Cross of Davao College by encouraging inclusive, supportive, and empathetic educational practices. The findings may also guide school administrators, policymakers, and special education coordinators in developing programs that strengthen teacher satisfaction and retention in inclusive education settings.</w:t>
      </w:r>
    </w:p>
    <w:p w14:paraId="4535B554"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387A352D"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Statement of the Problem</w:t>
      </w:r>
    </w:p>
    <w:p w14:paraId="4356DB23"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762194BE"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This study investigated the strength of forecasting teacher job satisfaction in inclusive classrooms as predicted by collective efficacy and school head support. It specifically pursued the following objectives:</w:t>
      </w:r>
    </w:p>
    <w:p w14:paraId="015444B9"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18DD1EE3" w14:textId="77777777" w:rsidR="00573F52" w:rsidRPr="00573F52" w:rsidRDefault="00573F52" w:rsidP="00573F52">
      <w:pPr>
        <w:numPr>
          <w:ilvl w:val="0"/>
          <w:numId w:val="1"/>
        </w:num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To determine the levels of collective efficacy in terms of student engagement, instructional strategies, and classroom management; leadership support in terms of emotional, professional, instrumental, and appraisal support; and teacher job satisfaction in terms of compensation, job content, promotion, supervisor, and colleagues.</w:t>
      </w:r>
    </w:p>
    <w:p w14:paraId="75F6AE59"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138B8768" w14:textId="77777777" w:rsidR="00573F52" w:rsidRPr="00573F52" w:rsidRDefault="00573F52" w:rsidP="00573F52">
      <w:pPr>
        <w:numPr>
          <w:ilvl w:val="0"/>
          <w:numId w:val="1"/>
        </w:num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To determine the significance of the correlation between collective efficacy, leadership support, and the teacher job satisfaction in inclusive classroom.</w:t>
      </w:r>
    </w:p>
    <w:p w14:paraId="6AD64E69"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5B70BAA2" w14:textId="4AFBD006" w:rsidR="00573F52" w:rsidRPr="0025109F" w:rsidRDefault="00573F52" w:rsidP="0025109F">
      <w:pPr>
        <w:pStyle w:val="ListParagraph"/>
        <w:numPr>
          <w:ilvl w:val="0"/>
          <w:numId w:val="1"/>
        </w:num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lastRenderedPageBreak/>
        <w:t>To</w:t>
      </w:r>
      <w:r w:rsidRPr="00573F52">
        <w:rPr>
          <w:rFonts w:ascii="Times New Roman" w:eastAsia="Arial" w:hAnsi="Times New Roman" w:cs="Times New Roman"/>
          <w:color w:val="000000" w:themeColor="text1"/>
          <w:sz w:val="24"/>
          <w:szCs w:val="24"/>
        </w:rPr>
        <w:t xml:space="preserve"> determine the significance of the model for teacher job satisfaction using collective efficacy and leadership support as predictors.</w:t>
      </w:r>
    </w:p>
    <w:p w14:paraId="021B2B3A"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67560112"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Hypotheses</w:t>
      </w:r>
    </w:p>
    <w:p w14:paraId="697407CD"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235C2269" w14:textId="77777777" w:rsidR="00573F52" w:rsidRPr="00573F52" w:rsidRDefault="00573F52" w:rsidP="00573F52">
      <w:pPr>
        <w:spacing w:after="0" w:line="240" w:lineRule="auto"/>
        <w:ind w:right="26"/>
        <w:rPr>
          <w:rFonts w:ascii="Times New Roman" w:eastAsia="Times New Roman" w:hAnsi="Times New Roman" w:cs="Times New Roman"/>
          <w:b/>
          <w:i/>
          <w:color w:val="000000" w:themeColor="text1"/>
          <w:sz w:val="24"/>
          <w:szCs w:val="24"/>
        </w:rPr>
      </w:pPr>
      <w:r w:rsidRPr="00573F52">
        <w:rPr>
          <w:rFonts w:ascii="Times New Roman" w:hAnsi="Times New Roman" w:cs="Times New Roman"/>
          <w:color w:val="000000" w:themeColor="text1"/>
          <w:sz w:val="24"/>
          <w:szCs w:val="24"/>
          <w:shd w:val="clear" w:color="auto" w:fill="FFFFFF"/>
        </w:rPr>
        <w:t xml:space="preserve">The hypotheses of this study were tested at </w:t>
      </w:r>
      <w:r w:rsidRPr="00573F52">
        <w:rPr>
          <w:rFonts w:ascii="Times New Roman" w:hAnsi="Times New Roman" w:cs="Times New Roman"/>
          <w:i/>
          <w:color w:val="000000" w:themeColor="text1"/>
          <w:sz w:val="24"/>
          <w:szCs w:val="24"/>
          <w:shd w:val="clear" w:color="auto" w:fill="FFFFFF"/>
        </w:rPr>
        <w:t>a</w:t>
      </w:r>
      <w:r w:rsidRPr="00573F52">
        <w:rPr>
          <w:rFonts w:ascii="Times New Roman" w:hAnsi="Times New Roman" w:cs="Times New Roman"/>
          <w:color w:val="000000" w:themeColor="text1"/>
          <w:sz w:val="24"/>
          <w:szCs w:val="24"/>
          <w:shd w:val="clear" w:color="auto" w:fill="FFFFFF"/>
        </w:rPr>
        <w:t>=0.05 level of significance</w:t>
      </w:r>
      <w:r w:rsidRPr="00573F52">
        <w:rPr>
          <w:rFonts w:ascii="Times New Roman" w:hAnsi="Times New Roman" w:cs="Times New Roman"/>
          <w:color w:val="000000" w:themeColor="text1"/>
          <w:sz w:val="24"/>
          <w:szCs w:val="24"/>
        </w:rPr>
        <w:t>.</w:t>
      </w:r>
    </w:p>
    <w:p w14:paraId="20A0CEF1"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542FC140"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b/>
          <w:bCs/>
          <w:color w:val="000000" w:themeColor="text1"/>
          <w:sz w:val="24"/>
          <w:szCs w:val="24"/>
        </w:rPr>
        <w:t>Ho1:</w:t>
      </w:r>
      <w:r w:rsidRPr="00573F52">
        <w:rPr>
          <w:rFonts w:ascii="Times New Roman" w:eastAsia="Cambria" w:hAnsi="Times New Roman" w:cs="Times New Roman"/>
          <w:color w:val="000000" w:themeColor="text1"/>
          <w:sz w:val="24"/>
          <w:szCs w:val="24"/>
        </w:rPr>
        <w:t xml:space="preserve"> Collective efficacy and leadership support do not significantly correlate with teacher job satisfaction.</w:t>
      </w:r>
    </w:p>
    <w:p w14:paraId="47159BF3" w14:textId="77777777" w:rsidR="00573F52" w:rsidRPr="00573F52" w:rsidRDefault="00573F52" w:rsidP="00573F52">
      <w:pPr>
        <w:spacing w:after="0" w:line="240" w:lineRule="auto"/>
        <w:jc w:val="both"/>
        <w:rPr>
          <w:rFonts w:ascii="Times New Roman" w:eastAsia="Times New Roman" w:hAnsi="Times New Roman" w:cs="Times New Roman"/>
          <w:color w:val="000000" w:themeColor="text1"/>
          <w:sz w:val="24"/>
          <w:szCs w:val="24"/>
        </w:rPr>
      </w:pPr>
    </w:p>
    <w:p w14:paraId="230CA21B"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Times New Roman" w:hAnsi="Times New Roman" w:cs="Times New Roman"/>
          <w:b/>
          <w:bCs/>
          <w:color w:val="000000" w:themeColor="text1"/>
          <w:sz w:val="24"/>
          <w:szCs w:val="24"/>
        </w:rPr>
        <w:t>Ho2</w:t>
      </w:r>
      <w:r w:rsidRPr="00573F52">
        <w:rPr>
          <w:rFonts w:ascii="Times New Roman" w:eastAsia="Times New Roman" w:hAnsi="Times New Roman" w:cs="Times New Roman"/>
          <w:color w:val="000000" w:themeColor="text1"/>
          <w:sz w:val="24"/>
          <w:szCs w:val="24"/>
        </w:rPr>
        <w:t>: The model to forecast teacher job satisfaction, using collective efficacy and school head support as predictors, is not significant.</w:t>
      </w:r>
    </w:p>
    <w:p w14:paraId="36B39DB5"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23B5EF90" w14:textId="77777777" w:rsidR="00573F52" w:rsidRPr="00573F52" w:rsidRDefault="00573F52" w:rsidP="00573F52">
      <w:pPr>
        <w:tabs>
          <w:tab w:val="left" w:pos="1440"/>
        </w:tabs>
        <w:spacing w:after="0" w:line="240" w:lineRule="auto"/>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Theoretical and Conceptual Framework</w:t>
      </w:r>
    </w:p>
    <w:p w14:paraId="15B433BE" w14:textId="77777777" w:rsidR="00573F52" w:rsidRPr="00573F52" w:rsidRDefault="00573F52" w:rsidP="00573F52">
      <w:pPr>
        <w:tabs>
          <w:tab w:val="left" w:pos="1440"/>
        </w:tabs>
        <w:spacing w:after="0" w:line="240" w:lineRule="auto"/>
        <w:rPr>
          <w:rFonts w:ascii="Times New Roman" w:eastAsia="Cambria" w:hAnsi="Times New Roman" w:cs="Times New Roman"/>
          <w:b/>
          <w:bCs/>
          <w:i/>
          <w:iCs/>
          <w:color w:val="000000" w:themeColor="text1"/>
          <w:sz w:val="24"/>
          <w:szCs w:val="24"/>
        </w:rPr>
      </w:pPr>
    </w:p>
    <w:p w14:paraId="3D31BDFD"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This study </w:t>
      </w:r>
      <w:r w:rsidRPr="00573F52">
        <w:rPr>
          <w:rFonts w:ascii="Times New Roman" w:eastAsia="Cambria" w:hAnsi="Times New Roman" w:cs="Times New Roman"/>
          <w:color w:val="000000" w:themeColor="text1"/>
          <w:sz w:val="24"/>
          <w:szCs w:val="24"/>
          <w:lang w:val="en-US"/>
        </w:rPr>
        <w:t>wa</w:t>
      </w:r>
      <w:r w:rsidRPr="00573F52">
        <w:rPr>
          <w:rFonts w:ascii="Times New Roman" w:eastAsia="Cambria" w:hAnsi="Times New Roman" w:cs="Times New Roman"/>
          <w:color w:val="000000" w:themeColor="text1"/>
          <w:sz w:val="24"/>
          <w:szCs w:val="24"/>
        </w:rPr>
        <w:t>s anchored on Herzberg’s Two-Factor Theory of Job Satisfaction</w:t>
      </w:r>
      <w:r w:rsidRPr="00573F52">
        <w:rPr>
          <w:rFonts w:ascii="Times New Roman" w:eastAsia="Cambria" w:hAnsi="Times New Roman" w:cs="Times New Roman"/>
          <w:color w:val="000000" w:themeColor="text1"/>
          <w:sz w:val="24"/>
          <w:szCs w:val="24"/>
          <w:lang w:val="en-US"/>
        </w:rPr>
        <w:t xml:space="preserve"> (1996)</w:t>
      </w:r>
      <w:r w:rsidRPr="00573F52">
        <w:rPr>
          <w:rFonts w:ascii="Times New Roman" w:eastAsia="Cambria" w:hAnsi="Times New Roman" w:cs="Times New Roman"/>
          <w:color w:val="000000" w:themeColor="text1"/>
          <w:sz w:val="24"/>
          <w:szCs w:val="24"/>
        </w:rPr>
        <w:t xml:space="preserve">, which explains that job satisfaction and dissatisfaction arise from two distinct but related sets of factors: motivation factors and hygiene factors. Motivation factors are associated with the need for growth and self-actualization and include achievement, recognition, the work itself, responsibility, advancement, and opportunities for growth. In contrast, hygiene factors are related to the need to avoid dissatisfaction and encompass company policies and administration, supervision, interpersonal relations, working conditions, and salary. According to the theory, motivation factors enhance job satisfaction when present, while hygiene factors prevent dissatisfaction but do not necessarily motivate when adequately addressed. </w:t>
      </w:r>
    </w:p>
    <w:p w14:paraId="38527511"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4E61E511"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In the context of this study, the variable collective efficacy, indicated by student engagement, instructional strategies, and classroom management (Pizana 2022), aligns with motivation factors as stated in the theory. Meanwhile, the other variable, leadership support, indicated by emotional, professional, instrumental, and appraisal support (Iwal </w:t>
      </w:r>
      <w:r w:rsidRPr="00573F52">
        <w:rPr>
          <w:rFonts w:ascii="Times New Roman" w:eastAsia="Cambria" w:hAnsi="Times New Roman" w:cs="Times New Roman"/>
          <w:color w:val="000000" w:themeColor="text1"/>
          <w:sz w:val="24"/>
          <w:szCs w:val="24"/>
          <w:lang w:val="en-US"/>
        </w:rPr>
        <w:t>&amp;</w:t>
      </w:r>
      <w:r w:rsidRPr="00573F52">
        <w:rPr>
          <w:rFonts w:ascii="Times New Roman" w:eastAsia="Cambria" w:hAnsi="Times New Roman" w:cs="Times New Roman"/>
          <w:color w:val="000000" w:themeColor="text1"/>
          <w:sz w:val="24"/>
          <w:szCs w:val="24"/>
        </w:rPr>
        <w:t xml:space="preserve"> Arenga, 2024), aligns with Herzberg’s hygiene factors. Finally, teacher job satisfaction variable as indicated by compensation, job content, promotion, supervisor, and colleagues (Abina et al. 2022), aligns to job satisfaction as stated in the theory. Hence, this study is fully anchored on the Two-Factor Theory of Job Satisfaction.</w:t>
      </w:r>
    </w:p>
    <w:p w14:paraId="1C9D997D"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651621DB"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1D1DB969"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185EA55F"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01FAF825"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140E53A0"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04AACCBD" w14:textId="77777777" w:rsid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bookmarkStart w:id="1" w:name="_heading=h.cwdk0d4hi93b" w:colFirst="0" w:colLast="0"/>
      <w:bookmarkEnd w:id="1"/>
      <w:r w:rsidRPr="00573F52">
        <w:rPr>
          <w:rFonts w:ascii="Times New Roman" w:eastAsia="Cambria" w:hAnsi="Times New Roman" w:cs="Times New Roman"/>
          <w:i/>
          <w:iCs/>
          <w:color w:val="000000" w:themeColor="text1"/>
          <w:sz w:val="24"/>
          <w:szCs w:val="24"/>
        </w:rPr>
        <w:t xml:space="preserve">           </w:t>
      </w:r>
    </w:p>
    <w:p w14:paraId="5538E059" w14:textId="77777777" w:rsid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5CC4A4E8" w14:textId="77777777" w:rsid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6E3641D2" w14:textId="77777777" w:rsid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2620FD64" w14:textId="77777777" w:rsid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1E8D80E1" w14:textId="77777777" w:rsid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572AA396" w14:textId="77777777" w:rsid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10B9412F" w14:textId="77777777" w:rsidR="00573F52" w:rsidRP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277D2E34" w14:textId="77777777" w:rsidR="00573F52" w:rsidRP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08623592" w14:textId="77777777" w:rsidR="00573F52" w:rsidRP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 xml:space="preserve">   Predictive Variables</w:t>
      </w:r>
      <w:r w:rsidRPr="00573F52">
        <w:rPr>
          <w:rFonts w:ascii="Times New Roman" w:eastAsia="Cambria" w:hAnsi="Times New Roman" w:cs="Times New Roman"/>
          <w:i/>
          <w:iCs/>
          <w:color w:val="000000" w:themeColor="text1"/>
          <w:sz w:val="24"/>
          <w:szCs w:val="24"/>
        </w:rPr>
        <w:tab/>
      </w:r>
      <w:r w:rsidRPr="00573F52">
        <w:rPr>
          <w:rFonts w:ascii="Times New Roman" w:eastAsia="Cambria" w:hAnsi="Times New Roman" w:cs="Times New Roman"/>
          <w:i/>
          <w:iCs/>
          <w:color w:val="000000" w:themeColor="text1"/>
          <w:sz w:val="24"/>
          <w:szCs w:val="24"/>
        </w:rPr>
        <w:tab/>
      </w:r>
      <w:r w:rsidRPr="00573F52">
        <w:rPr>
          <w:rFonts w:ascii="Times New Roman" w:eastAsia="Cambria" w:hAnsi="Times New Roman" w:cs="Times New Roman"/>
          <w:i/>
          <w:iCs/>
          <w:color w:val="000000" w:themeColor="text1"/>
          <w:sz w:val="24"/>
          <w:szCs w:val="24"/>
        </w:rPr>
        <w:tab/>
      </w:r>
      <w:r w:rsidRPr="00573F52">
        <w:rPr>
          <w:rFonts w:ascii="Times New Roman" w:eastAsia="Cambria" w:hAnsi="Times New Roman" w:cs="Times New Roman"/>
          <w:i/>
          <w:iCs/>
          <w:color w:val="000000" w:themeColor="text1"/>
          <w:sz w:val="24"/>
          <w:szCs w:val="24"/>
        </w:rPr>
        <w:tab/>
        <w:t xml:space="preserve">                    Criterion Variable</w:t>
      </w:r>
    </w:p>
    <w:p w14:paraId="3AADC9C0" w14:textId="77777777" w:rsidR="00573F52" w:rsidRPr="00573F52" w:rsidRDefault="00573F52" w:rsidP="00573F52">
      <w:pPr>
        <w:tabs>
          <w:tab w:val="left" w:pos="1440"/>
        </w:tabs>
        <w:spacing w:after="0" w:line="240" w:lineRule="auto"/>
        <w:rPr>
          <w:rFonts w:ascii="Times New Roman" w:eastAsia="Cambria" w:hAnsi="Times New Roman" w:cs="Times New Roman"/>
          <w:i/>
          <w:iCs/>
          <w:color w:val="000000" w:themeColor="text1"/>
          <w:sz w:val="24"/>
          <w:szCs w:val="24"/>
        </w:rPr>
      </w:pPr>
    </w:p>
    <w:p w14:paraId="3821AEEE"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E2913F5" wp14:editId="18EF83FC">
                <wp:simplePos x="0" y="0"/>
                <wp:positionH relativeFrom="column">
                  <wp:posOffset>45720</wp:posOffset>
                </wp:positionH>
                <wp:positionV relativeFrom="paragraph">
                  <wp:posOffset>15875</wp:posOffset>
                </wp:positionV>
                <wp:extent cx="2211070" cy="2169795"/>
                <wp:effectExtent l="0" t="0" r="17780" b="21590"/>
                <wp:wrapNone/>
                <wp:docPr id="993668730" name="Rectangle 1375841915"/>
                <wp:cNvGraphicFramePr/>
                <a:graphic xmlns:a="http://schemas.openxmlformats.org/drawingml/2006/main">
                  <a:graphicData uri="http://schemas.microsoft.com/office/word/2010/wordprocessingShape">
                    <wps:wsp>
                      <wps:cNvSpPr/>
                      <wps:spPr>
                        <a:xfrm>
                          <a:off x="0" y="0"/>
                          <a:ext cx="2211242" cy="2169648"/>
                        </a:xfrm>
                        <a:prstGeom prst="rect">
                          <a:avLst/>
                        </a:prstGeom>
                        <a:solidFill>
                          <a:srgbClr val="FFFFFF"/>
                        </a:solidFill>
                        <a:ln w="12700" cap="flat" cmpd="sng">
                          <a:solidFill>
                            <a:srgbClr val="000000"/>
                          </a:solidFill>
                          <a:prstDash val="solid"/>
                          <a:round/>
                          <a:headEnd type="none" w="sm" len="sm"/>
                          <a:tailEnd type="none" w="sm" len="sm"/>
                        </a:ln>
                      </wps:spPr>
                      <wps:txbx>
                        <w:txbxContent>
                          <w:p w14:paraId="3D8B293A" w14:textId="77777777" w:rsidR="00573F52" w:rsidRDefault="00573F52" w:rsidP="00573F52">
                            <w:pPr>
                              <w:spacing w:line="258" w:lineRule="auto"/>
                              <w:jc w:val="center"/>
                            </w:pPr>
                          </w:p>
                          <w:p w14:paraId="1EB97C5A" w14:textId="77777777" w:rsidR="00573F52" w:rsidRDefault="00573F52" w:rsidP="00573F52">
                            <w:pPr>
                              <w:spacing w:after="0" w:line="480" w:lineRule="auto"/>
                              <w:jc w:val="center"/>
                              <w:rPr>
                                <w:rFonts w:ascii="Cambria" w:eastAsia="Cambria" w:hAnsi="Cambria" w:cs="Cambria"/>
                                <w:b/>
                                <w:color w:val="000000"/>
                                <w:sz w:val="24"/>
                              </w:rPr>
                            </w:pPr>
                            <w:r>
                              <w:rPr>
                                <w:rFonts w:ascii="Cambria" w:eastAsia="Cambria" w:hAnsi="Cambria" w:cs="Cambria"/>
                                <w:b/>
                                <w:color w:val="000000"/>
                                <w:sz w:val="24"/>
                              </w:rPr>
                              <w:t>Collective Efficacy</w:t>
                            </w:r>
                          </w:p>
                          <w:p w14:paraId="4CE439D9" w14:textId="77777777" w:rsidR="00573F52" w:rsidRDefault="00573F52" w:rsidP="00573F52">
                            <w:pPr>
                              <w:pStyle w:val="ListParagraph"/>
                              <w:numPr>
                                <w:ilvl w:val="0"/>
                                <w:numId w:val="2"/>
                              </w:numPr>
                              <w:spacing w:after="0" w:line="360" w:lineRule="auto"/>
                              <w:ind w:left="450"/>
                            </w:pPr>
                            <w:r>
                              <w:rPr>
                                <w:rFonts w:ascii="Cambria" w:eastAsia="Cambria" w:hAnsi="Cambria" w:cs="Cambria"/>
                                <w:color w:val="000000"/>
                                <w:sz w:val="24"/>
                              </w:rPr>
                              <w:t>Student Engagement</w:t>
                            </w:r>
                          </w:p>
                          <w:p w14:paraId="6A8C19AA" w14:textId="77777777" w:rsidR="00573F52" w:rsidRDefault="00573F52" w:rsidP="00573F52">
                            <w:pPr>
                              <w:pStyle w:val="ListParagraph"/>
                              <w:numPr>
                                <w:ilvl w:val="0"/>
                                <w:numId w:val="2"/>
                              </w:numPr>
                              <w:spacing w:after="0" w:line="360" w:lineRule="auto"/>
                              <w:ind w:left="450"/>
                            </w:pPr>
                            <w:r>
                              <w:rPr>
                                <w:rFonts w:ascii="Cambria" w:eastAsia="Cambria" w:hAnsi="Cambria" w:cs="Cambria"/>
                                <w:color w:val="000000"/>
                                <w:sz w:val="24"/>
                              </w:rPr>
                              <w:t>Instructional Strategies</w:t>
                            </w:r>
                          </w:p>
                          <w:p w14:paraId="1BC174D0" w14:textId="77777777" w:rsidR="00573F52" w:rsidRDefault="00573F52" w:rsidP="00573F52">
                            <w:pPr>
                              <w:pStyle w:val="ListParagraph"/>
                              <w:numPr>
                                <w:ilvl w:val="0"/>
                                <w:numId w:val="2"/>
                              </w:numPr>
                              <w:spacing w:after="0" w:line="360" w:lineRule="auto"/>
                              <w:ind w:left="450"/>
                            </w:pPr>
                            <w:r>
                              <w:rPr>
                                <w:rFonts w:ascii="Cambria" w:eastAsia="Cambria" w:hAnsi="Cambria" w:cs="Cambria"/>
                                <w:color w:val="000000"/>
                                <w:sz w:val="24"/>
                              </w:rPr>
                              <w:t>Classroom Management</w:t>
                            </w:r>
                          </w:p>
                          <w:p w14:paraId="67AB122C" w14:textId="77777777" w:rsidR="00573F52" w:rsidRDefault="00573F52" w:rsidP="00573F52">
                            <w:pPr>
                              <w:spacing w:line="258" w:lineRule="auto"/>
                            </w:pPr>
                          </w:p>
                        </w:txbxContent>
                      </wps:txbx>
                      <wps:bodyPr spcFirstLastPara="1" wrap="square" lIns="91425" tIns="45700" rIns="91425" bIns="45700" anchor="t" anchorCtr="0">
                        <a:noAutofit/>
                      </wps:bodyPr>
                    </wps:wsp>
                  </a:graphicData>
                </a:graphic>
              </wp:anchor>
            </w:drawing>
          </mc:Choice>
          <mc:Fallback>
            <w:pict>
              <v:rect w14:anchorId="4E2913F5" id="Rectangle 1375841915" o:spid="_x0000_s1026" style="position:absolute;margin-left:3.6pt;margin-top:1.25pt;width:174.1pt;height:17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" strokeweight="1pt">
                <v:stroke startarrowwidth="narrow" startarrowlength="short" endarrowwidth="narrow" endarrowlength="short" joinstyle="round"/>
                <v:textbox inset="2.53958mm,1.2694mm,2.53958mm,1.2694mm">
                  <w:txbxContent>
                    <w:p w14:paraId="3D8B293A" w14:textId="77777777" w:rsidR="00573F52" w:rsidRDefault="00573F52" w:rsidP="00573F52">
                      <w:pPr>
                        <w:spacing w:line="258" w:lineRule="auto"/>
                        <w:jc w:val="center"/>
                      </w:pPr>
                    </w:p>
                    <w:p w14:paraId="1EB97C5A" w14:textId="77777777" w:rsidR="00573F52" w:rsidRDefault="00573F52" w:rsidP="00573F52">
                      <w:pPr>
                        <w:spacing w:after="0" w:line="480" w:lineRule="auto"/>
                        <w:jc w:val="center"/>
                        <w:rPr>
                          <w:rFonts w:ascii="Cambria" w:eastAsia="Cambria" w:hAnsi="Cambria" w:cs="Cambria"/>
                          <w:b/>
                          <w:color w:val="000000"/>
                          <w:sz w:val="24"/>
                        </w:rPr>
                      </w:pPr>
                      <w:r>
                        <w:rPr>
                          <w:rFonts w:ascii="Cambria" w:eastAsia="Cambria" w:hAnsi="Cambria" w:cs="Cambria"/>
                          <w:b/>
                          <w:color w:val="000000"/>
                          <w:sz w:val="24"/>
                        </w:rPr>
                        <w:t>Collective Efficacy</w:t>
                      </w:r>
                    </w:p>
                    <w:p w14:paraId="4CE439D9" w14:textId="77777777" w:rsidR="00573F52" w:rsidRDefault="00573F52" w:rsidP="00573F52">
                      <w:pPr>
                        <w:pStyle w:val="ListParagraph"/>
                        <w:numPr>
                          <w:ilvl w:val="0"/>
                          <w:numId w:val="2"/>
                        </w:numPr>
                        <w:spacing w:after="0" w:line="360" w:lineRule="auto"/>
                        <w:ind w:left="450"/>
                      </w:pPr>
                      <w:r>
                        <w:rPr>
                          <w:rFonts w:ascii="Cambria" w:eastAsia="Cambria" w:hAnsi="Cambria" w:cs="Cambria"/>
                          <w:color w:val="000000"/>
                          <w:sz w:val="24"/>
                        </w:rPr>
                        <w:t>Student Engagement</w:t>
                      </w:r>
                    </w:p>
                    <w:p w14:paraId="6A8C19AA" w14:textId="77777777" w:rsidR="00573F52" w:rsidRDefault="00573F52" w:rsidP="00573F52">
                      <w:pPr>
                        <w:pStyle w:val="ListParagraph"/>
                        <w:numPr>
                          <w:ilvl w:val="0"/>
                          <w:numId w:val="2"/>
                        </w:numPr>
                        <w:spacing w:after="0" w:line="360" w:lineRule="auto"/>
                        <w:ind w:left="450"/>
                      </w:pPr>
                      <w:r>
                        <w:rPr>
                          <w:rFonts w:ascii="Cambria" w:eastAsia="Cambria" w:hAnsi="Cambria" w:cs="Cambria"/>
                          <w:color w:val="000000"/>
                          <w:sz w:val="24"/>
                        </w:rPr>
                        <w:t>Instructional Strategies</w:t>
                      </w:r>
                    </w:p>
                    <w:p w14:paraId="1BC174D0" w14:textId="77777777" w:rsidR="00573F52" w:rsidRDefault="00573F52" w:rsidP="00573F52">
                      <w:pPr>
                        <w:pStyle w:val="ListParagraph"/>
                        <w:numPr>
                          <w:ilvl w:val="0"/>
                          <w:numId w:val="2"/>
                        </w:numPr>
                        <w:spacing w:after="0" w:line="360" w:lineRule="auto"/>
                        <w:ind w:left="450"/>
                      </w:pPr>
                      <w:r>
                        <w:rPr>
                          <w:rFonts w:ascii="Cambria" w:eastAsia="Cambria" w:hAnsi="Cambria" w:cs="Cambria"/>
                          <w:color w:val="000000"/>
                          <w:sz w:val="24"/>
                        </w:rPr>
                        <w:t>Classroom Management</w:t>
                      </w:r>
                    </w:p>
                    <w:p w14:paraId="67AB122C" w14:textId="77777777" w:rsidR="00573F52" w:rsidRDefault="00573F52" w:rsidP="00573F52">
                      <w:pPr>
                        <w:spacing w:line="258" w:lineRule="auto"/>
                      </w:pPr>
                    </w:p>
                  </w:txbxContent>
                </v:textbox>
              </v:rect>
            </w:pict>
          </mc:Fallback>
        </mc:AlternateContent>
      </w:r>
    </w:p>
    <w:p w14:paraId="7F40B4AD" w14:textId="77777777" w:rsidR="00573F52" w:rsidRPr="00573F52" w:rsidRDefault="00573F52" w:rsidP="00573F52">
      <w:pPr>
        <w:tabs>
          <w:tab w:val="left" w:pos="1440"/>
          <w:tab w:val="left" w:pos="7560"/>
        </w:tabs>
        <w:spacing w:after="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37A71631" wp14:editId="200B1FC2">
                <wp:simplePos x="0" y="0"/>
                <wp:positionH relativeFrom="column">
                  <wp:posOffset>2223770</wp:posOffset>
                </wp:positionH>
                <wp:positionV relativeFrom="paragraph">
                  <wp:posOffset>43180</wp:posOffset>
                </wp:positionV>
                <wp:extent cx="32385" cy="4274820"/>
                <wp:effectExtent l="0" t="0" r="234315" b="30480"/>
                <wp:wrapNone/>
                <wp:docPr id="33780755" name="Connector: Elbow 9"/>
                <wp:cNvGraphicFramePr/>
                <a:graphic xmlns:a="http://schemas.openxmlformats.org/drawingml/2006/main">
                  <a:graphicData uri="http://schemas.microsoft.com/office/word/2010/wordprocessingShape">
                    <wps:wsp>
                      <wps:cNvCnPr/>
                      <wps:spPr>
                        <a:xfrm flipH="1">
                          <a:off x="0" y="0"/>
                          <a:ext cx="32385" cy="4274820"/>
                        </a:xfrm>
                        <a:prstGeom prst="bentConnector3">
                          <a:avLst>
                            <a:gd name="adj1" fmla="val -608822"/>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F8523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175.1pt;margin-top:3.4pt;width:2.55pt;height:336.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" adj="-131506" strokecolor="black [3200]" strokeweight="1pt"/>
            </w:pict>
          </mc:Fallback>
        </mc:AlternateContent>
      </w:r>
    </w:p>
    <w:p w14:paraId="70605757"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3B03A69B"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161B67D8" w14:textId="77777777" w:rsidR="00573F52" w:rsidRPr="00573F52" w:rsidRDefault="00573F52" w:rsidP="00573F52">
      <w:pPr>
        <w:tabs>
          <w:tab w:val="left" w:pos="4632"/>
        </w:tabs>
        <w:spacing w:after="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ab/>
      </w:r>
    </w:p>
    <w:p w14:paraId="346B93A6" w14:textId="77777777" w:rsidR="00573F52" w:rsidRPr="00573F52" w:rsidRDefault="00573F52" w:rsidP="00573F52">
      <w:pPr>
        <w:tabs>
          <w:tab w:val="left" w:pos="4632"/>
        </w:tabs>
        <w:spacing w:after="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5CE13AA" wp14:editId="2DD557D2">
                <wp:simplePos x="0" y="0"/>
                <wp:positionH relativeFrom="column">
                  <wp:posOffset>3337560</wp:posOffset>
                </wp:positionH>
                <wp:positionV relativeFrom="paragraph">
                  <wp:posOffset>6350</wp:posOffset>
                </wp:positionV>
                <wp:extent cx="2052320" cy="2849880"/>
                <wp:effectExtent l="0" t="0" r="24130" b="26670"/>
                <wp:wrapNone/>
                <wp:docPr id="1088867493" name="Rectangle 124957224"/>
                <wp:cNvGraphicFramePr/>
                <a:graphic xmlns:a="http://schemas.openxmlformats.org/drawingml/2006/main">
                  <a:graphicData uri="http://schemas.microsoft.com/office/word/2010/wordprocessingShape">
                    <wps:wsp>
                      <wps:cNvSpPr/>
                      <wps:spPr>
                        <a:xfrm>
                          <a:off x="0" y="0"/>
                          <a:ext cx="2052320" cy="284988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65DDFA3" w14:textId="77777777" w:rsidR="00573F52" w:rsidRDefault="00573F52" w:rsidP="00573F52">
                            <w:pPr>
                              <w:spacing w:after="0" w:line="240" w:lineRule="auto"/>
                            </w:pPr>
                          </w:p>
                          <w:p w14:paraId="0A5963C2" w14:textId="77777777" w:rsidR="00573F52" w:rsidRDefault="00573F52" w:rsidP="00573F52">
                            <w:pPr>
                              <w:spacing w:after="0" w:line="240" w:lineRule="auto"/>
                              <w:jc w:val="center"/>
                              <w:rPr>
                                <w:rFonts w:ascii="Cambria" w:eastAsia="Cambria" w:hAnsi="Cambria" w:cs="Cambria"/>
                                <w:b/>
                                <w:color w:val="000000"/>
                                <w:sz w:val="24"/>
                              </w:rPr>
                            </w:pPr>
                            <w:r>
                              <w:rPr>
                                <w:rFonts w:ascii="Cambria" w:eastAsia="Cambria" w:hAnsi="Cambria" w:cs="Cambria"/>
                                <w:b/>
                                <w:color w:val="000000"/>
                                <w:sz w:val="24"/>
                              </w:rPr>
                              <w:t>Teacher Job Satisfaction</w:t>
                            </w:r>
                          </w:p>
                          <w:p w14:paraId="2254C08D" w14:textId="77777777" w:rsidR="00573F52" w:rsidRDefault="00573F52" w:rsidP="00573F52">
                            <w:pPr>
                              <w:spacing w:after="0" w:line="240" w:lineRule="auto"/>
                              <w:jc w:val="center"/>
                              <w:rPr>
                                <w:rFonts w:ascii="Cambria" w:eastAsia="Cambria" w:hAnsi="Cambria" w:cs="Cambria"/>
                                <w:b/>
                                <w:color w:val="000000"/>
                                <w:sz w:val="24"/>
                              </w:rPr>
                            </w:pPr>
                          </w:p>
                          <w:p w14:paraId="286BA81B"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Compensation</w:t>
                            </w:r>
                          </w:p>
                          <w:p w14:paraId="451CE734"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Job Content</w:t>
                            </w:r>
                          </w:p>
                          <w:p w14:paraId="00DE961A"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Promotion</w:t>
                            </w:r>
                          </w:p>
                          <w:p w14:paraId="76311F9C"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Supervisor</w:t>
                            </w:r>
                          </w:p>
                          <w:p w14:paraId="55969E68"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Colleagues</w:t>
                            </w:r>
                          </w:p>
                          <w:p w14:paraId="0E47CF08" w14:textId="77777777" w:rsidR="00573F52" w:rsidRDefault="00573F52" w:rsidP="00573F52">
                            <w:pPr>
                              <w:spacing w:line="240" w:lineRule="auto"/>
                            </w:pPr>
                          </w:p>
                        </w:txbxContent>
                      </wps:txbx>
                      <wps:bodyPr spcFirstLastPara="1" wrap="square" lIns="91425" tIns="45700" rIns="91425" bIns="45700" anchor="t" anchorCtr="0">
                        <a:noAutofit/>
                      </wps:bodyPr>
                    </wps:wsp>
                  </a:graphicData>
                </a:graphic>
              </wp:anchor>
            </w:drawing>
          </mc:Choice>
          <mc:Fallback>
            <w:pict>
              <v:rect w14:anchorId="65CE13AA" id="Rectangle 124957224" o:spid="_x0000_s1027" style="position:absolute;margin-left:262.8pt;margin-top:.5pt;width:161.6pt;height:22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" strokeweight="1pt">
                <v:stroke startarrowwidth="narrow" startarrowlength="short" endarrowwidth="narrow" endarrowlength="short" joinstyle="round"/>
                <v:textbox inset="2.53958mm,1.2694mm,2.53958mm,1.2694mm">
                  <w:txbxContent>
                    <w:p w14:paraId="765DDFA3" w14:textId="77777777" w:rsidR="00573F52" w:rsidRDefault="00573F52" w:rsidP="00573F52">
                      <w:pPr>
                        <w:spacing w:after="0" w:line="240" w:lineRule="auto"/>
                      </w:pPr>
                    </w:p>
                    <w:p w14:paraId="0A5963C2" w14:textId="77777777" w:rsidR="00573F52" w:rsidRDefault="00573F52" w:rsidP="00573F52">
                      <w:pPr>
                        <w:spacing w:after="0" w:line="240" w:lineRule="auto"/>
                        <w:jc w:val="center"/>
                        <w:rPr>
                          <w:rFonts w:ascii="Cambria" w:eastAsia="Cambria" w:hAnsi="Cambria" w:cs="Cambria"/>
                          <w:b/>
                          <w:color w:val="000000"/>
                          <w:sz w:val="24"/>
                        </w:rPr>
                      </w:pPr>
                      <w:r>
                        <w:rPr>
                          <w:rFonts w:ascii="Cambria" w:eastAsia="Cambria" w:hAnsi="Cambria" w:cs="Cambria"/>
                          <w:b/>
                          <w:color w:val="000000"/>
                          <w:sz w:val="24"/>
                        </w:rPr>
                        <w:t>Teacher Job Satisfaction</w:t>
                      </w:r>
                    </w:p>
                    <w:p w14:paraId="2254C08D" w14:textId="77777777" w:rsidR="00573F52" w:rsidRDefault="00573F52" w:rsidP="00573F52">
                      <w:pPr>
                        <w:spacing w:after="0" w:line="240" w:lineRule="auto"/>
                        <w:jc w:val="center"/>
                        <w:rPr>
                          <w:rFonts w:ascii="Cambria" w:eastAsia="Cambria" w:hAnsi="Cambria" w:cs="Cambria"/>
                          <w:b/>
                          <w:color w:val="000000"/>
                          <w:sz w:val="24"/>
                        </w:rPr>
                      </w:pPr>
                    </w:p>
                    <w:p w14:paraId="286BA81B"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Compensation</w:t>
                      </w:r>
                    </w:p>
                    <w:p w14:paraId="451CE734"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Job Content</w:t>
                      </w:r>
                    </w:p>
                    <w:p w14:paraId="00DE961A"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Promotion</w:t>
                      </w:r>
                    </w:p>
                    <w:p w14:paraId="76311F9C"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Supervisor</w:t>
                      </w:r>
                    </w:p>
                    <w:p w14:paraId="55969E68" w14:textId="77777777" w:rsidR="00573F52" w:rsidRDefault="00573F52" w:rsidP="00573F52">
                      <w:pPr>
                        <w:pStyle w:val="ListParagraph"/>
                        <w:numPr>
                          <w:ilvl w:val="0"/>
                          <w:numId w:val="3"/>
                        </w:numPr>
                        <w:spacing w:after="0" w:line="360" w:lineRule="auto"/>
                        <w:ind w:left="540"/>
                      </w:pPr>
                      <w:r>
                        <w:rPr>
                          <w:rFonts w:ascii="Cambria" w:eastAsia="Cambria" w:hAnsi="Cambria" w:cs="Cambria"/>
                          <w:color w:val="000000"/>
                          <w:sz w:val="24"/>
                        </w:rPr>
                        <w:t>Colleagues</w:t>
                      </w:r>
                    </w:p>
                    <w:p w14:paraId="0E47CF08" w14:textId="77777777" w:rsidR="00573F52" w:rsidRDefault="00573F52" w:rsidP="00573F52">
                      <w:pPr>
                        <w:spacing w:line="240" w:lineRule="auto"/>
                      </w:pPr>
                    </w:p>
                  </w:txbxContent>
                </v:textbox>
              </v:rect>
            </w:pict>
          </mc:Fallback>
        </mc:AlternateContent>
      </w:r>
    </w:p>
    <w:p w14:paraId="1E0C1A67" w14:textId="77777777" w:rsidR="00573F52" w:rsidRPr="00573F52" w:rsidRDefault="00573F52" w:rsidP="00573F52">
      <w:pPr>
        <w:tabs>
          <w:tab w:val="left" w:pos="4632"/>
        </w:tabs>
        <w:spacing w:after="0" w:line="240" w:lineRule="auto"/>
        <w:rPr>
          <w:rFonts w:ascii="Times New Roman" w:eastAsia="Cambria" w:hAnsi="Times New Roman" w:cs="Times New Roman"/>
          <w:color w:val="000000" w:themeColor="text1"/>
          <w:sz w:val="24"/>
          <w:szCs w:val="24"/>
        </w:rPr>
      </w:pPr>
    </w:p>
    <w:p w14:paraId="515DA5C0" w14:textId="77777777" w:rsidR="00573F52" w:rsidRPr="00573F52" w:rsidRDefault="00573F52" w:rsidP="00573F52">
      <w:pPr>
        <w:tabs>
          <w:tab w:val="left" w:pos="4632"/>
        </w:tabs>
        <w:spacing w:after="0" w:line="240" w:lineRule="auto"/>
        <w:rPr>
          <w:rFonts w:ascii="Times New Roman" w:eastAsia="Cambria" w:hAnsi="Times New Roman" w:cs="Times New Roman"/>
          <w:color w:val="000000" w:themeColor="text1"/>
          <w:sz w:val="24"/>
          <w:szCs w:val="24"/>
        </w:rPr>
      </w:pPr>
    </w:p>
    <w:p w14:paraId="10ACA9C5" w14:textId="77777777" w:rsidR="00573F52" w:rsidRPr="00573F52" w:rsidRDefault="00573F52" w:rsidP="00573F52">
      <w:pPr>
        <w:tabs>
          <w:tab w:val="left" w:pos="4632"/>
        </w:tabs>
        <w:spacing w:after="0" w:line="240" w:lineRule="auto"/>
        <w:rPr>
          <w:rFonts w:ascii="Times New Roman" w:eastAsia="Cambria" w:hAnsi="Times New Roman" w:cs="Times New Roman"/>
          <w:color w:val="000000" w:themeColor="text1"/>
          <w:sz w:val="24"/>
          <w:szCs w:val="24"/>
        </w:rPr>
      </w:pPr>
    </w:p>
    <w:p w14:paraId="4AF99713" w14:textId="77777777" w:rsidR="00573F52" w:rsidRPr="00573F52" w:rsidRDefault="00573F52" w:rsidP="00573F52">
      <w:pPr>
        <w:tabs>
          <w:tab w:val="left" w:pos="4632"/>
        </w:tabs>
        <w:spacing w:after="0" w:line="240" w:lineRule="auto"/>
        <w:rPr>
          <w:rFonts w:ascii="Times New Roman" w:eastAsia="Cambria" w:hAnsi="Times New Roman" w:cs="Times New Roman"/>
          <w:color w:val="000000" w:themeColor="text1"/>
          <w:sz w:val="24"/>
          <w:szCs w:val="24"/>
        </w:rPr>
      </w:pPr>
    </w:p>
    <w:p w14:paraId="642589B1"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0F204AAF"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64DDC6F5"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2B26855D"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C96DED0" wp14:editId="72EED55C">
                <wp:simplePos x="0" y="0"/>
                <wp:positionH relativeFrom="column">
                  <wp:posOffset>2453640</wp:posOffset>
                </wp:positionH>
                <wp:positionV relativeFrom="paragraph">
                  <wp:posOffset>62865</wp:posOffset>
                </wp:positionV>
                <wp:extent cx="883920" cy="7620"/>
                <wp:effectExtent l="0" t="57150" r="30480" b="87630"/>
                <wp:wrapNone/>
                <wp:docPr id="1249306644" name="Straight Arrow Connector 11"/>
                <wp:cNvGraphicFramePr/>
                <a:graphic xmlns:a="http://schemas.openxmlformats.org/drawingml/2006/main">
                  <a:graphicData uri="http://schemas.microsoft.com/office/word/2010/wordprocessingShape">
                    <wps:wsp>
                      <wps:cNvCnPr/>
                      <wps:spPr>
                        <a:xfrm>
                          <a:off x="0" y="0"/>
                          <a:ext cx="883920" cy="76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4027CA" id="_x0000_t32" coordsize="21600,21600" o:spt="32" o:oned="t" path="m,l21600,21600e" filled="f">
                <v:path arrowok="t" fillok="f" o:connecttype="none"/>
                <o:lock v:ext="edit" shapetype="t"/>
              </v:shapetype>
              <v:shape id="Straight Arrow Connector 11" o:spid="_x0000_s1026" type="#_x0000_t32" style="position:absolute;margin-left:193.2pt;margin-top:4.95pt;width:69.6pt;height:.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" strokecolor="black [3200]" strokeweight="1.5pt">
                <v:stroke endarrow="block" joinstyle="miter"/>
              </v:shape>
            </w:pict>
          </mc:Fallback>
        </mc:AlternateContent>
      </w:r>
    </w:p>
    <w:p w14:paraId="7FD70AE3"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77C998F4"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r w:rsidRPr="00573F52">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F7C17BE" wp14:editId="66A7AE76">
                <wp:simplePos x="0" y="0"/>
                <wp:positionH relativeFrom="column">
                  <wp:posOffset>22860</wp:posOffset>
                </wp:positionH>
                <wp:positionV relativeFrom="paragraph">
                  <wp:posOffset>26035</wp:posOffset>
                </wp:positionV>
                <wp:extent cx="2201545" cy="2034540"/>
                <wp:effectExtent l="0" t="0" r="27305" b="22860"/>
                <wp:wrapNone/>
                <wp:docPr id="3" name="Rectangle 3"/>
                <wp:cNvGraphicFramePr/>
                <a:graphic xmlns:a="http://schemas.openxmlformats.org/drawingml/2006/main">
                  <a:graphicData uri="http://schemas.microsoft.com/office/word/2010/wordprocessingShape">
                    <wps:wsp>
                      <wps:cNvSpPr/>
                      <wps:spPr>
                        <a:xfrm>
                          <a:off x="0" y="0"/>
                          <a:ext cx="2201593" cy="203454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95E4356" w14:textId="77777777" w:rsidR="00573F52" w:rsidRDefault="00573F52" w:rsidP="00573F52">
                            <w:pPr>
                              <w:spacing w:after="0" w:line="240" w:lineRule="auto"/>
                              <w:jc w:val="center"/>
                            </w:pPr>
                          </w:p>
                          <w:p w14:paraId="204A0DF0" w14:textId="77777777" w:rsidR="00573F52" w:rsidRDefault="00573F52" w:rsidP="00573F52">
                            <w:pPr>
                              <w:jc w:val="center"/>
                              <w:rPr>
                                <w:rFonts w:ascii="Cambria" w:hAnsi="Cambria"/>
                                <w:b/>
                                <w:bCs/>
                                <w:sz w:val="24"/>
                                <w:szCs w:val="24"/>
                              </w:rPr>
                            </w:pPr>
                            <w:r>
                              <w:rPr>
                                <w:rFonts w:ascii="Cambria" w:hAnsi="Cambria"/>
                                <w:b/>
                                <w:bCs/>
                                <w:sz w:val="24"/>
                                <w:szCs w:val="24"/>
                              </w:rPr>
                              <w:t>Leadership Support</w:t>
                            </w:r>
                          </w:p>
                          <w:p w14:paraId="540585E8"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Emotional</w:t>
                            </w:r>
                          </w:p>
                          <w:p w14:paraId="72EEE753"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Professional</w:t>
                            </w:r>
                          </w:p>
                          <w:p w14:paraId="522D5762"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Instrumental</w:t>
                            </w:r>
                          </w:p>
                          <w:p w14:paraId="307E2ABC"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Appraisal</w:t>
                            </w:r>
                          </w:p>
                        </w:txbxContent>
                      </wps:txbx>
                      <wps:bodyPr spcFirstLastPara="1" wrap="square" lIns="91425" tIns="45700" rIns="91425" bIns="45700" anchor="t" anchorCtr="0">
                        <a:noAutofit/>
                      </wps:bodyPr>
                    </wps:wsp>
                  </a:graphicData>
                </a:graphic>
              </wp:anchor>
            </w:drawing>
          </mc:Choice>
          <mc:Fallback>
            <w:pict>
              <v:rect w14:anchorId="4F7C17BE" id="Rectangle 3" o:spid="_x0000_s1028" style="position:absolute;margin-left:1.8pt;margin-top:2.05pt;width:173.35pt;height:16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" strokeweight="1pt">
                <v:stroke startarrowwidth="narrow" startarrowlength="short" endarrowwidth="narrow" endarrowlength="short" joinstyle="round"/>
                <v:textbox inset="2.53958mm,1.2694mm,2.53958mm,1.2694mm">
                  <w:txbxContent>
                    <w:p w14:paraId="295E4356" w14:textId="77777777" w:rsidR="00573F52" w:rsidRDefault="00573F52" w:rsidP="00573F52">
                      <w:pPr>
                        <w:spacing w:after="0" w:line="240" w:lineRule="auto"/>
                        <w:jc w:val="center"/>
                      </w:pPr>
                    </w:p>
                    <w:p w14:paraId="204A0DF0" w14:textId="77777777" w:rsidR="00573F52" w:rsidRDefault="00573F52" w:rsidP="00573F52">
                      <w:pPr>
                        <w:jc w:val="center"/>
                        <w:rPr>
                          <w:rFonts w:ascii="Cambria" w:hAnsi="Cambria"/>
                          <w:b/>
                          <w:bCs/>
                          <w:sz w:val="24"/>
                          <w:szCs w:val="24"/>
                        </w:rPr>
                      </w:pPr>
                      <w:r>
                        <w:rPr>
                          <w:rFonts w:ascii="Cambria" w:hAnsi="Cambria"/>
                          <w:b/>
                          <w:bCs/>
                          <w:sz w:val="24"/>
                          <w:szCs w:val="24"/>
                        </w:rPr>
                        <w:t>Leadership Support</w:t>
                      </w:r>
                    </w:p>
                    <w:p w14:paraId="540585E8"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Emotional</w:t>
                      </w:r>
                    </w:p>
                    <w:p w14:paraId="72EEE753"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Professional</w:t>
                      </w:r>
                    </w:p>
                    <w:p w14:paraId="522D5762"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Instrumental</w:t>
                      </w:r>
                    </w:p>
                    <w:p w14:paraId="307E2ABC" w14:textId="77777777" w:rsidR="00573F52" w:rsidRDefault="00573F52" w:rsidP="00573F52">
                      <w:pPr>
                        <w:pStyle w:val="ListParagraph"/>
                        <w:numPr>
                          <w:ilvl w:val="0"/>
                          <w:numId w:val="4"/>
                        </w:numPr>
                        <w:spacing w:after="0" w:line="360" w:lineRule="auto"/>
                        <w:ind w:left="450" w:hanging="270"/>
                      </w:pPr>
                      <w:r>
                        <w:rPr>
                          <w:rFonts w:ascii="Cambria" w:eastAsia="Cambria" w:hAnsi="Cambria" w:cs="Cambria"/>
                          <w:color w:val="000000"/>
                          <w:sz w:val="24"/>
                        </w:rPr>
                        <w:t>Appraisal</w:t>
                      </w:r>
                    </w:p>
                  </w:txbxContent>
                </v:textbox>
              </v:rect>
            </w:pict>
          </mc:Fallback>
        </mc:AlternateContent>
      </w:r>
    </w:p>
    <w:p w14:paraId="0BFDB777"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1F73F639"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3EB99FB4"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7230A2AA"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4EDD51A3"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1B91BA0D"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409B4469" w14:textId="77777777" w:rsidR="00573F52" w:rsidRPr="00573F52" w:rsidRDefault="00573F52" w:rsidP="00573F52">
      <w:pPr>
        <w:tabs>
          <w:tab w:val="left" w:pos="1440"/>
        </w:tabs>
        <w:spacing w:after="0" w:line="240" w:lineRule="auto"/>
        <w:rPr>
          <w:rFonts w:ascii="Times New Roman" w:eastAsia="Cambria" w:hAnsi="Times New Roman" w:cs="Times New Roman"/>
          <w:color w:val="000000" w:themeColor="text1"/>
          <w:sz w:val="24"/>
          <w:szCs w:val="24"/>
        </w:rPr>
      </w:pPr>
    </w:p>
    <w:p w14:paraId="1F9C591F"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4C13C018"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2CBD3DA6"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72F2D67A"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691B09F8"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4D5A4E7A"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1C8180EE"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2F3BDF70"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Figure 1. Conceptual Framework of the Study</w:t>
      </w:r>
    </w:p>
    <w:p w14:paraId="26F78F46"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02404421"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76825557"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0110E306"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7FE1FD52"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1BC03013"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3700FC87"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3BE4A6A7"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4DDA25D1"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44E991E6" w14:textId="77777777" w:rsidR="00573F52" w:rsidRPr="00573F52" w:rsidRDefault="00573F52" w:rsidP="00573F52">
      <w:pPr>
        <w:tabs>
          <w:tab w:val="left" w:pos="3624"/>
        </w:tabs>
        <w:spacing w:after="0" w:line="240" w:lineRule="auto"/>
        <w:jc w:val="center"/>
        <w:rPr>
          <w:rFonts w:ascii="Times New Roman" w:eastAsia="Cambria" w:hAnsi="Times New Roman" w:cs="Times New Roman"/>
          <w:i/>
          <w:iCs/>
          <w:color w:val="000000" w:themeColor="text1"/>
          <w:sz w:val="24"/>
          <w:szCs w:val="24"/>
        </w:rPr>
      </w:pPr>
    </w:p>
    <w:p w14:paraId="080E2107" w14:textId="77777777" w:rsidR="00573F52" w:rsidRPr="00573F52" w:rsidRDefault="00573F52" w:rsidP="0025109F">
      <w:pPr>
        <w:tabs>
          <w:tab w:val="left" w:pos="3624"/>
        </w:tabs>
        <w:spacing w:after="0" w:line="240" w:lineRule="auto"/>
        <w:rPr>
          <w:rFonts w:ascii="Times New Roman" w:eastAsia="Cambria" w:hAnsi="Times New Roman" w:cs="Times New Roman"/>
          <w:b/>
          <w:bCs/>
          <w:color w:val="000000" w:themeColor="text1"/>
          <w:sz w:val="24"/>
          <w:szCs w:val="24"/>
        </w:rPr>
      </w:pPr>
    </w:p>
    <w:p w14:paraId="2115C111" w14:textId="507A5C36" w:rsidR="00573F52" w:rsidRPr="00573F52" w:rsidRDefault="00573F52" w:rsidP="00573F52">
      <w:pPr>
        <w:tabs>
          <w:tab w:val="left" w:pos="3624"/>
        </w:tabs>
        <w:spacing w:after="0" w:line="240" w:lineRule="auto"/>
        <w:rPr>
          <w:rFonts w:ascii="Times New Roman" w:eastAsia="Cambria" w:hAnsi="Times New Roman" w:cs="Times New Roman"/>
          <w:b/>
          <w:bCs/>
          <w:color w:val="000000" w:themeColor="text1"/>
          <w:sz w:val="32"/>
          <w:szCs w:val="32"/>
        </w:rPr>
      </w:pPr>
      <w:r w:rsidRPr="00573F52">
        <w:rPr>
          <w:rFonts w:ascii="Times New Roman" w:eastAsia="Cambria" w:hAnsi="Times New Roman" w:cs="Times New Roman"/>
          <w:b/>
          <w:bCs/>
          <w:color w:val="000000" w:themeColor="text1"/>
          <w:sz w:val="32"/>
          <w:szCs w:val="32"/>
        </w:rPr>
        <w:lastRenderedPageBreak/>
        <w:t>Methodology</w:t>
      </w:r>
    </w:p>
    <w:p w14:paraId="5A9C7381" w14:textId="77777777" w:rsidR="00573F52" w:rsidRPr="00573F52" w:rsidRDefault="00573F52" w:rsidP="00573F52">
      <w:pPr>
        <w:tabs>
          <w:tab w:val="left" w:pos="3624"/>
        </w:tabs>
        <w:spacing w:after="0" w:line="240" w:lineRule="auto"/>
        <w:jc w:val="center"/>
        <w:rPr>
          <w:rFonts w:ascii="Times New Roman" w:eastAsia="Cambria" w:hAnsi="Times New Roman" w:cs="Times New Roman"/>
          <w:color w:val="000000" w:themeColor="text1"/>
          <w:sz w:val="24"/>
          <w:szCs w:val="24"/>
        </w:rPr>
      </w:pPr>
    </w:p>
    <w:p w14:paraId="3F07FCE5"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This chapter presents the methodology being used in the study. It presents the research design, research locale, sample and sampling technique, research instruments and materials, data gathering technique, data analysis, and ethical considerations.</w:t>
      </w:r>
    </w:p>
    <w:p w14:paraId="307DBFA6"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632E10B4"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Research Design</w:t>
      </w:r>
    </w:p>
    <w:p w14:paraId="7943BB94" w14:textId="77777777" w:rsidR="00573F52" w:rsidRPr="00573F52" w:rsidRDefault="00573F52" w:rsidP="00573F52">
      <w:pPr>
        <w:spacing w:after="0" w:line="240" w:lineRule="auto"/>
        <w:jc w:val="both"/>
        <w:rPr>
          <w:rFonts w:ascii="Times New Roman" w:eastAsia="Cambria" w:hAnsi="Times New Roman" w:cs="Times New Roman"/>
          <w:i/>
          <w:iCs/>
          <w:color w:val="000000" w:themeColor="text1"/>
          <w:sz w:val="24"/>
          <w:szCs w:val="24"/>
        </w:rPr>
      </w:pPr>
    </w:p>
    <w:p w14:paraId="36801613"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This study employed predictive research design, a non</w:t>
      </w:r>
      <w:r w:rsidRPr="00573F52">
        <w:rPr>
          <w:rFonts w:ascii="Times New Roman" w:eastAsia="Cambria" w:hAnsi="Times New Roman" w:cs="Times New Roman"/>
          <w:color w:val="000000" w:themeColor="text1"/>
          <w:sz w:val="24"/>
          <w:szCs w:val="24"/>
        </w:rPr>
        <w:noBreakHyphen/>
        <w:t>experimental quantitative approach that focuses on forecasting teacher job satisfaction by identifying statistical patterns and relationships among variables using existing data. Predictive research design is applied when the primary objective is to determine how well one or more predictor variables can anticipate or explain variations in a criterion variable through statistical modeling rather than causal manipulation (Benhanifia et al., 2025). In educational research, this design is commonly utilized to support data</w:t>
      </w:r>
      <w:r w:rsidRPr="00573F52">
        <w:rPr>
          <w:rFonts w:ascii="Times New Roman" w:eastAsia="Cambria" w:hAnsi="Times New Roman" w:cs="Times New Roman"/>
          <w:color w:val="000000" w:themeColor="text1"/>
          <w:sz w:val="24"/>
          <w:szCs w:val="24"/>
        </w:rPr>
        <w:noBreakHyphen/>
        <w:t>driven decision</w:t>
      </w:r>
      <w:r w:rsidRPr="00573F52">
        <w:rPr>
          <w:rFonts w:ascii="Times New Roman" w:eastAsia="Cambria" w:hAnsi="Times New Roman" w:cs="Times New Roman"/>
          <w:color w:val="000000" w:themeColor="text1"/>
          <w:sz w:val="24"/>
          <w:szCs w:val="24"/>
        </w:rPr>
        <w:noBreakHyphen/>
        <w:t>making, early interventions, and policy development by providing forward</w:t>
      </w:r>
      <w:r w:rsidRPr="00573F52">
        <w:rPr>
          <w:rFonts w:ascii="Times New Roman" w:eastAsia="Cambria" w:hAnsi="Times New Roman" w:cs="Times New Roman"/>
          <w:color w:val="000000" w:themeColor="text1"/>
          <w:sz w:val="24"/>
          <w:szCs w:val="24"/>
        </w:rPr>
        <w:noBreakHyphen/>
        <w:t>looking insights grounded in empirical evidence (Tinoca et al., 2022). One key advantage of the predictive research design is its capacity to examine naturally occurring variables within authentic school settings while employing regression</w:t>
      </w:r>
      <w:r w:rsidRPr="00573F52">
        <w:rPr>
          <w:rFonts w:ascii="Times New Roman" w:eastAsia="Cambria" w:hAnsi="Times New Roman" w:cs="Times New Roman"/>
          <w:color w:val="000000" w:themeColor="text1"/>
          <w:sz w:val="24"/>
          <w:szCs w:val="24"/>
        </w:rPr>
        <w:noBreakHyphen/>
        <w:t xml:space="preserve">based models to enhance the accuracy of prediction (Dagdagui, 2022). </w:t>
      </w:r>
    </w:p>
    <w:p w14:paraId="6ADBB3BC"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098B3587"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Locale of the Study</w:t>
      </w:r>
    </w:p>
    <w:p w14:paraId="3C9123D5"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2718672A"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The study was conducted in the municipality of Baganga, under the Schools Division of Davao Oriental in Region XI of the Department of Education, Philippines. Baganga was recognized for its commitment to improving access to quality education for learners with diverse needs, despite facing challenges such as limited resources and infrastructure. The schools represented the ongoing efforts of the locale to foster inclusive learning environments and strengthen collaborative teaching practices among teachers.</w:t>
      </w:r>
    </w:p>
    <w:p w14:paraId="6E3A865B"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56413191"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Sample and Sampling Technique</w:t>
      </w:r>
    </w:p>
    <w:p w14:paraId="1E175FB8"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01BFD9BC"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In this study, a total of 220 secondary teachers were selected from public schools in 1 municipality. </w:t>
      </w:r>
      <w:r w:rsidRPr="00573F52">
        <w:rPr>
          <w:rFonts w:ascii="Times New Roman" w:hAnsi="Times New Roman" w:cs="Times New Roman"/>
          <w:color w:val="000000" w:themeColor="text1"/>
          <w:sz w:val="24"/>
          <w:szCs w:val="24"/>
        </w:rPr>
        <w:t xml:space="preserve">Their unique professional reality acts as a high-stakes environment where these variables are most visible. </w:t>
      </w:r>
      <w:r w:rsidRPr="00573F52">
        <w:rPr>
          <w:rFonts w:ascii="Times New Roman" w:eastAsia="Cambria" w:hAnsi="Times New Roman" w:cs="Times New Roman"/>
          <w:color w:val="000000" w:themeColor="text1"/>
          <w:sz w:val="24"/>
          <w:szCs w:val="24"/>
        </w:rPr>
        <w:t>This method ensured that every secondary teacher actively teaching during the school year 2025–2026 was included in the study. Also, gender representation was not considered a requirement of this study.</w:t>
      </w:r>
    </w:p>
    <w:p w14:paraId="3810A424"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7175BE50"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Universal sampling was employed to select respondents from all secondary schools. It is particularly appropriate when the population was manageable in size and when the goal was to achieve full representation without bias. According to Tin and Bui (2024), universal sampling improves the reliability and trustworthiness of findings by eliminating selection bias and ensuring that all relevant perceptions are captured. The inclusion criteria for this study included secondary teachers who were actively teaching in the public schools during the school year 2025–2026 and were involved in classrooms where inclusive education practices were implemented.</w:t>
      </w:r>
    </w:p>
    <w:p w14:paraId="4D12ED9C"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6A325EE6"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lastRenderedPageBreak/>
        <w:t xml:space="preserve">Data Gathering Technique </w:t>
      </w:r>
    </w:p>
    <w:p w14:paraId="296F869B"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368BB51C" w14:textId="77777777" w:rsidR="00573F52" w:rsidRPr="00573F52" w:rsidRDefault="00573F52" w:rsidP="00573F52">
      <w:pPr>
        <w:spacing w:after="0" w:line="240" w:lineRule="auto"/>
        <w:ind w:firstLine="720"/>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The survey technique was employed in gathering data for this study. This </w:t>
      </w:r>
      <w:r w:rsidRPr="00573F52">
        <w:rPr>
          <w:rFonts w:ascii="Times New Roman" w:hAnsi="Times New Roman" w:cs="Times New Roman"/>
          <w:color w:val="000000" w:themeColor="text1"/>
          <w:sz w:val="24"/>
          <w:szCs w:val="24"/>
        </w:rPr>
        <w:t>structured scientific approach used to collect and interpret data to answer specific research questions or test hypotheses (Khan et al., 2023). It is a highly versatile method that can be applied across various fields, including education and health, to assess attitudes, behaviors, and demographic trends (Zarei et al., 2024).</w:t>
      </w:r>
    </w:p>
    <w:p w14:paraId="28AFD3FB" w14:textId="77777777" w:rsidR="00573F52" w:rsidRPr="00573F52" w:rsidRDefault="00573F52" w:rsidP="00573F52">
      <w:pPr>
        <w:spacing w:after="0" w:line="240" w:lineRule="auto"/>
        <w:ind w:firstLine="720"/>
        <w:jc w:val="both"/>
        <w:rPr>
          <w:rFonts w:ascii="Times New Roman" w:hAnsi="Times New Roman" w:cs="Times New Roman"/>
          <w:color w:val="000000" w:themeColor="text1"/>
          <w:sz w:val="24"/>
          <w:szCs w:val="24"/>
        </w:rPr>
      </w:pPr>
    </w:p>
    <w:p w14:paraId="7C6411BB"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In this study, three adapted survey questionnaires were utilized as research instruments. The first instrument measured Collective Efficacy and was adapted from Pizana (2022). It comprised 24 items representing the domains of student engagement, instructional strategies, and classroom management, which reflected teacher shared belief in their collective capacity to address diverse learning needs and implement effective inclusive practices. The reliability analysis indicated a Cronbach’s alpha of 0.955, signifying excellent internal consistency.</w:t>
      </w:r>
    </w:p>
    <w:p w14:paraId="26093310"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49F8B7AA"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The second instrument assessed Leadership Support and was adapted from the scale developed by Iwal and Arenga (2024). This questionnaire consisted of 20 items focusing on the dimensions of emotional support, professional support, instrumental support, and appraisal support provided by school heads. These dimensions assessed the extent to which school leaders offered guidance, encouragement, resources, and evaluative feedback to teachers in inclusive classroom settings. Reliability testing yielded a Cronbach’s alpha of 0.960, which was interpreted as excellent internal consistency.</w:t>
      </w:r>
    </w:p>
    <w:p w14:paraId="65AAE034"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676816DC"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The third instrument measured Teacher Job Satisfaction and was adapted from Abina et al. (2022). This scale included 28 items covering the aspects of compensation, job content, promotion, supervision, and colleagues, which reflected teachers’ overall satisfaction with their professional roles and working conditions. The instrument demonstrated a Cronbach’s alpha of 0.961, also interpreted as excellent internal consistency. All survey instruments were structured using a four-point Likert scale, where four (4) represented the highest level of agreement and one (1) represented the lowest. Overall, the entire survey questionnaire, consisting of 72 items, yielded an overall Cronbach’s alpha of 0.977, interpreted as excellent, confirming the high reliability and internal consistency of the research instruments used in the study.</w:t>
      </w:r>
    </w:p>
    <w:p w14:paraId="1F41EC50"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3F136C3D"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Data Analysis Technique</w:t>
      </w:r>
    </w:p>
    <w:p w14:paraId="672C3C52"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2712FFAA"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The study employed descriptive, correlation, and multiple linear regression analyses. Descriptive analysis organizes and summarizes data and provided a clear overview of sample characteristics without testing causality (Morcillo, 2023). The mean and standard deviation statistical tools were used as statistical treatment in this analysis. Moreover, correlation analysis was employed to examine the strength and direction of the relationships among the variables. Correlation analysis explains how variables are associated with one another in naturally occurring settings without manipulating conditions or environments (Mishra et al., 2023). The Pearson Product–Moment Correlation Coefficient (PPMC) was used. Finally, multiple linear regression analysis was applied to identify the significant predictors of teacher job satisfaction. This statistical method treated job satisfaction as a linear combination of collective efficacy and school head support, with regression coefficients estimated using the least squares method to </w:t>
      </w:r>
      <w:r w:rsidRPr="00573F52">
        <w:rPr>
          <w:rFonts w:ascii="Times New Roman" w:eastAsia="Cambria" w:hAnsi="Times New Roman" w:cs="Times New Roman"/>
          <w:color w:val="000000" w:themeColor="text1"/>
          <w:sz w:val="24"/>
          <w:szCs w:val="24"/>
        </w:rPr>
        <w:lastRenderedPageBreak/>
        <w:t>minimize differences between observed and predicted values (Aljandali &amp; Tatoglu, 2023). The unstandardized Beta Coefficient was applied as a statistical treatment under this analysis.</w:t>
      </w:r>
    </w:p>
    <w:p w14:paraId="1EE6E97D"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1B9813E3"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The matrix presenting the scale, descriptive level, and corresponding interpretation for each study variable was also provided and used to describe collective efficacy, school head support, and teacher job satisfaction in inclusive classrooms.</w:t>
      </w:r>
    </w:p>
    <w:p w14:paraId="343FBD23"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tbl>
      <w:tblPr>
        <w:tblStyle w:val="Style12"/>
        <w:tblW w:w="8291" w:type="dxa"/>
        <w:tblInd w:w="0" w:type="dxa"/>
        <w:tblLayout w:type="fixed"/>
        <w:tblLook w:val="04A0" w:firstRow="1" w:lastRow="0" w:firstColumn="1" w:lastColumn="0" w:noHBand="0" w:noVBand="1"/>
      </w:tblPr>
      <w:tblGrid>
        <w:gridCol w:w="1369"/>
        <w:gridCol w:w="1421"/>
        <w:gridCol w:w="1890"/>
        <w:gridCol w:w="1800"/>
        <w:gridCol w:w="1811"/>
      </w:tblGrid>
      <w:tr w:rsidR="00573F52" w:rsidRPr="00573F52" w14:paraId="580CDC07" w14:textId="77777777" w:rsidTr="005D7B25">
        <w:trPr>
          <w:trHeight w:val="620"/>
        </w:trPr>
        <w:tc>
          <w:tcPr>
            <w:tcW w:w="1369" w:type="dxa"/>
            <w:tcBorders>
              <w:bottom w:val="single" w:sz="4" w:space="0" w:color="000000"/>
            </w:tcBorders>
          </w:tcPr>
          <w:p w14:paraId="0C47C11C" w14:textId="77777777" w:rsidR="00573F52" w:rsidRPr="00573F52" w:rsidRDefault="00573F52" w:rsidP="005D7B25">
            <w:pPr>
              <w:spacing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Scale</w:t>
            </w:r>
          </w:p>
        </w:tc>
        <w:tc>
          <w:tcPr>
            <w:tcW w:w="1421" w:type="dxa"/>
            <w:tcBorders>
              <w:bottom w:val="single" w:sz="4" w:space="0" w:color="000000"/>
            </w:tcBorders>
          </w:tcPr>
          <w:p w14:paraId="37C7F709" w14:textId="77777777" w:rsidR="00573F52" w:rsidRPr="00573F52" w:rsidRDefault="00573F52" w:rsidP="005D7B25">
            <w:pPr>
              <w:spacing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Level</w:t>
            </w:r>
          </w:p>
        </w:tc>
        <w:tc>
          <w:tcPr>
            <w:tcW w:w="1890" w:type="dxa"/>
            <w:tcBorders>
              <w:bottom w:val="single" w:sz="4" w:space="0" w:color="000000"/>
            </w:tcBorders>
          </w:tcPr>
          <w:p w14:paraId="0D5CE007" w14:textId="77777777" w:rsidR="00573F52" w:rsidRPr="00573F52" w:rsidRDefault="00573F52" w:rsidP="005D7B25">
            <w:pPr>
              <w:spacing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Collective Efficacy</w:t>
            </w:r>
          </w:p>
        </w:tc>
        <w:tc>
          <w:tcPr>
            <w:tcW w:w="1800" w:type="dxa"/>
            <w:tcBorders>
              <w:bottom w:val="single" w:sz="4" w:space="0" w:color="000000"/>
            </w:tcBorders>
          </w:tcPr>
          <w:p w14:paraId="3F0B1228" w14:textId="77777777" w:rsidR="00573F52" w:rsidRPr="00573F52" w:rsidRDefault="00573F52" w:rsidP="005D7B25">
            <w:pPr>
              <w:spacing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Leadership Support</w:t>
            </w:r>
          </w:p>
        </w:tc>
        <w:tc>
          <w:tcPr>
            <w:tcW w:w="1811" w:type="dxa"/>
            <w:tcBorders>
              <w:bottom w:val="single" w:sz="4" w:space="0" w:color="000000"/>
            </w:tcBorders>
          </w:tcPr>
          <w:p w14:paraId="26C4696A" w14:textId="77777777" w:rsidR="00573F52" w:rsidRPr="00573F52" w:rsidRDefault="00573F52" w:rsidP="005D7B25">
            <w:pPr>
              <w:spacing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 Teacher Job Satisfaction</w:t>
            </w:r>
          </w:p>
        </w:tc>
      </w:tr>
      <w:tr w:rsidR="00573F52" w:rsidRPr="00573F52" w14:paraId="4D7879FA" w14:textId="77777777" w:rsidTr="005D7B25">
        <w:trPr>
          <w:trHeight w:val="316"/>
        </w:trPr>
        <w:tc>
          <w:tcPr>
            <w:tcW w:w="1369" w:type="dxa"/>
            <w:tcBorders>
              <w:top w:val="single" w:sz="4" w:space="0" w:color="000000"/>
            </w:tcBorders>
          </w:tcPr>
          <w:p w14:paraId="0061CE31"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1.00 – 1.74</w:t>
            </w:r>
          </w:p>
        </w:tc>
        <w:tc>
          <w:tcPr>
            <w:tcW w:w="1421" w:type="dxa"/>
            <w:tcBorders>
              <w:top w:val="single" w:sz="4" w:space="0" w:color="000000"/>
            </w:tcBorders>
          </w:tcPr>
          <w:p w14:paraId="432FD284"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Low</w:t>
            </w:r>
          </w:p>
        </w:tc>
        <w:tc>
          <w:tcPr>
            <w:tcW w:w="1890" w:type="dxa"/>
            <w:tcBorders>
              <w:top w:val="single" w:sz="4" w:space="0" w:color="000000"/>
            </w:tcBorders>
          </w:tcPr>
          <w:p w14:paraId="1CABEBF2"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Poor</w:t>
            </w:r>
          </w:p>
        </w:tc>
        <w:tc>
          <w:tcPr>
            <w:tcW w:w="1800" w:type="dxa"/>
            <w:tcBorders>
              <w:top w:val="single" w:sz="4" w:space="0" w:color="000000"/>
            </w:tcBorders>
          </w:tcPr>
          <w:p w14:paraId="0A876A8D"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Poor</w:t>
            </w:r>
          </w:p>
        </w:tc>
        <w:tc>
          <w:tcPr>
            <w:tcW w:w="1811" w:type="dxa"/>
            <w:tcBorders>
              <w:top w:val="single" w:sz="4" w:space="0" w:color="000000"/>
            </w:tcBorders>
          </w:tcPr>
          <w:p w14:paraId="080F4937"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Not satisfied</w:t>
            </w:r>
          </w:p>
        </w:tc>
      </w:tr>
      <w:tr w:rsidR="00573F52" w:rsidRPr="00573F52" w14:paraId="7FE06939" w14:textId="77777777" w:rsidTr="005D7B25">
        <w:trPr>
          <w:trHeight w:val="303"/>
        </w:trPr>
        <w:tc>
          <w:tcPr>
            <w:tcW w:w="1369" w:type="dxa"/>
          </w:tcPr>
          <w:p w14:paraId="21EC5219"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1.75 – 2.49</w:t>
            </w:r>
          </w:p>
        </w:tc>
        <w:tc>
          <w:tcPr>
            <w:tcW w:w="1421" w:type="dxa"/>
          </w:tcPr>
          <w:p w14:paraId="0216609A"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Low</w:t>
            </w:r>
          </w:p>
        </w:tc>
        <w:tc>
          <w:tcPr>
            <w:tcW w:w="1890" w:type="dxa"/>
          </w:tcPr>
          <w:p w14:paraId="2F84AD6B"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Satisfactory</w:t>
            </w:r>
          </w:p>
        </w:tc>
        <w:tc>
          <w:tcPr>
            <w:tcW w:w="1800" w:type="dxa"/>
          </w:tcPr>
          <w:p w14:paraId="0FFDA191"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Satisfactory</w:t>
            </w:r>
          </w:p>
        </w:tc>
        <w:tc>
          <w:tcPr>
            <w:tcW w:w="1811" w:type="dxa"/>
          </w:tcPr>
          <w:p w14:paraId="102BEAEE"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Less Satisfied</w:t>
            </w:r>
          </w:p>
        </w:tc>
      </w:tr>
      <w:tr w:rsidR="00573F52" w:rsidRPr="00573F52" w14:paraId="39AE2893" w14:textId="77777777" w:rsidTr="005D7B25">
        <w:trPr>
          <w:trHeight w:val="316"/>
        </w:trPr>
        <w:tc>
          <w:tcPr>
            <w:tcW w:w="1369" w:type="dxa"/>
          </w:tcPr>
          <w:p w14:paraId="5F31BBD2"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2.50 – 3.25</w:t>
            </w:r>
          </w:p>
        </w:tc>
        <w:tc>
          <w:tcPr>
            <w:tcW w:w="1421" w:type="dxa"/>
          </w:tcPr>
          <w:p w14:paraId="11FF5AE8"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High</w:t>
            </w:r>
          </w:p>
        </w:tc>
        <w:tc>
          <w:tcPr>
            <w:tcW w:w="1890" w:type="dxa"/>
          </w:tcPr>
          <w:p w14:paraId="0C4F342D"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Good</w:t>
            </w:r>
          </w:p>
        </w:tc>
        <w:tc>
          <w:tcPr>
            <w:tcW w:w="1800" w:type="dxa"/>
          </w:tcPr>
          <w:p w14:paraId="5591572C"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Good</w:t>
            </w:r>
          </w:p>
        </w:tc>
        <w:tc>
          <w:tcPr>
            <w:tcW w:w="1811" w:type="dxa"/>
          </w:tcPr>
          <w:p w14:paraId="43CA0EFF"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More Satisfied</w:t>
            </w:r>
          </w:p>
        </w:tc>
      </w:tr>
      <w:tr w:rsidR="00573F52" w:rsidRPr="00573F52" w14:paraId="78BEEEA2" w14:textId="77777777" w:rsidTr="005D7B25">
        <w:trPr>
          <w:trHeight w:val="303"/>
        </w:trPr>
        <w:tc>
          <w:tcPr>
            <w:tcW w:w="1369" w:type="dxa"/>
          </w:tcPr>
          <w:p w14:paraId="6957645E"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3.26 – 4.00</w:t>
            </w:r>
          </w:p>
        </w:tc>
        <w:tc>
          <w:tcPr>
            <w:tcW w:w="1421" w:type="dxa"/>
          </w:tcPr>
          <w:p w14:paraId="58B2699A"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High</w:t>
            </w:r>
          </w:p>
        </w:tc>
        <w:tc>
          <w:tcPr>
            <w:tcW w:w="1890" w:type="dxa"/>
          </w:tcPr>
          <w:p w14:paraId="4F8A11A9"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Good</w:t>
            </w:r>
          </w:p>
        </w:tc>
        <w:tc>
          <w:tcPr>
            <w:tcW w:w="1800" w:type="dxa"/>
          </w:tcPr>
          <w:p w14:paraId="7ED45CA1"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Good</w:t>
            </w:r>
          </w:p>
        </w:tc>
        <w:tc>
          <w:tcPr>
            <w:tcW w:w="1811" w:type="dxa"/>
          </w:tcPr>
          <w:p w14:paraId="33F27D55"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Much Satisfied</w:t>
            </w:r>
          </w:p>
        </w:tc>
      </w:tr>
    </w:tbl>
    <w:p w14:paraId="4FD5A500" w14:textId="77777777" w:rsidR="00573F52" w:rsidRPr="00573F52" w:rsidRDefault="00573F52" w:rsidP="00573F52">
      <w:pPr>
        <w:spacing w:after="0" w:line="240" w:lineRule="auto"/>
        <w:rPr>
          <w:rFonts w:ascii="Times New Roman" w:eastAsia="Cambria" w:hAnsi="Times New Roman" w:cs="Times New Roman"/>
          <w:i/>
          <w:iCs/>
          <w:color w:val="000000" w:themeColor="text1"/>
          <w:sz w:val="24"/>
          <w:szCs w:val="24"/>
        </w:rPr>
      </w:pPr>
    </w:p>
    <w:p w14:paraId="5227DD6C" w14:textId="77777777" w:rsidR="00573F52" w:rsidRPr="00573F52" w:rsidRDefault="00573F52" w:rsidP="00573F52">
      <w:pPr>
        <w:spacing w:after="0" w:line="240" w:lineRule="auto"/>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Standard Deviation Value Ranges and Interpretation</w:t>
      </w:r>
    </w:p>
    <w:p w14:paraId="5E664BB4" w14:textId="77777777" w:rsidR="00573F52" w:rsidRPr="00573F52" w:rsidRDefault="00573F52" w:rsidP="00573F52">
      <w:pPr>
        <w:spacing w:after="0" w:line="240" w:lineRule="auto"/>
        <w:rPr>
          <w:rFonts w:ascii="Times New Roman" w:eastAsia="Cambria" w:hAnsi="Times New Roman" w:cs="Times New Roman"/>
          <w:color w:val="000000" w:themeColor="text1"/>
          <w:sz w:val="24"/>
          <w:szCs w:val="24"/>
        </w:rPr>
      </w:pPr>
    </w:p>
    <w:tbl>
      <w:tblPr>
        <w:tblStyle w:val="Style13"/>
        <w:tblW w:w="8458" w:type="dxa"/>
        <w:tblInd w:w="-5" w:type="dxa"/>
        <w:tblLayout w:type="fixed"/>
        <w:tblLook w:val="04A0" w:firstRow="1" w:lastRow="0" w:firstColumn="1" w:lastColumn="0" w:noHBand="0" w:noVBand="1"/>
      </w:tblPr>
      <w:tblGrid>
        <w:gridCol w:w="1817"/>
        <w:gridCol w:w="3318"/>
        <w:gridCol w:w="3323"/>
      </w:tblGrid>
      <w:tr w:rsidR="00573F52" w:rsidRPr="00573F52" w14:paraId="3D5B72EC" w14:textId="77777777" w:rsidTr="005D7B25">
        <w:trPr>
          <w:trHeight w:val="223"/>
        </w:trPr>
        <w:tc>
          <w:tcPr>
            <w:tcW w:w="1817" w:type="dxa"/>
            <w:tcBorders>
              <w:bottom w:val="single" w:sz="4" w:space="0" w:color="000000"/>
            </w:tcBorders>
          </w:tcPr>
          <w:p w14:paraId="15731F92" w14:textId="77777777" w:rsidR="00573F52" w:rsidRPr="00573F52" w:rsidRDefault="00573F52" w:rsidP="005D7B25">
            <w:pPr>
              <w:spacing w:line="240" w:lineRule="auto"/>
              <w:jc w:val="center"/>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Range</w:t>
            </w:r>
          </w:p>
        </w:tc>
        <w:tc>
          <w:tcPr>
            <w:tcW w:w="3318" w:type="dxa"/>
            <w:tcBorders>
              <w:bottom w:val="single" w:sz="4" w:space="0" w:color="000000"/>
            </w:tcBorders>
          </w:tcPr>
          <w:p w14:paraId="7C8EDC15" w14:textId="77777777" w:rsidR="00573F52" w:rsidRPr="00573F52" w:rsidRDefault="00573F52" w:rsidP="005D7B25">
            <w:pPr>
              <w:spacing w:line="240" w:lineRule="auto"/>
              <w:jc w:val="center"/>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Description</w:t>
            </w:r>
          </w:p>
        </w:tc>
        <w:tc>
          <w:tcPr>
            <w:tcW w:w="3323" w:type="dxa"/>
            <w:tcBorders>
              <w:bottom w:val="single" w:sz="4" w:space="0" w:color="000000"/>
            </w:tcBorders>
          </w:tcPr>
          <w:p w14:paraId="0F9E0CBD" w14:textId="77777777" w:rsidR="00573F52" w:rsidRPr="00573F52" w:rsidRDefault="00573F52" w:rsidP="005D7B25">
            <w:pPr>
              <w:spacing w:line="240" w:lineRule="auto"/>
              <w:jc w:val="center"/>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Interpretation</w:t>
            </w:r>
          </w:p>
        </w:tc>
      </w:tr>
      <w:tr w:rsidR="00573F52" w:rsidRPr="00573F52" w14:paraId="670AD4CC" w14:textId="77777777" w:rsidTr="005D7B25">
        <w:trPr>
          <w:trHeight w:val="215"/>
        </w:trPr>
        <w:tc>
          <w:tcPr>
            <w:tcW w:w="1817" w:type="dxa"/>
            <w:tcBorders>
              <w:top w:val="single" w:sz="4" w:space="0" w:color="000000"/>
            </w:tcBorders>
          </w:tcPr>
          <w:p w14:paraId="78548D6A"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SD ≤ 0.50</w:t>
            </w:r>
          </w:p>
        </w:tc>
        <w:tc>
          <w:tcPr>
            <w:tcW w:w="3318" w:type="dxa"/>
            <w:tcBorders>
              <w:top w:val="single" w:sz="4" w:space="0" w:color="000000"/>
            </w:tcBorders>
          </w:tcPr>
          <w:p w14:paraId="5EC218DC"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High Consistent Responses</w:t>
            </w:r>
          </w:p>
        </w:tc>
        <w:tc>
          <w:tcPr>
            <w:tcW w:w="3323" w:type="dxa"/>
            <w:tcBorders>
              <w:top w:val="single" w:sz="4" w:space="0" w:color="000000"/>
            </w:tcBorders>
          </w:tcPr>
          <w:p w14:paraId="5740ABC7"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Strong and uniform perception</w:t>
            </w:r>
          </w:p>
        </w:tc>
      </w:tr>
      <w:tr w:rsidR="00573F52" w:rsidRPr="00573F52" w14:paraId="142B5A22" w14:textId="77777777" w:rsidTr="005D7B25">
        <w:trPr>
          <w:trHeight w:val="215"/>
        </w:trPr>
        <w:tc>
          <w:tcPr>
            <w:tcW w:w="1817" w:type="dxa"/>
          </w:tcPr>
          <w:p w14:paraId="25927858"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SD = 0.51 – 1.00</w:t>
            </w:r>
          </w:p>
        </w:tc>
        <w:tc>
          <w:tcPr>
            <w:tcW w:w="3318" w:type="dxa"/>
          </w:tcPr>
          <w:p w14:paraId="7F1F8076"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Moderate Consistent Responses</w:t>
            </w:r>
          </w:p>
        </w:tc>
        <w:tc>
          <w:tcPr>
            <w:tcW w:w="3323" w:type="dxa"/>
          </w:tcPr>
          <w:p w14:paraId="76902D6B"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Acceptable consistency</w:t>
            </w:r>
          </w:p>
        </w:tc>
      </w:tr>
      <w:tr w:rsidR="00573F52" w:rsidRPr="00573F52" w14:paraId="64C8284C" w14:textId="77777777" w:rsidTr="005D7B25">
        <w:trPr>
          <w:trHeight w:val="223"/>
        </w:trPr>
        <w:tc>
          <w:tcPr>
            <w:tcW w:w="1817" w:type="dxa"/>
          </w:tcPr>
          <w:p w14:paraId="5E2D925B"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SD = 1.01 – 1.50</w:t>
            </w:r>
          </w:p>
        </w:tc>
        <w:tc>
          <w:tcPr>
            <w:tcW w:w="3318" w:type="dxa"/>
          </w:tcPr>
          <w:p w14:paraId="15549C41"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Low Consistent Responses</w:t>
            </w:r>
          </w:p>
        </w:tc>
        <w:tc>
          <w:tcPr>
            <w:tcW w:w="3323" w:type="dxa"/>
          </w:tcPr>
          <w:p w14:paraId="69FB325E"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Differing views or experiences</w:t>
            </w:r>
          </w:p>
        </w:tc>
      </w:tr>
      <w:tr w:rsidR="00573F52" w:rsidRPr="00573F52" w14:paraId="524700BA" w14:textId="77777777" w:rsidTr="005D7B25">
        <w:trPr>
          <w:trHeight w:val="215"/>
        </w:trPr>
        <w:tc>
          <w:tcPr>
            <w:tcW w:w="1817" w:type="dxa"/>
          </w:tcPr>
          <w:p w14:paraId="6DBED7E1"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SD &gt; 1.50</w:t>
            </w:r>
          </w:p>
        </w:tc>
        <w:tc>
          <w:tcPr>
            <w:tcW w:w="3318" w:type="dxa"/>
          </w:tcPr>
          <w:p w14:paraId="4D6CBEA2"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Low Consistent Responses</w:t>
            </w:r>
          </w:p>
        </w:tc>
        <w:tc>
          <w:tcPr>
            <w:tcW w:w="3323" w:type="dxa"/>
          </w:tcPr>
          <w:p w14:paraId="5FDA3C45"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High variability and lack of consensus</w:t>
            </w:r>
          </w:p>
        </w:tc>
      </w:tr>
    </w:tbl>
    <w:p w14:paraId="08F3BB5C"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09677F75"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In this study, the significance of the correlation </w:t>
      </w:r>
      <w:r w:rsidRPr="00573F52">
        <w:rPr>
          <w:rFonts w:ascii="Times New Roman" w:eastAsia="Cambria" w:hAnsi="Times New Roman" w:cs="Times New Roman"/>
          <w:color w:val="000000" w:themeColor="text1"/>
          <w:sz w:val="24"/>
          <w:szCs w:val="24"/>
          <w:lang w:val="en-US"/>
        </w:rPr>
        <w:t>wa</w:t>
      </w:r>
      <w:r w:rsidRPr="00573F52">
        <w:rPr>
          <w:rFonts w:ascii="Times New Roman" w:eastAsia="Cambria" w:hAnsi="Times New Roman" w:cs="Times New Roman"/>
          <w:color w:val="000000" w:themeColor="text1"/>
          <w:sz w:val="24"/>
          <w:szCs w:val="24"/>
        </w:rPr>
        <w:t xml:space="preserve">s tested at a 0.05 confidence level.  The following </w:t>
      </w:r>
      <w:r w:rsidRPr="00573F52">
        <w:rPr>
          <w:rFonts w:ascii="Times New Roman" w:eastAsia="Cambria" w:hAnsi="Times New Roman" w:cs="Times New Roman"/>
          <w:color w:val="000000" w:themeColor="text1"/>
          <w:sz w:val="24"/>
          <w:szCs w:val="24"/>
          <w:lang w:val="en-US"/>
        </w:rPr>
        <w:t>wa</w:t>
      </w:r>
      <w:r w:rsidRPr="00573F52">
        <w:rPr>
          <w:rFonts w:ascii="Times New Roman" w:eastAsia="Cambria" w:hAnsi="Times New Roman" w:cs="Times New Roman"/>
          <w:color w:val="000000" w:themeColor="text1"/>
          <w:sz w:val="24"/>
          <w:szCs w:val="24"/>
        </w:rPr>
        <w:t xml:space="preserve">s the standard measure for the interpretation scale of the </w:t>
      </w:r>
      <w:r w:rsidRPr="00573F52">
        <w:rPr>
          <w:rFonts w:ascii="Times New Roman" w:eastAsia="Cambria" w:hAnsi="Times New Roman" w:cs="Times New Roman"/>
          <w:i/>
          <w:iCs/>
          <w:color w:val="000000" w:themeColor="text1"/>
          <w:sz w:val="24"/>
          <w:szCs w:val="24"/>
        </w:rPr>
        <w:t>r</w:t>
      </w:r>
      <w:r w:rsidRPr="00573F52">
        <w:rPr>
          <w:rFonts w:ascii="Times New Roman" w:eastAsia="Cambria" w:hAnsi="Times New Roman" w:cs="Times New Roman"/>
          <w:color w:val="000000" w:themeColor="text1"/>
          <w:sz w:val="24"/>
          <w:szCs w:val="24"/>
        </w:rPr>
        <w:t xml:space="preserve">-value. The following scheme </w:t>
      </w:r>
      <w:r w:rsidRPr="00573F52">
        <w:rPr>
          <w:rFonts w:ascii="Times New Roman" w:eastAsia="Cambria" w:hAnsi="Times New Roman" w:cs="Times New Roman"/>
          <w:color w:val="000000" w:themeColor="text1"/>
          <w:sz w:val="24"/>
          <w:szCs w:val="24"/>
          <w:lang w:val="en-US"/>
        </w:rPr>
        <w:t>wa</w:t>
      </w:r>
      <w:r w:rsidRPr="00573F52">
        <w:rPr>
          <w:rFonts w:ascii="Times New Roman" w:eastAsia="Cambria" w:hAnsi="Times New Roman" w:cs="Times New Roman"/>
          <w:color w:val="000000" w:themeColor="text1"/>
          <w:sz w:val="24"/>
          <w:szCs w:val="24"/>
        </w:rPr>
        <w:t xml:space="preserve">s used: </w:t>
      </w:r>
    </w:p>
    <w:p w14:paraId="62916678" w14:textId="77777777" w:rsidR="00573F52" w:rsidRPr="00573F52" w:rsidRDefault="00573F52" w:rsidP="00573F52">
      <w:pPr>
        <w:spacing w:after="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w:t>
      </w:r>
    </w:p>
    <w:p w14:paraId="7F1507EB" w14:textId="77777777" w:rsidR="00573F52" w:rsidRPr="00573F52" w:rsidRDefault="00573F52" w:rsidP="00573F52">
      <w:pPr>
        <w:pBdr>
          <w:bottom w:val="single" w:sz="4" w:space="1" w:color="000000"/>
        </w:pBdr>
        <w:spacing w:after="0" w:line="240" w:lineRule="auto"/>
        <w:ind w:left="720" w:firstLine="720"/>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Computed r</w:t>
      </w:r>
      <w:r w:rsidRPr="00573F52">
        <w:rPr>
          <w:rFonts w:ascii="Times New Roman" w:eastAsia="Cambria" w:hAnsi="Times New Roman" w:cs="Times New Roman"/>
          <w:i/>
          <w:iCs/>
          <w:color w:val="000000" w:themeColor="text1"/>
          <w:sz w:val="24"/>
          <w:szCs w:val="24"/>
        </w:rPr>
        <w:tab/>
      </w:r>
      <w:r w:rsidRPr="00573F52">
        <w:rPr>
          <w:rFonts w:ascii="Times New Roman" w:eastAsia="Cambria" w:hAnsi="Times New Roman" w:cs="Times New Roman"/>
          <w:i/>
          <w:iCs/>
          <w:color w:val="000000" w:themeColor="text1"/>
          <w:sz w:val="24"/>
          <w:szCs w:val="24"/>
        </w:rPr>
        <w:tab/>
        <w:t xml:space="preserve">                     Descriptive Interpretation</w:t>
      </w:r>
    </w:p>
    <w:p w14:paraId="64DDCC03" w14:textId="77777777" w:rsidR="00573F52" w:rsidRPr="00573F52" w:rsidRDefault="00573F52" w:rsidP="00573F52">
      <w:pPr>
        <w:spacing w:after="0" w:line="240" w:lineRule="auto"/>
        <w:ind w:left="1440" w:firstLine="720"/>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+/- 1.00 </w:t>
      </w:r>
      <w:r w:rsidRPr="00573F52">
        <w:rPr>
          <w:rFonts w:ascii="Times New Roman" w:eastAsia="Cambria" w:hAnsi="Times New Roman" w:cs="Times New Roman"/>
          <w:color w:val="000000" w:themeColor="text1"/>
          <w:sz w:val="24"/>
          <w:szCs w:val="24"/>
        </w:rPr>
        <w:tab/>
      </w:r>
      <w:r w:rsidRPr="00573F52">
        <w:rPr>
          <w:rFonts w:ascii="Times New Roman" w:eastAsia="Cambria" w:hAnsi="Times New Roman" w:cs="Times New Roman"/>
          <w:color w:val="000000" w:themeColor="text1"/>
          <w:sz w:val="24"/>
          <w:szCs w:val="24"/>
        </w:rPr>
        <w:tab/>
      </w:r>
      <w:r w:rsidRPr="00573F52">
        <w:rPr>
          <w:rFonts w:ascii="Times New Roman" w:eastAsia="Cambria" w:hAnsi="Times New Roman" w:cs="Times New Roman"/>
          <w:color w:val="000000" w:themeColor="text1"/>
          <w:sz w:val="24"/>
          <w:szCs w:val="24"/>
        </w:rPr>
        <w:tab/>
        <w:t>Perfect correlation</w:t>
      </w:r>
    </w:p>
    <w:p w14:paraId="2BE882DB" w14:textId="77777777" w:rsidR="00573F52" w:rsidRPr="00573F52" w:rsidRDefault="00573F52" w:rsidP="00573F52">
      <w:pPr>
        <w:spacing w:after="0" w:line="240" w:lineRule="auto"/>
        <w:ind w:left="720" w:firstLine="720"/>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Between +/- 0.75 –  +/- 0.99</w:t>
      </w:r>
      <w:r w:rsidRPr="00573F52">
        <w:rPr>
          <w:rFonts w:ascii="Times New Roman" w:eastAsia="Cambria" w:hAnsi="Times New Roman" w:cs="Times New Roman"/>
          <w:color w:val="000000" w:themeColor="text1"/>
          <w:sz w:val="24"/>
          <w:szCs w:val="24"/>
        </w:rPr>
        <w:tab/>
        <w:t>High correlation</w:t>
      </w:r>
    </w:p>
    <w:p w14:paraId="11F0D764" w14:textId="77777777" w:rsidR="00573F52" w:rsidRPr="00573F52" w:rsidRDefault="00573F52" w:rsidP="00573F52">
      <w:pPr>
        <w:spacing w:after="0" w:line="240" w:lineRule="auto"/>
        <w:ind w:left="720" w:firstLine="720"/>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Between +/- 0.51 –  +/- 0.74</w:t>
      </w:r>
      <w:r w:rsidRPr="00573F52">
        <w:rPr>
          <w:rFonts w:ascii="Times New Roman" w:eastAsia="Cambria" w:hAnsi="Times New Roman" w:cs="Times New Roman"/>
          <w:color w:val="000000" w:themeColor="text1"/>
          <w:sz w:val="24"/>
          <w:szCs w:val="24"/>
        </w:rPr>
        <w:tab/>
        <w:t>Moderately high correlation</w:t>
      </w:r>
    </w:p>
    <w:p w14:paraId="5F83C3E9" w14:textId="77777777" w:rsidR="00573F52" w:rsidRPr="00573F52" w:rsidRDefault="00573F52" w:rsidP="00573F52">
      <w:pPr>
        <w:spacing w:after="0" w:line="240" w:lineRule="auto"/>
        <w:ind w:left="720" w:firstLine="720"/>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Between +/- 0.31 –  +/- 0.50</w:t>
      </w:r>
      <w:r w:rsidRPr="00573F52">
        <w:rPr>
          <w:rFonts w:ascii="Times New Roman" w:eastAsia="Cambria" w:hAnsi="Times New Roman" w:cs="Times New Roman"/>
          <w:color w:val="000000" w:themeColor="text1"/>
          <w:sz w:val="24"/>
          <w:szCs w:val="24"/>
        </w:rPr>
        <w:tab/>
        <w:t>Moderately low correlation</w:t>
      </w:r>
    </w:p>
    <w:p w14:paraId="5CFF9E68" w14:textId="77777777" w:rsidR="00573F52" w:rsidRPr="00573F52" w:rsidRDefault="00573F52" w:rsidP="00573F52">
      <w:pPr>
        <w:spacing w:after="0" w:line="240" w:lineRule="auto"/>
        <w:ind w:left="720" w:firstLine="720"/>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Between +/- 0.01 –  +/- 0.30</w:t>
      </w:r>
      <w:r w:rsidRPr="00573F52">
        <w:rPr>
          <w:rFonts w:ascii="Times New Roman" w:eastAsia="Cambria" w:hAnsi="Times New Roman" w:cs="Times New Roman"/>
          <w:color w:val="000000" w:themeColor="text1"/>
          <w:sz w:val="24"/>
          <w:szCs w:val="24"/>
        </w:rPr>
        <w:tab/>
        <w:t>Low correlation</w:t>
      </w:r>
    </w:p>
    <w:p w14:paraId="556CD0AD" w14:textId="77777777" w:rsidR="00573F52" w:rsidRPr="00573F52" w:rsidRDefault="00573F52" w:rsidP="00573F52">
      <w:pPr>
        <w:spacing w:after="0" w:line="240" w:lineRule="auto"/>
        <w:ind w:left="1440" w:firstLine="720"/>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0.00 </w:t>
      </w:r>
      <w:r w:rsidRPr="00573F52">
        <w:rPr>
          <w:rFonts w:ascii="Times New Roman" w:eastAsia="Cambria" w:hAnsi="Times New Roman" w:cs="Times New Roman"/>
          <w:color w:val="000000" w:themeColor="text1"/>
          <w:sz w:val="24"/>
          <w:szCs w:val="24"/>
        </w:rPr>
        <w:tab/>
      </w:r>
      <w:r w:rsidRPr="00573F52">
        <w:rPr>
          <w:rFonts w:ascii="Times New Roman" w:eastAsia="Cambria" w:hAnsi="Times New Roman" w:cs="Times New Roman"/>
          <w:color w:val="000000" w:themeColor="text1"/>
          <w:sz w:val="24"/>
          <w:szCs w:val="24"/>
        </w:rPr>
        <w:tab/>
      </w:r>
      <w:r w:rsidRPr="00573F52">
        <w:rPr>
          <w:rFonts w:ascii="Times New Roman" w:eastAsia="Cambria" w:hAnsi="Times New Roman" w:cs="Times New Roman"/>
          <w:color w:val="000000" w:themeColor="text1"/>
          <w:sz w:val="24"/>
          <w:szCs w:val="24"/>
        </w:rPr>
        <w:tab/>
      </w:r>
      <w:r w:rsidRPr="00573F52">
        <w:rPr>
          <w:rFonts w:ascii="Times New Roman" w:eastAsia="Cambria" w:hAnsi="Times New Roman" w:cs="Times New Roman"/>
          <w:color w:val="000000" w:themeColor="text1"/>
          <w:sz w:val="24"/>
          <w:szCs w:val="24"/>
        </w:rPr>
        <w:tab/>
        <w:t>No correlation</w:t>
      </w:r>
    </w:p>
    <w:p w14:paraId="4A8E4EF8"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50785CEE" w14:textId="77777777" w:rsidR="00573F52" w:rsidRPr="00573F52" w:rsidRDefault="00573F52" w:rsidP="00573F52">
      <w:pPr>
        <w:ind w:firstLine="720"/>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In terms of Scale of Beta (β) Coefficient Strength, the following scheme, as proposed by Cohen (1988) was used:</w:t>
      </w:r>
    </w:p>
    <w:p w14:paraId="3491F253" w14:textId="77777777" w:rsidR="00573F52" w:rsidRPr="00573F52" w:rsidRDefault="00573F52" w:rsidP="00573F52">
      <w:pPr>
        <w:ind w:firstLine="720"/>
        <w:jc w:val="both"/>
        <w:rPr>
          <w:rFonts w:ascii="Times New Roman" w:hAnsi="Times New Roman" w:cs="Times New Roman"/>
          <w:color w:val="000000" w:themeColor="text1"/>
          <w:sz w:val="24"/>
          <w:szCs w:val="24"/>
        </w:rPr>
      </w:pPr>
    </w:p>
    <w:tbl>
      <w:tblPr>
        <w:tblW w:w="5760" w:type="dxa"/>
        <w:tblInd w:w="1615" w:type="dxa"/>
        <w:tblLayout w:type="fixed"/>
        <w:tblLook w:val="04A0" w:firstRow="1" w:lastRow="0" w:firstColumn="1" w:lastColumn="0" w:noHBand="0" w:noVBand="1"/>
      </w:tblPr>
      <w:tblGrid>
        <w:gridCol w:w="2533"/>
        <w:gridCol w:w="3227"/>
      </w:tblGrid>
      <w:tr w:rsidR="00573F52" w:rsidRPr="00573F52" w14:paraId="5E3F2F86" w14:textId="77777777" w:rsidTr="005D7B25">
        <w:tc>
          <w:tcPr>
            <w:tcW w:w="2533" w:type="dxa"/>
            <w:tcBorders>
              <w:top w:val="nil"/>
              <w:left w:val="nil"/>
              <w:bottom w:val="nil"/>
              <w:right w:val="nil"/>
            </w:tcBorders>
          </w:tcPr>
          <w:p w14:paraId="5E0A2827" w14:textId="77777777" w:rsidR="00573F52" w:rsidRPr="00573F52" w:rsidRDefault="00573F52" w:rsidP="005D7B25">
            <w:pPr>
              <w:spacing w:after="0" w:line="240" w:lineRule="auto"/>
              <w:jc w:val="both"/>
              <w:rPr>
                <w:rFonts w:ascii="Times New Roman" w:hAnsi="Times New Roman" w:cs="Times New Roman"/>
                <w:b/>
                <w:bCs/>
                <w:color w:val="000000" w:themeColor="text1"/>
                <w:sz w:val="24"/>
                <w:szCs w:val="24"/>
              </w:rPr>
            </w:pPr>
            <w:r w:rsidRPr="00573F52">
              <w:rPr>
                <w:rFonts w:ascii="Times New Roman" w:hAnsi="Times New Roman" w:cs="Times New Roman"/>
                <w:b/>
                <w:bCs/>
                <w:color w:val="000000" w:themeColor="text1"/>
                <w:sz w:val="24"/>
                <w:szCs w:val="24"/>
              </w:rPr>
              <w:t>β Value Range</w:t>
            </w:r>
          </w:p>
          <w:p w14:paraId="46B33D61" w14:textId="77777777" w:rsidR="00573F52" w:rsidRPr="00573F52" w:rsidRDefault="00573F52" w:rsidP="005D7B25">
            <w:pPr>
              <w:spacing w:after="0" w:line="240" w:lineRule="auto"/>
              <w:jc w:val="both"/>
              <w:rPr>
                <w:rFonts w:ascii="Times New Roman" w:hAnsi="Times New Roman" w:cs="Times New Roman"/>
                <w:b/>
                <w:bCs/>
                <w:color w:val="000000" w:themeColor="text1"/>
                <w:sz w:val="24"/>
                <w:szCs w:val="24"/>
              </w:rPr>
            </w:pPr>
          </w:p>
        </w:tc>
        <w:tc>
          <w:tcPr>
            <w:tcW w:w="3227" w:type="dxa"/>
            <w:tcBorders>
              <w:top w:val="nil"/>
              <w:left w:val="nil"/>
              <w:bottom w:val="nil"/>
              <w:right w:val="nil"/>
            </w:tcBorders>
          </w:tcPr>
          <w:p w14:paraId="65468A94" w14:textId="77777777" w:rsidR="00573F52" w:rsidRPr="00573F52" w:rsidRDefault="00573F52" w:rsidP="005D7B25">
            <w:pPr>
              <w:spacing w:after="0" w:line="240" w:lineRule="auto"/>
              <w:jc w:val="center"/>
              <w:rPr>
                <w:rFonts w:ascii="Times New Roman" w:hAnsi="Times New Roman" w:cs="Times New Roman"/>
                <w:b/>
                <w:bCs/>
                <w:color w:val="000000" w:themeColor="text1"/>
                <w:sz w:val="24"/>
                <w:szCs w:val="24"/>
              </w:rPr>
            </w:pPr>
            <w:r w:rsidRPr="00573F52">
              <w:rPr>
                <w:rFonts w:ascii="Times New Roman" w:hAnsi="Times New Roman" w:cs="Times New Roman"/>
                <w:b/>
                <w:bCs/>
                <w:color w:val="000000" w:themeColor="text1"/>
                <w:sz w:val="24"/>
                <w:szCs w:val="24"/>
              </w:rPr>
              <w:t>Strength of Prediction</w:t>
            </w:r>
          </w:p>
        </w:tc>
      </w:tr>
      <w:tr w:rsidR="00573F52" w:rsidRPr="00573F52" w14:paraId="1937E3A6" w14:textId="77777777" w:rsidTr="005D7B25">
        <w:tc>
          <w:tcPr>
            <w:tcW w:w="2533" w:type="dxa"/>
            <w:tcBorders>
              <w:top w:val="nil"/>
              <w:left w:val="nil"/>
              <w:bottom w:val="nil"/>
              <w:right w:val="nil"/>
            </w:tcBorders>
          </w:tcPr>
          <w:p w14:paraId="390F06C4" w14:textId="77777777" w:rsidR="00573F52" w:rsidRPr="00573F52" w:rsidRDefault="00573F52" w:rsidP="005D7B25">
            <w:pPr>
              <w:spacing w:after="0" w:line="240" w:lineRule="auto"/>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±0.00 – ±0.09</w:t>
            </w:r>
          </w:p>
        </w:tc>
        <w:tc>
          <w:tcPr>
            <w:tcW w:w="3227" w:type="dxa"/>
            <w:tcBorders>
              <w:top w:val="nil"/>
              <w:left w:val="nil"/>
              <w:bottom w:val="nil"/>
              <w:right w:val="nil"/>
            </w:tcBorders>
          </w:tcPr>
          <w:p w14:paraId="108353F0" w14:textId="77777777" w:rsidR="00573F52" w:rsidRPr="00573F52" w:rsidRDefault="00573F52" w:rsidP="005D7B25">
            <w:pPr>
              <w:spacing w:after="0" w:line="240" w:lineRule="auto"/>
              <w:jc w:val="center"/>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Very Weak</w:t>
            </w:r>
          </w:p>
        </w:tc>
      </w:tr>
      <w:tr w:rsidR="00573F52" w:rsidRPr="00573F52" w14:paraId="4EBA5495" w14:textId="77777777" w:rsidTr="005D7B25">
        <w:tc>
          <w:tcPr>
            <w:tcW w:w="2533" w:type="dxa"/>
            <w:tcBorders>
              <w:top w:val="nil"/>
              <w:left w:val="nil"/>
              <w:bottom w:val="nil"/>
              <w:right w:val="nil"/>
            </w:tcBorders>
          </w:tcPr>
          <w:p w14:paraId="10251965" w14:textId="77777777" w:rsidR="00573F52" w:rsidRPr="00573F52" w:rsidRDefault="00573F52" w:rsidP="005D7B25">
            <w:pPr>
              <w:spacing w:after="0" w:line="240" w:lineRule="auto"/>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±0.10 – ±0.29</w:t>
            </w:r>
          </w:p>
        </w:tc>
        <w:tc>
          <w:tcPr>
            <w:tcW w:w="3227" w:type="dxa"/>
            <w:tcBorders>
              <w:top w:val="nil"/>
              <w:left w:val="nil"/>
              <w:bottom w:val="nil"/>
              <w:right w:val="nil"/>
            </w:tcBorders>
          </w:tcPr>
          <w:p w14:paraId="7A4BF31B" w14:textId="77777777" w:rsidR="00573F52" w:rsidRPr="00573F52" w:rsidRDefault="00573F52" w:rsidP="005D7B25">
            <w:pPr>
              <w:spacing w:after="0" w:line="240" w:lineRule="auto"/>
              <w:jc w:val="center"/>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Weak</w:t>
            </w:r>
          </w:p>
        </w:tc>
      </w:tr>
      <w:tr w:rsidR="00573F52" w:rsidRPr="00573F52" w14:paraId="4566C6EB" w14:textId="77777777" w:rsidTr="005D7B25">
        <w:tc>
          <w:tcPr>
            <w:tcW w:w="2533" w:type="dxa"/>
            <w:tcBorders>
              <w:top w:val="nil"/>
              <w:left w:val="nil"/>
              <w:bottom w:val="nil"/>
              <w:right w:val="nil"/>
            </w:tcBorders>
          </w:tcPr>
          <w:p w14:paraId="5D4BC90B" w14:textId="77777777" w:rsidR="00573F52" w:rsidRPr="00573F52" w:rsidRDefault="00573F52" w:rsidP="005D7B25">
            <w:pPr>
              <w:spacing w:after="0" w:line="240" w:lineRule="auto"/>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lastRenderedPageBreak/>
              <w:t>±0.30 – ±0.49</w:t>
            </w:r>
          </w:p>
        </w:tc>
        <w:tc>
          <w:tcPr>
            <w:tcW w:w="3227" w:type="dxa"/>
            <w:tcBorders>
              <w:top w:val="nil"/>
              <w:left w:val="nil"/>
              <w:bottom w:val="nil"/>
              <w:right w:val="nil"/>
            </w:tcBorders>
          </w:tcPr>
          <w:p w14:paraId="3F6CA0EF" w14:textId="77777777" w:rsidR="00573F52" w:rsidRPr="00573F52" w:rsidRDefault="00573F52" w:rsidP="005D7B25">
            <w:pPr>
              <w:tabs>
                <w:tab w:val="left" w:pos="853"/>
              </w:tabs>
              <w:spacing w:after="0" w:line="240" w:lineRule="auto"/>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ab/>
              <w:t>Moderate</w:t>
            </w:r>
          </w:p>
        </w:tc>
      </w:tr>
      <w:tr w:rsidR="00573F52" w:rsidRPr="00573F52" w14:paraId="5CBA56C8" w14:textId="77777777" w:rsidTr="005D7B25">
        <w:tc>
          <w:tcPr>
            <w:tcW w:w="2533" w:type="dxa"/>
            <w:tcBorders>
              <w:top w:val="nil"/>
              <w:left w:val="nil"/>
              <w:bottom w:val="nil"/>
              <w:right w:val="nil"/>
            </w:tcBorders>
          </w:tcPr>
          <w:p w14:paraId="12E9F3E6" w14:textId="77777777" w:rsidR="00573F52" w:rsidRPr="00573F52" w:rsidRDefault="00573F52" w:rsidP="005D7B25">
            <w:pPr>
              <w:spacing w:after="0" w:line="240" w:lineRule="auto"/>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±0.50 – ±0.69</w:t>
            </w:r>
          </w:p>
        </w:tc>
        <w:tc>
          <w:tcPr>
            <w:tcW w:w="3227" w:type="dxa"/>
            <w:tcBorders>
              <w:top w:val="nil"/>
              <w:left w:val="nil"/>
              <w:bottom w:val="nil"/>
              <w:right w:val="nil"/>
            </w:tcBorders>
          </w:tcPr>
          <w:p w14:paraId="343E7FD1" w14:textId="77777777" w:rsidR="00573F52" w:rsidRPr="00573F52" w:rsidRDefault="00573F52" w:rsidP="005D7B25">
            <w:pPr>
              <w:spacing w:after="0" w:line="240" w:lineRule="auto"/>
              <w:jc w:val="center"/>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Strong</w:t>
            </w:r>
          </w:p>
        </w:tc>
      </w:tr>
      <w:tr w:rsidR="00573F52" w:rsidRPr="00573F52" w14:paraId="2FCB6B20" w14:textId="77777777" w:rsidTr="005D7B25">
        <w:tc>
          <w:tcPr>
            <w:tcW w:w="2533" w:type="dxa"/>
            <w:tcBorders>
              <w:top w:val="nil"/>
              <w:left w:val="nil"/>
              <w:bottom w:val="nil"/>
              <w:right w:val="nil"/>
            </w:tcBorders>
          </w:tcPr>
          <w:p w14:paraId="73A01909" w14:textId="77777777" w:rsidR="00573F52" w:rsidRPr="00573F52" w:rsidRDefault="00573F52" w:rsidP="005D7B25">
            <w:pPr>
              <w:spacing w:after="0" w:line="240" w:lineRule="auto"/>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±0.70 and above</w:t>
            </w:r>
          </w:p>
        </w:tc>
        <w:tc>
          <w:tcPr>
            <w:tcW w:w="3227" w:type="dxa"/>
            <w:tcBorders>
              <w:top w:val="nil"/>
              <w:left w:val="nil"/>
              <w:bottom w:val="nil"/>
              <w:right w:val="nil"/>
            </w:tcBorders>
          </w:tcPr>
          <w:p w14:paraId="5FED5B10" w14:textId="77777777" w:rsidR="00573F52" w:rsidRPr="00573F52" w:rsidRDefault="00573F52" w:rsidP="005D7B25">
            <w:pPr>
              <w:spacing w:after="0" w:line="240" w:lineRule="auto"/>
              <w:jc w:val="center"/>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Very Strong</w:t>
            </w:r>
          </w:p>
        </w:tc>
      </w:tr>
    </w:tbl>
    <w:p w14:paraId="29D97D33"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17A4C773"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p>
    <w:p w14:paraId="278449EA"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Ethical Considerations</w:t>
      </w:r>
    </w:p>
    <w:p w14:paraId="19146642" w14:textId="77777777" w:rsidR="00573F52" w:rsidRPr="00573F52" w:rsidRDefault="00573F52" w:rsidP="00573F52">
      <w:pPr>
        <w:pStyle w:val="NormalWeb"/>
        <w:ind w:firstLine="720"/>
        <w:jc w:val="both"/>
        <w:rPr>
          <w:color w:val="000000" w:themeColor="text1"/>
        </w:rPr>
      </w:pPr>
      <w:r w:rsidRPr="00573F52">
        <w:rPr>
          <w:color w:val="000000" w:themeColor="text1"/>
        </w:rPr>
        <w:t>To ensure the integrity of the research, the</w:t>
      </w:r>
      <w:r w:rsidRPr="00573F52">
        <w:rPr>
          <w:color w:val="000000" w:themeColor="text1"/>
          <w:lang w:val="en-US"/>
        </w:rPr>
        <w:t xml:space="preserve"> researcher</w:t>
      </w:r>
      <w:r w:rsidRPr="00573F52">
        <w:rPr>
          <w:color w:val="000000" w:themeColor="text1"/>
        </w:rPr>
        <w:t xml:space="preserve"> strictly followed ethical protocols governing the involvement of public high school teachers. Every participant was fully briefed on the research objectives, methods, and implications, with informed consent formally documented and explained. Utmost confidentiality was maintained by safeguarding respondent identities and handling data with rigorous care to prevent any unauthorized disclosure.</w:t>
      </w:r>
    </w:p>
    <w:p w14:paraId="2A25A140" w14:textId="2C45A470" w:rsidR="00573F52" w:rsidRPr="00573F52" w:rsidRDefault="00573F52" w:rsidP="00573F52">
      <w:pPr>
        <w:pStyle w:val="NormalWeb"/>
        <w:ind w:firstLine="720"/>
        <w:jc w:val="both"/>
        <w:rPr>
          <w:color w:val="000000" w:themeColor="text1"/>
        </w:rPr>
      </w:pPr>
      <w:r w:rsidRPr="00573F52">
        <w:rPr>
          <w:color w:val="000000" w:themeColor="text1"/>
        </w:rPr>
        <w:t xml:space="preserve">Furthermore, the </w:t>
      </w:r>
      <w:r w:rsidRPr="00573F52">
        <w:rPr>
          <w:color w:val="000000" w:themeColor="text1"/>
          <w:lang w:val="en-US"/>
        </w:rPr>
        <w:t>researcher</w:t>
      </w:r>
      <w:r w:rsidRPr="00573F52">
        <w:rPr>
          <w:color w:val="000000" w:themeColor="text1"/>
        </w:rPr>
        <w:t xml:space="preserve"> prioritized participant</w:t>
      </w:r>
      <w:r w:rsidRPr="00573F52">
        <w:rPr>
          <w:color w:val="000000" w:themeColor="text1"/>
          <w:lang w:val="en-US"/>
        </w:rPr>
        <w:t>s’</w:t>
      </w:r>
      <w:r w:rsidRPr="00573F52">
        <w:rPr>
          <w:color w:val="000000" w:themeColor="text1"/>
        </w:rPr>
        <w:t xml:space="preserve"> autonomy and dignity, upholding their right to withdraw at any stage without penalty. Formal ethical clearance was granted by the </w:t>
      </w:r>
      <w:r w:rsidRPr="00573F52">
        <w:rPr>
          <w:rFonts w:eastAsia="Cambria"/>
          <w:color w:val="000000" w:themeColor="text1"/>
        </w:rPr>
        <w:t>Society for Moral Integrity and Legal Ethics (</w:t>
      </w:r>
      <w:r w:rsidRPr="00573F52">
        <w:rPr>
          <w:color w:val="000000" w:themeColor="text1"/>
        </w:rPr>
        <w:t>SMILE) Ethics Board, and official permission to proceed was secured from the Schools Division of Davao Oriental. Every measure was taken to balance the research’s academic contributions with participant welfare, ensuring that the study maximized its potential benefits while strictly avoiding any risk of harm, discomfort, or professional disadvantage.</w:t>
      </w:r>
    </w:p>
    <w:p w14:paraId="00A7D8E3" w14:textId="50CB8F4F" w:rsidR="00573F52" w:rsidRPr="00573F52" w:rsidRDefault="00573F52" w:rsidP="00573F52">
      <w:pPr>
        <w:spacing w:after="0" w:line="240" w:lineRule="auto"/>
        <w:jc w:val="both"/>
        <w:rPr>
          <w:rFonts w:ascii="Times New Roman" w:eastAsia="Cambria" w:hAnsi="Times New Roman" w:cs="Times New Roman"/>
          <w:b/>
          <w:bCs/>
          <w:color w:val="000000" w:themeColor="text1"/>
          <w:sz w:val="32"/>
          <w:szCs w:val="32"/>
        </w:rPr>
      </w:pPr>
      <w:r w:rsidRPr="00573F52">
        <w:rPr>
          <w:rFonts w:ascii="Times New Roman" w:eastAsia="Cambria" w:hAnsi="Times New Roman" w:cs="Times New Roman"/>
          <w:b/>
          <w:bCs/>
          <w:color w:val="000000" w:themeColor="text1"/>
          <w:sz w:val="32"/>
          <w:szCs w:val="32"/>
        </w:rPr>
        <w:t>Results</w:t>
      </w:r>
      <w:r>
        <w:rPr>
          <w:rFonts w:ascii="Times New Roman" w:eastAsia="Cambria" w:hAnsi="Times New Roman" w:cs="Times New Roman"/>
          <w:b/>
          <w:bCs/>
          <w:color w:val="000000" w:themeColor="text1"/>
          <w:sz w:val="32"/>
          <w:szCs w:val="32"/>
        </w:rPr>
        <w:t xml:space="preserve"> and Discussion</w:t>
      </w:r>
    </w:p>
    <w:p w14:paraId="42383EA0" w14:textId="77777777" w:rsidR="00573F52" w:rsidRPr="00573F52" w:rsidRDefault="00573F52" w:rsidP="00573F52">
      <w:pPr>
        <w:spacing w:after="0" w:line="240" w:lineRule="auto"/>
        <w:jc w:val="both"/>
        <w:rPr>
          <w:rFonts w:ascii="Times New Roman" w:eastAsia="Cambria" w:hAnsi="Times New Roman" w:cs="Times New Roman"/>
          <w:b/>
          <w:bCs/>
          <w:color w:val="000000" w:themeColor="text1"/>
          <w:sz w:val="24"/>
          <w:szCs w:val="24"/>
        </w:rPr>
      </w:pPr>
    </w:p>
    <w:p w14:paraId="02C768E1"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This chapter presents the descriptive, correlation, and regression analyses through tabular presentations, along with the corresponding analysis and interpretation of the statistical results. It concludes with a summary of the key findings of the study.</w:t>
      </w:r>
    </w:p>
    <w:p w14:paraId="370F3C22"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5E82A743" w14:textId="77777777" w:rsidR="00573F52" w:rsidRPr="00573F52" w:rsidRDefault="00573F52" w:rsidP="00573F52">
      <w:pPr>
        <w:spacing w:after="0" w:line="240" w:lineRule="auto"/>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Descriptive Results</w:t>
      </w:r>
    </w:p>
    <w:p w14:paraId="5557AE0C" w14:textId="77777777" w:rsidR="00573F52" w:rsidRPr="00573F52" w:rsidRDefault="00573F52" w:rsidP="00573F52">
      <w:pPr>
        <w:spacing w:after="0" w:line="240" w:lineRule="auto"/>
        <w:rPr>
          <w:rFonts w:ascii="Times New Roman" w:eastAsia="Cambria" w:hAnsi="Times New Roman" w:cs="Times New Roman"/>
          <w:color w:val="000000" w:themeColor="text1"/>
          <w:sz w:val="24"/>
          <w:szCs w:val="24"/>
        </w:rPr>
      </w:pPr>
    </w:p>
    <w:p w14:paraId="7F065146" w14:textId="60F82AE2"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Table 1 is the descriptive table, which describe</w:t>
      </w:r>
      <w:r w:rsidRPr="00573F52">
        <w:rPr>
          <w:rFonts w:ascii="Times New Roman" w:eastAsia="Cambria" w:hAnsi="Times New Roman" w:cs="Times New Roman"/>
          <w:color w:val="000000" w:themeColor="text1"/>
          <w:sz w:val="24"/>
          <w:szCs w:val="24"/>
          <w:lang w:val="en-US"/>
        </w:rPr>
        <w:t>d</w:t>
      </w:r>
      <w:r w:rsidRPr="00573F52">
        <w:rPr>
          <w:rFonts w:ascii="Times New Roman" w:eastAsia="Cambria" w:hAnsi="Times New Roman" w:cs="Times New Roman"/>
          <w:color w:val="000000" w:themeColor="text1"/>
          <w:sz w:val="24"/>
          <w:szCs w:val="24"/>
        </w:rPr>
        <w:t xml:space="preserve"> the variables involved in the study, namely: collective efficacy, leadership support, and job satisfaction of teachers, including the number of samples, standard deviation, mean, and descriptive level specifically corresponding with each of the variables.</w:t>
      </w:r>
    </w:p>
    <w:p w14:paraId="3068F80C"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4600A386" w14:textId="77777777" w:rsidR="00573F52" w:rsidRPr="00573F52" w:rsidRDefault="00573F52" w:rsidP="00573F52">
      <w:pPr>
        <w:spacing w:after="0" w:line="240" w:lineRule="auto"/>
        <w:jc w:val="both"/>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Table 1: Descriptive Statistics (n = 220)</w:t>
      </w:r>
    </w:p>
    <w:tbl>
      <w:tblPr>
        <w:tblStyle w:val="Style14"/>
        <w:tblW w:w="8306" w:type="dxa"/>
        <w:tblInd w:w="0" w:type="dxa"/>
        <w:tblBorders>
          <w:top w:val="single" w:sz="4" w:space="0" w:color="000000"/>
          <w:bottom w:val="single" w:sz="4" w:space="0" w:color="000000"/>
        </w:tblBorders>
        <w:tblLayout w:type="fixed"/>
        <w:tblLook w:val="04A0" w:firstRow="1" w:lastRow="0" w:firstColumn="1" w:lastColumn="0" w:noHBand="0" w:noVBand="1"/>
      </w:tblPr>
      <w:tblGrid>
        <w:gridCol w:w="4184"/>
        <w:gridCol w:w="629"/>
        <w:gridCol w:w="861"/>
        <w:gridCol w:w="859"/>
        <w:gridCol w:w="1773"/>
      </w:tblGrid>
      <w:tr w:rsidR="00573F52" w:rsidRPr="00573F52" w14:paraId="6812D43D" w14:textId="77777777" w:rsidTr="005D7B25">
        <w:trPr>
          <w:trHeight w:val="354"/>
        </w:trPr>
        <w:tc>
          <w:tcPr>
            <w:tcW w:w="4184" w:type="dxa"/>
            <w:tcBorders>
              <w:top w:val="single" w:sz="4" w:space="0" w:color="000000"/>
              <w:bottom w:val="single" w:sz="4" w:space="0" w:color="000000"/>
            </w:tcBorders>
          </w:tcPr>
          <w:p w14:paraId="218E2A3E" w14:textId="77777777" w:rsidR="00573F52" w:rsidRPr="00573F52" w:rsidRDefault="00573F52" w:rsidP="005D7B25">
            <w:pPr>
              <w:spacing w:line="240" w:lineRule="auto"/>
              <w:ind w:right="214"/>
              <w:rPr>
                <w:rFonts w:ascii="Times New Roman" w:eastAsia="Cambria" w:hAnsi="Times New Roman" w:cs="Times New Roman"/>
                <w:b/>
                <w:bCs/>
                <w:color w:val="000000" w:themeColor="text1"/>
                <w:sz w:val="24"/>
                <w:szCs w:val="24"/>
              </w:rPr>
            </w:pPr>
            <w:bookmarkStart w:id="2" w:name="_heading=h.dzm5jwrz3vrb" w:colFirst="0" w:colLast="0"/>
            <w:bookmarkEnd w:id="2"/>
            <w:r w:rsidRPr="00573F52">
              <w:rPr>
                <w:rFonts w:ascii="Times New Roman" w:eastAsia="Cambria" w:hAnsi="Times New Roman" w:cs="Times New Roman"/>
                <w:b/>
                <w:bCs/>
                <w:color w:val="000000" w:themeColor="text1"/>
                <w:sz w:val="24"/>
                <w:szCs w:val="24"/>
              </w:rPr>
              <w:t>Variables</w:t>
            </w:r>
          </w:p>
        </w:tc>
        <w:tc>
          <w:tcPr>
            <w:tcW w:w="629" w:type="dxa"/>
            <w:tcBorders>
              <w:top w:val="single" w:sz="4" w:space="0" w:color="000000"/>
              <w:bottom w:val="single" w:sz="4" w:space="0" w:color="000000"/>
            </w:tcBorders>
          </w:tcPr>
          <w:p w14:paraId="65F748D7"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p>
        </w:tc>
        <w:tc>
          <w:tcPr>
            <w:tcW w:w="861" w:type="dxa"/>
            <w:tcBorders>
              <w:top w:val="single" w:sz="4" w:space="0" w:color="000000"/>
              <w:bottom w:val="single" w:sz="4" w:space="0" w:color="000000"/>
            </w:tcBorders>
          </w:tcPr>
          <w:p w14:paraId="5AB24269"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SD</w:t>
            </w:r>
          </w:p>
        </w:tc>
        <w:tc>
          <w:tcPr>
            <w:tcW w:w="859" w:type="dxa"/>
            <w:tcBorders>
              <w:top w:val="single" w:sz="4" w:space="0" w:color="000000"/>
              <w:bottom w:val="single" w:sz="4" w:space="0" w:color="000000"/>
            </w:tcBorders>
          </w:tcPr>
          <w:p w14:paraId="03AA9BFA"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b/>
                <w:bCs/>
                <w:color w:val="000000" w:themeColor="text1"/>
                <w:sz w:val="24"/>
                <w:szCs w:val="24"/>
              </w:rPr>
              <w:t>Mean</w:t>
            </w:r>
          </w:p>
        </w:tc>
        <w:tc>
          <w:tcPr>
            <w:tcW w:w="1773" w:type="dxa"/>
            <w:tcBorders>
              <w:top w:val="single" w:sz="4" w:space="0" w:color="000000"/>
              <w:bottom w:val="single" w:sz="4" w:space="0" w:color="000000"/>
            </w:tcBorders>
          </w:tcPr>
          <w:p w14:paraId="432E7387"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b/>
                <w:bCs/>
                <w:color w:val="000000" w:themeColor="text1"/>
                <w:sz w:val="24"/>
                <w:szCs w:val="24"/>
              </w:rPr>
              <w:t>Descriptive Level</w:t>
            </w:r>
          </w:p>
        </w:tc>
      </w:tr>
      <w:tr w:rsidR="00573F52" w:rsidRPr="00573F52" w14:paraId="7430CDB5" w14:textId="77777777" w:rsidTr="005D7B25">
        <w:trPr>
          <w:trHeight w:val="230"/>
        </w:trPr>
        <w:tc>
          <w:tcPr>
            <w:tcW w:w="4184" w:type="dxa"/>
            <w:tcBorders>
              <w:top w:val="single" w:sz="4" w:space="0" w:color="000000"/>
            </w:tcBorders>
          </w:tcPr>
          <w:p w14:paraId="35650BF7" w14:textId="77777777" w:rsidR="00573F52" w:rsidRPr="00573F52" w:rsidRDefault="00573F52" w:rsidP="005D7B25">
            <w:pPr>
              <w:spacing w:after="60" w:line="240" w:lineRule="auto"/>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Collective Efficacy </w:t>
            </w:r>
          </w:p>
        </w:tc>
        <w:tc>
          <w:tcPr>
            <w:tcW w:w="629" w:type="dxa"/>
            <w:tcBorders>
              <w:top w:val="single" w:sz="4" w:space="0" w:color="000000"/>
            </w:tcBorders>
          </w:tcPr>
          <w:p w14:paraId="0088DA7A"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p>
        </w:tc>
        <w:tc>
          <w:tcPr>
            <w:tcW w:w="861" w:type="dxa"/>
            <w:tcBorders>
              <w:top w:val="single" w:sz="4" w:space="0" w:color="000000"/>
              <w:bottom w:val="nil"/>
            </w:tcBorders>
            <w:vAlign w:val="center"/>
          </w:tcPr>
          <w:p w14:paraId="1D322256"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color w:val="000000" w:themeColor="text1"/>
                <w:sz w:val="24"/>
                <w:szCs w:val="24"/>
              </w:rPr>
              <w:t>0.370</w:t>
            </w:r>
          </w:p>
        </w:tc>
        <w:tc>
          <w:tcPr>
            <w:tcW w:w="859" w:type="dxa"/>
            <w:tcBorders>
              <w:top w:val="single" w:sz="4" w:space="0" w:color="000000"/>
              <w:bottom w:val="nil"/>
            </w:tcBorders>
            <w:vAlign w:val="center"/>
          </w:tcPr>
          <w:p w14:paraId="275BF092"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color w:val="000000" w:themeColor="text1"/>
                <w:sz w:val="24"/>
                <w:szCs w:val="24"/>
              </w:rPr>
              <w:t>3.68</w:t>
            </w:r>
          </w:p>
        </w:tc>
        <w:tc>
          <w:tcPr>
            <w:tcW w:w="1773" w:type="dxa"/>
            <w:tcBorders>
              <w:top w:val="single" w:sz="4" w:space="0" w:color="000000"/>
            </w:tcBorders>
          </w:tcPr>
          <w:p w14:paraId="0D28E047"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Very High </w:t>
            </w:r>
          </w:p>
        </w:tc>
      </w:tr>
      <w:tr w:rsidR="00573F52" w:rsidRPr="00573F52" w14:paraId="4E6D37ED" w14:textId="77777777" w:rsidTr="005D7B25">
        <w:tc>
          <w:tcPr>
            <w:tcW w:w="4184" w:type="dxa"/>
          </w:tcPr>
          <w:p w14:paraId="0F508D02"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Efficacy in Student Engagement</w:t>
            </w:r>
          </w:p>
        </w:tc>
        <w:tc>
          <w:tcPr>
            <w:tcW w:w="629" w:type="dxa"/>
          </w:tcPr>
          <w:p w14:paraId="203E4558"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0FF6FC9D"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0.381</w:t>
            </w:r>
          </w:p>
        </w:tc>
        <w:tc>
          <w:tcPr>
            <w:tcW w:w="859" w:type="dxa"/>
            <w:tcBorders>
              <w:top w:val="nil"/>
              <w:bottom w:val="nil"/>
            </w:tcBorders>
            <w:vAlign w:val="center"/>
          </w:tcPr>
          <w:p w14:paraId="1145DCFE"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3.70</w:t>
            </w:r>
          </w:p>
        </w:tc>
        <w:tc>
          <w:tcPr>
            <w:tcW w:w="1773" w:type="dxa"/>
          </w:tcPr>
          <w:p w14:paraId="403BBA77"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746043F0" w14:textId="77777777" w:rsidTr="005D7B25">
        <w:tc>
          <w:tcPr>
            <w:tcW w:w="4184" w:type="dxa"/>
          </w:tcPr>
          <w:p w14:paraId="4F0770FD"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Efficacy in Instructional Strategies</w:t>
            </w:r>
          </w:p>
        </w:tc>
        <w:tc>
          <w:tcPr>
            <w:tcW w:w="629" w:type="dxa"/>
          </w:tcPr>
          <w:p w14:paraId="6B867758"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209D5837"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0.377</w:t>
            </w:r>
          </w:p>
        </w:tc>
        <w:tc>
          <w:tcPr>
            <w:tcW w:w="859" w:type="dxa"/>
            <w:tcBorders>
              <w:top w:val="nil"/>
              <w:bottom w:val="nil"/>
            </w:tcBorders>
            <w:vAlign w:val="center"/>
          </w:tcPr>
          <w:p w14:paraId="4F4E0986"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3.66</w:t>
            </w:r>
          </w:p>
        </w:tc>
        <w:tc>
          <w:tcPr>
            <w:tcW w:w="1773" w:type="dxa"/>
          </w:tcPr>
          <w:p w14:paraId="7FD047D2"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High</w:t>
            </w:r>
          </w:p>
        </w:tc>
      </w:tr>
      <w:tr w:rsidR="00573F52" w:rsidRPr="00573F52" w14:paraId="6A099AE6" w14:textId="77777777" w:rsidTr="005D7B25">
        <w:trPr>
          <w:trHeight w:val="377"/>
        </w:trPr>
        <w:tc>
          <w:tcPr>
            <w:tcW w:w="4184" w:type="dxa"/>
          </w:tcPr>
          <w:p w14:paraId="2C1B49BF"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Efficacy in Classroom Management</w:t>
            </w:r>
          </w:p>
        </w:tc>
        <w:tc>
          <w:tcPr>
            <w:tcW w:w="629" w:type="dxa"/>
          </w:tcPr>
          <w:p w14:paraId="2DE8EC18"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5BB6280A"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i/>
                <w:iCs/>
                <w:color w:val="000000" w:themeColor="text1"/>
                <w:sz w:val="24"/>
                <w:szCs w:val="24"/>
              </w:rPr>
              <w:t>0.383</w:t>
            </w:r>
          </w:p>
        </w:tc>
        <w:tc>
          <w:tcPr>
            <w:tcW w:w="859" w:type="dxa"/>
            <w:tcBorders>
              <w:top w:val="nil"/>
              <w:bottom w:val="nil"/>
            </w:tcBorders>
            <w:vAlign w:val="center"/>
          </w:tcPr>
          <w:p w14:paraId="762AE0DF"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i/>
                <w:iCs/>
                <w:color w:val="000000" w:themeColor="text1"/>
                <w:sz w:val="24"/>
                <w:szCs w:val="24"/>
              </w:rPr>
              <w:t>3.55</w:t>
            </w:r>
          </w:p>
        </w:tc>
        <w:tc>
          <w:tcPr>
            <w:tcW w:w="1773" w:type="dxa"/>
          </w:tcPr>
          <w:p w14:paraId="6601B1A9"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2A96DB52" w14:textId="77777777" w:rsidTr="005D7B25">
        <w:tc>
          <w:tcPr>
            <w:tcW w:w="4184" w:type="dxa"/>
          </w:tcPr>
          <w:p w14:paraId="0D886916" w14:textId="77777777" w:rsidR="00573F52" w:rsidRPr="00573F52" w:rsidRDefault="00573F52" w:rsidP="005D7B25">
            <w:pPr>
              <w:spacing w:after="60" w:line="240" w:lineRule="auto"/>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Leadership Support </w:t>
            </w:r>
          </w:p>
        </w:tc>
        <w:tc>
          <w:tcPr>
            <w:tcW w:w="629" w:type="dxa"/>
          </w:tcPr>
          <w:p w14:paraId="45342A50"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p>
        </w:tc>
        <w:tc>
          <w:tcPr>
            <w:tcW w:w="861" w:type="dxa"/>
            <w:tcBorders>
              <w:top w:val="nil"/>
              <w:bottom w:val="nil"/>
            </w:tcBorders>
            <w:vAlign w:val="center"/>
          </w:tcPr>
          <w:p w14:paraId="7D48172D"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color w:val="000000" w:themeColor="text1"/>
                <w:sz w:val="24"/>
                <w:szCs w:val="24"/>
              </w:rPr>
              <w:t>0.430</w:t>
            </w:r>
          </w:p>
        </w:tc>
        <w:tc>
          <w:tcPr>
            <w:tcW w:w="859" w:type="dxa"/>
            <w:tcBorders>
              <w:top w:val="nil"/>
              <w:bottom w:val="nil"/>
            </w:tcBorders>
            <w:vAlign w:val="center"/>
          </w:tcPr>
          <w:p w14:paraId="51AE0A90"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color w:val="000000" w:themeColor="text1"/>
                <w:sz w:val="24"/>
                <w:szCs w:val="24"/>
              </w:rPr>
              <w:t>3.58</w:t>
            </w:r>
          </w:p>
        </w:tc>
        <w:tc>
          <w:tcPr>
            <w:tcW w:w="1773" w:type="dxa"/>
          </w:tcPr>
          <w:p w14:paraId="1CD821D6"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Very High </w:t>
            </w:r>
          </w:p>
        </w:tc>
      </w:tr>
      <w:tr w:rsidR="00573F52" w:rsidRPr="00573F52" w14:paraId="699EB332" w14:textId="77777777" w:rsidTr="005D7B25">
        <w:tc>
          <w:tcPr>
            <w:tcW w:w="4184" w:type="dxa"/>
          </w:tcPr>
          <w:p w14:paraId="7868A4B0"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Emotional</w:t>
            </w:r>
          </w:p>
        </w:tc>
        <w:tc>
          <w:tcPr>
            <w:tcW w:w="629" w:type="dxa"/>
          </w:tcPr>
          <w:p w14:paraId="6182F437"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77DFBA9E"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0.435</w:t>
            </w:r>
          </w:p>
        </w:tc>
        <w:tc>
          <w:tcPr>
            <w:tcW w:w="859" w:type="dxa"/>
            <w:tcBorders>
              <w:top w:val="nil"/>
              <w:bottom w:val="nil"/>
            </w:tcBorders>
            <w:vAlign w:val="center"/>
          </w:tcPr>
          <w:p w14:paraId="5D073B07"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3.55</w:t>
            </w:r>
          </w:p>
        </w:tc>
        <w:tc>
          <w:tcPr>
            <w:tcW w:w="1773" w:type="dxa"/>
          </w:tcPr>
          <w:p w14:paraId="797070A7"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2896D245" w14:textId="77777777" w:rsidTr="005D7B25">
        <w:tc>
          <w:tcPr>
            <w:tcW w:w="4184" w:type="dxa"/>
          </w:tcPr>
          <w:p w14:paraId="084D812D"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Professional</w:t>
            </w:r>
          </w:p>
        </w:tc>
        <w:tc>
          <w:tcPr>
            <w:tcW w:w="629" w:type="dxa"/>
          </w:tcPr>
          <w:p w14:paraId="20614011"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4DE37FCD"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0.435</w:t>
            </w:r>
          </w:p>
        </w:tc>
        <w:tc>
          <w:tcPr>
            <w:tcW w:w="859" w:type="dxa"/>
            <w:tcBorders>
              <w:top w:val="nil"/>
              <w:bottom w:val="nil"/>
            </w:tcBorders>
            <w:vAlign w:val="center"/>
          </w:tcPr>
          <w:p w14:paraId="2BAABB15"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3.54</w:t>
            </w:r>
          </w:p>
        </w:tc>
        <w:tc>
          <w:tcPr>
            <w:tcW w:w="1773" w:type="dxa"/>
          </w:tcPr>
          <w:p w14:paraId="4FD7E5C7"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7A2929E8" w14:textId="77777777" w:rsidTr="005D7B25">
        <w:tc>
          <w:tcPr>
            <w:tcW w:w="4184" w:type="dxa"/>
          </w:tcPr>
          <w:p w14:paraId="3D0D65C7"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lastRenderedPageBreak/>
              <w:t xml:space="preserve">     Instrumental</w:t>
            </w:r>
          </w:p>
        </w:tc>
        <w:tc>
          <w:tcPr>
            <w:tcW w:w="629" w:type="dxa"/>
          </w:tcPr>
          <w:p w14:paraId="46064C6C"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7AAEAFDC"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0.416</w:t>
            </w:r>
          </w:p>
        </w:tc>
        <w:tc>
          <w:tcPr>
            <w:tcW w:w="859" w:type="dxa"/>
            <w:tcBorders>
              <w:top w:val="nil"/>
              <w:bottom w:val="nil"/>
            </w:tcBorders>
            <w:vAlign w:val="center"/>
          </w:tcPr>
          <w:p w14:paraId="1A9D88F4"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3.57</w:t>
            </w:r>
          </w:p>
        </w:tc>
        <w:tc>
          <w:tcPr>
            <w:tcW w:w="1773" w:type="dxa"/>
          </w:tcPr>
          <w:p w14:paraId="289BC033"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30DC6CA1" w14:textId="77777777" w:rsidTr="005D7B25">
        <w:tc>
          <w:tcPr>
            <w:tcW w:w="4184" w:type="dxa"/>
          </w:tcPr>
          <w:p w14:paraId="1839B121"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Appraisal</w:t>
            </w:r>
          </w:p>
        </w:tc>
        <w:tc>
          <w:tcPr>
            <w:tcW w:w="629" w:type="dxa"/>
          </w:tcPr>
          <w:p w14:paraId="784CFE99"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3CD03BF4"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i/>
                <w:iCs/>
                <w:color w:val="000000" w:themeColor="text1"/>
                <w:sz w:val="24"/>
                <w:szCs w:val="24"/>
              </w:rPr>
              <w:t>0.351</w:t>
            </w:r>
          </w:p>
        </w:tc>
        <w:tc>
          <w:tcPr>
            <w:tcW w:w="859" w:type="dxa"/>
            <w:tcBorders>
              <w:top w:val="nil"/>
              <w:bottom w:val="nil"/>
            </w:tcBorders>
            <w:vAlign w:val="center"/>
          </w:tcPr>
          <w:p w14:paraId="1B98C999"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i/>
                <w:iCs/>
                <w:color w:val="000000" w:themeColor="text1"/>
                <w:sz w:val="24"/>
                <w:szCs w:val="24"/>
              </w:rPr>
              <w:t>3.57</w:t>
            </w:r>
          </w:p>
        </w:tc>
        <w:tc>
          <w:tcPr>
            <w:tcW w:w="1773" w:type="dxa"/>
          </w:tcPr>
          <w:p w14:paraId="4F7AB0C6"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148005A5" w14:textId="77777777" w:rsidTr="005D7B25">
        <w:tc>
          <w:tcPr>
            <w:tcW w:w="4184" w:type="dxa"/>
          </w:tcPr>
          <w:p w14:paraId="13402805" w14:textId="77777777" w:rsidR="00573F52" w:rsidRPr="00573F52" w:rsidRDefault="00573F52" w:rsidP="005D7B25">
            <w:pPr>
              <w:spacing w:after="60" w:line="240" w:lineRule="auto"/>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Teacher Job Satisfaction </w:t>
            </w:r>
          </w:p>
        </w:tc>
        <w:tc>
          <w:tcPr>
            <w:tcW w:w="629" w:type="dxa"/>
          </w:tcPr>
          <w:p w14:paraId="1F4BFEE4"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p>
        </w:tc>
        <w:tc>
          <w:tcPr>
            <w:tcW w:w="861" w:type="dxa"/>
            <w:tcBorders>
              <w:top w:val="nil"/>
              <w:bottom w:val="nil"/>
            </w:tcBorders>
            <w:vAlign w:val="center"/>
          </w:tcPr>
          <w:p w14:paraId="417E37B6"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color w:val="000000" w:themeColor="text1"/>
                <w:sz w:val="24"/>
                <w:szCs w:val="24"/>
              </w:rPr>
              <w:t>0.439</w:t>
            </w:r>
          </w:p>
        </w:tc>
        <w:tc>
          <w:tcPr>
            <w:tcW w:w="859" w:type="dxa"/>
            <w:tcBorders>
              <w:top w:val="nil"/>
              <w:bottom w:val="nil"/>
            </w:tcBorders>
            <w:vAlign w:val="center"/>
          </w:tcPr>
          <w:p w14:paraId="222C1484"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color w:val="000000" w:themeColor="text1"/>
                <w:sz w:val="24"/>
                <w:szCs w:val="24"/>
              </w:rPr>
              <w:t>3.49</w:t>
            </w:r>
          </w:p>
        </w:tc>
        <w:tc>
          <w:tcPr>
            <w:tcW w:w="1773" w:type="dxa"/>
          </w:tcPr>
          <w:p w14:paraId="101BC5CD" w14:textId="77777777" w:rsidR="00573F52" w:rsidRPr="00573F52" w:rsidRDefault="00573F52" w:rsidP="005D7B25">
            <w:pPr>
              <w:spacing w:after="60" w:line="240" w:lineRule="auto"/>
              <w:jc w:val="center"/>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Very High </w:t>
            </w:r>
          </w:p>
        </w:tc>
      </w:tr>
      <w:tr w:rsidR="00573F52" w:rsidRPr="00573F52" w14:paraId="7D7E3DE4" w14:textId="77777777" w:rsidTr="005D7B25">
        <w:tc>
          <w:tcPr>
            <w:tcW w:w="4184" w:type="dxa"/>
          </w:tcPr>
          <w:p w14:paraId="0E6538F3"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Compensation</w:t>
            </w:r>
          </w:p>
        </w:tc>
        <w:tc>
          <w:tcPr>
            <w:tcW w:w="629" w:type="dxa"/>
          </w:tcPr>
          <w:p w14:paraId="5C4689FB"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19285BDF"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0.411</w:t>
            </w:r>
          </w:p>
        </w:tc>
        <w:tc>
          <w:tcPr>
            <w:tcW w:w="859" w:type="dxa"/>
            <w:tcBorders>
              <w:top w:val="nil"/>
              <w:bottom w:val="nil"/>
            </w:tcBorders>
            <w:vAlign w:val="center"/>
          </w:tcPr>
          <w:p w14:paraId="3C592CE3"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3.51</w:t>
            </w:r>
          </w:p>
        </w:tc>
        <w:tc>
          <w:tcPr>
            <w:tcW w:w="1773" w:type="dxa"/>
          </w:tcPr>
          <w:p w14:paraId="441BE71E"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545BF9EF" w14:textId="77777777" w:rsidTr="005D7B25">
        <w:tc>
          <w:tcPr>
            <w:tcW w:w="4184" w:type="dxa"/>
          </w:tcPr>
          <w:p w14:paraId="6F19456B"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Job Content</w:t>
            </w:r>
          </w:p>
        </w:tc>
        <w:tc>
          <w:tcPr>
            <w:tcW w:w="629" w:type="dxa"/>
          </w:tcPr>
          <w:p w14:paraId="378901CC"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1E16C68E"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0.399</w:t>
            </w:r>
          </w:p>
        </w:tc>
        <w:tc>
          <w:tcPr>
            <w:tcW w:w="859" w:type="dxa"/>
            <w:tcBorders>
              <w:top w:val="nil"/>
              <w:bottom w:val="nil"/>
            </w:tcBorders>
            <w:vAlign w:val="center"/>
          </w:tcPr>
          <w:p w14:paraId="6ACBE816"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3.59</w:t>
            </w:r>
          </w:p>
        </w:tc>
        <w:tc>
          <w:tcPr>
            <w:tcW w:w="1773" w:type="dxa"/>
          </w:tcPr>
          <w:p w14:paraId="2B937E2B"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59DAEC45" w14:textId="77777777" w:rsidTr="005D7B25">
        <w:tc>
          <w:tcPr>
            <w:tcW w:w="4184" w:type="dxa"/>
          </w:tcPr>
          <w:p w14:paraId="67901625"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Promotion</w:t>
            </w:r>
          </w:p>
        </w:tc>
        <w:tc>
          <w:tcPr>
            <w:tcW w:w="629" w:type="dxa"/>
          </w:tcPr>
          <w:p w14:paraId="1DAE7EDB"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4A45633C"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0.403</w:t>
            </w:r>
          </w:p>
        </w:tc>
        <w:tc>
          <w:tcPr>
            <w:tcW w:w="859" w:type="dxa"/>
            <w:tcBorders>
              <w:top w:val="nil"/>
              <w:bottom w:val="nil"/>
            </w:tcBorders>
            <w:vAlign w:val="center"/>
          </w:tcPr>
          <w:p w14:paraId="62FCE02B"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3.59</w:t>
            </w:r>
          </w:p>
        </w:tc>
        <w:tc>
          <w:tcPr>
            <w:tcW w:w="1773" w:type="dxa"/>
          </w:tcPr>
          <w:p w14:paraId="1A30B6A1"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Very High </w:t>
            </w:r>
          </w:p>
        </w:tc>
      </w:tr>
      <w:tr w:rsidR="00573F52" w:rsidRPr="00573F52" w14:paraId="55F74DC7" w14:textId="77777777" w:rsidTr="005D7B25">
        <w:tc>
          <w:tcPr>
            <w:tcW w:w="4184" w:type="dxa"/>
          </w:tcPr>
          <w:p w14:paraId="3EA6EC3B"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Supervisor</w:t>
            </w:r>
          </w:p>
        </w:tc>
        <w:tc>
          <w:tcPr>
            <w:tcW w:w="629" w:type="dxa"/>
          </w:tcPr>
          <w:p w14:paraId="24C1731E"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2C6A1E04"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0.367</w:t>
            </w:r>
          </w:p>
        </w:tc>
        <w:tc>
          <w:tcPr>
            <w:tcW w:w="859" w:type="dxa"/>
            <w:tcBorders>
              <w:top w:val="nil"/>
              <w:bottom w:val="nil"/>
            </w:tcBorders>
            <w:vAlign w:val="center"/>
          </w:tcPr>
          <w:p w14:paraId="7E0E4A4E"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3.66</w:t>
            </w:r>
          </w:p>
        </w:tc>
        <w:tc>
          <w:tcPr>
            <w:tcW w:w="1773" w:type="dxa"/>
          </w:tcPr>
          <w:p w14:paraId="05457DC9"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High</w:t>
            </w:r>
          </w:p>
        </w:tc>
      </w:tr>
      <w:tr w:rsidR="00573F52" w:rsidRPr="00573F52" w14:paraId="5E112D55" w14:textId="77777777" w:rsidTr="005D7B25">
        <w:tc>
          <w:tcPr>
            <w:tcW w:w="4184" w:type="dxa"/>
            <w:tcBorders>
              <w:bottom w:val="single" w:sz="4" w:space="0" w:color="000000"/>
            </w:tcBorders>
          </w:tcPr>
          <w:p w14:paraId="0B6FA942" w14:textId="77777777" w:rsidR="00573F52" w:rsidRPr="00573F52" w:rsidRDefault="00573F52" w:rsidP="005D7B25">
            <w:pPr>
              <w:spacing w:after="60"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     Colleagues</w:t>
            </w:r>
          </w:p>
        </w:tc>
        <w:tc>
          <w:tcPr>
            <w:tcW w:w="629" w:type="dxa"/>
            <w:tcBorders>
              <w:bottom w:val="single" w:sz="4" w:space="0" w:color="000000"/>
            </w:tcBorders>
          </w:tcPr>
          <w:p w14:paraId="55BCF3E9"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p>
        </w:tc>
        <w:tc>
          <w:tcPr>
            <w:tcW w:w="861" w:type="dxa"/>
            <w:tcBorders>
              <w:top w:val="nil"/>
              <w:bottom w:val="nil"/>
            </w:tcBorders>
            <w:vAlign w:val="center"/>
          </w:tcPr>
          <w:p w14:paraId="4CE60E8E"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0.370</w:t>
            </w:r>
          </w:p>
        </w:tc>
        <w:tc>
          <w:tcPr>
            <w:tcW w:w="859" w:type="dxa"/>
            <w:tcBorders>
              <w:top w:val="nil"/>
              <w:bottom w:val="nil"/>
            </w:tcBorders>
            <w:vAlign w:val="center"/>
          </w:tcPr>
          <w:p w14:paraId="30C9406B"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3.68</w:t>
            </w:r>
          </w:p>
        </w:tc>
        <w:tc>
          <w:tcPr>
            <w:tcW w:w="1773" w:type="dxa"/>
            <w:tcBorders>
              <w:bottom w:val="single" w:sz="4" w:space="0" w:color="000000"/>
            </w:tcBorders>
          </w:tcPr>
          <w:p w14:paraId="33B912C0" w14:textId="77777777" w:rsidR="00573F52" w:rsidRPr="00573F52" w:rsidRDefault="00573F52" w:rsidP="005D7B25">
            <w:pPr>
              <w:spacing w:after="60"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Very High</w:t>
            </w:r>
          </w:p>
        </w:tc>
      </w:tr>
      <w:tr w:rsidR="00573F52" w:rsidRPr="00573F52" w14:paraId="616C5DF7" w14:textId="77777777" w:rsidTr="005D7B25">
        <w:tc>
          <w:tcPr>
            <w:tcW w:w="8306" w:type="dxa"/>
            <w:gridSpan w:val="5"/>
            <w:tcBorders>
              <w:top w:val="single" w:sz="4" w:space="0" w:color="000000"/>
              <w:bottom w:val="nil"/>
            </w:tcBorders>
          </w:tcPr>
          <w:p w14:paraId="5405110F" w14:textId="77777777" w:rsidR="00573F52" w:rsidRPr="00573F52" w:rsidRDefault="00573F52" w:rsidP="005D7B25">
            <w:pPr>
              <w:spacing w:after="60" w:line="240" w:lineRule="auto"/>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Very High - (3.26 – 4.00); High - (2.50 – 3.25); Low – (1.75 – 2.49); Very Low – (1.00 – 1.74)</w:t>
            </w:r>
          </w:p>
        </w:tc>
      </w:tr>
    </w:tbl>
    <w:p w14:paraId="155DADB1"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46CB4FB7" w14:textId="6146F5D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Specifically, the collective efficacy variable obtained a mean of 3.68, described as very high. This indicate</w:t>
      </w:r>
      <w:r w:rsidRPr="00573F52">
        <w:rPr>
          <w:rFonts w:ascii="Times New Roman" w:eastAsia="Cambria" w:hAnsi="Times New Roman" w:cs="Times New Roman"/>
          <w:color w:val="000000" w:themeColor="text1"/>
          <w:sz w:val="24"/>
          <w:szCs w:val="24"/>
          <w:lang w:val="en-US"/>
        </w:rPr>
        <w:t>d</w:t>
      </w:r>
      <w:r w:rsidRPr="00573F52">
        <w:rPr>
          <w:rFonts w:ascii="Times New Roman" w:eastAsia="Cambria" w:hAnsi="Times New Roman" w:cs="Times New Roman"/>
          <w:color w:val="000000" w:themeColor="text1"/>
          <w:sz w:val="24"/>
          <w:szCs w:val="24"/>
        </w:rPr>
        <w:t xml:space="preserve"> that the collective efficacy of teachers </w:t>
      </w:r>
      <w:r w:rsidRPr="00573F52">
        <w:rPr>
          <w:rFonts w:ascii="Times New Roman" w:eastAsia="Cambria" w:hAnsi="Times New Roman" w:cs="Times New Roman"/>
          <w:color w:val="000000" w:themeColor="text1"/>
          <w:sz w:val="24"/>
          <w:szCs w:val="24"/>
          <w:lang w:val="en-US"/>
        </w:rPr>
        <w:t>wa</w:t>
      </w:r>
      <w:r w:rsidRPr="00573F52">
        <w:rPr>
          <w:rFonts w:ascii="Times New Roman" w:eastAsia="Cambria" w:hAnsi="Times New Roman" w:cs="Times New Roman"/>
          <w:color w:val="000000" w:themeColor="text1"/>
          <w:sz w:val="24"/>
          <w:szCs w:val="24"/>
        </w:rPr>
        <w:t>s very good. All of its indicators were all described as very high. The standard deviation 0.370 indicate</w:t>
      </w:r>
      <w:r w:rsidRPr="00573F52">
        <w:rPr>
          <w:rFonts w:ascii="Times New Roman" w:eastAsia="Cambria" w:hAnsi="Times New Roman" w:cs="Times New Roman"/>
          <w:color w:val="000000" w:themeColor="text1"/>
          <w:sz w:val="24"/>
          <w:szCs w:val="24"/>
          <w:lang w:val="en-US"/>
        </w:rPr>
        <w:t>d</w:t>
      </w:r>
      <w:r w:rsidRPr="00573F52">
        <w:rPr>
          <w:rFonts w:ascii="Times New Roman" w:eastAsia="Cambria" w:hAnsi="Times New Roman" w:cs="Times New Roman"/>
          <w:color w:val="000000" w:themeColor="text1"/>
          <w:sz w:val="24"/>
          <w:szCs w:val="24"/>
        </w:rPr>
        <w:t xml:space="preserve"> a strong and uniform perception.</w:t>
      </w:r>
      <w:r>
        <w:rPr>
          <w:rFonts w:ascii="Times New Roman" w:eastAsia="Cambria" w:hAnsi="Times New Roman" w:cs="Times New Roman"/>
          <w:color w:val="000000" w:themeColor="text1"/>
          <w:sz w:val="24"/>
          <w:szCs w:val="24"/>
        </w:rPr>
        <w:t xml:space="preserve"> </w:t>
      </w:r>
      <w:r w:rsidRPr="00573F52">
        <w:rPr>
          <w:rFonts w:ascii="Times New Roman" w:eastAsia="Cambria" w:hAnsi="Times New Roman" w:cs="Times New Roman"/>
          <w:color w:val="000000" w:themeColor="text1"/>
          <w:sz w:val="24"/>
          <w:szCs w:val="24"/>
        </w:rPr>
        <w:t>Similarly, leadership support variable obtained a mean of 3.58, described as very high. This show</w:t>
      </w:r>
      <w:r w:rsidRPr="00573F52">
        <w:rPr>
          <w:rFonts w:ascii="Times New Roman" w:eastAsia="Cambria" w:hAnsi="Times New Roman" w:cs="Times New Roman"/>
          <w:color w:val="000000" w:themeColor="text1"/>
          <w:sz w:val="24"/>
          <w:szCs w:val="24"/>
          <w:lang w:val="en-US"/>
        </w:rPr>
        <w:t>ed</w:t>
      </w:r>
      <w:r w:rsidRPr="00573F52">
        <w:rPr>
          <w:rFonts w:ascii="Times New Roman" w:eastAsia="Cambria" w:hAnsi="Times New Roman" w:cs="Times New Roman"/>
          <w:color w:val="000000" w:themeColor="text1"/>
          <w:sz w:val="24"/>
          <w:szCs w:val="24"/>
        </w:rPr>
        <w:t xml:space="preserve"> that teachers experienced very strong leadership support. All of its indicators were described as very high. The standard deviation 0.430 also indicated strong and uniform perception. Finally, teacher job satisfaction variable obtained a mean of 3.49, denoted a very high level. This indicate</w:t>
      </w:r>
      <w:r w:rsidRPr="00573F52">
        <w:rPr>
          <w:rFonts w:ascii="Times New Roman" w:eastAsia="Cambria" w:hAnsi="Times New Roman" w:cs="Times New Roman"/>
          <w:color w:val="000000" w:themeColor="text1"/>
          <w:sz w:val="24"/>
          <w:szCs w:val="24"/>
          <w:lang w:val="en-US"/>
        </w:rPr>
        <w:t>d</w:t>
      </w:r>
      <w:r w:rsidRPr="00573F52">
        <w:rPr>
          <w:rFonts w:ascii="Times New Roman" w:eastAsia="Cambria" w:hAnsi="Times New Roman" w:cs="Times New Roman"/>
          <w:color w:val="000000" w:themeColor="text1"/>
          <w:sz w:val="24"/>
          <w:szCs w:val="24"/>
        </w:rPr>
        <w:t xml:space="preserve"> that teachers were much satisfied with their jobs. Most of its indicators, described a very high level. The standard deviation 0.439 indicates strong and uniform perception among the respondents. </w:t>
      </w:r>
    </w:p>
    <w:p w14:paraId="00BDF5F4"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3D502948" w14:textId="4E1FE4FA"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Collective efficacy, leadership support, and teacher job satisfaction were all interpreted as very strong and consistently manifested in the school setting. In comparison, collective efficacy appeared slightly more evident than leadership support, while teacher job satisfaction, although still very high, was perceived as marginally lower relative to the two predictor variables.</w:t>
      </w:r>
      <w:r>
        <w:rPr>
          <w:rFonts w:ascii="Times New Roman" w:eastAsia="Cambria" w:hAnsi="Times New Roman" w:cs="Times New Roman"/>
          <w:color w:val="000000" w:themeColor="text1"/>
          <w:sz w:val="24"/>
          <w:szCs w:val="24"/>
        </w:rPr>
        <w:t xml:space="preserve"> </w:t>
      </w:r>
      <w:r w:rsidRPr="00573F52">
        <w:rPr>
          <w:rFonts w:ascii="Times New Roman" w:eastAsia="Cambria" w:hAnsi="Times New Roman" w:cs="Times New Roman"/>
          <w:color w:val="000000" w:themeColor="text1"/>
          <w:sz w:val="24"/>
          <w:szCs w:val="24"/>
        </w:rPr>
        <w:t xml:space="preserve">The </w:t>
      </w:r>
      <w:r>
        <w:rPr>
          <w:rFonts w:ascii="Times New Roman" w:eastAsia="Cambria" w:hAnsi="Times New Roman" w:cs="Times New Roman"/>
          <w:color w:val="000000" w:themeColor="text1"/>
          <w:sz w:val="24"/>
          <w:szCs w:val="24"/>
        </w:rPr>
        <w:t>current findings of the study aligns</w:t>
      </w:r>
      <w:r w:rsidRPr="00573F52">
        <w:rPr>
          <w:rFonts w:ascii="Times New Roman" w:eastAsia="Cambria" w:hAnsi="Times New Roman" w:cs="Times New Roman"/>
          <w:color w:val="000000" w:themeColor="text1"/>
          <w:sz w:val="24"/>
          <w:szCs w:val="24"/>
        </w:rPr>
        <w:t xml:space="preserve"> with the claim of Sharma et al. (2023), who reported high levels of collective efficacy across international contexts, emphasizing that shared professional beliefs significantly strengthen teachers’ inclusive practices and collaborative problem-solving capacities. In contrast, Knickenberg et al. (2025) revealed notable variability in collective efficacy levels, showing that teachers working in environments with limited collaboration structures and high workloads tended to report only moderate collective efficacy.</w:t>
      </w:r>
    </w:p>
    <w:p w14:paraId="474C865F" w14:textId="77777777" w:rsidR="00573F52" w:rsidRPr="00573F52" w:rsidRDefault="00573F52" w:rsidP="00573F52">
      <w:pPr>
        <w:spacing w:after="0" w:line="240" w:lineRule="auto"/>
        <w:rPr>
          <w:rFonts w:ascii="Times New Roman" w:eastAsia="Cambria" w:hAnsi="Times New Roman" w:cs="Times New Roman"/>
          <w:b/>
          <w:bCs/>
          <w:i/>
          <w:iCs/>
          <w:color w:val="000000" w:themeColor="text1"/>
          <w:sz w:val="24"/>
          <w:szCs w:val="24"/>
        </w:rPr>
      </w:pPr>
    </w:p>
    <w:p w14:paraId="5DCBD4D5" w14:textId="77777777" w:rsidR="00573F52" w:rsidRPr="00573F52" w:rsidRDefault="00573F52" w:rsidP="00573F52">
      <w:pPr>
        <w:spacing w:after="0" w:line="240" w:lineRule="auto"/>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Correlation Results</w:t>
      </w:r>
    </w:p>
    <w:p w14:paraId="6FB0E5EA"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7071297B" w14:textId="77777777" w:rsid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Table 2 is a correlational table. It present</w:t>
      </w:r>
      <w:r w:rsidRPr="00573F52">
        <w:rPr>
          <w:rFonts w:ascii="Times New Roman" w:eastAsia="Cambria" w:hAnsi="Times New Roman" w:cs="Times New Roman"/>
          <w:color w:val="000000" w:themeColor="text1"/>
          <w:sz w:val="24"/>
          <w:szCs w:val="24"/>
          <w:lang w:val="en-US"/>
        </w:rPr>
        <w:t>ed</w:t>
      </w:r>
      <w:r w:rsidRPr="00573F52">
        <w:rPr>
          <w:rFonts w:ascii="Times New Roman" w:eastAsia="Cambria" w:hAnsi="Times New Roman" w:cs="Times New Roman"/>
          <w:color w:val="000000" w:themeColor="text1"/>
          <w:sz w:val="24"/>
          <w:szCs w:val="24"/>
        </w:rPr>
        <w:t xml:space="preserve"> the determinant and criterion variables. It show</w:t>
      </w:r>
      <w:r w:rsidRPr="00573F52">
        <w:rPr>
          <w:rFonts w:ascii="Times New Roman" w:eastAsia="Cambria" w:hAnsi="Times New Roman" w:cs="Times New Roman"/>
          <w:color w:val="000000" w:themeColor="text1"/>
          <w:sz w:val="24"/>
          <w:szCs w:val="24"/>
          <w:lang w:val="en-US"/>
        </w:rPr>
        <w:t>ed</w:t>
      </w:r>
      <w:r w:rsidRPr="00573F52">
        <w:rPr>
          <w:rFonts w:ascii="Times New Roman" w:eastAsia="Cambria" w:hAnsi="Times New Roman" w:cs="Times New Roman"/>
          <w:color w:val="000000" w:themeColor="text1"/>
          <w:sz w:val="24"/>
          <w:szCs w:val="24"/>
        </w:rPr>
        <w:t xml:space="preserve"> the r‑value, p‑value, decision on the null hypothesis, and the corresponding interpretation.</w:t>
      </w:r>
    </w:p>
    <w:p w14:paraId="74DBBFD8" w14:textId="77777777" w:rsid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345E1271" w14:textId="77777777" w:rsid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5E4CF837" w14:textId="77777777" w:rsid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74A14127" w14:textId="77777777" w:rsidR="0025109F" w:rsidRDefault="0025109F" w:rsidP="00573F52">
      <w:pPr>
        <w:spacing w:after="0" w:line="240" w:lineRule="auto"/>
        <w:ind w:firstLine="720"/>
        <w:jc w:val="both"/>
        <w:rPr>
          <w:rFonts w:ascii="Times New Roman" w:eastAsia="Cambria" w:hAnsi="Times New Roman" w:cs="Times New Roman"/>
          <w:color w:val="000000" w:themeColor="text1"/>
          <w:sz w:val="24"/>
          <w:szCs w:val="24"/>
        </w:rPr>
      </w:pPr>
    </w:p>
    <w:p w14:paraId="7CD40E45"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40514E0B"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0A2BC74D"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i/>
          <w:iCs/>
          <w:color w:val="000000" w:themeColor="text1"/>
          <w:sz w:val="24"/>
          <w:szCs w:val="24"/>
        </w:rPr>
        <w:lastRenderedPageBreak/>
        <w:t xml:space="preserve">Table 2: Correlation Table (n = 220) </w:t>
      </w:r>
    </w:p>
    <w:tbl>
      <w:tblPr>
        <w:tblStyle w:val="Style15"/>
        <w:tblW w:w="8370" w:type="dxa"/>
        <w:tblInd w:w="0" w:type="dxa"/>
        <w:tblBorders>
          <w:top w:val="single" w:sz="4" w:space="0" w:color="000000"/>
          <w:bottom w:val="single" w:sz="4" w:space="0" w:color="000000"/>
        </w:tblBorders>
        <w:tblLayout w:type="fixed"/>
        <w:tblLook w:val="04A0" w:firstRow="1" w:lastRow="0" w:firstColumn="1" w:lastColumn="0" w:noHBand="0" w:noVBand="1"/>
      </w:tblPr>
      <w:tblGrid>
        <w:gridCol w:w="2325"/>
        <w:gridCol w:w="255"/>
        <w:gridCol w:w="930"/>
        <w:gridCol w:w="960"/>
        <w:gridCol w:w="1530"/>
        <w:gridCol w:w="2370"/>
      </w:tblGrid>
      <w:tr w:rsidR="00573F52" w:rsidRPr="00573F52" w14:paraId="0FA4D172" w14:textId="77777777" w:rsidTr="005D7B25">
        <w:tc>
          <w:tcPr>
            <w:tcW w:w="2325" w:type="dxa"/>
          </w:tcPr>
          <w:p w14:paraId="4C899D81" w14:textId="77777777" w:rsidR="00573F52" w:rsidRPr="00573F52" w:rsidRDefault="00573F52" w:rsidP="005D7B25">
            <w:pPr>
              <w:spacing w:line="240" w:lineRule="auto"/>
              <w:rPr>
                <w:rFonts w:ascii="Times New Roman" w:eastAsia="Cambria" w:hAnsi="Times New Roman" w:cs="Times New Roman"/>
                <w:b/>
                <w:bCs/>
                <w:color w:val="000000" w:themeColor="text1"/>
                <w:sz w:val="24"/>
                <w:szCs w:val="24"/>
              </w:rPr>
            </w:pPr>
          </w:p>
        </w:tc>
        <w:tc>
          <w:tcPr>
            <w:tcW w:w="6045" w:type="dxa"/>
            <w:gridSpan w:val="5"/>
            <w:tcBorders>
              <w:top w:val="single" w:sz="4" w:space="0" w:color="000000"/>
              <w:bottom w:val="single" w:sz="4" w:space="0" w:color="000000"/>
            </w:tcBorders>
            <w:vAlign w:val="center"/>
          </w:tcPr>
          <w:p w14:paraId="566C311C"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Teacher Job Satisfaction </w:t>
            </w:r>
          </w:p>
        </w:tc>
      </w:tr>
      <w:tr w:rsidR="00573F52" w:rsidRPr="00573F52" w14:paraId="60BEAE6B" w14:textId="77777777" w:rsidTr="005D7B25">
        <w:tc>
          <w:tcPr>
            <w:tcW w:w="2325" w:type="dxa"/>
            <w:tcBorders>
              <w:bottom w:val="single" w:sz="4" w:space="0" w:color="000000"/>
            </w:tcBorders>
            <w:vAlign w:val="center"/>
          </w:tcPr>
          <w:p w14:paraId="4103C6D3" w14:textId="77777777" w:rsidR="00573F52" w:rsidRPr="00573F52" w:rsidRDefault="00573F52" w:rsidP="005D7B25">
            <w:pPr>
              <w:rPr>
                <w:rFonts w:ascii="Times New Roman" w:eastAsia="Cambria" w:hAnsi="Times New Roman" w:cs="Times New Roman"/>
                <w:b/>
                <w:bCs/>
                <w:color w:val="000000" w:themeColor="text1"/>
                <w:sz w:val="24"/>
                <w:szCs w:val="24"/>
              </w:rPr>
            </w:pPr>
          </w:p>
        </w:tc>
        <w:tc>
          <w:tcPr>
            <w:tcW w:w="255" w:type="dxa"/>
            <w:tcBorders>
              <w:top w:val="single" w:sz="4" w:space="0" w:color="000000"/>
              <w:bottom w:val="single" w:sz="4" w:space="0" w:color="000000"/>
            </w:tcBorders>
            <w:vAlign w:val="center"/>
          </w:tcPr>
          <w:p w14:paraId="48EF6046"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p>
        </w:tc>
        <w:tc>
          <w:tcPr>
            <w:tcW w:w="930" w:type="dxa"/>
            <w:tcBorders>
              <w:top w:val="single" w:sz="4" w:space="0" w:color="000000"/>
              <w:bottom w:val="single" w:sz="4" w:space="0" w:color="000000"/>
            </w:tcBorders>
            <w:vAlign w:val="center"/>
          </w:tcPr>
          <w:p w14:paraId="224D2C2E"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r</w:t>
            </w:r>
          </w:p>
        </w:tc>
        <w:tc>
          <w:tcPr>
            <w:tcW w:w="960" w:type="dxa"/>
            <w:tcBorders>
              <w:top w:val="single" w:sz="4" w:space="0" w:color="000000"/>
              <w:bottom w:val="single" w:sz="4" w:space="0" w:color="000000"/>
            </w:tcBorders>
            <w:vAlign w:val="center"/>
          </w:tcPr>
          <w:p w14:paraId="05A4B6E2"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p-value</w:t>
            </w:r>
          </w:p>
        </w:tc>
        <w:tc>
          <w:tcPr>
            <w:tcW w:w="1530" w:type="dxa"/>
            <w:tcBorders>
              <w:top w:val="single" w:sz="4" w:space="0" w:color="000000"/>
              <w:bottom w:val="single" w:sz="4" w:space="0" w:color="000000"/>
            </w:tcBorders>
            <w:vAlign w:val="center"/>
          </w:tcPr>
          <w:p w14:paraId="1B08AB3C"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 xml:space="preserve">Decision on Ho </w:t>
            </w:r>
          </w:p>
        </w:tc>
        <w:tc>
          <w:tcPr>
            <w:tcW w:w="2370" w:type="dxa"/>
            <w:tcBorders>
              <w:top w:val="single" w:sz="4" w:space="0" w:color="000000"/>
              <w:bottom w:val="single" w:sz="4" w:space="0" w:color="000000"/>
            </w:tcBorders>
            <w:vAlign w:val="center"/>
          </w:tcPr>
          <w:p w14:paraId="369DD9F0"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Interpretation</w:t>
            </w:r>
          </w:p>
        </w:tc>
      </w:tr>
      <w:tr w:rsidR="00573F52" w:rsidRPr="00573F52" w14:paraId="5C1AA02F" w14:textId="77777777" w:rsidTr="005D7B25">
        <w:trPr>
          <w:trHeight w:val="872"/>
        </w:trPr>
        <w:tc>
          <w:tcPr>
            <w:tcW w:w="2325" w:type="dxa"/>
            <w:tcBorders>
              <w:top w:val="single" w:sz="4" w:space="0" w:color="000000"/>
            </w:tcBorders>
            <w:vAlign w:val="center"/>
          </w:tcPr>
          <w:p w14:paraId="0E361DBC" w14:textId="77777777" w:rsidR="00573F52" w:rsidRPr="00573F52" w:rsidRDefault="00573F52" w:rsidP="005D7B25">
            <w:pPr>
              <w:rPr>
                <w:rFonts w:ascii="Times New Roman" w:eastAsia="Cambria" w:hAnsi="Times New Roman" w:cs="Times New Roman"/>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Collective Efficacy </w:t>
            </w:r>
          </w:p>
        </w:tc>
        <w:tc>
          <w:tcPr>
            <w:tcW w:w="255" w:type="dxa"/>
            <w:tcBorders>
              <w:top w:val="single" w:sz="4" w:space="0" w:color="000000"/>
            </w:tcBorders>
            <w:vAlign w:val="center"/>
          </w:tcPr>
          <w:p w14:paraId="4D1F6720"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p>
        </w:tc>
        <w:tc>
          <w:tcPr>
            <w:tcW w:w="930" w:type="dxa"/>
            <w:tcBorders>
              <w:top w:val="single" w:sz="4" w:space="0" w:color="000000"/>
            </w:tcBorders>
            <w:vAlign w:val="center"/>
          </w:tcPr>
          <w:p w14:paraId="48C40872"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0.591</w:t>
            </w:r>
          </w:p>
        </w:tc>
        <w:tc>
          <w:tcPr>
            <w:tcW w:w="960" w:type="dxa"/>
            <w:tcBorders>
              <w:top w:val="single" w:sz="4" w:space="0" w:color="000000"/>
            </w:tcBorders>
            <w:vAlign w:val="center"/>
          </w:tcPr>
          <w:p w14:paraId="2384E4BE"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0.000</w:t>
            </w:r>
          </w:p>
        </w:tc>
        <w:tc>
          <w:tcPr>
            <w:tcW w:w="1530" w:type="dxa"/>
            <w:tcBorders>
              <w:top w:val="single" w:sz="4" w:space="0" w:color="000000"/>
            </w:tcBorders>
            <w:vAlign w:val="center"/>
          </w:tcPr>
          <w:p w14:paraId="3C481302"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Reject Ho</w:t>
            </w:r>
          </w:p>
        </w:tc>
        <w:tc>
          <w:tcPr>
            <w:tcW w:w="2370" w:type="dxa"/>
            <w:tcBorders>
              <w:top w:val="single" w:sz="4" w:space="0" w:color="000000"/>
            </w:tcBorders>
            <w:vAlign w:val="center"/>
          </w:tcPr>
          <w:p w14:paraId="340E003B"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Significantly moderate High Positive Correlation</w:t>
            </w:r>
          </w:p>
          <w:p w14:paraId="182B9C5F" w14:textId="77777777" w:rsidR="00573F52" w:rsidRPr="00573F52" w:rsidRDefault="00573F52" w:rsidP="005D7B25">
            <w:pPr>
              <w:jc w:val="center"/>
              <w:rPr>
                <w:rFonts w:ascii="Times New Roman" w:eastAsia="Cambria" w:hAnsi="Times New Roman" w:cs="Times New Roman"/>
                <w:color w:val="000000" w:themeColor="text1"/>
                <w:sz w:val="24"/>
                <w:szCs w:val="24"/>
              </w:rPr>
            </w:pPr>
          </w:p>
        </w:tc>
      </w:tr>
      <w:tr w:rsidR="00573F52" w:rsidRPr="00573F52" w14:paraId="0D2FDFDB" w14:textId="77777777" w:rsidTr="005D7B25">
        <w:trPr>
          <w:trHeight w:val="711"/>
        </w:trPr>
        <w:tc>
          <w:tcPr>
            <w:tcW w:w="2325" w:type="dxa"/>
            <w:vAlign w:val="center"/>
          </w:tcPr>
          <w:p w14:paraId="04800358" w14:textId="77777777" w:rsidR="00573F52" w:rsidRPr="00573F52" w:rsidRDefault="00573F52" w:rsidP="005D7B25">
            <w:pPr>
              <w:spacing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Leadership Support </w:t>
            </w:r>
          </w:p>
        </w:tc>
        <w:tc>
          <w:tcPr>
            <w:tcW w:w="255" w:type="dxa"/>
            <w:vAlign w:val="center"/>
          </w:tcPr>
          <w:p w14:paraId="3E0CF965"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p>
        </w:tc>
        <w:tc>
          <w:tcPr>
            <w:tcW w:w="930" w:type="dxa"/>
            <w:vAlign w:val="center"/>
          </w:tcPr>
          <w:p w14:paraId="12C87AE6"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0.790</w:t>
            </w:r>
          </w:p>
        </w:tc>
        <w:tc>
          <w:tcPr>
            <w:tcW w:w="960" w:type="dxa"/>
            <w:vAlign w:val="center"/>
          </w:tcPr>
          <w:p w14:paraId="301F8FEA"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0.000</w:t>
            </w:r>
          </w:p>
        </w:tc>
        <w:tc>
          <w:tcPr>
            <w:tcW w:w="1530" w:type="dxa"/>
            <w:vAlign w:val="center"/>
          </w:tcPr>
          <w:p w14:paraId="45E0CCFD"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color w:val="000000" w:themeColor="text1"/>
                <w:sz w:val="24"/>
                <w:szCs w:val="24"/>
              </w:rPr>
              <w:t>Reject Ho</w:t>
            </w:r>
          </w:p>
        </w:tc>
        <w:tc>
          <w:tcPr>
            <w:tcW w:w="2370" w:type="dxa"/>
            <w:vAlign w:val="center"/>
          </w:tcPr>
          <w:p w14:paraId="5C24DC9A"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color w:val="000000" w:themeColor="text1"/>
                <w:sz w:val="24"/>
                <w:szCs w:val="24"/>
              </w:rPr>
              <w:t>Significantly moderate High Positive Correlation</w:t>
            </w:r>
          </w:p>
        </w:tc>
      </w:tr>
    </w:tbl>
    <w:p w14:paraId="00AB9B38" w14:textId="77777777" w:rsidR="00573F52" w:rsidRPr="00573F52" w:rsidRDefault="00573F52" w:rsidP="00573F52">
      <w:pPr>
        <w:spacing w:after="0" w:line="240" w:lineRule="auto"/>
        <w:jc w:val="both"/>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Level of Significance: 0.05</w:t>
      </w:r>
    </w:p>
    <w:p w14:paraId="526E71D5" w14:textId="77777777" w:rsidR="00573F52" w:rsidRPr="00573F52" w:rsidRDefault="00573F52" w:rsidP="00573F52">
      <w:pPr>
        <w:spacing w:after="0" w:line="240" w:lineRule="auto"/>
        <w:jc w:val="both"/>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t>Decision Rule: Reject Ho if p &lt; 0.05</w:t>
      </w:r>
    </w:p>
    <w:p w14:paraId="7211E4F3"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17B284DC" w14:textId="77777777" w:rsid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The table shows that the correlation between collective efficacy and teacher job satisfaction variables obtained a p-value of 0.000, which </w:t>
      </w:r>
      <w:r w:rsidRPr="00573F52">
        <w:rPr>
          <w:rFonts w:ascii="Times New Roman" w:eastAsia="Cambria" w:hAnsi="Times New Roman" w:cs="Times New Roman"/>
          <w:color w:val="000000" w:themeColor="text1"/>
          <w:sz w:val="24"/>
          <w:szCs w:val="24"/>
          <w:lang w:val="en-US"/>
        </w:rPr>
        <w:t>wa</w:t>
      </w:r>
      <w:r w:rsidRPr="00573F52">
        <w:rPr>
          <w:rFonts w:ascii="Times New Roman" w:eastAsia="Cambria" w:hAnsi="Times New Roman" w:cs="Times New Roman"/>
          <w:color w:val="000000" w:themeColor="text1"/>
          <w:sz w:val="24"/>
          <w:szCs w:val="24"/>
        </w:rPr>
        <w:t>s lower than the 0.05 level of significance. Hence, the null hypothesis was rejected, indicating that the correlation was statistically significant. The corresponding r-value of 0.591 reflect</w:t>
      </w:r>
      <w:r w:rsidRPr="00573F52">
        <w:rPr>
          <w:rFonts w:ascii="Times New Roman" w:eastAsia="Cambria" w:hAnsi="Times New Roman" w:cs="Times New Roman"/>
          <w:color w:val="000000" w:themeColor="text1"/>
          <w:sz w:val="24"/>
          <w:szCs w:val="24"/>
          <w:lang w:val="en-US"/>
        </w:rPr>
        <w:t>ed</w:t>
      </w:r>
      <w:r w:rsidRPr="00573F52">
        <w:rPr>
          <w:rFonts w:ascii="Times New Roman" w:eastAsia="Cambria" w:hAnsi="Times New Roman" w:cs="Times New Roman"/>
          <w:color w:val="000000" w:themeColor="text1"/>
          <w:sz w:val="24"/>
          <w:szCs w:val="24"/>
        </w:rPr>
        <w:t xml:space="preserve"> a moderately high positive correlation. This finding implies that as collective efficacy increases, teacher job satisfaction also increases. Similarly, the correlation between leadership support and teacher job satisfaction variables yielded a p-value of 0.000, which </w:t>
      </w:r>
      <w:r w:rsidRPr="00573F52">
        <w:rPr>
          <w:rFonts w:ascii="Times New Roman" w:eastAsia="Cambria" w:hAnsi="Times New Roman" w:cs="Times New Roman"/>
          <w:color w:val="000000" w:themeColor="text1"/>
          <w:sz w:val="24"/>
          <w:szCs w:val="24"/>
          <w:lang w:val="en-US"/>
        </w:rPr>
        <w:t>wa</w:t>
      </w:r>
      <w:r w:rsidRPr="00573F52">
        <w:rPr>
          <w:rFonts w:ascii="Times New Roman" w:eastAsia="Cambria" w:hAnsi="Times New Roman" w:cs="Times New Roman"/>
          <w:color w:val="000000" w:themeColor="text1"/>
          <w:sz w:val="24"/>
          <w:szCs w:val="24"/>
        </w:rPr>
        <w:t>s also less than the 0.05 level of significance; hence, the null hypothesis was rejected, indicating that the correlation was statistically significant. The r-value of 0.790 showed a high positive correlation between leadership support and teacher job satisfaction. This finding implies that as leadership support increases, teacher job satisfaction also increases.</w:t>
      </w:r>
    </w:p>
    <w:p w14:paraId="24EF3B03" w14:textId="77777777" w:rsid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55E8EB78" w14:textId="77777777" w:rsidR="00573F52" w:rsidRDefault="00573F52" w:rsidP="00573F52">
      <w:pPr>
        <w:spacing w:after="0" w:line="240" w:lineRule="auto"/>
        <w:ind w:firstLine="720"/>
        <w:jc w:val="both"/>
        <w:rPr>
          <w:rFonts w:ascii="Cambria" w:eastAsia="Cambria" w:hAnsi="Cambria" w:cs="Cambria"/>
          <w:color w:val="000000" w:themeColor="text1"/>
          <w:sz w:val="24"/>
          <w:szCs w:val="24"/>
        </w:rPr>
      </w:pPr>
      <w:r w:rsidRPr="00A42053">
        <w:rPr>
          <w:rFonts w:ascii="Cambria" w:eastAsia="Cambria" w:hAnsi="Cambria" w:cs="Cambria"/>
          <w:color w:val="000000" w:themeColor="text1"/>
          <w:sz w:val="24"/>
          <w:szCs w:val="24"/>
        </w:rPr>
        <w:t>The study revealed that collective efficacy and leadership support have a significant positive correlation with teacher job satisfaction in inclusive classrooms. This finding supports the study of Jiao et al. (2022), explaining that strong organizational and leadership support, when combined with teacher efficacy beliefs, enhances professional engagement and satisfaction through consistent guidance, resources, and emotional support. Likewise, this study corroborates the findings of Özkan and Akgenç (2022), reporting that principal and school-level support factors are strongly associated with job satisfaction across diverse school contexts, underscoring the meaningful role of leadership practices in shaping teachers’ positive work experiences.</w:t>
      </w:r>
    </w:p>
    <w:p w14:paraId="4881EA28" w14:textId="77777777" w:rsidR="00573F52" w:rsidRDefault="00573F52" w:rsidP="00573F52">
      <w:pPr>
        <w:spacing w:after="0" w:line="240" w:lineRule="auto"/>
        <w:ind w:firstLine="720"/>
        <w:jc w:val="both"/>
        <w:rPr>
          <w:rFonts w:ascii="Cambria" w:eastAsia="Cambria" w:hAnsi="Cambria" w:cs="Cambria"/>
          <w:color w:val="000000" w:themeColor="text1"/>
          <w:sz w:val="24"/>
          <w:szCs w:val="24"/>
        </w:rPr>
      </w:pPr>
    </w:p>
    <w:p w14:paraId="6F6A2194" w14:textId="639E3C73" w:rsidR="00573F52" w:rsidRDefault="00573F52" w:rsidP="00573F52">
      <w:pPr>
        <w:spacing w:after="0" w:line="240" w:lineRule="auto"/>
        <w:ind w:firstLine="720"/>
        <w:jc w:val="both"/>
        <w:rPr>
          <w:rFonts w:ascii="Cambria" w:eastAsia="Cambria" w:hAnsi="Cambria" w:cs="Cambria"/>
          <w:color w:val="000000" w:themeColor="text1"/>
          <w:sz w:val="24"/>
          <w:szCs w:val="24"/>
        </w:rPr>
      </w:pPr>
      <w:r w:rsidRPr="00A42053">
        <w:rPr>
          <w:rFonts w:ascii="Cambria" w:eastAsia="Cambria" w:hAnsi="Cambria" w:cs="Cambria"/>
          <w:color w:val="000000" w:themeColor="text1"/>
          <w:sz w:val="24"/>
          <w:szCs w:val="24"/>
        </w:rPr>
        <w:t>On the contrary, this finding contrasts with Dutson (2025), who reported that while collective efficacy generally relates positively to teacher outcomes, its strength may be reduced in contexts characterized by high workloads, limited collaborative structures, and challenging classroom conditions</w:t>
      </w:r>
    </w:p>
    <w:p w14:paraId="2D9D7F77"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5597111E"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Regression Results </w:t>
      </w:r>
    </w:p>
    <w:p w14:paraId="1F7895ED" w14:textId="77777777" w:rsidR="00573F52" w:rsidRPr="00573F52" w:rsidRDefault="00573F52" w:rsidP="00573F52">
      <w:pPr>
        <w:spacing w:after="0" w:line="240" w:lineRule="auto"/>
        <w:ind w:firstLine="720"/>
        <w:jc w:val="both"/>
        <w:rPr>
          <w:rFonts w:ascii="Times New Roman" w:eastAsia="Cambria" w:hAnsi="Times New Roman" w:cs="Times New Roman"/>
          <w:b/>
          <w:bCs/>
          <w:i/>
          <w:iCs/>
          <w:color w:val="000000" w:themeColor="text1"/>
          <w:sz w:val="24"/>
          <w:szCs w:val="24"/>
        </w:rPr>
      </w:pPr>
    </w:p>
    <w:p w14:paraId="701C5965"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Table 3 describes the multiple regression analysis. The table also show</w:t>
      </w:r>
      <w:r w:rsidRPr="00573F52">
        <w:rPr>
          <w:rFonts w:ascii="Times New Roman" w:eastAsia="Cambria" w:hAnsi="Times New Roman" w:cs="Times New Roman"/>
          <w:color w:val="000000" w:themeColor="text1"/>
          <w:sz w:val="24"/>
          <w:szCs w:val="24"/>
          <w:lang w:val="en-US"/>
        </w:rPr>
        <w:t>ed</w:t>
      </w:r>
      <w:r w:rsidRPr="00573F52">
        <w:rPr>
          <w:rFonts w:ascii="Times New Roman" w:eastAsia="Cambria" w:hAnsi="Times New Roman" w:cs="Times New Roman"/>
          <w:color w:val="000000" w:themeColor="text1"/>
          <w:sz w:val="24"/>
          <w:szCs w:val="24"/>
        </w:rPr>
        <w:t xml:space="preserve"> the beta coefficient, standard error, t value, p value, decision on the null hypothesis, and interpretation.</w:t>
      </w:r>
    </w:p>
    <w:p w14:paraId="1D7AEE3C"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p>
    <w:p w14:paraId="35612093" w14:textId="77777777" w:rsidR="00573F52" w:rsidRPr="00573F52" w:rsidRDefault="00573F52" w:rsidP="00573F52">
      <w:pPr>
        <w:spacing w:after="0" w:line="240" w:lineRule="auto"/>
        <w:jc w:val="both"/>
        <w:rPr>
          <w:rFonts w:ascii="Times New Roman" w:eastAsia="Cambria" w:hAnsi="Times New Roman" w:cs="Times New Roman"/>
          <w:i/>
          <w:iCs/>
          <w:color w:val="000000" w:themeColor="text1"/>
          <w:sz w:val="24"/>
          <w:szCs w:val="24"/>
        </w:rPr>
      </w:pPr>
      <w:r w:rsidRPr="00573F52">
        <w:rPr>
          <w:rFonts w:ascii="Times New Roman" w:eastAsia="Cambria" w:hAnsi="Times New Roman" w:cs="Times New Roman"/>
          <w:i/>
          <w:iCs/>
          <w:color w:val="000000" w:themeColor="text1"/>
          <w:sz w:val="24"/>
          <w:szCs w:val="24"/>
        </w:rPr>
        <w:lastRenderedPageBreak/>
        <w:t>Table 3. Regression Analysis (n=220)</w:t>
      </w:r>
    </w:p>
    <w:tbl>
      <w:tblPr>
        <w:tblStyle w:val="Style16"/>
        <w:tblW w:w="9450" w:type="dxa"/>
        <w:tblInd w:w="0" w:type="dxa"/>
        <w:tblBorders>
          <w:top w:val="single" w:sz="4" w:space="0" w:color="000000"/>
          <w:bottom w:val="single" w:sz="4" w:space="0" w:color="000000"/>
        </w:tblBorders>
        <w:tblLayout w:type="fixed"/>
        <w:tblLook w:val="04A0" w:firstRow="1" w:lastRow="0" w:firstColumn="1" w:lastColumn="0" w:noHBand="0" w:noVBand="1"/>
      </w:tblPr>
      <w:tblGrid>
        <w:gridCol w:w="1260"/>
        <w:gridCol w:w="1350"/>
        <w:gridCol w:w="720"/>
        <w:gridCol w:w="1620"/>
        <w:gridCol w:w="810"/>
        <w:gridCol w:w="810"/>
        <w:gridCol w:w="1170"/>
        <w:gridCol w:w="1710"/>
      </w:tblGrid>
      <w:tr w:rsidR="00573F52" w:rsidRPr="00573F52" w14:paraId="1F7337AC" w14:textId="77777777" w:rsidTr="00573F52">
        <w:trPr>
          <w:trHeight w:val="405"/>
        </w:trPr>
        <w:tc>
          <w:tcPr>
            <w:tcW w:w="1260" w:type="dxa"/>
            <w:tcBorders>
              <w:top w:val="single" w:sz="4" w:space="0" w:color="000000"/>
            </w:tcBorders>
            <w:vAlign w:val="center"/>
          </w:tcPr>
          <w:p w14:paraId="6A2B6EA8"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p>
        </w:tc>
        <w:tc>
          <w:tcPr>
            <w:tcW w:w="8190" w:type="dxa"/>
            <w:gridSpan w:val="7"/>
            <w:tcBorders>
              <w:top w:val="single" w:sz="4" w:space="0" w:color="000000"/>
              <w:bottom w:val="single" w:sz="4" w:space="0" w:color="000000"/>
            </w:tcBorders>
            <w:vAlign w:val="center"/>
          </w:tcPr>
          <w:p w14:paraId="1F411945"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 Teacher Job Satisfaction </w:t>
            </w:r>
          </w:p>
        </w:tc>
      </w:tr>
      <w:tr w:rsidR="00573F52" w:rsidRPr="00573F52" w14:paraId="66168001" w14:textId="77777777" w:rsidTr="00573F52">
        <w:trPr>
          <w:trHeight w:val="516"/>
        </w:trPr>
        <w:tc>
          <w:tcPr>
            <w:tcW w:w="1260" w:type="dxa"/>
            <w:vAlign w:val="center"/>
          </w:tcPr>
          <w:p w14:paraId="222B7F87" w14:textId="77777777" w:rsidR="00573F52" w:rsidRPr="00573F52" w:rsidRDefault="00573F52" w:rsidP="005D7B25">
            <w:pPr>
              <w:jc w:val="center"/>
              <w:rPr>
                <w:rFonts w:ascii="Times New Roman" w:eastAsia="Cambria" w:hAnsi="Times New Roman" w:cs="Times New Roman"/>
                <w:b/>
                <w:bCs/>
                <w:color w:val="000000" w:themeColor="text1"/>
                <w:sz w:val="24"/>
                <w:szCs w:val="24"/>
              </w:rPr>
            </w:pPr>
          </w:p>
        </w:tc>
        <w:tc>
          <w:tcPr>
            <w:tcW w:w="1350" w:type="dxa"/>
            <w:tcBorders>
              <w:top w:val="single" w:sz="4" w:space="0" w:color="000000"/>
              <w:bottom w:val="single" w:sz="4" w:space="0" w:color="000000"/>
            </w:tcBorders>
            <w:vAlign w:val="center"/>
          </w:tcPr>
          <w:p w14:paraId="79C820CD"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Unstandardized</w:t>
            </w:r>
          </w:p>
          <w:p w14:paraId="0D9F529C"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Coefficients</w:t>
            </w:r>
          </w:p>
        </w:tc>
        <w:tc>
          <w:tcPr>
            <w:tcW w:w="720" w:type="dxa"/>
            <w:tcBorders>
              <w:top w:val="single" w:sz="4" w:space="0" w:color="000000"/>
              <w:bottom w:val="nil"/>
            </w:tcBorders>
            <w:vAlign w:val="center"/>
          </w:tcPr>
          <w:p w14:paraId="3430E125" w14:textId="77777777" w:rsidR="00573F52" w:rsidRPr="00573F52" w:rsidRDefault="00573F52" w:rsidP="005D7B25">
            <w:pPr>
              <w:jc w:val="center"/>
              <w:rPr>
                <w:rFonts w:ascii="Times New Roman" w:eastAsia="Cambria" w:hAnsi="Times New Roman" w:cs="Times New Roman"/>
                <w:b/>
                <w:bCs/>
                <w:color w:val="000000" w:themeColor="text1"/>
                <w:sz w:val="24"/>
                <w:szCs w:val="24"/>
              </w:rPr>
            </w:pPr>
          </w:p>
        </w:tc>
        <w:tc>
          <w:tcPr>
            <w:tcW w:w="1620" w:type="dxa"/>
            <w:tcBorders>
              <w:top w:val="single" w:sz="4" w:space="0" w:color="000000"/>
              <w:bottom w:val="single" w:sz="4" w:space="0" w:color="000000"/>
            </w:tcBorders>
            <w:vAlign w:val="center"/>
          </w:tcPr>
          <w:p w14:paraId="523A244D"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Standardized Coefficients</w:t>
            </w:r>
          </w:p>
        </w:tc>
        <w:tc>
          <w:tcPr>
            <w:tcW w:w="810" w:type="dxa"/>
            <w:tcBorders>
              <w:top w:val="single" w:sz="4" w:space="0" w:color="000000"/>
            </w:tcBorders>
            <w:vAlign w:val="center"/>
          </w:tcPr>
          <w:p w14:paraId="1B8F9257"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p>
        </w:tc>
        <w:tc>
          <w:tcPr>
            <w:tcW w:w="810" w:type="dxa"/>
            <w:tcBorders>
              <w:top w:val="single" w:sz="4" w:space="0" w:color="000000"/>
            </w:tcBorders>
            <w:vAlign w:val="center"/>
          </w:tcPr>
          <w:p w14:paraId="6DEDCA73" w14:textId="77777777" w:rsidR="00573F52" w:rsidRPr="00573F52" w:rsidRDefault="00573F52" w:rsidP="005D7B25">
            <w:pPr>
              <w:jc w:val="center"/>
              <w:rPr>
                <w:rFonts w:ascii="Times New Roman" w:eastAsia="Cambria" w:hAnsi="Times New Roman" w:cs="Times New Roman"/>
                <w:b/>
                <w:bCs/>
                <w:color w:val="000000" w:themeColor="text1"/>
                <w:sz w:val="24"/>
                <w:szCs w:val="24"/>
              </w:rPr>
            </w:pPr>
          </w:p>
        </w:tc>
        <w:tc>
          <w:tcPr>
            <w:tcW w:w="1170" w:type="dxa"/>
            <w:tcBorders>
              <w:top w:val="single" w:sz="4" w:space="0" w:color="000000"/>
            </w:tcBorders>
            <w:vAlign w:val="center"/>
          </w:tcPr>
          <w:p w14:paraId="567C9C7B"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p>
        </w:tc>
        <w:tc>
          <w:tcPr>
            <w:tcW w:w="1710" w:type="dxa"/>
            <w:tcBorders>
              <w:top w:val="single" w:sz="4" w:space="0" w:color="000000"/>
            </w:tcBorders>
            <w:vAlign w:val="center"/>
          </w:tcPr>
          <w:p w14:paraId="058BFA85"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p>
        </w:tc>
      </w:tr>
      <w:tr w:rsidR="00573F52" w:rsidRPr="00573F52" w14:paraId="43034707" w14:textId="77777777" w:rsidTr="00573F52">
        <w:trPr>
          <w:trHeight w:val="671"/>
        </w:trPr>
        <w:tc>
          <w:tcPr>
            <w:tcW w:w="1260" w:type="dxa"/>
            <w:tcBorders>
              <w:top w:val="nil"/>
              <w:bottom w:val="single" w:sz="4" w:space="0" w:color="000000"/>
            </w:tcBorders>
            <w:vAlign w:val="center"/>
          </w:tcPr>
          <w:p w14:paraId="08398F57" w14:textId="77777777" w:rsidR="00573F52" w:rsidRPr="00573F52" w:rsidRDefault="00573F52" w:rsidP="005D7B25">
            <w:pPr>
              <w:rPr>
                <w:rFonts w:ascii="Times New Roman" w:eastAsia="Cambria" w:hAnsi="Times New Roman" w:cs="Times New Roman"/>
                <w:b/>
                <w:bCs/>
                <w:color w:val="000000" w:themeColor="text1"/>
                <w:sz w:val="24"/>
                <w:szCs w:val="24"/>
              </w:rPr>
            </w:pPr>
          </w:p>
        </w:tc>
        <w:tc>
          <w:tcPr>
            <w:tcW w:w="1350" w:type="dxa"/>
            <w:tcBorders>
              <w:top w:val="nil"/>
              <w:bottom w:val="single" w:sz="4" w:space="0" w:color="000000"/>
            </w:tcBorders>
            <w:vAlign w:val="center"/>
          </w:tcPr>
          <w:p w14:paraId="233CC271"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B</w:t>
            </w:r>
          </w:p>
        </w:tc>
        <w:tc>
          <w:tcPr>
            <w:tcW w:w="720" w:type="dxa"/>
            <w:tcBorders>
              <w:top w:val="nil"/>
              <w:bottom w:val="single" w:sz="4" w:space="0" w:color="000000"/>
            </w:tcBorders>
            <w:vAlign w:val="center"/>
          </w:tcPr>
          <w:p w14:paraId="6CFC279D"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Std. Error</w:t>
            </w:r>
          </w:p>
        </w:tc>
        <w:tc>
          <w:tcPr>
            <w:tcW w:w="1620" w:type="dxa"/>
            <w:tcBorders>
              <w:top w:val="single" w:sz="4" w:space="0" w:color="000000"/>
              <w:bottom w:val="single" w:sz="4" w:space="0" w:color="000000"/>
            </w:tcBorders>
            <w:vAlign w:val="center"/>
          </w:tcPr>
          <w:p w14:paraId="2088A594"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Beta</w:t>
            </w:r>
          </w:p>
        </w:tc>
        <w:tc>
          <w:tcPr>
            <w:tcW w:w="810" w:type="dxa"/>
            <w:tcBorders>
              <w:bottom w:val="single" w:sz="4" w:space="0" w:color="000000"/>
            </w:tcBorders>
            <w:vAlign w:val="center"/>
          </w:tcPr>
          <w:p w14:paraId="3544D5D7"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T</w:t>
            </w:r>
          </w:p>
        </w:tc>
        <w:tc>
          <w:tcPr>
            <w:tcW w:w="810" w:type="dxa"/>
            <w:tcBorders>
              <w:bottom w:val="single" w:sz="4" w:space="0" w:color="000000"/>
            </w:tcBorders>
            <w:vAlign w:val="center"/>
          </w:tcPr>
          <w:p w14:paraId="2CCC5FFD" w14:textId="77777777" w:rsidR="00573F52" w:rsidRPr="00573F52" w:rsidRDefault="00573F52" w:rsidP="005D7B25">
            <w:pPr>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p value</w:t>
            </w:r>
          </w:p>
        </w:tc>
        <w:tc>
          <w:tcPr>
            <w:tcW w:w="1170" w:type="dxa"/>
            <w:tcBorders>
              <w:bottom w:val="single" w:sz="4" w:space="0" w:color="000000"/>
            </w:tcBorders>
            <w:vAlign w:val="center"/>
          </w:tcPr>
          <w:p w14:paraId="378B404E"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Decision</w:t>
            </w:r>
          </w:p>
        </w:tc>
        <w:tc>
          <w:tcPr>
            <w:tcW w:w="1710" w:type="dxa"/>
            <w:tcBorders>
              <w:bottom w:val="single" w:sz="4" w:space="0" w:color="000000"/>
            </w:tcBorders>
            <w:vAlign w:val="center"/>
          </w:tcPr>
          <w:p w14:paraId="742ED08A" w14:textId="77777777" w:rsidR="00573F52" w:rsidRPr="00573F52" w:rsidRDefault="00573F52" w:rsidP="005D7B25">
            <w:pPr>
              <w:spacing w:line="240" w:lineRule="auto"/>
              <w:jc w:val="cente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Interpretation</w:t>
            </w:r>
          </w:p>
        </w:tc>
      </w:tr>
      <w:tr w:rsidR="00573F52" w:rsidRPr="00573F52" w14:paraId="46721880" w14:textId="77777777" w:rsidTr="00573F52">
        <w:trPr>
          <w:trHeight w:val="395"/>
        </w:trPr>
        <w:tc>
          <w:tcPr>
            <w:tcW w:w="1260" w:type="dxa"/>
            <w:tcBorders>
              <w:top w:val="single" w:sz="4" w:space="0" w:color="000000"/>
            </w:tcBorders>
            <w:vAlign w:val="center"/>
          </w:tcPr>
          <w:p w14:paraId="6FC8ABFC" w14:textId="77777777" w:rsidR="00573F52" w:rsidRPr="00573F52" w:rsidRDefault="00573F52" w:rsidP="005D7B25">
            <w:pPr>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 xml:space="preserve">Constant </w:t>
            </w:r>
          </w:p>
        </w:tc>
        <w:tc>
          <w:tcPr>
            <w:tcW w:w="1350" w:type="dxa"/>
            <w:tcBorders>
              <w:top w:val="single" w:sz="4" w:space="0" w:color="000000"/>
            </w:tcBorders>
            <w:vAlign w:val="center"/>
          </w:tcPr>
          <w:p w14:paraId="007AD797"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0.734</w:t>
            </w:r>
          </w:p>
        </w:tc>
        <w:tc>
          <w:tcPr>
            <w:tcW w:w="720" w:type="dxa"/>
            <w:tcBorders>
              <w:top w:val="single" w:sz="4" w:space="0" w:color="000000"/>
            </w:tcBorders>
            <w:vAlign w:val="center"/>
          </w:tcPr>
          <w:p w14:paraId="03AD64D8"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0.159</w:t>
            </w:r>
          </w:p>
        </w:tc>
        <w:tc>
          <w:tcPr>
            <w:tcW w:w="1620" w:type="dxa"/>
            <w:tcBorders>
              <w:top w:val="single" w:sz="4" w:space="0" w:color="000000"/>
            </w:tcBorders>
            <w:vAlign w:val="center"/>
          </w:tcPr>
          <w:p w14:paraId="2E0273A9"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____</w:t>
            </w:r>
          </w:p>
        </w:tc>
        <w:tc>
          <w:tcPr>
            <w:tcW w:w="810" w:type="dxa"/>
            <w:tcBorders>
              <w:top w:val="single" w:sz="4" w:space="0" w:color="000000"/>
            </w:tcBorders>
            <w:vAlign w:val="center"/>
          </w:tcPr>
          <w:p w14:paraId="2F1BDA6B"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4.628</w:t>
            </w:r>
          </w:p>
        </w:tc>
        <w:tc>
          <w:tcPr>
            <w:tcW w:w="810" w:type="dxa"/>
            <w:tcBorders>
              <w:top w:val="single" w:sz="4" w:space="0" w:color="000000"/>
            </w:tcBorders>
            <w:vAlign w:val="center"/>
          </w:tcPr>
          <w:p w14:paraId="5A970204"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0.000</w:t>
            </w:r>
          </w:p>
        </w:tc>
        <w:tc>
          <w:tcPr>
            <w:tcW w:w="1170" w:type="dxa"/>
            <w:tcBorders>
              <w:top w:val="single" w:sz="4" w:space="0" w:color="000000"/>
            </w:tcBorders>
            <w:vAlign w:val="center"/>
          </w:tcPr>
          <w:p w14:paraId="6E352C0E"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____</w:t>
            </w:r>
          </w:p>
        </w:tc>
        <w:tc>
          <w:tcPr>
            <w:tcW w:w="1710" w:type="dxa"/>
            <w:tcBorders>
              <w:top w:val="single" w:sz="4" w:space="0" w:color="000000"/>
            </w:tcBorders>
            <w:vAlign w:val="center"/>
          </w:tcPr>
          <w:p w14:paraId="08E7FA18"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_____</w:t>
            </w:r>
          </w:p>
        </w:tc>
      </w:tr>
      <w:tr w:rsidR="00573F52" w:rsidRPr="00573F52" w14:paraId="442A0EF5" w14:textId="77777777" w:rsidTr="00573F52">
        <w:trPr>
          <w:trHeight w:val="857"/>
        </w:trPr>
        <w:tc>
          <w:tcPr>
            <w:tcW w:w="1260" w:type="dxa"/>
            <w:tcBorders>
              <w:bottom w:val="nil"/>
            </w:tcBorders>
            <w:vAlign w:val="center"/>
          </w:tcPr>
          <w:p w14:paraId="2222BFAB" w14:textId="77777777" w:rsidR="00573F52" w:rsidRPr="00573F52" w:rsidRDefault="00573F52" w:rsidP="005D7B25">
            <w:pPr>
              <w:spacing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Collective Efficacy </w:t>
            </w:r>
          </w:p>
        </w:tc>
        <w:tc>
          <w:tcPr>
            <w:tcW w:w="1350" w:type="dxa"/>
            <w:tcBorders>
              <w:bottom w:val="nil"/>
            </w:tcBorders>
            <w:vAlign w:val="center"/>
          </w:tcPr>
          <w:p w14:paraId="2A1FBC71"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0.160</w:t>
            </w:r>
          </w:p>
        </w:tc>
        <w:tc>
          <w:tcPr>
            <w:tcW w:w="720" w:type="dxa"/>
            <w:tcBorders>
              <w:bottom w:val="nil"/>
            </w:tcBorders>
            <w:vAlign w:val="center"/>
          </w:tcPr>
          <w:p w14:paraId="1E8D132B"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0.052</w:t>
            </w:r>
          </w:p>
        </w:tc>
        <w:tc>
          <w:tcPr>
            <w:tcW w:w="1620" w:type="dxa"/>
            <w:tcBorders>
              <w:bottom w:val="nil"/>
            </w:tcBorders>
            <w:vAlign w:val="center"/>
          </w:tcPr>
          <w:p w14:paraId="2525237A"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0.161</w:t>
            </w:r>
          </w:p>
        </w:tc>
        <w:tc>
          <w:tcPr>
            <w:tcW w:w="810" w:type="dxa"/>
            <w:tcBorders>
              <w:bottom w:val="nil"/>
            </w:tcBorders>
            <w:vAlign w:val="center"/>
          </w:tcPr>
          <w:p w14:paraId="1CCEC468"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3.080</w:t>
            </w:r>
          </w:p>
        </w:tc>
        <w:tc>
          <w:tcPr>
            <w:tcW w:w="810" w:type="dxa"/>
            <w:tcBorders>
              <w:bottom w:val="nil"/>
            </w:tcBorders>
            <w:vAlign w:val="center"/>
          </w:tcPr>
          <w:p w14:paraId="43518F64"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0.002</w:t>
            </w:r>
          </w:p>
        </w:tc>
        <w:tc>
          <w:tcPr>
            <w:tcW w:w="1170" w:type="dxa"/>
            <w:tcBorders>
              <w:bottom w:val="nil"/>
            </w:tcBorders>
            <w:vAlign w:val="center"/>
          </w:tcPr>
          <w:p w14:paraId="2AF6BF5A"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Reject Ho</w:t>
            </w:r>
          </w:p>
        </w:tc>
        <w:tc>
          <w:tcPr>
            <w:tcW w:w="1710" w:type="dxa"/>
            <w:tcBorders>
              <w:bottom w:val="nil"/>
            </w:tcBorders>
            <w:vAlign w:val="center"/>
          </w:tcPr>
          <w:p w14:paraId="5717B93C"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Significant </w:t>
            </w:r>
          </w:p>
        </w:tc>
      </w:tr>
      <w:tr w:rsidR="00573F52" w:rsidRPr="00573F52" w14:paraId="2347B9BE" w14:textId="77777777" w:rsidTr="00573F52">
        <w:trPr>
          <w:trHeight w:val="1140"/>
        </w:trPr>
        <w:tc>
          <w:tcPr>
            <w:tcW w:w="1260" w:type="dxa"/>
            <w:tcBorders>
              <w:top w:val="nil"/>
              <w:bottom w:val="single" w:sz="4" w:space="0" w:color="000000"/>
            </w:tcBorders>
            <w:vAlign w:val="center"/>
          </w:tcPr>
          <w:p w14:paraId="1C8CB6E1" w14:textId="77777777" w:rsidR="00573F52" w:rsidRPr="00573F52" w:rsidRDefault="00573F52" w:rsidP="005D7B25">
            <w:pPr>
              <w:spacing w:line="240" w:lineRule="auto"/>
              <w:rPr>
                <w:rFonts w:ascii="Times New Roman" w:eastAsia="Cambria" w:hAnsi="Times New Roman" w:cs="Times New Roman"/>
                <w:color w:val="000000" w:themeColor="text1"/>
                <w:sz w:val="24"/>
                <w:szCs w:val="24"/>
              </w:rPr>
            </w:pPr>
            <w:r w:rsidRPr="00573F52">
              <w:rPr>
                <w:rFonts w:ascii="Times New Roman" w:eastAsia="Cambria" w:hAnsi="Times New Roman" w:cs="Times New Roman"/>
                <w:b/>
                <w:bCs/>
                <w:i/>
                <w:iCs/>
                <w:color w:val="000000" w:themeColor="text1"/>
                <w:sz w:val="24"/>
                <w:szCs w:val="24"/>
              </w:rPr>
              <w:t xml:space="preserve">Leadership Support </w:t>
            </w:r>
          </w:p>
        </w:tc>
        <w:tc>
          <w:tcPr>
            <w:tcW w:w="1350" w:type="dxa"/>
            <w:tcBorders>
              <w:top w:val="nil"/>
              <w:bottom w:val="single" w:sz="4" w:space="0" w:color="000000"/>
            </w:tcBorders>
            <w:vAlign w:val="center"/>
          </w:tcPr>
          <w:p w14:paraId="5D50A277"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0.632</w:t>
            </w:r>
          </w:p>
        </w:tc>
        <w:tc>
          <w:tcPr>
            <w:tcW w:w="720" w:type="dxa"/>
            <w:tcBorders>
              <w:top w:val="nil"/>
              <w:bottom w:val="single" w:sz="4" w:space="0" w:color="000000"/>
            </w:tcBorders>
            <w:vAlign w:val="center"/>
          </w:tcPr>
          <w:p w14:paraId="79758911"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0.048</w:t>
            </w:r>
          </w:p>
        </w:tc>
        <w:tc>
          <w:tcPr>
            <w:tcW w:w="1620" w:type="dxa"/>
            <w:tcBorders>
              <w:top w:val="nil"/>
              <w:bottom w:val="single" w:sz="4" w:space="0" w:color="000000"/>
            </w:tcBorders>
            <w:vAlign w:val="center"/>
          </w:tcPr>
          <w:p w14:paraId="2D184936"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0.689</w:t>
            </w:r>
          </w:p>
        </w:tc>
        <w:tc>
          <w:tcPr>
            <w:tcW w:w="810" w:type="dxa"/>
            <w:tcBorders>
              <w:top w:val="nil"/>
              <w:bottom w:val="single" w:sz="4" w:space="0" w:color="000000"/>
            </w:tcBorders>
            <w:vAlign w:val="center"/>
          </w:tcPr>
          <w:p w14:paraId="17BD7629"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13.20</w:t>
            </w:r>
          </w:p>
        </w:tc>
        <w:tc>
          <w:tcPr>
            <w:tcW w:w="810" w:type="dxa"/>
            <w:tcBorders>
              <w:top w:val="nil"/>
              <w:bottom w:val="single" w:sz="4" w:space="0" w:color="000000"/>
            </w:tcBorders>
            <w:vAlign w:val="center"/>
          </w:tcPr>
          <w:p w14:paraId="5A6AB8B1" w14:textId="77777777" w:rsidR="00573F52" w:rsidRPr="00573F52" w:rsidRDefault="00573F52" w:rsidP="005D7B25">
            <w:pPr>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0.000</w:t>
            </w:r>
          </w:p>
        </w:tc>
        <w:tc>
          <w:tcPr>
            <w:tcW w:w="1170" w:type="dxa"/>
            <w:tcBorders>
              <w:top w:val="nil"/>
              <w:bottom w:val="single" w:sz="4" w:space="0" w:color="000000"/>
            </w:tcBorders>
            <w:vAlign w:val="center"/>
          </w:tcPr>
          <w:p w14:paraId="4B3C482D"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Reject Ho</w:t>
            </w:r>
          </w:p>
        </w:tc>
        <w:tc>
          <w:tcPr>
            <w:tcW w:w="1710" w:type="dxa"/>
            <w:tcBorders>
              <w:top w:val="nil"/>
              <w:bottom w:val="single" w:sz="4" w:space="0" w:color="000000"/>
            </w:tcBorders>
            <w:vAlign w:val="center"/>
          </w:tcPr>
          <w:p w14:paraId="62A9B313" w14:textId="77777777" w:rsidR="00573F52" w:rsidRPr="00573F52" w:rsidRDefault="00573F52" w:rsidP="005D7B25">
            <w:pPr>
              <w:spacing w:line="240" w:lineRule="auto"/>
              <w:jc w:val="center"/>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Significant </w:t>
            </w:r>
          </w:p>
        </w:tc>
      </w:tr>
      <w:tr w:rsidR="00573F52" w:rsidRPr="00573F52" w14:paraId="4808A90E" w14:textId="77777777" w:rsidTr="00573F52">
        <w:trPr>
          <w:trHeight w:val="441"/>
        </w:trPr>
        <w:tc>
          <w:tcPr>
            <w:tcW w:w="9450" w:type="dxa"/>
            <w:gridSpan w:val="8"/>
            <w:tcBorders>
              <w:top w:val="single" w:sz="4" w:space="0" w:color="000000"/>
              <w:bottom w:val="single" w:sz="4" w:space="0" w:color="000000"/>
            </w:tcBorders>
            <w:vAlign w:val="center"/>
          </w:tcPr>
          <w:p w14:paraId="11AD7FB3" w14:textId="77777777" w:rsidR="00573F52" w:rsidRPr="00573F52" w:rsidRDefault="00573F52" w:rsidP="005D7B25">
            <w:pPr>
              <w:spacing w:line="240" w:lineRule="auto"/>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R = 0.800;   R² = 0.639;</w:t>
            </w:r>
            <w:r w:rsidRPr="00573F52">
              <w:rPr>
                <w:rFonts w:ascii="Times New Roman" w:eastAsia="Cambria" w:hAnsi="Times New Roman" w:cs="Times New Roman"/>
                <w:b/>
                <w:bCs/>
                <w:i/>
                <w:iCs/>
                <w:color w:val="000000" w:themeColor="text1"/>
                <w:sz w:val="24"/>
                <w:szCs w:val="24"/>
              </w:rPr>
              <w:tab/>
              <w:t xml:space="preserve">   Adjusted R² = 0.636; </w:t>
            </w:r>
            <w:r w:rsidRPr="00573F52">
              <w:rPr>
                <w:rFonts w:ascii="Times New Roman" w:eastAsia="Cambria" w:hAnsi="Times New Roman" w:cs="Times New Roman"/>
                <w:b/>
                <w:bCs/>
                <w:i/>
                <w:iCs/>
                <w:color w:val="000000" w:themeColor="text1"/>
                <w:sz w:val="24"/>
                <w:szCs w:val="24"/>
              </w:rPr>
              <w:tab/>
              <w:t>F-value = 192.3;   p-value = 0.000</w:t>
            </w:r>
          </w:p>
        </w:tc>
      </w:tr>
    </w:tbl>
    <w:p w14:paraId="0F4A4C50" w14:textId="77777777" w:rsidR="00573F52" w:rsidRPr="00573F52" w:rsidRDefault="00573F52" w:rsidP="00573F52">
      <w:pPr>
        <w:spacing w:after="0" w:line="240" w:lineRule="auto"/>
        <w:rPr>
          <w:rFonts w:ascii="Times New Roman" w:eastAsia="Cambria" w:hAnsi="Times New Roman" w:cs="Times New Roman"/>
          <w:b/>
          <w:bCs/>
          <w:color w:val="000000" w:themeColor="text1"/>
          <w:sz w:val="24"/>
          <w:szCs w:val="24"/>
        </w:rPr>
      </w:pPr>
      <w:r w:rsidRPr="00573F52">
        <w:rPr>
          <w:rFonts w:ascii="Times New Roman" w:eastAsia="Cambria" w:hAnsi="Times New Roman" w:cs="Times New Roman"/>
          <w:b/>
          <w:bCs/>
          <w:color w:val="000000" w:themeColor="text1"/>
          <w:sz w:val="24"/>
          <w:szCs w:val="24"/>
        </w:rPr>
        <w:t>TJS = 0.160CE + 0.632SHS + 0.734</w:t>
      </w:r>
    </w:p>
    <w:p w14:paraId="305E64D1" w14:textId="77777777" w:rsidR="00573F52" w:rsidRPr="00573F52" w:rsidRDefault="00573F52" w:rsidP="00573F52">
      <w:pPr>
        <w:spacing w:after="0" w:line="240" w:lineRule="auto"/>
        <w:rPr>
          <w:rFonts w:ascii="Times New Roman" w:eastAsia="Cambria" w:hAnsi="Times New Roman" w:cs="Times New Roman"/>
          <w:b/>
          <w:bCs/>
          <w:color w:val="000000" w:themeColor="text1"/>
          <w:sz w:val="24"/>
          <w:szCs w:val="24"/>
        </w:rPr>
      </w:pPr>
    </w:p>
    <w:p w14:paraId="4C748BCD" w14:textId="1CB26940" w:rsidR="00573F52" w:rsidRDefault="00573F52" w:rsidP="00573F52">
      <w:pPr>
        <w:ind w:firstLine="720"/>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Specifically, the table show</w:t>
      </w:r>
      <w:r w:rsidRPr="00573F52">
        <w:rPr>
          <w:rFonts w:ascii="Times New Roman" w:hAnsi="Times New Roman" w:cs="Times New Roman"/>
          <w:color w:val="000000" w:themeColor="text1"/>
          <w:sz w:val="24"/>
          <w:szCs w:val="24"/>
          <w:lang w:val="en-US"/>
        </w:rPr>
        <w:t>ed</w:t>
      </w:r>
      <w:r w:rsidRPr="00573F52">
        <w:rPr>
          <w:rFonts w:ascii="Times New Roman" w:hAnsi="Times New Roman" w:cs="Times New Roman"/>
          <w:color w:val="000000" w:themeColor="text1"/>
          <w:sz w:val="24"/>
          <w:szCs w:val="24"/>
        </w:rPr>
        <w:t xml:space="preserve"> that the predictive model for teacher job satisfaction, with collective efficacy and leadership support variables as predictors, </w:t>
      </w:r>
      <w:r w:rsidRPr="00573F52">
        <w:rPr>
          <w:rFonts w:ascii="Times New Roman" w:hAnsi="Times New Roman" w:cs="Times New Roman"/>
          <w:color w:val="000000" w:themeColor="text1"/>
          <w:sz w:val="24"/>
          <w:szCs w:val="24"/>
          <w:lang w:val="en-US"/>
        </w:rPr>
        <w:t>wa</w:t>
      </w:r>
      <w:r w:rsidRPr="00573F52">
        <w:rPr>
          <w:rFonts w:ascii="Times New Roman" w:hAnsi="Times New Roman" w:cs="Times New Roman"/>
          <w:color w:val="000000" w:themeColor="text1"/>
          <w:sz w:val="24"/>
          <w:szCs w:val="24"/>
        </w:rPr>
        <w:t xml:space="preserve">s </w:t>
      </w:r>
      <w:r w:rsidRPr="00573F52">
        <w:rPr>
          <w:rFonts w:ascii="Times New Roman" w:eastAsia="Cambria" w:hAnsi="Times New Roman" w:cs="Times New Roman"/>
          <w:color w:val="000000" w:themeColor="text1"/>
          <w:sz w:val="24"/>
          <w:szCs w:val="24"/>
        </w:rPr>
        <w:t>TJS = 0.160CE + 0.632SHS + 0.734</w:t>
      </w:r>
      <w:r w:rsidRPr="00573F52">
        <w:rPr>
          <w:rFonts w:ascii="Times New Roman" w:hAnsi="Times New Roman" w:cs="Times New Roman"/>
          <w:color w:val="000000" w:themeColor="text1"/>
          <w:sz w:val="24"/>
          <w:szCs w:val="24"/>
        </w:rPr>
        <w:t xml:space="preserve">. With the corresponding p-value of 0.000, which </w:t>
      </w:r>
      <w:r w:rsidRPr="00573F52">
        <w:rPr>
          <w:rFonts w:ascii="Times New Roman" w:hAnsi="Times New Roman" w:cs="Times New Roman"/>
          <w:color w:val="000000" w:themeColor="text1"/>
          <w:sz w:val="24"/>
          <w:szCs w:val="24"/>
          <w:lang w:val="en-US"/>
        </w:rPr>
        <w:t>wa</w:t>
      </w:r>
      <w:r w:rsidRPr="00573F52">
        <w:rPr>
          <w:rFonts w:ascii="Times New Roman" w:hAnsi="Times New Roman" w:cs="Times New Roman"/>
          <w:color w:val="000000" w:themeColor="text1"/>
          <w:sz w:val="24"/>
          <w:szCs w:val="24"/>
        </w:rPr>
        <w:t xml:space="preserve">s less than the 0.05 level of significance, it </w:t>
      </w:r>
      <w:r w:rsidRPr="00573F52">
        <w:rPr>
          <w:rFonts w:ascii="Times New Roman" w:hAnsi="Times New Roman" w:cs="Times New Roman"/>
          <w:color w:val="000000" w:themeColor="text1"/>
          <w:sz w:val="24"/>
          <w:szCs w:val="24"/>
          <w:lang w:val="en-US"/>
        </w:rPr>
        <w:t>wa</w:t>
      </w:r>
      <w:r w:rsidRPr="00573F52">
        <w:rPr>
          <w:rFonts w:ascii="Times New Roman" w:hAnsi="Times New Roman" w:cs="Times New Roman"/>
          <w:color w:val="000000" w:themeColor="text1"/>
          <w:sz w:val="24"/>
          <w:szCs w:val="24"/>
        </w:rPr>
        <w:t xml:space="preserve">s indicated that such model </w:t>
      </w:r>
      <w:r w:rsidRPr="00573F52">
        <w:rPr>
          <w:rFonts w:ascii="Times New Roman" w:hAnsi="Times New Roman" w:cs="Times New Roman"/>
          <w:color w:val="000000" w:themeColor="text1"/>
          <w:sz w:val="24"/>
          <w:szCs w:val="24"/>
          <w:lang w:val="en-US"/>
        </w:rPr>
        <w:t>wa</w:t>
      </w:r>
      <w:r w:rsidRPr="00573F52">
        <w:rPr>
          <w:rFonts w:ascii="Times New Roman" w:hAnsi="Times New Roman" w:cs="Times New Roman"/>
          <w:color w:val="000000" w:themeColor="text1"/>
          <w:sz w:val="24"/>
          <w:szCs w:val="24"/>
        </w:rPr>
        <w:t xml:space="preserve">s significant. The predictive model was found to be significant, indicating that collective efficacy and leadership support </w:t>
      </w:r>
      <w:r w:rsidRPr="00573F52">
        <w:rPr>
          <w:rFonts w:ascii="Times New Roman" w:hAnsi="Times New Roman" w:cs="Times New Roman"/>
          <w:color w:val="000000" w:themeColor="text1"/>
          <w:sz w:val="24"/>
          <w:szCs w:val="24"/>
          <w:lang w:val="en-US"/>
        </w:rPr>
        <w:t>were</w:t>
      </w:r>
      <w:r w:rsidRPr="00573F52">
        <w:rPr>
          <w:rFonts w:ascii="Times New Roman" w:hAnsi="Times New Roman" w:cs="Times New Roman"/>
          <w:color w:val="000000" w:themeColor="text1"/>
          <w:sz w:val="24"/>
          <w:szCs w:val="24"/>
        </w:rPr>
        <w:t xml:space="preserve"> important predictors of teacher job satisfaction and that the model strongly explain</w:t>
      </w:r>
      <w:r w:rsidRPr="00573F52">
        <w:rPr>
          <w:rFonts w:ascii="Times New Roman" w:hAnsi="Times New Roman" w:cs="Times New Roman"/>
          <w:color w:val="000000" w:themeColor="text1"/>
          <w:sz w:val="24"/>
          <w:szCs w:val="24"/>
          <w:lang w:val="en-US"/>
        </w:rPr>
        <w:t>ed</w:t>
      </w:r>
      <w:r w:rsidRPr="00573F52">
        <w:rPr>
          <w:rFonts w:ascii="Times New Roman" w:hAnsi="Times New Roman" w:cs="Times New Roman"/>
          <w:color w:val="000000" w:themeColor="text1"/>
          <w:sz w:val="24"/>
          <w:szCs w:val="24"/>
        </w:rPr>
        <w:t xml:space="preserve"> the job satisfaction.</w:t>
      </w:r>
      <w:r>
        <w:rPr>
          <w:rFonts w:ascii="Times New Roman" w:hAnsi="Times New Roman" w:cs="Times New Roman"/>
          <w:color w:val="000000" w:themeColor="text1"/>
          <w:sz w:val="24"/>
          <w:szCs w:val="24"/>
        </w:rPr>
        <w:t xml:space="preserve"> </w:t>
      </w:r>
      <w:r w:rsidRPr="00573F52">
        <w:rPr>
          <w:rFonts w:ascii="Times New Roman" w:hAnsi="Times New Roman" w:cs="Times New Roman"/>
          <w:color w:val="000000" w:themeColor="text1"/>
          <w:sz w:val="24"/>
          <w:szCs w:val="24"/>
        </w:rPr>
        <w:t xml:space="preserve">Furthermore, the table specifically identified R² value of 0.639 indicating that the strength of the model to predict teacher job satisfaction </w:t>
      </w:r>
      <w:r w:rsidRPr="00573F52">
        <w:rPr>
          <w:rFonts w:ascii="Times New Roman" w:hAnsi="Times New Roman" w:cs="Times New Roman"/>
          <w:color w:val="000000" w:themeColor="text1"/>
          <w:sz w:val="24"/>
          <w:szCs w:val="24"/>
          <w:lang w:val="en-US"/>
        </w:rPr>
        <w:t>wa</w:t>
      </w:r>
      <w:r w:rsidRPr="00573F52">
        <w:rPr>
          <w:rFonts w:ascii="Times New Roman" w:hAnsi="Times New Roman" w:cs="Times New Roman"/>
          <w:color w:val="000000" w:themeColor="text1"/>
          <w:sz w:val="24"/>
          <w:szCs w:val="24"/>
        </w:rPr>
        <w:t xml:space="preserve">s strong. This implies that for every unit change in variables in the model, there </w:t>
      </w:r>
      <w:r w:rsidRPr="00573F52">
        <w:rPr>
          <w:rFonts w:ascii="Times New Roman" w:hAnsi="Times New Roman" w:cs="Times New Roman"/>
          <w:color w:val="000000" w:themeColor="text1"/>
          <w:sz w:val="24"/>
          <w:szCs w:val="24"/>
          <w:lang w:val="en-US"/>
        </w:rPr>
        <w:t>wa</w:t>
      </w:r>
      <w:r w:rsidRPr="00573F52">
        <w:rPr>
          <w:rFonts w:ascii="Times New Roman" w:hAnsi="Times New Roman" w:cs="Times New Roman"/>
          <w:color w:val="000000" w:themeColor="text1"/>
          <w:sz w:val="24"/>
          <w:szCs w:val="24"/>
        </w:rPr>
        <w:t xml:space="preserve">s a corresponding 0.639 unit change in the strength of the model to predict the criterion. </w:t>
      </w:r>
    </w:p>
    <w:p w14:paraId="312EE7A0" w14:textId="77777777" w:rsidR="00573F52" w:rsidRDefault="00573F52" w:rsidP="00573F52">
      <w:pPr>
        <w:spacing w:after="0" w:line="240" w:lineRule="auto"/>
        <w:ind w:firstLine="720"/>
        <w:jc w:val="both"/>
        <w:rPr>
          <w:rFonts w:ascii="Cambria" w:eastAsia="Cambria" w:hAnsi="Cambria" w:cs="Cambria"/>
          <w:color w:val="000000" w:themeColor="text1"/>
          <w:sz w:val="24"/>
          <w:szCs w:val="24"/>
        </w:rPr>
      </w:pPr>
      <w:r w:rsidRPr="00A42053">
        <w:rPr>
          <w:rFonts w:ascii="Cambria" w:eastAsia="Cambria" w:hAnsi="Cambria" w:cs="Cambria"/>
          <w:color w:val="000000" w:themeColor="text1"/>
          <w:sz w:val="24"/>
          <w:szCs w:val="24"/>
        </w:rPr>
        <w:t>The finding of this study revealed that teacher job satisfaction was significantly predicted by collective efficacy and leadership support, with leadership support exerting a stronger influence. This finding supports the study of Zhang et al. (2025), demonstrating that leadership practices consistently emerged as robust predictors of teacher job satisfaction across diverse educational contexts. Similarly, this study corroborates</w:t>
      </w:r>
      <w:r w:rsidRPr="00A42053">
        <w:rPr>
          <w:rFonts w:ascii="Cambria" w:eastAsia="Cambria" w:hAnsi="Cambria" w:cs="Cambria"/>
          <w:color w:val="000000" w:themeColor="text1"/>
          <w:sz w:val="24"/>
          <w:szCs w:val="24"/>
          <w:lang w:val="en-US"/>
        </w:rPr>
        <w:t xml:space="preserve"> to</w:t>
      </w:r>
      <w:r w:rsidRPr="00A42053">
        <w:rPr>
          <w:rFonts w:ascii="Cambria" w:eastAsia="Cambria" w:hAnsi="Cambria" w:cs="Cambria"/>
          <w:color w:val="000000" w:themeColor="text1"/>
          <w:sz w:val="24"/>
          <w:szCs w:val="24"/>
        </w:rPr>
        <w:t xml:space="preserve"> the findings of Shi et al. (2024), explaining that leadership styles grounded in support, fairness, and ethical practice yield stronger effects on teacher job satisfaction than collective or individual cognitive beliefs alone. </w:t>
      </w:r>
    </w:p>
    <w:p w14:paraId="0320F67E" w14:textId="77777777" w:rsidR="00573F52" w:rsidRDefault="00573F52" w:rsidP="00573F52">
      <w:pPr>
        <w:spacing w:after="0" w:line="240" w:lineRule="auto"/>
        <w:ind w:firstLine="720"/>
        <w:jc w:val="both"/>
        <w:rPr>
          <w:rFonts w:ascii="Cambria" w:eastAsia="Cambria" w:hAnsi="Cambria" w:cs="Cambria"/>
          <w:color w:val="000000" w:themeColor="text1"/>
          <w:sz w:val="24"/>
          <w:szCs w:val="24"/>
        </w:rPr>
      </w:pPr>
    </w:p>
    <w:p w14:paraId="2E240BFE" w14:textId="229CE8C3" w:rsidR="00573F52" w:rsidRDefault="00573F52" w:rsidP="00573F52">
      <w:pPr>
        <w:spacing w:after="0" w:line="240" w:lineRule="auto"/>
        <w:ind w:firstLine="720"/>
        <w:jc w:val="both"/>
        <w:rPr>
          <w:rFonts w:ascii="Cambria" w:eastAsia="Cambria" w:hAnsi="Cambria" w:cs="Cambria"/>
          <w:color w:val="000000" w:themeColor="text1"/>
          <w:sz w:val="24"/>
          <w:szCs w:val="24"/>
        </w:rPr>
      </w:pPr>
      <w:r w:rsidRPr="00A42053">
        <w:rPr>
          <w:rFonts w:ascii="Cambria" w:eastAsia="Cambria" w:hAnsi="Cambria" w:cs="Cambria"/>
          <w:color w:val="000000" w:themeColor="text1"/>
          <w:sz w:val="24"/>
          <w:szCs w:val="24"/>
        </w:rPr>
        <w:t>On the contrary, this finding contrasts Alonzo et al. (2025), wh</w:t>
      </w:r>
      <w:r w:rsidRPr="00A42053">
        <w:rPr>
          <w:rFonts w:ascii="Cambria" w:eastAsia="Cambria" w:hAnsi="Cambria" w:cs="Cambria"/>
          <w:color w:val="000000" w:themeColor="text1"/>
          <w:sz w:val="24"/>
          <w:szCs w:val="24"/>
          <w:lang w:val="en-US"/>
        </w:rPr>
        <w:t>o</w:t>
      </w:r>
      <w:r w:rsidRPr="00A42053">
        <w:rPr>
          <w:rFonts w:ascii="Cambria" w:eastAsia="Cambria" w:hAnsi="Cambria" w:cs="Cambria"/>
          <w:color w:val="000000" w:themeColor="text1"/>
          <w:sz w:val="24"/>
          <w:szCs w:val="24"/>
        </w:rPr>
        <w:t xml:space="preserve"> reported that collective efficacy did not emerge as a significant predictor of job satisfaction, suggesting that collective efficacy alone may have limited influence on job satisfaction.</w:t>
      </w:r>
    </w:p>
    <w:p w14:paraId="50E3F86F" w14:textId="77777777" w:rsidR="00573F52" w:rsidRPr="00573F52" w:rsidRDefault="00573F52" w:rsidP="00573F52">
      <w:pPr>
        <w:spacing w:after="0" w:line="240" w:lineRule="auto"/>
        <w:ind w:firstLine="720"/>
        <w:jc w:val="both"/>
        <w:rPr>
          <w:rFonts w:ascii="Cambria" w:eastAsia="Cambria" w:hAnsi="Cambria" w:cs="Cambria"/>
          <w:color w:val="000000" w:themeColor="text1"/>
          <w:sz w:val="24"/>
          <w:szCs w:val="24"/>
        </w:rPr>
      </w:pPr>
    </w:p>
    <w:p w14:paraId="37ECE4EB" w14:textId="77777777" w:rsidR="00573F52" w:rsidRPr="00573F52" w:rsidRDefault="00573F52" w:rsidP="00573F52">
      <w:pPr>
        <w:tabs>
          <w:tab w:val="left" w:pos="3627"/>
        </w:tabs>
        <w:spacing w:after="0" w:line="240" w:lineRule="auto"/>
        <w:jc w:val="both"/>
        <w:rPr>
          <w:rFonts w:ascii="Times New Roman" w:eastAsia="Cambria" w:hAnsi="Times New Roman" w:cs="Times New Roman"/>
          <w:b/>
          <w:bCs/>
          <w:i/>
          <w:iCs/>
          <w:color w:val="000000" w:themeColor="text1"/>
          <w:sz w:val="24"/>
          <w:szCs w:val="24"/>
        </w:rPr>
      </w:pPr>
      <w:r w:rsidRPr="00573F52">
        <w:rPr>
          <w:rFonts w:ascii="Times New Roman" w:eastAsia="Cambria" w:hAnsi="Times New Roman" w:cs="Times New Roman"/>
          <w:b/>
          <w:bCs/>
          <w:i/>
          <w:iCs/>
          <w:color w:val="000000" w:themeColor="text1"/>
          <w:sz w:val="24"/>
          <w:szCs w:val="24"/>
        </w:rPr>
        <w:t>Summary of Findings</w:t>
      </w:r>
    </w:p>
    <w:p w14:paraId="1616D674" w14:textId="77777777" w:rsidR="00573F52" w:rsidRPr="00573F52" w:rsidRDefault="00573F52" w:rsidP="00573F52">
      <w:pPr>
        <w:tabs>
          <w:tab w:val="left" w:pos="3627"/>
        </w:tabs>
        <w:spacing w:after="0" w:line="240" w:lineRule="auto"/>
        <w:jc w:val="both"/>
        <w:rPr>
          <w:rFonts w:ascii="Times New Roman" w:eastAsia="Cambria" w:hAnsi="Times New Roman" w:cs="Times New Roman"/>
          <w:b/>
          <w:bCs/>
          <w:i/>
          <w:iCs/>
          <w:color w:val="000000" w:themeColor="text1"/>
          <w:sz w:val="24"/>
          <w:szCs w:val="24"/>
        </w:rPr>
      </w:pPr>
    </w:p>
    <w:p w14:paraId="052DD3C5" w14:textId="77777777" w:rsidR="00573F52" w:rsidRPr="00573F52" w:rsidRDefault="00573F52" w:rsidP="00573F52">
      <w:pPr>
        <w:tabs>
          <w:tab w:val="left" w:pos="3627"/>
        </w:tabs>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Based on the statistical results of the study, it was specifically found that:</w:t>
      </w:r>
    </w:p>
    <w:p w14:paraId="4A21E5D0" w14:textId="77777777" w:rsidR="00573F52" w:rsidRPr="00573F52" w:rsidRDefault="00573F52" w:rsidP="00573F52">
      <w:pPr>
        <w:tabs>
          <w:tab w:val="left" w:pos="3627"/>
        </w:tabs>
        <w:spacing w:after="0" w:line="240" w:lineRule="auto"/>
        <w:jc w:val="both"/>
        <w:rPr>
          <w:rFonts w:ascii="Times New Roman" w:eastAsia="Cambria" w:hAnsi="Times New Roman" w:cs="Times New Roman"/>
          <w:b/>
          <w:bCs/>
          <w:i/>
          <w:iCs/>
          <w:color w:val="000000" w:themeColor="text1"/>
          <w:sz w:val="24"/>
          <w:szCs w:val="24"/>
        </w:rPr>
      </w:pPr>
    </w:p>
    <w:p w14:paraId="117A2DB7" w14:textId="77777777" w:rsidR="00573F52" w:rsidRPr="00573F52" w:rsidRDefault="00573F52" w:rsidP="00573F52">
      <w:pPr>
        <w:pStyle w:val="ListParagraph"/>
        <w:numPr>
          <w:ilvl w:val="0"/>
          <w:numId w:val="5"/>
        </w:num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Collective efficacy and leadership support ha</w:t>
      </w:r>
      <w:r w:rsidRPr="00573F52">
        <w:rPr>
          <w:rFonts w:ascii="Times New Roman" w:eastAsia="Cambria" w:hAnsi="Times New Roman" w:cs="Times New Roman"/>
          <w:color w:val="000000" w:themeColor="text1"/>
          <w:sz w:val="24"/>
          <w:szCs w:val="24"/>
          <w:lang w:val="en-US"/>
        </w:rPr>
        <w:t>d</w:t>
      </w:r>
      <w:r w:rsidRPr="00573F52">
        <w:rPr>
          <w:rFonts w:ascii="Times New Roman" w:eastAsia="Cambria" w:hAnsi="Times New Roman" w:cs="Times New Roman"/>
          <w:color w:val="000000" w:themeColor="text1"/>
          <w:sz w:val="24"/>
          <w:szCs w:val="24"/>
        </w:rPr>
        <w:t xml:space="preserve"> moderately high and significant correlation with teacher job satisfaction.</w:t>
      </w:r>
    </w:p>
    <w:p w14:paraId="22E9DEC2" w14:textId="47A9F414" w:rsidR="00573F52" w:rsidRPr="00573F52" w:rsidRDefault="00573F52" w:rsidP="00573F52">
      <w:pPr>
        <w:pStyle w:val="ListParagraph"/>
        <w:numPr>
          <w:ilvl w:val="0"/>
          <w:numId w:val="5"/>
        </w:numPr>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Times New Roman" w:hAnsi="Times New Roman" w:cs="Times New Roman"/>
          <w:color w:val="000000" w:themeColor="text1"/>
          <w:sz w:val="24"/>
          <w:szCs w:val="24"/>
        </w:rPr>
        <w:t xml:space="preserve">The model to forecast teacher job satisfaction, using collective efficacy and leadership support as predictors, </w:t>
      </w:r>
      <w:r w:rsidRPr="00573F52">
        <w:rPr>
          <w:rFonts w:ascii="Times New Roman" w:eastAsia="Times New Roman" w:hAnsi="Times New Roman" w:cs="Times New Roman"/>
          <w:color w:val="000000" w:themeColor="text1"/>
          <w:sz w:val="24"/>
          <w:szCs w:val="24"/>
          <w:lang w:val="en-US"/>
        </w:rPr>
        <w:t>wa</w:t>
      </w:r>
      <w:r w:rsidRPr="00573F52">
        <w:rPr>
          <w:rFonts w:ascii="Times New Roman" w:eastAsia="Times New Roman" w:hAnsi="Times New Roman" w:cs="Times New Roman"/>
          <w:color w:val="000000" w:themeColor="text1"/>
          <w:sz w:val="24"/>
          <w:szCs w:val="24"/>
        </w:rPr>
        <w:t>s strongly significant.</w:t>
      </w:r>
    </w:p>
    <w:p w14:paraId="13C8648B" w14:textId="77777777" w:rsidR="00573F52" w:rsidRPr="00573F52" w:rsidRDefault="00573F52" w:rsidP="00573F52">
      <w:pPr>
        <w:pStyle w:val="ListParagraph"/>
        <w:numPr>
          <w:ilvl w:val="0"/>
          <w:numId w:val="5"/>
        </w:numPr>
        <w:spacing w:after="0" w:line="240" w:lineRule="auto"/>
        <w:jc w:val="both"/>
        <w:rPr>
          <w:rFonts w:ascii="Times New Roman" w:eastAsia="Cambria" w:hAnsi="Times New Roman" w:cs="Times New Roman"/>
          <w:color w:val="000000" w:themeColor="text1"/>
          <w:sz w:val="24"/>
          <w:szCs w:val="24"/>
        </w:rPr>
      </w:pPr>
    </w:p>
    <w:p w14:paraId="0113898E"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32"/>
          <w:szCs w:val="32"/>
        </w:rPr>
      </w:pPr>
      <w:r w:rsidRPr="00573F52">
        <w:rPr>
          <w:rFonts w:ascii="Times New Roman" w:eastAsia="Cambria" w:hAnsi="Times New Roman" w:cs="Times New Roman"/>
          <w:b/>
          <w:bCs/>
          <w:i/>
          <w:iCs/>
          <w:color w:val="000000" w:themeColor="text1"/>
          <w:sz w:val="32"/>
          <w:szCs w:val="32"/>
        </w:rPr>
        <w:t>Conclusion</w:t>
      </w:r>
    </w:p>
    <w:p w14:paraId="6590AE3A" w14:textId="77777777" w:rsidR="00573F52" w:rsidRPr="00573F52" w:rsidRDefault="00573F52" w:rsidP="00573F52">
      <w:pPr>
        <w:spacing w:after="0" w:line="240" w:lineRule="auto"/>
        <w:rPr>
          <w:rFonts w:ascii="Times New Roman" w:eastAsia="Cambria" w:hAnsi="Times New Roman" w:cs="Times New Roman"/>
          <w:b/>
          <w:bCs/>
          <w:i/>
          <w:iCs/>
          <w:color w:val="000000" w:themeColor="text1"/>
          <w:sz w:val="32"/>
          <w:szCs w:val="32"/>
        </w:rPr>
      </w:pPr>
    </w:p>
    <w:p w14:paraId="7A78D643" w14:textId="77777777" w:rsidR="00573F52" w:rsidRPr="00573F52" w:rsidRDefault="00573F52" w:rsidP="00573F52">
      <w:pPr>
        <w:spacing w:after="0" w:line="240" w:lineRule="auto"/>
        <w:ind w:firstLine="720"/>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Based on the findings, it </w:t>
      </w:r>
      <w:r w:rsidRPr="00573F52">
        <w:rPr>
          <w:rFonts w:ascii="Times New Roman" w:eastAsia="Cambria" w:hAnsi="Times New Roman" w:cs="Times New Roman"/>
          <w:color w:val="000000" w:themeColor="text1"/>
          <w:sz w:val="24"/>
          <w:szCs w:val="24"/>
          <w:lang w:val="en-US"/>
        </w:rPr>
        <w:t>i</w:t>
      </w:r>
      <w:r w:rsidRPr="00573F52">
        <w:rPr>
          <w:rFonts w:ascii="Times New Roman" w:eastAsia="Cambria" w:hAnsi="Times New Roman" w:cs="Times New Roman"/>
          <w:color w:val="000000" w:themeColor="text1"/>
          <w:sz w:val="24"/>
          <w:szCs w:val="24"/>
        </w:rPr>
        <w:t xml:space="preserve">s concluded that forecasting teacher job satisfaction in inclusive classrooms as predicted by collective efficacy and leadership support is significant. </w:t>
      </w:r>
      <w:r w:rsidRPr="00573F52">
        <w:rPr>
          <w:rFonts w:ascii="Times New Roman" w:eastAsia="Times New Roman" w:hAnsi="Times New Roman" w:cs="Times New Roman"/>
          <w:color w:val="000000" w:themeColor="text1"/>
          <w:sz w:val="24"/>
          <w:szCs w:val="24"/>
        </w:rPr>
        <w:t xml:space="preserve">This result fully affirms </w:t>
      </w:r>
      <w:r w:rsidRPr="00573F52">
        <w:rPr>
          <w:rFonts w:ascii="Times New Roman" w:eastAsia="Cambria" w:hAnsi="Times New Roman" w:cs="Times New Roman"/>
          <w:color w:val="000000" w:themeColor="text1"/>
          <w:sz w:val="24"/>
          <w:szCs w:val="24"/>
        </w:rPr>
        <w:t xml:space="preserve">Two-Factor Theory of Job Satisfaction. The theory explains that job satisfaction and dissatisfaction arise from two distinct but related sets of factors: motivation factors and hygiene factors. </w:t>
      </w:r>
    </w:p>
    <w:p w14:paraId="08C0C2ED" w14:textId="77777777" w:rsidR="00573F52" w:rsidRPr="00573F52" w:rsidRDefault="00573F52" w:rsidP="00573F52">
      <w:pPr>
        <w:spacing w:after="0" w:line="240" w:lineRule="auto"/>
        <w:jc w:val="both"/>
        <w:rPr>
          <w:rFonts w:ascii="Times New Roman" w:eastAsia="Cambria" w:hAnsi="Times New Roman" w:cs="Times New Roman"/>
          <w:b/>
          <w:bCs/>
          <w:color w:val="000000" w:themeColor="text1"/>
          <w:sz w:val="32"/>
          <w:szCs w:val="32"/>
        </w:rPr>
      </w:pPr>
    </w:p>
    <w:p w14:paraId="6602B7DE" w14:textId="77777777" w:rsidR="00573F52" w:rsidRPr="00573F52" w:rsidRDefault="00573F52" w:rsidP="00573F52">
      <w:pPr>
        <w:spacing w:after="0" w:line="240" w:lineRule="auto"/>
        <w:jc w:val="both"/>
        <w:rPr>
          <w:rFonts w:ascii="Times New Roman" w:eastAsia="Cambria" w:hAnsi="Times New Roman" w:cs="Times New Roman"/>
          <w:b/>
          <w:bCs/>
          <w:i/>
          <w:iCs/>
          <w:color w:val="000000" w:themeColor="text1"/>
          <w:sz w:val="32"/>
          <w:szCs w:val="32"/>
        </w:rPr>
      </w:pPr>
      <w:r w:rsidRPr="00573F52">
        <w:rPr>
          <w:rFonts w:ascii="Times New Roman" w:eastAsia="Cambria" w:hAnsi="Times New Roman" w:cs="Times New Roman"/>
          <w:b/>
          <w:bCs/>
          <w:i/>
          <w:iCs/>
          <w:color w:val="000000" w:themeColor="text1"/>
          <w:sz w:val="32"/>
          <w:szCs w:val="32"/>
        </w:rPr>
        <w:t>Recommendations</w:t>
      </w:r>
    </w:p>
    <w:p w14:paraId="11549B37" w14:textId="77777777" w:rsidR="00573F52" w:rsidRPr="00573F52" w:rsidRDefault="00573F52" w:rsidP="00573F52">
      <w:pPr>
        <w:spacing w:after="0" w:line="240" w:lineRule="auto"/>
        <w:jc w:val="both"/>
        <w:rPr>
          <w:rFonts w:ascii="Times New Roman" w:eastAsia="Cambria" w:hAnsi="Times New Roman" w:cs="Times New Roman"/>
          <w:color w:val="000000" w:themeColor="text1"/>
          <w:sz w:val="24"/>
          <w:szCs w:val="24"/>
        </w:rPr>
      </w:pPr>
    </w:p>
    <w:p w14:paraId="75D33F1B" w14:textId="77777777" w:rsidR="00573F52" w:rsidRPr="00573F52" w:rsidRDefault="00573F52" w:rsidP="00573F52">
      <w:pPr>
        <w:tabs>
          <w:tab w:val="left" w:pos="720"/>
        </w:tabs>
        <w:spacing w:after="0" w:line="240" w:lineRule="auto"/>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ab/>
        <w:t>The study propose</w:t>
      </w:r>
      <w:r w:rsidRPr="00573F52">
        <w:rPr>
          <w:rFonts w:ascii="Times New Roman" w:eastAsia="Cambria" w:hAnsi="Times New Roman" w:cs="Times New Roman"/>
          <w:color w:val="000000" w:themeColor="text1"/>
          <w:sz w:val="24"/>
          <w:szCs w:val="24"/>
          <w:lang w:val="en-US"/>
        </w:rPr>
        <w:t>s</w:t>
      </w:r>
      <w:r w:rsidRPr="00573F52">
        <w:rPr>
          <w:rFonts w:ascii="Times New Roman" w:eastAsia="Cambria" w:hAnsi="Times New Roman" w:cs="Times New Roman"/>
          <w:color w:val="000000" w:themeColor="text1"/>
          <w:sz w:val="24"/>
          <w:szCs w:val="24"/>
        </w:rPr>
        <w:t xml:space="preserve"> that school administrators and educational leaders strengthen teacher collective efficacy while also enhancing leadership support, as these efforts may help improve teacher job satisfaction in inclusive classrooms. By fostering a supportive and collaborative environment, teachers are more likely to feel empowered and satisfied in their professional roles. Furthermore, future researchers may explore additional variables not covered in the present study to identify other factors that could explain the remaining 36.1% variance in teacher job satisfaction, thereby contributing to a more comprehensive understanding of the determinants of teacher satisfaction.</w:t>
      </w:r>
    </w:p>
    <w:p w14:paraId="4428DC81" w14:textId="77777777" w:rsidR="00573F52" w:rsidRPr="00573F52" w:rsidRDefault="00573F52" w:rsidP="00573F52">
      <w:pPr>
        <w:tabs>
          <w:tab w:val="left" w:pos="720"/>
        </w:tabs>
        <w:spacing w:after="0" w:line="240" w:lineRule="auto"/>
        <w:jc w:val="both"/>
        <w:rPr>
          <w:rFonts w:ascii="Times New Roman" w:eastAsia="Cambria" w:hAnsi="Times New Roman" w:cs="Times New Roman"/>
          <w:color w:val="000000" w:themeColor="text1"/>
          <w:sz w:val="24"/>
          <w:szCs w:val="24"/>
        </w:rPr>
      </w:pPr>
    </w:p>
    <w:p w14:paraId="6EA017B4" w14:textId="340A92AE" w:rsidR="00573F52" w:rsidRPr="00573F52" w:rsidRDefault="00573F52" w:rsidP="00573F52">
      <w:pPr>
        <w:spacing w:after="0" w:line="240" w:lineRule="auto"/>
        <w:rPr>
          <w:rFonts w:ascii="Times New Roman" w:eastAsia="Cambria" w:hAnsi="Times New Roman" w:cs="Times New Roman"/>
          <w:b/>
          <w:bCs/>
          <w:color w:val="000000" w:themeColor="text1"/>
          <w:sz w:val="32"/>
          <w:szCs w:val="32"/>
        </w:rPr>
      </w:pPr>
      <w:r w:rsidRPr="00573F52">
        <w:rPr>
          <w:rFonts w:ascii="Times New Roman" w:eastAsia="Cambria" w:hAnsi="Times New Roman" w:cs="Times New Roman"/>
          <w:b/>
          <w:bCs/>
          <w:color w:val="000000" w:themeColor="text1"/>
          <w:sz w:val="32"/>
          <w:szCs w:val="32"/>
        </w:rPr>
        <w:t>References</w:t>
      </w:r>
    </w:p>
    <w:p w14:paraId="0EBA423D" w14:textId="77777777" w:rsidR="00573F52" w:rsidRPr="00573F52" w:rsidRDefault="00573F52" w:rsidP="00573F52">
      <w:pPr>
        <w:spacing w:after="0" w:line="240" w:lineRule="auto"/>
        <w:jc w:val="center"/>
        <w:rPr>
          <w:rFonts w:ascii="Times New Roman" w:eastAsia="Cambria" w:hAnsi="Times New Roman" w:cs="Times New Roman"/>
          <w:color w:val="000000" w:themeColor="text1"/>
          <w:sz w:val="24"/>
          <w:szCs w:val="24"/>
        </w:rPr>
      </w:pPr>
    </w:p>
    <w:p w14:paraId="1A8BDCBA" w14:textId="77777777" w:rsidR="00573F52" w:rsidRPr="00573F52" w:rsidRDefault="00573F52" w:rsidP="00573F52">
      <w:pPr>
        <w:spacing w:after="0" w:line="240" w:lineRule="auto"/>
        <w:ind w:left="720" w:hanging="720"/>
        <w:contextualSpacing/>
        <w:jc w:val="both"/>
        <w:rPr>
          <w:rFonts w:ascii="Times New Roman" w:eastAsia="Cambria"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Abina, I. L. S., Loquinario, E. M., Malaya, L. J. P., Belano, J., &amp; EdDPhD, W. E. C. (2022). Special Education Teachers’ Job Satisfaction and its effect on Employee Retention. </w:t>
      </w:r>
      <w:r w:rsidRPr="00573F52">
        <w:rPr>
          <w:rFonts w:ascii="Times New Roman" w:eastAsia="Cambria" w:hAnsi="Times New Roman" w:cs="Times New Roman"/>
          <w:i/>
          <w:iCs/>
          <w:color w:val="000000" w:themeColor="text1"/>
          <w:sz w:val="24"/>
          <w:szCs w:val="24"/>
        </w:rPr>
        <w:t>International Journal of Research Publications</w:t>
      </w:r>
      <w:r w:rsidRPr="00573F52">
        <w:rPr>
          <w:rFonts w:ascii="Times New Roman" w:eastAsia="Cambria" w:hAnsi="Times New Roman" w:cs="Times New Roman"/>
          <w:color w:val="000000" w:themeColor="text1"/>
          <w:sz w:val="24"/>
          <w:szCs w:val="24"/>
        </w:rPr>
        <w:t xml:space="preserve">, </w:t>
      </w:r>
      <w:r w:rsidRPr="00573F52">
        <w:rPr>
          <w:rFonts w:ascii="Times New Roman" w:eastAsia="Cambria" w:hAnsi="Times New Roman" w:cs="Times New Roman"/>
          <w:i/>
          <w:iCs/>
          <w:color w:val="000000" w:themeColor="text1"/>
          <w:sz w:val="24"/>
          <w:szCs w:val="24"/>
        </w:rPr>
        <w:t>115</w:t>
      </w:r>
      <w:r w:rsidRPr="00573F52">
        <w:rPr>
          <w:rFonts w:ascii="Times New Roman" w:eastAsia="Cambria" w:hAnsi="Times New Roman" w:cs="Times New Roman"/>
          <w:color w:val="000000" w:themeColor="text1"/>
          <w:sz w:val="24"/>
          <w:szCs w:val="24"/>
        </w:rPr>
        <w:t xml:space="preserve">(1). </w:t>
      </w:r>
      <w:hyperlink r:id="rId5">
        <w:r w:rsidRPr="00573F52">
          <w:rPr>
            <w:rFonts w:ascii="Times New Roman" w:eastAsia="Cambria" w:hAnsi="Times New Roman" w:cs="Times New Roman"/>
            <w:color w:val="000000" w:themeColor="text1"/>
            <w:sz w:val="24"/>
            <w:szCs w:val="24"/>
          </w:rPr>
          <w:t>https://doi.org/10.47119/ijrp10011511220224346</w:t>
        </w:r>
      </w:hyperlink>
    </w:p>
    <w:p w14:paraId="029F98C0" w14:textId="77777777" w:rsidR="00573F52" w:rsidRPr="00573F52" w:rsidRDefault="00573F52" w:rsidP="00573F52">
      <w:pPr>
        <w:spacing w:after="0" w:line="240" w:lineRule="auto"/>
        <w:ind w:left="720" w:hanging="720"/>
        <w:contextualSpacing/>
        <w:jc w:val="both"/>
        <w:rPr>
          <w:rFonts w:ascii="Times New Roman" w:eastAsia="Cambria" w:hAnsi="Times New Roman" w:cs="Times New Roman"/>
          <w:color w:val="000000" w:themeColor="text1"/>
          <w:sz w:val="24"/>
          <w:szCs w:val="24"/>
        </w:rPr>
      </w:pPr>
    </w:p>
    <w:p w14:paraId="3FB3B4AC"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Afriani, G. (2025). The Role of Teachers in Implementing Inclusive Education for Children with Special Needs in General School Enviroments. </w:t>
      </w:r>
      <w:r w:rsidRPr="00573F52">
        <w:rPr>
          <w:rFonts w:ascii="Times New Roman" w:hAnsi="Times New Roman" w:cs="Times New Roman"/>
          <w:i/>
          <w:iCs/>
          <w:color w:val="000000" w:themeColor="text1"/>
          <w:sz w:val="24"/>
          <w:szCs w:val="24"/>
        </w:rPr>
        <w:t>Global Education Journal</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3</w:t>
      </w:r>
      <w:r w:rsidRPr="00573F52">
        <w:rPr>
          <w:rFonts w:ascii="Times New Roman" w:hAnsi="Times New Roman" w:cs="Times New Roman"/>
          <w:color w:val="000000" w:themeColor="text1"/>
          <w:sz w:val="24"/>
          <w:szCs w:val="24"/>
        </w:rPr>
        <w:t xml:space="preserve">(2), 575–583. </w:t>
      </w:r>
      <w:hyperlink r:id="rId6" w:history="1">
        <w:r w:rsidRPr="00573F52">
          <w:rPr>
            <w:rStyle w:val="Hyperlink"/>
            <w:rFonts w:ascii="Times New Roman" w:hAnsi="Times New Roman" w:cs="Times New Roman"/>
            <w:color w:val="000000" w:themeColor="text1"/>
            <w:sz w:val="24"/>
            <w:szCs w:val="24"/>
            <w:u w:val="none"/>
          </w:rPr>
          <w:t>https://doi.org/10.59525/gej.v3i2.751</w:t>
        </w:r>
      </w:hyperlink>
    </w:p>
    <w:p w14:paraId="6C2709CB"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30AFA363"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Aljandali, A., &amp; Tatoglu, E. (2023). </w:t>
      </w:r>
      <w:r w:rsidRPr="00573F52">
        <w:rPr>
          <w:rFonts w:ascii="Times New Roman" w:eastAsia="Cambria" w:hAnsi="Times New Roman" w:cs="Times New Roman"/>
          <w:i/>
          <w:iCs/>
          <w:color w:val="000000" w:themeColor="text1"/>
          <w:sz w:val="24"/>
          <w:szCs w:val="24"/>
        </w:rPr>
        <w:t>Quantitative analysis and data science methods for finance</w:t>
      </w:r>
      <w:r w:rsidRPr="00573F52">
        <w:rPr>
          <w:rFonts w:ascii="Times New Roman" w:eastAsia="Cambria" w:hAnsi="Times New Roman" w:cs="Times New Roman"/>
          <w:color w:val="000000" w:themeColor="text1"/>
          <w:sz w:val="24"/>
          <w:szCs w:val="24"/>
        </w:rPr>
        <w:t xml:space="preserve">. Springer. </w:t>
      </w:r>
      <w:hyperlink r:id="rId7">
        <w:r w:rsidRPr="00573F52">
          <w:rPr>
            <w:rFonts w:ascii="Times New Roman" w:eastAsia="Cambria" w:hAnsi="Times New Roman" w:cs="Times New Roman"/>
            <w:color w:val="000000" w:themeColor="text1"/>
            <w:sz w:val="24"/>
            <w:szCs w:val="24"/>
          </w:rPr>
          <w:t>https://doi.org/10.1007/978-3-031-19101-0</w:t>
        </w:r>
      </w:hyperlink>
    </w:p>
    <w:p w14:paraId="5D1BE381"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11F3C434"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r w:rsidRPr="00573F52">
        <w:rPr>
          <w:rFonts w:ascii="Times New Roman" w:hAnsi="Times New Roman" w:cs="Times New Roman"/>
          <w:color w:val="000000" w:themeColor="text1"/>
          <w:sz w:val="24"/>
          <w:szCs w:val="24"/>
        </w:rPr>
        <w:lastRenderedPageBreak/>
        <w:t xml:space="preserve">Alonzo, D., Sheridan, L., Zhou, S., Nguyen, H. T., Gao, X., &amp; Durksen, T. L. (2025). Teachers’ engagement and occupational commitment in a centralised education system. </w:t>
      </w:r>
      <w:r w:rsidRPr="00573F52">
        <w:rPr>
          <w:rFonts w:ascii="Times New Roman" w:hAnsi="Times New Roman" w:cs="Times New Roman"/>
          <w:i/>
          <w:iCs/>
          <w:color w:val="000000" w:themeColor="text1"/>
          <w:sz w:val="24"/>
          <w:szCs w:val="24"/>
        </w:rPr>
        <w:t>Teaching and Teacher Education</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168</w:t>
      </w:r>
      <w:r w:rsidRPr="00573F52">
        <w:rPr>
          <w:rFonts w:ascii="Times New Roman" w:hAnsi="Times New Roman" w:cs="Times New Roman"/>
          <w:color w:val="000000" w:themeColor="text1"/>
          <w:sz w:val="24"/>
          <w:szCs w:val="24"/>
        </w:rPr>
        <w:t xml:space="preserve">, 105233. </w:t>
      </w:r>
      <w:hyperlink r:id="rId8" w:history="1">
        <w:r w:rsidRPr="00573F52">
          <w:rPr>
            <w:rStyle w:val="Hyperlink"/>
            <w:rFonts w:ascii="Times New Roman" w:hAnsi="Times New Roman" w:cs="Times New Roman"/>
            <w:color w:val="000000" w:themeColor="text1"/>
            <w:sz w:val="24"/>
            <w:szCs w:val="24"/>
            <w:u w:val="none"/>
          </w:rPr>
          <w:t>https://doi.org/10.1016/j.tate.2025.105233</w:t>
        </w:r>
      </w:hyperlink>
    </w:p>
    <w:p w14:paraId="4FBAA76D"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p>
    <w:p w14:paraId="46B5E4B4"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Benhanifia, A., Cheikh, Z. B., Oliveira, P. M., Valente, A., &amp; Lima, J. (2025). Systematic review of predictive maintenance practices in the manufacturing sector. </w:t>
      </w:r>
      <w:r w:rsidRPr="00573F52">
        <w:rPr>
          <w:rFonts w:ascii="Times New Roman" w:hAnsi="Times New Roman" w:cs="Times New Roman"/>
          <w:i/>
          <w:iCs/>
          <w:color w:val="000000" w:themeColor="text1"/>
          <w:sz w:val="24"/>
          <w:szCs w:val="24"/>
        </w:rPr>
        <w:t>Intelligent Systems With Applications</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26</w:t>
      </w:r>
      <w:r w:rsidRPr="00573F52">
        <w:rPr>
          <w:rFonts w:ascii="Times New Roman" w:hAnsi="Times New Roman" w:cs="Times New Roman"/>
          <w:color w:val="000000" w:themeColor="text1"/>
          <w:sz w:val="24"/>
          <w:szCs w:val="24"/>
        </w:rPr>
        <w:t xml:space="preserve">, 200501. </w:t>
      </w:r>
      <w:hyperlink r:id="rId9" w:history="1">
        <w:r w:rsidRPr="00573F52">
          <w:rPr>
            <w:rStyle w:val="Hyperlink"/>
            <w:rFonts w:ascii="Times New Roman" w:hAnsi="Times New Roman" w:cs="Times New Roman"/>
            <w:color w:val="000000" w:themeColor="text1"/>
            <w:sz w:val="24"/>
            <w:szCs w:val="24"/>
            <w:u w:val="none"/>
          </w:rPr>
          <w:t>https://doi.org/10.1016/j.iswa.2025.200501</w:t>
        </w:r>
      </w:hyperlink>
    </w:p>
    <w:p w14:paraId="4B139AA4"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4A2069D5"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Cohen, J. (1988). </w:t>
      </w:r>
      <w:r w:rsidRPr="00573F52">
        <w:rPr>
          <w:rFonts w:ascii="Times New Roman" w:hAnsi="Times New Roman" w:cs="Times New Roman"/>
          <w:i/>
          <w:iCs/>
          <w:color w:val="000000" w:themeColor="text1"/>
          <w:sz w:val="24"/>
          <w:szCs w:val="24"/>
        </w:rPr>
        <w:t>Statistical power analysis for the behavioral sciences</w:t>
      </w:r>
      <w:r w:rsidRPr="00573F52">
        <w:rPr>
          <w:rFonts w:ascii="Times New Roman" w:hAnsi="Times New Roman" w:cs="Times New Roman"/>
          <w:color w:val="000000" w:themeColor="text1"/>
          <w:sz w:val="24"/>
          <w:szCs w:val="24"/>
        </w:rPr>
        <w:t xml:space="preserve"> (2nd ed.). Hillside, NJ: Lawrence Erlbaum Associates.</w:t>
      </w:r>
    </w:p>
    <w:p w14:paraId="5888EB91"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17C1F5B1"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r w:rsidRPr="00573F52">
        <w:rPr>
          <w:rFonts w:ascii="Times New Roman" w:hAnsi="Times New Roman" w:cs="Times New Roman"/>
          <w:color w:val="000000" w:themeColor="text1"/>
          <w:sz w:val="24"/>
          <w:szCs w:val="24"/>
        </w:rPr>
        <w:t xml:space="preserve">Dagdagui, R. T. (2022). Predicting students’ academic performance using regression analysis. </w:t>
      </w:r>
      <w:r w:rsidRPr="00573F52">
        <w:rPr>
          <w:rFonts w:ascii="Times New Roman" w:hAnsi="Times New Roman" w:cs="Times New Roman"/>
          <w:i/>
          <w:iCs/>
          <w:color w:val="000000" w:themeColor="text1"/>
          <w:sz w:val="24"/>
          <w:szCs w:val="24"/>
        </w:rPr>
        <w:t>American Journal of Educational Research</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10</w:t>
      </w:r>
      <w:r w:rsidRPr="00573F52">
        <w:rPr>
          <w:rFonts w:ascii="Times New Roman" w:hAnsi="Times New Roman" w:cs="Times New Roman"/>
          <w:color w:val="000000" w:themeColor="text1"/>
          <w:sz w:val="24"/>
          <w:szCs w:val="24"/>
        </w:rPr>
        <w:t xml:space="preserve">(11), 640–646. </w:t>
      </w:r>
      <w:hyperlink r:id="rId10" w:history="1">
        <w:r w:rsidRPr="00573F52">
          <w:rPr>
            <w:rStyle w:val="Hyperlink"/>
            <w:rFonts w:ascii="Times New Roman" w:hAnsi="Times New Roman" w:cs="Times New Roman"/>
            <w:color w:val="000000" w:themeColor="text1"/>
            <w:sz w:val="24"/>
            <w:szCs w:val="24"/>
            <w:u w:val="none"/>
          </w:rPr>
          <w:t>https://doi.org/10.12691/education-10-11-2</w:t>
        </w:r>
      </w:hyperlink>
    </w:p>
    <w:p w14:paraId="06FB3CE1"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p>
    <w:p w14:paraId="6F5B3257"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De Leon, A., Jumalon, R., Chavez, J., Kairan, M., Abbas, K., Radjuni, A., Kadil, H., Sahirul, J., Tantalie, E., Hussin, A., Amlih, M., &amp; Albani, S. (2024). Analysis on the implementation of inclusive classroom: perception on compliances and obstructions of selected public-school teachers. </w:t>
      </w:r>
      <w:r w:rsidRPr="00573F52">
        <w:rPr>
          <w:rFonts w:ascii="Times New Roman" w:hAnsi="Times New Roman" w:cs="Times New Roman"/>
          <w:i/>
          <w:iCs/>
          <w:color w:val="000000" w:themeColor="text1"/>
          <w:sz w:val="24"/>
          <w:szCs w:val="24"/>
        </w:rPr>
        <w:t>Environment and Social Psychology</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9</w:t>
      </w:r>
      <w:r w:rsidRPr="00573F52">
        <w:rPr>
          <w:rFonts w:ascii="Times New Roman" w:hAnsi="Times New Roman" w:cs="Times New Roman"/>
          <w:color w:val="000000" w:themeColor="text1"/>
          <w:sz w:val="24"/>
          <w:szCs w:val="24"/>
        </w:rPr>
        <w:t xml:space="preserve">(9). </w:t>
      </w:r>
      <w:hyperlink r:id="rId11" w:history="1">
        <w:r w:rsidRPr="00573F52">
          <w:rPr>
            <w:rStyle w:val="Hyperlink"/>
            <w:rFonts w:ascii="Times New Roman" w:hAnsi="Times New Roman" w:cs="Times New Roman"/>
            <w:color w:val="000000" w:themeColor="text1"/>
            <w:sz w:val="24"/>
            <w:szCs w:val="24"/>
            <w:u w:val="none"/>
          </w:rPr>
          <w:t>https://doi.org/10.59429/esp.v9i9.2537</w:t>
        </w:r>
      </w:hyperlink>
    </w:p>
    <w:p w14:paraId="18A73310"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Times New Roman" w:hAnsi="Times New Roman" w:cs="Times New Roman"/>
          <w:color w:val="000000" w:themeColor="text1"/>
          <w:sz w:val="24"/>
          <w:szCs w:val="24"/>
        </w:rPr>
        <w:t xml:space="preserve">Demir-Yıldız, C. (2023). </w:t>
      </w:r>
      <w:r w:rsidRPr="00573F52">
        <w:rPr>
          <w:rFonts w:ascii="Times New Roman" w:eastAsia="Times New Roman" w:hAnsi="Times New Roman" w:cs="Times New Roman"/>
          <w:i/>
          <w:iCs/>
          <w:color w:val="000000" w:themeColor="text1"/>
          <w:sz w:val="24"/>
          <w:szCs w:val="24"/>
        </w:rPr>
        <w:t>Unveiling job satisfaction of teachers through a blend of methodologies</w:t>
      </w:r>
      <w:r w:rsidRPr="00573F52">
        <w:rPr>
          <w:rFonts w:ascii="Times New Roman" w:eastAsia="Times New Roman" w:hAnsi="Times New Roman" w:cs="Times New Roman"/>
          <w:color w:val="000000" w:themeColor="text1"/>
          <w:sz w:val="24"/>
          <w:szCs w:val="24"/>
        </w:rPr>
        <w:t xml:space="preserve">. Sustainability, 15(18), 13986. </w:t>
      </w:r>
      <w:hyperlink r:id="rId12" w:tgtFrame="_new" w:history="1">
        <w:r w:rsidRPr="00573F52">
          <w:rPr>
            <w:rFonts w:ascii="Times New Roman" w:eastAsia="Times New Roman" w:hAnsi="Times New Roman" w:cs="Times New Roman"/>
            <w:color w:val="000000" w:themeColor="text1"/>
            <w:sz w:val="24"/>
            <w:szCs w:val="24"/>
          </w:rPr>
          <w:t>https://doi.org/10.3390/su151813986</w:t>
        </w:r>
      </w:hyperlink>
    </w:p>
    <w:p w14:paraId="615E9F3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060FCA5E"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Dutson, B. K. (2025). </w:t>
      </w:r>
      <w:r w:rsidRPr="00573F52">
        <w:rPr>
          <w:rFonts w:ascii="Times New Roman" w:eastAsia="Cambria" w:hAnsi="Times New Roman" w:cs="Times New Roman"/>
          <w:i/>
          <w:iCs/>
          <w:color w:val="000000" w:themeColor="text1"/>
          <w:sz w:val="24"/>
          <w:szCs w:val="24"/>
        </w:rPr>
        <w:t>Examining the development of collective classroom efficacy at the secondary level</w:t>
      </w:r>
      <w:r w:rsidRPr="00573F52">
        <w:rPr>
          <w:rFonts w:ascii="Times New Roman" w:eastAsia="Cambria" w:hAnsi="Times New Roman" w:cs="Times New Roman"/>
          <w:color w:val="000000" w:themeColor="text1"/>
          <w:sz w:val="24"/>
          <w:szCs w:val="24"/>
        </w:rPr>
        <w:t xml:space="preserve"> (Doctoral dissertation, Utah State University).</w:t>
      </w:r>
    </w:p>
    <w:p w14:paraId="26D33E82"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1111CA36"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r w:rsidRPr="00573F52">
        <w:rPr>
          <w:rFonts w:ascii="Times New Roman" w:hAnsi="Times New Roman" w:cs="Times New Roman"/>
          <w:color w:val="000000" w:themeColor="text1"/>
          <w:sz w:val="24"/>
          <w:szCs w:val="24"/>
        </w:rPr>
        <w:t xml:space="preserve">Factor, S. D., &amp; Saenz, C. R. (2025). Barriers and Enablers of Inclusive Education for Learners with Disabilities: The Case of Philippine Primary Schools. </w:t>
      </w:r>
      <w:r w:rsidRPr="00573F52">
        <w:rPr>
          <w:rFonts w:ascii="Times New Roman" w:hAnsi="Times New Roman" w:cs="Times New Roman"/>
          <w:i/>
          <w:iCs/>
          <w:color w:val="000000" w:themeColor="text1"/>
          <w:sz w:val="24"/>
          <w:szCs w:val="24"/>
        </w:rPr>
        <w:t>International Journal of Research and Innovation in Social Science</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IX</w:t>
      </w:r>
      <w:r w:rsidRPr="00573F52">
        <w:rPr>
          <w:rFonts w:ascii="Times New Roman" w:hAnsi="Times New Roman" w:cs="Times New Roman"/>
          <w:color w:val="000000" w:themeColor="text1"/>
          <w:sz w:val="24"/>
          <w:szCs w:val="24"/>
        </w:rPr>
        <w:t xml:space="preserve">(VIII), 1925–1942. </w:t>
      </w:r>
      <w:hyperlink r:id="rId13" w:history="1">
        <w:r w:rsidRPr="00573F52">
          <w:rPr>
            <w:rStyle w:val="Hyperlink"/>
            <w:rFonts w:ascii="Times New Roman" w:hAnsi="Times New Roman" w:cs="Times New Roman"/>
            <w:color w:val="000000" w:themeColor="text1"/>
            <w:sz w:val="24"/>
            <w:szCs w:val="24"/>
            <w:u w:val="none"/>
          </w:rPr>
          <w:t>https://doi.org/10.47772/ijriss.2025.908000158</w:t>
        </w:r>
      </w:hyperlink>
    </w:p>
    <w:p w14:paraId="728729F1"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p>
    <w:p w14:paraId="466108D2"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Harrison, M. G., Wang, Y., Cheng, A. S., Tam, C. K. Y., Pan, Y., &amp; King, R. B. (2024). School climate and teacher wellbeing: The role of basic psychological need satisfaction in student- and school-related domains. </w:t>
      </w:r>
      <w:r w:rsidRPr="00573F52">
        <w:rPr>
          <w:rFonts w:ascii="Times New Roman" w:hAnsi="Times New Roman" w:cs="Times New Roman"/>
          <w:i/>
          <w:iCs/>
          <w:color w:val="000000" w:themeColor="text1"/>
          <w:sz w:val="24"/>
          <w:szCs w:val="24"/>
        </w:rPr>
        <w:t>Teaching and Teacher Education</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153</w:t>
      </w:r>
      <w:r w:rsidRPr="00573F52">
        <w:rPr>
          <w:rFonts w:ascii="Times New Roman" w:hAnsi="Times New Roman" w:cs="Times New Roman"/>
          <w:color w:val="000000" w:themeColor="text1"/>
          <w:sz w:val="24"/>
          <w:szCs w:val="24"/>
        </w:rPr>
        <w:t xml:space="preserve">, 104819. </w:t>
      </w:r>
      <w:hyperlink r:id="rId14" w:history="1">
        <w:r w:rsidRPr="00573F52">
          <w:rPr>
            <w:rStyle w:val="Hyperlink"/>
            <w:rFonts w:ascii="Times New Roman" w:hAnsi="Times New Roman" w:cs="Times New Roman"/>
            <w:color w:val="000000" w:themeColor="text1"/>
            <w:sz w:val="24"/>
            <w:szCs w:val="24"/>
            <w:u w:val="none"/>
          </w:rPr>
          <w:t>https://doi.org/10.1016/j.tate.2024.104819</w:t>
        </w:r>
      </w:hyperlink>
    </w:p>
    <w:p w14:paraId="139C4D50"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6E4EB48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Herzberg, F. (1966). </w:t>
      </w:r>
      <w:r w:rsidRPr="00573F52">
        <w:rPr>
          <w:rFonts w:ascii="Times New Roman" w:eastAsia="Cambria" w:hAnsi="Times New Roman" w:cs="Times New Roman"/>
          <w:i/>
          <w:iCs/>
          <w:color w:val="000000" w:themeColor="text1"/>
          <w:sz w:val="24"/>
          <w:szCs w:val="24"/>
        </w:rPr>
        <w:t>Work and the nature of man</w:t>
      </w:r>
      <w:r w:rsidRPr="00573F52">
        <w:rPr>
          <w:rFonts w:ascii="Times New Roman" w:eastAsia="Cambria" w:hAnsi="Times New Roman" w:cs="Times New Roman"/>
          <w:color w:val="000000" w:themeColor="text1"/>
          <w:sz w:val="24"/>
          <w:szCs w:val="24"/>
        </w:rPr>
        <w:t>. Cleveland: World Publishing Company.</w:t>
      </w:r>
    </w:p>
    <w:p w14:paraId="5C7171CB"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07275A3B"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Times New Roman" w:hAnsi="Times New Roman" w:cs="Times New Roman"/>
          <w:color w:val="000000" w:themeColor="text1"/>
          <w:sz w:val="24"/>
          <w:szCs w:val="24"/>
        </w:rPr>
        <w:t xml:space="preserve">Hoque, K. E., Wang, X., Qi, Y., &amp; Norzan, N. (2023). The factors associated with teachers’ job satisfaction and their impacts on students’ achievement: A review (2010–2021). </w:t>
      </w:r>
      <w:r w:rsidRPr="00573F52">
        <w:rPr>
          <w:rFonts w:ascii="Times New Roman" w:eastAsia="Times New Roman" w:hAnsi="Times New Roman" w:cs="Times New Roman"/>
          <w:i/>
          <w:iCs/>
          <w:color w:val="000000" w:themeColor="text1"/>
          <w:sz w:val="24"/>
          <w:szCs w:val="24"/>
        </w:rPr>
        <w:t>Humanities and Social Sciences Communications, 10</w:t>
      </w:r>
      <w:r w:rsidRPr="00573F52">
        <w:rPr>
          <w:rFonts w:ascii="Times New Roman" w:eastAsia="Times New Roman" w:hAnsi="Times New Roman" w:cs="Times New Roman"/>
          <w:color w:val="000000" w:themeColor="text1"/>
          <w:sz w:val="24"/>
          <w:szCs w:val="24"/>
        </w:rPr>
        <w:t xml:space="preserve">(177). </w:t>
      </w:r>
      <w:hyperlink r:id="rId15" w:history="1">
        <w:r w:rsidRPr="00573F52">
          <w:rPr>
            <w:rStyle w:val="Hyperlink"/>
            <w:rFonts w:ascii="Times New Roman" w:eastAsia="Times New Roman" w:hAnsi="Times New Roman" w:cs="Times New Roman"/>
            <w:color w:val="000000" w:themeColor="text1"/>
            <w:sz w:val="24"/>
            <w:szCs w:val="24"/>
            <w:u w:val="none"/>
          </w:rPr>
          <w:t>https://doi.org/10.1057/s41599-023-01645-7</w:t>
        </w:r>
      </w:hyperlink>
    </w:p>
    <w:p w14:paraId="0BBD48FA"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77A5537E"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Iwal, J. J. T., &amp; Arenga, J. B. (2024). School heads' support and teaching engagement among newly hired elementary school teachers. </w:t>
      </w:r>
      <w:r w:rsidRPr="00573F52">
        <w:rPr>
          <w:rFonts w:ascii="Times New Roman" w:eastAsia="Cambria" w:hAnsi="Times New Roman" w:cs="Times New Roman"/>
          <w:i/>
          <w:iCs/>
          <w:color w:val="000000" w:themeColor="text1"/>
          <w:sz w:val="24"/>
          <w:szCs w:val="24"/>
        </w:rPr>
        <w:t>Indonesian Journal of Education,</w:t>
      </w:r>
      <w:r w:rsidRPr="00573F52">
        <w:rPr>
          <w:rFonts w:ascii="Times New Roman" w:eastAsia="Cambria" w:hAnsi="Times New Roman" w:cs="Times New Roman"/>
          <w:color w:val="000000" w:themeColor="text1"/>
          <w:sz w:val="24"/>
          <w:szCs w:val="24"/>
        </w:rPr>
        <w:t xml:space="preserve"> </w:t>
      </w:r>
      <w:r w:rsidRPr="00573F52">
        <w:rPr>
          <w:rFonts w:ascii="Times New Roman" w:eastAsia="Cambria" w:hAnsi="Times New Roman" w:cs="Times New Roman"/>
          <w:i/>
          <w:iCs/>
          <w:color w:val="000000" w:themeColor="text1"/>
          <w:sz w:val="24"/>
          <w:szCs w:val="24"/>
        </w:rPr>
        <w:t>4</w:t>
      </w:r>
      <w:r w:rsidRPr="00573F52">
        <w:rPr>
          <w:rFonts w:ascii="Times New Roman" w:eastAsia="Cambria" w:hAnsi="Times New Roman" w:cs="Times New Roman"/>
          <w:color w:val="000000" w:themeColor="text1"/>
          <w:sz w:val="24"/>
          <w:szCs w:val="24"/>
        </w:rPr>
        <w:t xml:space="preserve">(2), 382–411. </w:t>
      </w:r>
    </w:p>
    <w:p w14:paraId="1C80FD37"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1B7EE4F3"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Jiao, C., Qian, J., &amp; Liu, H. (2022). The relationship between preschool inclusive education teachers’ organizational support and work engagement: The mediating role of teacher self-efficacy. </w:t>
      </w:r>
      <w:r w:rsidRPr="00573F52">
        <w:rPr>
          <w:rFonts w:ascii="Times New Roman" w:eastAsia="Cambria" w:hAnsi="Times New Roman" w:cs="Times New Roman"/>
          <w:i/>
          <w:iCs/>
          <w:color w:val="000000" w:themeColor="text1"/>
          <w:sz w:val="24"/>
          <w:szCs w:val="24"/>
        </w:rPr>
        <w:t>Frontiers in Psychology, 13</w:t>
      </w:r>
      <w:r w:rsidRPr="00573F52">
        <w:rPr>
          <w:rFonts w:ascii="Times New Roman" w:eastAsia="Cambria" w:hAnsi="Times New Roman" w:cs="Times New Roman"/>
          <w:color w:val="000000" w:themeColor="text1"/>
          <w:sz w:val="24"/>
          <w:szCs w:val="24"/>
        </w:rPr>
        <w:t xml:space="preserve">, Article 900835. </w:t>
      </w:r>
      <w:hyperlink r:id="rId16">
        <w:r w:rsidRPr="00573F52">
          <w:rPr>
            <w:rFonts w:ascii="Times New Roman" w:eastAsia="Cambria" w:hAnsi="Times New Roman" w:cs="Times New Roman"/>
            <w:color w:val="000000" w:themeColor="text1"/>
            <w:sz w:val="24"/>
            <w:szCs w:val="24"/>
          </w:rPr>
          <w:t>https://doi.org/10.3389/fpsyg.2022.900835</w:t>
        </w:r>
      </w:hyperlink>
    </w:p>
    <w:p w14:paraId="6E21FA11"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28835C6F" w14:textId="77777777" w:rsidR="00573F52" w:rsidRPr="00573F52" w:rsidRDefault="00573F52" w:rsidP="00573F52">
      <w:pPr>
        <w:spacing w:after="0" w:line="240" w:lineRule="auto"/>
        <w:ind w:left="720" w:hanging="720"/>
        <w:contextualSpacing/>
        <w:jc w:val="both"/>
        <w:rPr>
          <w:rStyle w:val="url"/>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Khan, J. A., Raman, A. M., Sambamoorthy, N., &amp; Prashanth, K. (2023). </w:t>
      </w:r>
      <w:r w:rsidRPr="00573F52">
        <w:rPr>
          <w:rFonts w:ascii="Times New Roman" w:hAnsi="Times New Roman" w:cs="Times New Roman"/>
          <w:i/>
          <w:iCs/>
          <w:color w:val="000000" w:themeColor="text1"/>
          <w:sz w:val="24"/>
          <w:szCs w:val="24"/>
        </w:rPr>
        <w:t>Research Methodology (Methods, Approaches and Techniques)</w:t>
      </w:r>
      <w:r w:rsidRPr="00573F52">
        <w:rPr>
          <w:rFonts w:ascii="Times New Roman" w:hAnsi="Times New Roman" w:cs="Times New Roman"/>
          <w:color w:val="000000" w:themeColor="text1"/>
          <w:sz w:val="24"/>
          <w:szCs w:val="24"/>
        </w:rPr>
        <w:t xml:space="preserve">. </w:t>
      </w:r>
      <w:hyperlink r:id="rId17" w:history="1">
        <w:r w:rsidRPr="00573F52">
          <w:rPr>
            <w:rStyle w:val="Hyperlink"/>
            <w:rFonts w:ascii="Times New Roman" w:hAnsi="Times New Roman" w:cs="Times New Roman"/>
            <w:color w:val="000000" w:themeColor="text1"/>
            <w:sz w:val="24"/>
            <w:szCs w:val="24"/>
            <w:u w:val="none"/>
          </w:rPr>
          <w:t>https://doi.org/10.59646/rmmethods/040</w:t>
        </w:r>
      </w:hyperlink>
    </w:p>
    <w:p w14:paraId="527DC459" w14:textId="77777777" w:rsidR="00573F52" w:rsidRPr="00573F52" w:rsidRDefault="00573F52" w:rsidP="00573F52">
      <w:pPr>
        <w:spacing w:after="0" w:line="240" w:lineRule="auto"/>
        <w:ind w:left="720" w:hanging="720"/>
        <w:contextualSpacing/>
        <w:jc w:val="both"/>
        <w:rPr>
          <w:rStyle w:val="url"/>
          <w:rFonts w:ascii="Times New Roman" w:hAnsi="Times New Roman" w:cs="Times New Roman"/>
          <w:color w:val="000000" w:themeColor="text1"/>
          <w:sz w:val="24"/>
          <w:szCs w:val="24"/>
        </w:rPr>
      </w:pPr>
    </w:p>
    <w:p w14:paraId="3DE262BF"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Mishra, P., Pandey, C. M., Singh, U., Gupta, A., Sahu, C., &amp; Keshri, A. (2023). Descriptive statistics and normality tests for statistical data. </w:t>
      </w:r>
      <w:r w:rsidRPr="00573F52">
        <w:rPr>
          <w:rFonts w:ascii="Times New Roman" w:eastAsia="Cambria" w:hAnsi="Times New Roman" w:cs="Times New Roman"/>
          <w:i/>
          <w:iCs/>
          <w:color w:val="000000" w:themeColor="text1"/>
          <w:sz w:val="24"/>
          <w:szCs w:val="24"/>
        </w:rPr>
        <w:t>Annals of Cardiac Anaesthesia, 26</w:t>
      </w:r>
      <w:r w:rsidRPr="00573F52">
        <w:rPr>
          <w:rFonts w:ascii="Times New Roman" w:eastAsia="Cambria" w:hAnsi="Times New Roman" w:cs="Times New Roman"/>
          <w:color w:val="000000" w:themeColor="text1"/>
          <w:sz w:val="24"/>
          <w:szCs w:val="24"/>
        </w:rPr>
        <w:t xml:space="preserve">(1), 67–72. </w:t>
      </w:r>
      <w:hyperlink r:id="rId18">
        <w:r w:rsidRPr="00573F52">
          <w:rPr>
            <w:rFonts w:ascii="Times New Roman" w:eastAsia="Cambria" w:hAnsi="Times New Roman" w:cs="Times New Roman"/>
            <w:color w:val="000000" w:themeColor="text1"/>
            <w:sz w:val="24"/>
            <w:szCs w:val="24"/>
          </w:rPr>
          <w:t>https://doi.org/10.4103/aca.aca_94_21</w:t>
        </w:r>
      </w:hyperlink>
    </w:p>
    <w:p w14:paraId="30F3201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7A23D37F"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Morcillo, A. (2023). </w:t>
      </w:r>
      <w:r w:rsidRPr="00573F52">
        <w:rPr>
          <w:rFonts w:ascii="Times New Roman" w:eastAsia="Cambria" w:hAnsi="Times New Roman" w:cs="Times New Roman"/>
          <w:i/>
          <w:iCs/>
          <w:color w:val="000000" w:themeColor="text1"/>
          <w:sz w:val="24"/>
          <w:szCs w:val="24"/>
        </w:rPr>
        <w:t>Descriptive statistics: organizing, summarizing, describing, and presenting data</w:t>
      </w:r>
      <w:r w:rsidRPr="00573F52">
        <w:rPr>
          <w:rFonts w:ascii="Times New Roman" w:eastAsia="Cambria" w:hAnsi="Times New Roman" w:cs="Times New Roman"/>
          <w:color w:val="000000" w:themeColor="text1"/>
          <w:sz w:val="24"/>
          <w:szCs w:val="24"/>
        </w:rPr>
        <w:t xml:space="preserve">. 10.13140/RG.2.2.31782.91203. </w:t>
      </w:r>
    </w:p>
    <w:p w14:paraId="4B759C9B"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7A05CEAE"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Özkan, U. B., &amp; Akgenç, E. (2022). Teachers’ job satisfaction: Multilevel analyses of teacher, school, and principal effects. </w:t>
      </w:r>
      <w:r w:rsidRPr="00573F52">
        <w:rPr>
          <w:rFonts w:ascii="Times New Roman" w:eastAsia="Cambria" w:hAnsi="Times New Roman" w:cs="Times New Roman"/>
          <w:i/>
          <w:iCs/>
          <w:color w:val="000000" w:themeColor="text1"/>
          <w:sz w:val="24"/>
          <w:szCs w:val="24"/>
        </w:rPr>
        <w:t>Journal of Educational Administration, 60</w:t>
      </w:r>
      <w:r w:rsidRPr="00573F52">
        <w:rPr>
          <w:rFonts w:ascii="Times New Roman" w:eastAsia="Cambria" w:hAnsi="Times New Roman" w:cs="Times New Roman"/>
          <w:color w:val="000000" w:themeColor="text1"/>
          <w:sz w:val="24"/>
          <w:szCs w:val="24"/>
        </w:rPr>
        <w:t>(3), 301–318.</w:t>
      </w:r>
    </w:p>
    <w:p w14:paraId="4BD6EA63"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0EEAB780"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Pizana, R. F. (2022). Collective efficacy and Co-Teaching relationships in inclusive classrooms. </w:t>
      </w:r>
      <w:r w:rsidRPr="00573F52">
        <w:rPr>
          <w:rFonts w:ascii="Times New Roman" w:eastAsia="Cambria" w:hAnsi="Times New Roman" w:cs="Times New Roman"/>
          <w:i/>
          <w:iCs/>
          <w:color w:val="000000" w:themeColor="text1"/>
          <w:sz w:val="24"/>
          <w:szCs w:val="24"/>
        </w:rPr>
        <w:t>International Journal of Multidisciplinary Applied Business and Education Research</w:t>
      </w:r>
      <w:r w:rsidRPr="00573F52">
        <w:rPr>
          <w:rFonts w:ascii="Times New Roman" w:eastAsia="Cambria" w:hAnsi="Times New Roman" w:cs="Times New Roman"/>
          <w:color w:val="000000" w:themeColor="text1"/>
          <w:sz w:val="24"/>
          <w:szCs w:val="24"/>
        </w:rPr>
        <w:t xml:space="preserve">, </w:t>
      </w:r>
      <w:r w:rsidRPr="00573F52">
        <w:rPr>
          <w:rFonts w:ascii="Times New Roman" w:eastAsia="Cambria" w:hAnsi="Times New Roman" w:cs="Times New Roman"/>
          <w:i/>
          <w:iCs/>
          <w:color w:val="000000" w:themeColor="text1"/>
          <w:sz w:val="24"/>
          <w:szCs w:val="24"/>
        </w:rPr>
        <w:t>3</w:t>
      </w:r>
      <w:r w:rsidRPr="00573F52">
        <w:rPr>
          <w:rFonts w:ascii="Times New Roman" w:eastAsia="Cambria" w:hAnsi="Times New Roman" w:cs="Times New Roman"/>
          <w:color w:val="000000" w:themeColor="text1"/>
          <w:sz w:val="24"/>
          <w:szCs w:val="24"/>
        </w:rPr>
        <w:t xml:space="preserve">(9), 1812–1825. </w:t>
      </w:r>
      <w:hyperlink r:id="rId19">
        <w:r w:rsidRPr="00573F52">
          <w:rPr>
            <w:rFonts w:ascii="Times New Roman" w:eastAsia="Cambria" w:hAnsi="Times New Roman" w:cs="Times New Roman"/>
            <w:color w:val="000000" w:themeColor="text1"/>
            <w:sz w:val="24"/>
            <w:szCs w:val="24"/>
          </w:rPr>
          <w:t>https://doi.org/10.11594/ijmaber.03.09.22</w:t>
        </w:r>
      </w:hyperlink>
    </w:p>
    <w:p w14:paraId="5D8E73A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3CF8AD4F"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Poloni, R., Oliveira, C., &amp; Lopes, J. (2025). Individual and organizational variables in job satisfaction of First- to Ninth-Grade teachers: a preferred reporting items for systematic reviews and Meta-Analyses-Guided scoping review. </w:t>
      </w:r>
      <w:r w:rsidRPr="00573F52">
        <w:rPr>
          <w:rFonts w:ascii="Times New Roman" w:hAnsi="Times New Roman" w:cs="Times New Roman"/>
          <w:i/>
          <w:iCs/>
          <w:color w:val="000000" w:themeColor="text1"/>
          <w:sz w:val="24"/>
          <w:szCs w:val="24"/>
        </w:rPr>
        <w:t>Education Sciences</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15</w:t>
      </w:r>
      <w:r w:rsidRPr="00573F52">
        <w:rPr>
          <w:rFonts w:ascii="Times New Roman" w:hAnsi="Times New Roman" w:cs="Times New Roman"/>
          <w:color w:val="000000" w:themeColor="text1"/>
          <w:sz w:val="24"/>
          <w:szCs w:val="24"/>
        </w:rPr>
        <w:t xml:space="preserve">(4), 451. </w:t>
      </w:r>
      <w:hyperlink r:id="rId20" w:history="1">
        <w:r w:rsidRPr="00573F52">
          <w:rPr>
            <w:rStyle w:val="Hyperlink"/>
            <w:rFonts w:ascii="Times New Roman" w:hAnsi="Times New Roman" w:cs="Times New Roman"/>
            <w:color w:val="000000" w:themeColor="text1"/>
            <w:sz w:val="24"/>
            <w:szCs w:val="24"/>
            <w:u w:val="none"/>
          </w:rPr>
          <w:t>https://doi.org/10.3390/educsci15040451</w:t>
        </w:r>
      </w:hyperlink>
    </w:p>
    <w:p w14:paraId="2B1D7409"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23F949EC" w14:textId="77777777" w:rsidR="00573F52" w:rsidRPr="00573F52" w:rsidRDefault="00573F52" w:rsidP="00573F52">
      <w:pPr>
        <w:spacing w:after="0" w:line="240" w:lineRule="auto"/>
        <w:ind w:left="720" w:hanging="720"/>
        <w:contextualSpacing/>
        <w:jc w:val="both"/>
        <w:rPr>
          <w:rStyle w:val="Hyperlink"/>
          <w:rFonts w:ascii="Times New Roman" w:eastAsia="Times New Roman" w:hAnsi="Times New Roman" w:cs="Times New Roman"/>
          <w:color w:val="000000" w:themeColor="text1"/>
          <w:sz w:val="24"/>
          <w:szCs w:val="24"/>
          <w:u w:val="none"/>
        </w:rPr>
      </w:pPr>
      <w:r w:rsidRPr="00573F52">
        <w:rPr>
          <w:rFonts w:ascii="Times New Roman" w:eastAsia="Times New Roman" w:hAnsi="Times New Roman" w:cs="Times New Roman"/>
          <w:color w:val="000000" w:themeColor="text1"/>
          <w:sz w:val="24"/>
          <w:szCs w:val="24"/>
        </w:rPr>
        <w:t xml:space="preserve">Rajeswaran, P., Navaneethakrishnan, K., &amp; Rasanayakam, J. (2023). Teacher job satisfaction: Do human resource management practices matter? Evidence from secondary level education. </w:t>
      </w:r>
      <w:r w:rsidRPr="00573F52">
        <w:rPr>
          <w:rFonts w:ascii="Times New Roman" w:eastAsia="Times New Roman" w:hAnsi="Times New Roman" w:cs="Times New Roman"/>
          <w:i/>
          <w:iCs/>
          <w:color w:val="000000" w:themeColor="text1"/>
          <w:sz w:val="24"/>
          <w:szCs w:val="24"/>
        </w:rPr>
        <w:t>Educational Administration: Theory and Practice, 29</w:t>
      </w:r>
      <w:r w:rsidRPr="00573F52">
        <w:rPr>
          <w:rFonts w:ascii="Times New Roman" w:eastAsia="Times New Roman" w:hAnsi="Times New Roman" w:cs="Times New Roman"/>
          <w:color w:val="000000" w:themeColor="text1"/>
          <w:sz w:val="24"/>
          <w:szCs w:val="24"/>
        </w:rPr>
        <w:t xml:space="preserve">(3). </w:t>
      </w:r>
      <w:hyperlink r:id="rId21" w:history="1">
        <w:r w:rsidRPr="00573F52">
          <w:rPr>
            <w:rStyle w:val="Hyperlink"/>
            <w:rFonts w:ascii="Times New Roman" w:eastAsia="Times New Roman" w:hAnsi="Times New Roman" w:cs="Times New Roman"/>
            <w:color w:val="000000" w:themeColor="text1"/>
            <w:sz w:val="24"/>
            <w:szCs w:val="24"/>
            <w:u w:val="none"/>
          </w:rPr>
          <w:t>https://doi.org/10.52152/kuey.v29i3.653</w:t>
        </w:r>
      </w:hyperlink>
    </w:p>
    <w:p w14:paraId="2D95B59B" w14:textId="77777777" w:rsidR="00573F52" w:rsidRPr="00573F52" w:rsidRDefault="00573F52" w:rsidP="00573F52">
      <w:pPr>
        <w:spacing w:after="0" w:line="240" w:lineRule="auto"/>
        <w:ind w:left="720" w:hanging="720"/>
        <w:contextualSpacing/>
        <w:jc w:val="both"/>
        <w:rPr>
          <w:rStyle w:val="Hyperlink"/>
          <w:rFonts w:ascii="Times New Roman" w:eastAsia="Times New Roman" w:hAnsi="Times New Roman" w:cs="Times New Roman"/>
          <w:color w:val="000000" w:themeColor="text1"/>
          <w:sz w:val="24"/>
          <w:szCs w:val="24"/>
          <w:u w:val="none"/>
        </w:rPr>
      </w:pPr>
    </w:p>
    <w:p w14:paraId="6364D11A"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Schulze-Hagenest, T., Carstensen, B., Weber, K., Jansen, T., Meyer, J., Köller, O., &amp; Klusmann, U. (2023). Teachers’ emotional exhaustion and job satisfaction: How much does the school context matter? </w:t>
      </w:r>
      <w:r w:rsidRPr="00573F52">
        <w:rPr>
          <w:rFonts w:ascii="Times New Roman" w:hAnsi="Times New Roman" w:cs="Times New Roman"/>
          <w:i/>
          <w:iCs/>
          <w:color w:val="000000" w:themeColor="text1"/>
          <w:sz w:val="24"/>
          <w:szCs w:val="24"/>
        </w:rPr>
        <w:t>Teaching and Teacher Education</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136</w:t>
      </w:r>
      <w:r w:rsidRPr="00573F52">
        <w:rPr>
          <w:rFonts w:ascii="Times New Roman" w:hAnsi="Times New Roman" w:cs="Times New Roman"/>
          <w:color w:val="000000" w:themeColor="text1"/>
          <w:sz w:val="24"/>
          <w:szCs w:val="24"/>
        </w:rPr>
        <w:t xml:space="preserve">, 104360. </w:t>
      </w:r>
      <w:hyperlink r:id="rId22" w:history="1">
        <w:r w:rsidRPr="00573F52">
          <w:rPr>
            <w:rStyle w:val="Hyperlink"/>
            <w:rFonts w:ascii="Times New Roman" w:hAnsi="Times New Roman" w:cs="Times New Roman"/>
            <w:color w:val="000000" w:themeColor="text1"/>
            <w:sz w:val="24"/>
            <w:szCs w:val="24"/>
            <w:u w:val="none"/>
          </w:rPr>
          <w:t>https://doi.org/10.1016/j.tate.2023.104360</w:t>
        </w:r>
      </w:hyperlink>
    </w:p>
    <w:p w14:paraId="2DB6AB76"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53DC9F9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Shi, X., Fan, Q., Zheng, X., Qiu, D., Sindakis, S., &amp; Showkat, S. (2024). Optimal leadership styles for teacher satisfaction: A meta-analysis of the correlation between leadership styles and teacher job satisfaction. </w:t>
      </w:r>
      <w:r w:rsidRPr="00573F52">
        <w:rPr>
          <w:rFonts w:ascii="Times New Roman" w:eastAsia="Cambria" w:hAnsi="Times New Roman" w:cs="Times New Roman"/>
          <w:i/>
          <w:iCs/>
          <w:color w:val="000000" w:themeColor="text1"/>
          <w:sz w:val="24"/>
          <w:szCs w:val="24"/>
        </w:rPr>
        <w:t>Journal of the Knowledge Economy, 15</w:t>
      </w:r>
      <w:r w:rsidRPr="00573F52">
        <w:rPr>
          <w:rFonts w:ascii="Times New Roman" w:eastAsia="Cambria" w:hAnsi="Times New Roman" w:cs="Times New Roman"/>
          <w:color w:val="000000" w:themeColor="text1"/>
          <w:sz w:val="24"/>
          <w:szCs w:val="24"/>
        </w:rPr>
        <w:t xml:space="preserve">, 20459–20490. </w:t>
      </w:r>
      <w:hyperlink r:id="rId23">
        <w:r w:rsidRPr="00573F52">
          <w:rPr>
            <w:rFonts w:ascii="Times New Roman" w:eastAsia="Cambria" w:hAnsi="Times New Roman" w:cs="Times New Roman"/>
            <w:color w:val="000000" w:themeColor="text1"/>
            <w:sz w:val="24"/>
            <w:szCs w:val="24"/>
          </w:rPr>
          <w:t>https://doi.org/10.1007/s13132-023-01697-9</w:t>
        </w:r>
      </w:hyperlink>
    </w:p>
    <w:p w14:paraId="51E42A64"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393B2ECC"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Times New Roman" w:hAnsi="Times New Roman" w:cs="Times New Roman"/>
          <w:color w:val="000000" w:themeColor="text1"/>
          <w:sz w:val="24"/>
          <w:szCs w:val="24"/>
        </w:rPr>
        <w:t xml:space="preserve">Tacbalan, A. D., Alcalde, A. P., &amp; Modina, E. P. (2023). An analysis of the variables influencing job satisfaction and the self-efficacy of the teachers. </w:t>
      </w:r>
      <w:r w:rsidRPr="00573F52">
        <w:rPr>
          <w:rFonts w:ascii="Times New Roman" w:eastAsia="Times New Roman" w:hAnsi="Times New Roman" w:cs="Times New Roman"/>
          <w:i/>
          <w:iCs/>
          <w:color w:val="000000" w:themeColor="text1"/>
          <w:sz w:val="24"/>
          <w:szCs w:val="24"/>
        </w:rPr>
        <w:t xml:space="preserve">International Journal of Research </w:t>
      </w:r>
      <w:r w:rsidRPr="00573F52">
        <w:rPr>
          <w:rFonts w:ascii="Times New Roman" w:eastAsia="Times New Roman" w:hAnsi="Times New Roman" w:cs="Times New Roman"/>
          <w:i/>
          <w:iCs/>
          <w:color w:val="000000" w:themeColor="text1"/>
          <w:sz w:val="24"/>
          <w:szCs w:val="24"/>
        </w:rPr>
        <w:lastRenderedPageBreak/>
        <w:t>and Innovation in Social Science, 7</w:t>
      </w:r>
      <w:r w:rsidRPr="00573F52">
        <w:rPr>
          <w:rFonts w:ascii="Times New Roman" w:eastAsia="Times New Roman" w:hAnsi="Times New Roman" w:cs="Times New Roman"/>
          <w:color w:val="000000" w:themeColor="text1"/>
          <w:sz w:val="24"/>
          <w:szCs w:val="24"/>
        </w:rPr>
        <w:t xml:space="preserve">(6), 773–782. </w:t>
      </w:r>
      <w:hyperlink r:id="rId24" w:history="1">
        <w:r w:rsidRPr="00573F52">
          <w:rPr>
            <w:rStyle w:val="Hyperlink"/>
            <w:rFonts w:ascii="Times New Roman" w:eastAsia="Times New Roman" w:hAnsi="Times New Roman" w:cs="Times New Roman"/>
            <w:color w:val="000000" w:themeColor="text1"/>
            <w:sz w:val="24"/>
            <w:szCs w:val="24"/>
            <w:u w:val="none"/>
          </w:rPr>
          <w:t>https://doi.org/10.47772/IJRISS.2023.7661</w:t>
        </w:r>
      </w:hyperlink>
    </w:p>
    <w:p w14:paraId="2E7F143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5C38309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Tin, N. T., &amp; Bui, H. P. (2024). Sampling, generalizability, and reliability. In </w:t>
      </w:r>
      <w:r w:rsidRPr="00573F52">
        <w:rPr>
          <w:rFonts w:ascii="Times New Roman" w:hAnsi="Times New Roman" w:cs="Times New Roman"/>
          <w:i/>
          <w:iCs/>
          <w:color w:val="000000" w:themeColor="text1"/>
          <w:sz w:val="24"/>
          <w:szCs w:val="24"/>
        </w:rPr>
        <w:t>Advances in educational technologies and instructional design book series</w:t>
      </w:r>
      <w:r w:rsidRPr="00573F52">
        <w:rPr>
          <w:rFonts w:ascii="Times New Roman" w:hAnsi="Times New Roman" w:cs="Times New Roman"/>
          <w:color w:val="000000" w:themeColor="text1"/>
          <w:sz w:val="24"/>
          <w:szCs w:val="24"/>
        </w:rPr>
        <w:t xml:space="preserve"> (pp. 103–121). </w:t>
      </w:r>
      <w:hyperlink r:id="rId25" w:history="1">
        <w:r w:rsidRPr="00573F52">
          <w:rPr>
            <w:rStyle w:val="Hyperlink"/>
            <w:rFonts w:ascii="Times New Roman" w:hAnsi="Times New Roman" w:cs="Times New Roman"/>
            <w:color w:val="000000" w:themeColor="text1"/>
            <w:sz w:val="24"/>
            <w:szCs w:val="24"/>
            <w:u w:val="none"/>
          </w:rPr>
          <w:t>https://doi.org/10.4018/979-8-3693-2603-9.ch008</w:t>
        </w:r>
      </w:hyperlink>
    </w:p>
    <w:p w14:paraId="72ADE9AC"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14EA683E"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r w:rsidRPr="00573F52">
        <w:rPr>
          <w:rFonts w:ascii="Times New Roman" w:hAnsi="Times New Roman" w:cs="Times New Roman"/>
          <w:color w:val="000000" w:themeColor="text1"/>
          <w:sz w:val="24"/>
          <w:szCs w:val="24"/>
        </w:rPr>
        <w:t xml:space="preserve">Tinoca, L., Piedade, J., Santos, S., Pedro, A., &amp; Gomes, S. (2022). Design-Based Research in the Educational Field: A Systematic Literature review. </w:t>
      </w:r>
      <w:r w:rsidRPr="00573F52">
        <w:rPr>
          <w:rFonts w:ascii="Times New Roman" w:hAnsi="Times New Roman" w:cs="Times New Roman"/>
          <w:i/>
          <w:iCs/>
          <w:color w:val="000000" w:themeColor="text1"/>
          <w:sz w:val="24"/>
          <w:szCs w:val="24"/>
        </w:rPr>
        <w:t>Education Sciences</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12</w:t>
      </w:r>
      <w:r w:rsidRPr="00573F52">
        <w:rPr>
          <w:rFonts w:ascii="Times New Roman" w:hAnsi="Times New Roman" w:cs="Times New Roman"/>
          <w:color w:val="000000" w:themeColor="text1"/>
          <w:sz w:val="24"/>
          <w:szCs w:val="24"/>
        </w:rPr>
        <w:t xml:space="preserve">(6), 410. </w:t>
      </w:r>
      <w:hyperlink r:id="rId26" w:history="1">
        <w:r w:rsidRPr="00573F52">
          <w:rPr>
            <w:rStyle w:val="Hyperlink"/>
            <w:rFonts w:ascii="Times New Roman" w:hAnsi="Times New Roman" w:cs="Times New Roman"/>
            <w:color w:val="000000" w:themeColor="text1"/>
            <w:sz w:val="24"/>
            <w:szCs w:val="24"/>
            <w:u w:val="none"/>
          </w:rPr>
          <w:t>https://doi.org/10.3390/educsci12060410</w:t>
        </w:r>
      </w:hyperlink>
    </w:p>
    <w:p w14:paraId="7FADD6A1" w14:textId="77777777" w:rsidR="00573F52" w:rsidRPr="00573F52" w:rsidRDefault="00573F52" w:rsidP="00573F52">
      <w:pPr>
        <w:spacing w:after="0" w:line="240" w:lineRule="auto"/>
        <w:ind w:left="720" w:hanging="720"/>
        <w:contextualSpacing/>
        <w:jc w:val="both"/>
        <w:rPr>
          <w:rStyle w:val="Hyperlink"/>
          <w:rFonts w:ascii="Times New Roman" w:hAnsi="Times New Roman" w:cs="Times New Roman"/>
          <w:color w:val="000000" w:themeColor="text1"/>
          <w:sz w:val="24"/>
          <w:szCs w:val="24"/>
          <w:u w:val="none"/>
        </w:rPr>
      </w:pPr>
    </w:p>
    <w:p w14:paraId="4B0FE2F6"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Uribe‐Zarain, X., Hellman, A. B., &amp; Bell, A. B. (2024). Transforming teacher attitudes and practices: The efficacy of sustained professional development in culturally responsive education. </w:t>
      </w:r>
      <w:r w:rsidRPr="00573F52">
        <w:rPr>
          <w:rFonts w:ascii="Times New Roman" w:hAnsi="Times New Roman" w:cs="Times New Roman"/>
          <w:i/>
          <w:iCs/>
          <w:color w:val="000000" w:themeColor="text1"/>
          <w:sz w:val="24"/>
          <w:szCs w:val="24"/>
        </w:rPr>
        <w:t>TESOL Journal</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16</w:t>
      </w:r>
      <w:r w:rsidRPr="00573F52">
        <w:rPr>
          <w:rFonts w:ascii="Times New Roman" w:hAnsi="Times New Roman" w:cs="Times New Roman"/>
          <w:color w:val="000000" w:themeColor="text1"/>
          <w:sz w:val="24"/>
          <w:szCs w:val="24"/>
        </w:rPr>
        <w:t xml:space="preserve">(1). </w:t>
      </w:r>
      <w:hyperlink r:id="rId27" w:history="1">
        <w:r w:rsidRPr="00573F52">
          <w:rPr>
            <w:rStyle w:val="Hyperlink"/>
            <w:rFonts w:ascii="Times New Roman" w:hAnsi="Times New Roman" w:cs="Times New Roman"/>
            <w:color w:val="000000" w:themeColor="text1"/>
            <w:sz w:val="24"/>
            <w:szCs w:val="24"/>
            <w:u w:val="none"/>
          </w:rPr>
          <w:t>https://doi.org/10.1002/tesj.896</w:t>
        </w:r>
      </w:hyperlink>
    </w:p>
    <w:p w14:paraId="3B82D69A"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256FA69E"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Times New Roman" w:hAnsi="Times New Roman" w:cs="Times New Roman"/>
          <w:color w:val="000000" w:themeColor="text1"/>
          <w:sz w:val="24"/>
          <w:szCs w:val="24"/>
        </w:rPr>
        <w:t xml:space="preserve">Wartenberg, G., Aldrup, K., Grund, S., &amp; Klusmann, U. (2023). Satisfied and high performing? A meta-analysis and systematic review of the correlates of teachers’ job satisfaction. </w:t>
      </w:r>
      <w:r w:rsidRPr="00573F52">
        <w:rPr>
          <w:rFonts w:ascii="Times New Roman" w:eastAsia="Times New Roman" w:hAnsi="Times New Roman" w:cs="Times New Roman"/>
          <w:i/>
          <w:iCs/>
          <w:color w:val="000000" w:themeColor="text1"/>
          <w:sz w:val="24"/>
          <w:szCs w:val="24"/>
        </w:rPr>
        <w:t>Educational Psychology Review, 35</w:t>
      </w:r>
      <w:r w:rsidRPr="00573F52">
        <w:rPr>
          <w:rFonts w:ascii="Times New Roman" w:eastAsia="Times New Roman" w:hAnsi="Times New Roman" w:cs="Times New Roman"/>
          <w:color w:val="000000" w:themeColor="text1"/>
          <w:sz w:val="24"/>
          <w:szCs w:val="24"/>
        </w:rPr>
        <w:t xml:space="preserve">, 114. </w:t>
      </w:r>
      <w:hyperlink r:id="rId28" w:tgtFrame="_new" w:history="1">
        <w:r w:rsidRPr="00573F52">
          <w:rPr>
            <w:rFonts w:ascii="Times New Roman" w:eastAsia="Times New Roman" w:hAnsi="Times New Roman" w:cs="Times New Roman"/>
            <w:color w:val="000000" w:themeColor="text1"/>
            <w:sz w:val="24"/>
            <w:szCs w:val="24"/>
          </w:rPr>
          <w:t>https://doi.org/10.1007/s10648-023-09831-4</w:t>
        </w:r>
      </w:hyperlink>
    </w:p>
    <w:p w14:paraId="4757B89D"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p>
    <w:p w14:paraId="0B52483D" w14:textId="77777777" w:rsidR="00573F52" w:rsidRPr="00573F52" w:rsidRDefault="00573F52" w:rsidP="00573F52">
      <w:pPr>
        <w:spacing w:after="0" w:line="240" w:lineRule="auto"/>
        <w:ind w:left="720" w:hanging="720"/>
        <w:contextualSpacing/>
        <w:jc w:val="both"/>
        <w:rPr>
          <w:rStyle w:val="url"/>
          <w:rFonts w:ascii="Times New Roman" w:hAnsi="Times New Roman" w:cs="Times New Roman"/>
          <w:color w:val="000000" w:themeColor="text1"/>
          <w:sz w:val="24"/>
          <w:szCs w:val="24"/>
        </w:rPr>
      </w:pPr>
      <w:r w:rsidRPr="00573F52">
        <w:rPr>
          <w:rFonts w:ascii="Times New Roman" w:hAnsi="Times New Roman" w:cs="Times New Roman"/>
          <w:color w:val="000000" w:themeColor="text1"/>
          <w:sz w:val="24"/>
          <w:szCs w:val="24"/>
        </w:rPr>
        <w:t xml:space="preserve">Zarei, F., Dehghani, A., Ratansiri, A., Ghaffari, M., Raina, S., Halimi, A., Rakhshanderou, S., Isamel, S., Amiri, P., Aminafshar, A., &amp; Jarrahi, A. M. (2024). CHECKAP: A Checklist for Reporting a Knowledge, Attitude, and Practice (KAP) study. </w:t>
      </w:r>
      <w:r w:rsidRPr="00573F52">
        <w:rPr>
          <w:rFonts w:ascii="Times New Roman" w:hAnsi="Times New Roman" w:cs="Times New Roman"/>
          <w:i/>
          <w:iCs/>
          <w:color w:val="000000" w:themeColor="text1"/>
          <w:sz w:val="24"/>
          <w:szCs w:val="24"/>
        </w:rPr>
        <w:t>Asian Pacific Journal of Cancer Prevention</w:t>
      </w:r>
      <w:r w:rsidRPr="00573F52">
        <w:rPr>
          <w:rFonts w:ascii="Times New Roman" w:hAnsi="Times New Roman" w:cs="Times New Roman"/>
          <w:color w:val="000000" w:themeColor="text1"/>
          <w:sz w:val="24"/>
          <w:szCs w:val="24"/>
        </w:rPr>
        <w:t xml:space="preserve">, </w:t>
      </w:r>
      <w:r w:rsidRPr="00573F52">
        <w:rPr>
          <w:rFonts w:ascii="Times New Roman" w:hAnsi="Times New Roman" w:cs="Times New Roman"/>
          <w:i/>
          <w:iCs/>
          <w:color w:val="000000" w:themeColor="text1"/>
          <w:sz w:val="24"/>
          <w:szCs w:val="24"/>
        </w:rPr>
        <w:t>25</w:t>
      </w:r>
      <w:r w:rsidRPr="00573F52">
        <w:rPr>
          <w:rFonts w:ascii="Times New Roman" w:hAnsi="Times New Roman" w:cs="Times New Roman"/>
          <w:color w:val="000000" w:themeColor="text1"/>
          <w:sz w:val="24"/>
          <w:szCs w:val="24"/>
        </w:rPr>
        <w:t xml:space="preserve">(7), 2573–2577. </w:t>
      </w:r>
      <w:hyperlink r:id="rId29" w:history="1">
        <w:r w:rsidRPr="00573F52">
          <w:rPr>
            <w:rStyle w:val="Hyperlink"/>
            <w:rFonts w:ascii="Times New Roman" w:hAnsi="Times New Roman" w:cs="Times New Roman"/>
            <w:color w:val="000000" w:themeColor="text1"/>
            <w:sz w:val="24"/>
            <w:szCs w:val="24"/>
            <w:u w:val="none"/>
          </w:rPr>
          <w:t>https://doi.org/10.31557/apjcp.2024.25.7.2573</w:t>
        </w:r>
      </w:hyperlink>
    </w:p>
    <w:p w14:paraId="6EAA0088" w14:textId="77777777" w:rsidR="00573F52" w:rsidRPr="00573F52" w:rsidRDefault="00573F52" w:rsidP="00573F52">
      <w:pPr>
        <w:spacing w:after="0" w:line="240" w:lineRule="auto"/>
        <w:ind w:left="720" w:hanging="720"/>
        <w:contextualSpacing/>
        <w:jc w:val="both"/>
        <w:rPr>
          <w:rStyle w:val="url"/>
          <w:rFonts w:ascii="Times New Roman" w:hAnsi="Times New Roman" w:cs="Times New Roman"/>
          <w:color w:val="000000" w:themeColor="text1"/>
          <w:sz w:val="24"/>
          <w:szCs w:val="24"/>
        </w:rPr>
      </w:pPr>
    </w:p>
    <w:p w14:paraId="0AE36057" w14:textId="77777777" w:rsidR="00573F52" w:rsidRPr="00573F52" w:rsidRDefault="00573F52" w:rsidP="00573F52">
      <w:pPr>
        <w:spacing w:after="0" w:line="240" w:lineRule="auto"/>
        <w:ind w:left="720" w:hanging="720"/>
        <w:contextualSpacing/>
        <w:jc w:val="both"/>
        <w:rPr>
          <w:rFonts w:ascii="Times New Roman" w:hAnsi="Times New Roman" w:cs="Times New Roman"/>
          <w:color w:val="000000" w:themeColor="text1"/>
          <w:sz w:val="24"/>
          <w:szCs w:val="24"/>
        </w:rPr>
      </w:pPr>
      <w:r w:rsidRPr="00573F52">
        <w:rPr>
          <w:rFonts w:ascii="Times New Roman" w:eastAsia="Cambria" w:hAnsi="Times New Roman" w:cs="Times New Roman"/>
          <w:color w:val="000000" w:themeColor="text1"/>
          <w:sz w:val="24"/>
          <w:szCs w:val="24"/>
        </w:rPr>
        <w:t xml:space="preserve">Zhang, C., Alias, B. S., &amp; Nordin, M. N. (2025). Effects of distributive leadership on teachers’ job satisfaction in public schools: A systematic review. </w:t>
      </w:r>
      <w:r w:rsidRPr="00573F52">
        <w:rPr>
          <w:rFonts w:ascii="Times New Roman" w:eastAsia="Cambria" w:hAnsi="Times New Roman" w:cs="Times New Roman"/>
          <w:i/>
          <w:iCs/>
          <w:color w:val="000000" w:themeColor="text1"/>
          <w:sz w:val="24"/>
          <w:szCs w:val="24"/>
        </w:rPr>
        <w:t>Education Sciences, 15</w:t>
      </w:r>
      <w:r w:rsidRPr="00573F52">
        <w:rPr>
          <w:rFonts w:ascii="Times New Roman" w:eastAsia="Cambria" w:hAnsi="Times New Roman" w:cs="Times New Roman"/>
          <w:color w:val="000000" w:themeColor="text1"/>
          <w:sz w:val="24"/>
          <w:szCs w:val="24"/>
        </w:rPr>
        <w:t xml:space="preserve">(4), 412. </w:t>
      </w:r>
      <w:hyperlink r:id="rId30">
        <w:r w:rsidRPr="00573F52">
          <w:rPr>
            <w:rFonts w:ascii="Times New Roman" w:eastAsia="Cambria" w:hAnsi="Times New Roman" w:cs="Times New Roman"/>
            <w:color w:val="000000" w:themeColor="text1"/>
            <w:sz w:val="24"/>
            <w:szCs w:val="24"/>
          </w:rPr>
          <w:t>https://doi.org/10.3390/educsci15040412</w:t>
        </w:r>
      </w:hyperlink>
    </w:p>
    <w:p w14:paraId="4FF391B1" w14:textId="77777777" w:rsidR="00573F52" w:rsidRPr="00573F52" w:rsidRDefault="00573F52" w:rsidP="00573F52">
      <w:pPr>
        <w:spacing w:after="0" w:line="240" w:lineRule="auto"/>
        <w:jc w:val="center"/>
        <w:rPr>
          <w:rFonts w:ascii="Times New Roman" w:eastAsia="Cambria" w:hAnsi="Times New Roman" w:cs="Times New Roman"/>
          <w:color w:val="000000" w:themeColor="text1"/>
          <w:sz w:val="24"/>
          <w:szCs w:val="24"/>
        </w:rPr>
      </w:pPr>
    </w:p>
    <w:p w14:paraId="217E21C7" w14:textId="77777777" w:rsidR="003E26F0" w:rsidRPr="00573F52" w:rsidRDefault="003E26F0">
      <w:pPr>
        <w:rPr>
          <w:rFonts w:ascii="Times New Roman" w:hAnsi="Times New Roman" w:cs="Times New Roman"/>
          <w:sz w:val="24"/>
          <w:szCs w:val="24"/>
        </w:rPr>
      </w:pPr>
    </w:p>
    <w:sectPr w:rsidR="003E26F0" w:rsidRPr="00573F52" w:rsidSect="00573F52">
      <w:pgSz w:w="12240" w:h="15840" w:code="1"/>
      <w:pgMar w:top="1440" w:right="1699"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757"/>
    <w:multiLevelType w:val="multilevel"/>
    <w:tmpl w:val="0BBB4757"/>
    <w:lvl w:ilvl="0">
      <w:start w:val="1"/>
      <w:numFmt w:val="decimal"/>
      <w:lvlText w:val="%1."/>
      <w:lvlJc w:val="left"/>
      <w:pPr>
        <w:ind w:left="720" w:hanging="360"/>
      </w:pPr>
      <w:rPr>
        <w:rFonts w:ascii="Cambria" w:eastAsia="Cambria" w:hAnsi="Cambria" w:cs="Cambria" w:hint="default"/>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7B22DA"/>
    <w:multiLevelType w:val="multilevel"/>
    <w:tmpl w:val="637B22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086470"/>
    <w:multiLevelType w:val="multilevel"/>
    <w:tmpl w:val="64086470"/>
    <w:lvl w:ilvl="0">
      <w:start w:val="1"/>
      <w:numFmt w:val="decimal"/>
      <w:lvlText w:val="%1."/>
      <w:lvlJc w:val="left"/>
      <w:pPr>
        <w:ind w:left="720" w:hanging="360"/>
      </w:pPr>
      <w:rPr>
        <w:rFonts w:ascii="Cambria" w:eastAsia="Cambria" w:hAnsi="Cambria" w:cs="Cambria" w:hint="default"/>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3D7487"/>
    <w:multiLevelType w:val="multilevel"/>
    <w:tmpl w:val="6A3D748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D22052C"/>
    <w:multiLevelType w:val="multilevel"/>
    <w:tmpl w:val="6D22052C"/>
    <w:lvl w:ilvl="0">
      <w:start w:val="1"/>
      <w:numFmt w:val="decimal"/>
      <w:lvlText w:val="%1."/>
      <w:lvlJc w:val="left"/>
      <w:pPr>
        <w:ind w:left="720" w:hanging="360"/>
      </w:pPr>
      <w:rPr>
        <w:rFonts w:ascii="Cambria" w:hAnsi="Cambria"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7208571">
    <w:abstractNumId w:val="3"/>
  </w:num>
  <w:num w:numId="2" w16cid:durableId="17199472">
    <w:abstractNumId w:val="2"/>
  </w:num>
  <w:num w:numId="3" w16cid:durableId="225266035">
    <w:abstractNumId w:val="0"/>
  </w:num>
  <w:num w:numId="4" w16cid:durableId="2072800504">
    <w:abstractNumId w:val="4"/>
  </w:num>
  <w:num w:numId="5" w16cid:durableId="202030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GyMDS0NDY1NDU3NTNT0lEKTi0uzszPAykwrAUAIrZNiiwAAAA="/>
  </w:docVars>
  <w:rsids>
    <w:rsidRoot w:val="00573F52"/>
    <w:rsid w:val="000E47C4"/>
    <w:rsid w:val="00193D58"/>
    <w:rsid w:val="0025109F"/>
    <w:rsid w:val="003E26F0"/>
    <w:rsid w:val="00573F52"/>
    <w:rsid w:val="00A6151F"/>
    <w:rsid w:val="00BB21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19BE"/>
  <w15:chartTrackingRefBased/>
  <w15:docId w15:val="{7EE40F88-640F-489A-8165-8C541D65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52"/>
    <w:pPr>
      <w:spacing w:line="259" w:lineRule="auto"/>
    </w:pPr>
    <w:rPr>
      <w:rFonts w:ascii="Aptos" w:eastAsia="Aptos" w:hAnsi="Aptos" w:cs="Aptos"/>
      <w:kern w:val="0"/>
      <w:sz w:val="22"/>
      <w:szCs w:val="22"/>
      <w:lang w:eastAsia="en-PH"/>
      <w14:ligatures w14:val="none"/>
    </w:rPr>
  </w:style>
  <w:style w:type="paragraph" w:styleId="Heading1">
    <w:name w:val="heading 1"/>
    <w:basedOn w:val="Normal"/>
    <w:next w:val="Normal"/>
    <w:link w:val="Heading1Char"/>
    <w:uiPriority w:val="9"/>
    <w:qFormat/>
    <w:rsid w:val="0057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F52"/>
    <w:rPr>
      <w:rFonts w:eastAsiaTheme="majorEastAsia" w:cstheme="majorBidi"/>
      <w:color w:val="272727" w:themeColor="text1" w:themeTint="D8"/>
    </w:rPr>
  </w:style>
  <w:style w:type="paragraph" w:styleId="Title">
    <w:name w:val="Title"/>
    <w:basedOn w:val="Normal"/>
    <w:next w:val="Normal"/>
    <w:link w:val="TitleChar"/>
    <w:uiPriority w:val="10"/>
    <w:qFormat/>
    <w:rsid w:val="0057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F52"/>
    <w:pPr>
      <w:spacing w:before="160"/>
      <w:jc w:val="center"/>
    </w:pPr>
    <w:rPr>
      <w:i/>
      <w:iCs/>
      <w:color w:val="404040" w:themeColor="text1" w:themeTint="BF"/>
    </w:rPr>
  </w:style>
  <w:style w:type="character" w:customStyle="1" w:styleId="QuoteChar">
    <w:name w:val="Quote Char"/>
    <w:basedOn w:val="DefaultParagraphFont"/>
    <w:link w:val="Quote"/>
    <w:uiPriority w:val="29"/>
    <w:rsid w:val="00573F52"/>
    <w:rPr>
      <w:i/>
      <w:iCs/>
      <w:color w:val="404040" w:themeColor="text1" w:themeTint="BF"/>
    </w:rPr>
  </w:style>
  <w:style w:type="paragraph" w:styleId="ListParagraph">
    <w:name w:val="List Paragraph"/>
    <w:basedOn w:val="Normal"/>
    <w:uiPriority w:val="34"/>
    <w:qFormat/>
    <w:rsid w:val="00573F52"/>
    <w:pPr>
      <w:ind w:left="720"/>
      <w:contextualSpacing/>
    </w:pPr>
  </w:style>
  <w:style w:type="character" w:styleId="IntenseEmphasis">
    <w:name w:val="Intense Emphasis"/>
    <w:basedOn w:val="DefaultParagraphFont"/>
    <w:uiPriority w:val="21"/>
    <w:qFormat/>
    <w:rsid w:val="00573F52"/>
    <w:rPr>
      <w:i/>
      <w:iCs/>
      <w:color w:val="0F4761" w:themeColor="accent1" w:themeShade="BF"/>
    </w:rPr>
  </w:style>
  <w:style w:type="paragraph" w:styleId="IntenseQuote">
    <w:name w:val="Intense Quote"/>
    <w:basedOn w:val="Normal"/>
    <w:next w:val="Normal"/>
    <w:link w:val="IntenseQuoteChar"/>
    <w:uiPriority w:val="30"/>
    <w:qFormat/>
    <w:rsid w:val="0057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F52"/>
    <w:rPr>
      <w:i/>
      <w:iCs/>
      <w:color w:val="0F4761" w:themeColor="accent1" w:themeShade="BF"/>
    </w:rPr>
  </w:style>
  <w:style w:type="character" w:styleId="IntenseReference">
    <w:name w:val="Intense Reference"/>
    <w:basedOn w:val="DefaultParagraphFont"/>
    <w:uiPriority w:val="32"/>
    <w:qFormat/>
    <w:rsid w:val="00573F52"/>
    <w:rPr>
      <w:b/>
      <w:bCs/>
      <w:smallCaps/>
      <w:color w:val="0F4761" w:themeColor="accent1" w:themeShade="BF"/>
      <w:spacing w:val="5"/>
    </w:rPr>
  </w:style>
  <w:style w:type="character" w:styleId="Hyperlink">
    <w:name w:val="Hyperlink"/>
    <w:basedOn w:val="DefaultParagraphFont"/>
    <w:uiPriority w:val="99"/>
    <w:unhideWhenUsed/>
    <w:qFormat/>
    <w:rsid w:val="00573F52"/>
    <w:rPr>
      <w:color w:val="0000FF"/>
      <w:u w:val="single"/>
    </w:rPr>
  </w:style>
  <w:style w:type="paragraph" w:styleId="NormalWeb">
    <w:name w:val="Normal (Web)"/>
    <w:basedOn w:val="Normal"/>
    <w:uiPriority w:val="99"/>
    <w:unhideWhenUsed/>
    <w:qFormat/>
    <w:rsid w:val="00573F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3F52"/>
    <w:rPr>
      <w:b/>
      <w:bCs/>
    </w:rPr>
  </w:style>
  <w:style w:type="table" w:customStyle="1" w:styleId="Style12">
    <w:name w:val="_Style 12"/>
    <w:basedOn w:val="TableNormal"/>
    <w:qFormat/>
    <w:rsid w:val="00573F52"/>
    <w:pPr>
      <w:spacing w:after="0" w:line="240" w:lineRule="auto"/>
    </w:pPr>
    <w:rPr>
      <w:rFonts w:ascii="Aptos" w:eastAsia="Aptos" w:hAnsi="Aptos" w:cs="Aptos"/>
      <w:kern w:val="0"/>
      <w:sz w:val="20"/>
      <w:szCs w:val="20"/>
      <w:lang w:eastAsia="en-PH"/>
      <w14:ligatures w14:val="none"/>
    </w:rPr>
    <w:tblPr>
      <w:tblInd w:w="0" w:type="nil"/>
    </w:tblPr>
  </w:style>
  <w:style w:type="table" w:customStyle="1" w:styleId="Style13">
    <w:name w:val="_Style 13"/>
    <w:basedOn w:val="TableNormal"/>
    <w:qFormat/>
    <w:rsid w:val="00573F52"/>
    <w:pPr>
      <w:spacing w:after="0" w:line="240" w:lineRule="auto"/>
    </w:pPr>
    <w:rPr>
      <w:rFonts w:ascii="Aptos" w:eastAsia="Aptos" w:hAnsi="Aptos" w:cs="Aptos"/>
      <w:kern w:val="0"/>
      <w:sz w:val="20"/>
      <w:szCs w:val="20"/>
      <w:lang w:eastAsia="en-PH"/>
      <w14:ligatures w14:val="none"/>
    </w:rPr>
    <w:tblPr>
      <w:tblInd w:w="0" w:type="nil"/>
    </w:tblPr>
  </w:style>
  <w:style w:type="table" w:customStyle="1" w:styleId="Style14">
    <w:name w:val="_Style 14"/>
    <w:basedOn w:val="TableNormal"/>
    <w:qFormat/>
    <w:rsid w:val="00573F52"/>
    <w:pPr>
      <w:spacing w:after="0" w:line="240" w:lineRule="auto"/>
    </w:pPr>
    <w:rPr>
      <w:rFonts w:ascii="Aptos" w:eastAsia="Aptos" w:hAnsi="Aptos" w:cs="Aptos"/>
      <w:kern w:val="0"/>
      <w:sz w:val="20"/>
      <w:szCs w:val="20"/>
      <w:lang w:eastAsia="en-PH"/>
      <w14:ligatures w14:val="none"/>
    </w:rPr>
    <w:tblPr>
      <w:tblInd w:w="0" w:type="nil"/>
    </w:tblPr>
  </w:style>
  <w:style w:type="table" w:customStyle="1" w:styleId="Style15">
    <w:name w:val="_Style 15"/>
    <w:basedOn w:val="TableNormal"/>
    <w:qFormat/>
    <w:rsid w:val="00573F52"/>
    <w:pPr>
      <w:spacing w:after="0" w:line="240" w:lineRule="auto"/>
    </w:pPr>
    <w:rPr>
      <w:rFonts w:ascii="Aptos" w:eastAsia="Aptos" w:hAnsi="Aptos" w:cs="Aptos"/>
      <w:kern w:val="0"/>
      <w:lang w:eastAsia="en-PH"/>
      <w14:ligatures w14:val="none"/>
    </w:rPr>
    <w:tblPr>
      <w:tblInd w:w="0" w:type="nil"/>
    </w:tblPr>
  </w:style>
  <w:style w:type="table" w:customStyle="1" w:styleId="Style16">
    <w:name w:val="_Style 16"/>
    <w:basedOn w:val="TableNormal"/>
    <w:qFormat/>
    <w:rsid w:val="00573F52"/>
    <w:pPr>
      <w:spacing w:after="0" w:line="240" w:lineRule="auto"/>
    </w:pPr>
    <w:rPr>
      <w:rFonts w:ascii="Aptos" w:eastAsia="Aptos" w:hAnsi="Aptos" w:cs="Aptos"/>
      <w:kern w:val="0"/>
      <w:sz w:val="20"/>
      <w:szCs w:val="20"/>
      <w:lang w:eastAsia="en-PH"/>
      <w14:ligatures w14:val="none"/>
    </w:rPr>
    <w:tblPr>
      <w:tblInd w:w="0" w:type="nil"/>
    </w:tblPr>
  </w:style>
  <w:style w:type="character" w:customStyle="1" w:styleId="url">
    <w:name w:val="url"/>
    <w:basedOn w:val="DefaultParagraphFont"/>
    <w:qFormat/>
    <w:rsid w:val="0057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ate.2025.105233" TargetMode="External"/><Relationship Id="rId13" Type="http://schemas.openxmlformats.org/officeDocument/2006/relationships/hyperlink" Target="https://doi.org/10.47772/ijriss.2025.908000158" TargetMode="External"/><Relationship Id="rId18" Type="http://schemas.openxmlformats.org/officeDocument/2006/relationships/hyperlink" Target="https://doi.org/10.4103/aca.aca_94_21" TargetMode="External"/><Relationship Id="rId26" Type="http://schemas.openxmlformats.org/officeDocument/2006/relationships/hyperlink" Target="https://doi.org/10.3390/educsci12060410" TargetMode="External"/><Relationship Id="rId3" Type="http://schemas.openxmlformats.org/officeDocument/2006/relationships/settings" Target="settings.xml"/><Relationship Id="rId21" Type="http://schemas.openxmlformats.org/officeDocument/2006/relationships/hyperlink" Target="https://doi.org/10.52152/kuey.v29i3.653" TargetMode="External"/><Relationship Id="rId7" Type="http://schemas.openxmlformats.org/officeDocument/2006/relationships/hyperlink" Target="https://doi.org/10.1007/978-3-031-19101-0" TargetMode="External"/><Relationship Id="rId12" Type="http://schemas.openxmlformats.org/officeDocument/2006/relationships/hyperlink" Target="https://doi.org/10.3390/su151813986" TargetMode="External"/><Relationship Id="rId17" Type="http://schemas.openxmlformats.org/officeDocument/2006/relationships/hyperlink" Target="https://doi.org/10.59646/rmmethods/040" TargetMode="External"/><Relationship Id="rId25" Type="http://schemas.openxmlformats.org/officeDocument/2006/relationships/hyperlink" Target="https://doi.org/10.4018/979-8-3693-2603-9.ch008" TargetMode="External"/><Relationship Id="rId2" Type="http://schemas.openxmlformats.org/officeDocument/2006/relationships/styles" Target="styles.xml"/><Relationship Id="rId16" Type="http://schemas.openxmlformats.org/officeDocument/2006/relationships/hyperlink" Target="https://doi.org/10.3389/fpsyg.2022.900835" TargetMode="External"/><Relationship Id="rId20" Type="http://schemas.openxmlformats.org/officeDocument/2006/relationships/hyperlink" Target="https://doi.org/10.3390/educsci15040451" TargetMode="External"/><Relationship Id="rId29" Type="http://schemas.openxmlformats.org/officeDocument/2006/relationships/hyperlink" Target="https://doi.org/10.31557/apjcp.2024.25.7.2573" TargetMode="External"/><Relationship Id="rId1" Type="http://schemas.openxmlformats.org/officeDocument/2006/relationships/numbering" Target="numbering.xml"/><Relationship Id="rId6" Type="http://schemas.openxmlformats.org/officeDocument/2006/relationships/hyperlink" Target="https://doi.org/10.59525/gej.v3i2.751" TargetMode="External"/><Relationship Id="rId11" Type="http://schemas.openxmlformats.org/officeDocument/2006/relationships/hyperlink" Target="https://doi.org/10.59429/esp.v9i9.2537" TargetMode="External"/><Relationship Id="rId24" Type="http://schemas.openxmlformats.org/officeDocument/2006/relationships/hyperlink" Target="https://doi.org/10.47772/IJRISS.2023.7661" TargetMode="External"/><Relationship Id="rId32" Type="http://schemas.openxmlformats.org/officeDocument/2006/relationships/theme" Target="theme/theme1.xml"/><Relationship Id="rId5" Type="http://schemas.openxmlformats.org/officeDocument/2006/relationships/hyperlink" Target="https://doi.org/10.47119/ijrp10011511220224346" TargetMode="External"/><Relationship Id="rId15" Type="http://schemas.openxmlformats.org/officeDocument/2006/relationships/hyperlink" Target="https://doi.org/10.1057/s41599-023-01645-7" TargetMode="External"/><Relationship Id="rId23" Type="http://schemas.openxmlformats.org/officeDocument/2006/relationships/hyperlink" Target="https://doi.org/10.1007/s13132-023-01697-9" TargetMode="External"/><Relationship Id="rId28" Type="http://schemas.openxmlformats.org/officeDocument/2006/relationships/hyperlink" Target="https://doi.org/10.1007/s10648-023-09831-4" TargetMode="External"/><Relationship Id="rId10" Type="http://schemas.openxmlformats.org/officeDocument/2006/relationships/hyperlink" Target="https://doi.org/10.12691/education-10-11-2" TargetMode="External"/><Relationship Id="rId19" Type="http://schemas.openxmlformats.org/officeDocument/2006/relationships/hyperlink" Target="https://doi.org/10.11594/ijmaber.03.09.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iswa.2025.200501" TargetMode="External"/><Relationship Id="rId14" Type="http://schemas.openxmlformats.org/officeDocument/2006/relationships/hyperlink" Target="https://doi.org/10.1016/j.tate.2024.104819" TargetMode="External"/><Relationship Id="rId22" Type="http://schemas.openxmlformats.org/officeDocument/2006/relationships/hyperlink" Target="https://doi.org/10.1016/j.tate.2023.104360" TargetMode="External"/><Relationship Id="rId27" Type="http://schemas.openxmlformats.org/officeDocument/2006/relationships/hyperlink" Target="https://doi.org/10.1002/tesj.896" TargetMode="External"/><Relationship Id="rId30" Type="http://schemas.openxmlformats.org/officeDocument/2006/relationships/hyperlink" Target="https://doi.org/10.3390/educsci1504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5425</Words>
  <Characters>30925</Characters>
  <Application>Microsoft Office Word</Application>
  <DocSecurity>0</DocSecurity>
  <Lines>257</Lines>
  <Paragraphs>72</Paragraphs>
  <ScaleCrop>false</ScaleCrop>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 JOY ARAMBALA</dc:creator>
  <cp:keywords/>
  <dc:description/>
  <cp:lastModifiedBy>PRINCES JOY ARAMBALA</cp:lastModifiedBy>
  <cp:revision>2</cp:revision>
  <dcterms:created xsi:type="dcterms:W3CDTF">2026-06-01T13:23:00Z</dcterms:created>
  <dcterms:modified xsi:type="dcterms:W3CDTF">2026-06-01T13:23:00Z</dcterms:modified>
</cp:coreProperties>
</file>