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71" w:rsidRPr="00B906BE" w:rsidRDefault="003422D2" w:rsidP="00B906BE">
      <w:pPr>
        <w:spacing w:after="240"/>
        <w:jc w:val="center"/>
        <w:rPr>
          <w:rFonts w:ascii="Times New Roman" w:hAnsi="Times New Roman" w:cs="Times New Roman"/>
          <w:sz w:val="48"/>
          <w:szCs w:val="48"/>
        </w:rPr>
      </w:pPr>
      <w:bookmarkStart w:id="0" w:name="OLE_LINK1"/>
      <w:bookmarkStart w:id="1" w:name="OLE_LINK2"/>
      <w:r w:rsidRPr="00B906BE">
        <w:rPr>
          <w:rFonts w:ascii="Times New Roman" w:hAnsi="Times New Roman" w:cs="Times New Roman"/>
          <w:sz w:val="48"/>
          <w:szCs w:val="48"/>
        </w:rPr>
        <w:t xml:space="preserve">Analysis of Selected Nutrient Levels at Different Growth Stages of </w:t>
      </w:r>
      <w:r w:rsidRPr="00B906BE">
        <w:rPr>
          <w:rFonts w:ascii="Times New Roman" w:hAnsi="Times New Roman" w:cs="Times New Roman"/>
          <w:i/>
          <w:sz w:val="48"/>
          <w:szCs w:val="48"/>
        </w:rPr>
        <w:t>Dovyalis</w:t>
      </w:r>
      <w:r w:rsidR="00B906BE" w:rsidRPr="00B906BE">
        <w:rPr>
          <w:rFonts w:ascii="Times New Roman" w:hAnsi="Times New Roman" w:cs="Times New Roman"/>
          <w:i/>
          <w:sz w:val="48"/>
          <w:szCs w:val="48"/>
        </w:rPr>
        <w:t xml:space="preserve"> </w:t>
      </w:r>
      <w:r w:rsidRPr="00B906BE">
        <w:rPr>
          <w:rFonts w:ascii="Times New Roman" w:hAnsi="Times New Roman" w:cs="Times New Roman"/>
          <w:i/>
          <w:sz w:val="48"/>
          <w:szCs w:val="48"/>
        </w:rPr>
        <w:t>Caffra</w:t>
      </w:r>
      <w:r w:rsidRPr="00B906BE">
        <w:rPr>
          <w:rFonts w:ascii="Times New Roman" w:hAnsi="Times New Roman" w:cs="Times New Roman"/>
          <w:sz w:val="48"/>
          <w:szCs w:val="48"/>
        </w:rPr>
        <w:t xml:space="preserve"> (Kei-a</w:t>
      </w:r>
      <w:r w:rsidR="00B906BE" w:rsidRPr="00B906BE">
        <w:rPr>
          <w:rFonts w:ascii="Times New Roman" w:hAnsi="Times New Roman" w:cs="Times New Roman"/>
          <w:sz w:val="48"/>
          <w:szCs w:val="48"/>
        </w:rPr>
        <w:t>pple) Fruits</w:t>
      </w:r>
    </w:p>
    <w:p w:rsidR="00831DC2" w:rsidRPr="00B906BE" w:rsidRDefault="001560F9" w:rsidP="00B906BE">
      <w:pPr>
        <w:spacing w:after="60" w:line="240" w:lineRule="auto"/>
        <w:jc w:val="center"/>
        <w:rPr>
          <w:rFonts w:ascii="Times New Roman" w:hAnsi="Times New Roman" w:cs="Times New Roman"/>
        </w:rPr>
      </w:pPr>
      <w:bookmarkStart w:id="2" w:name="OLE_LINK3"/>
      <w:bookmarkStart w:id="3" w:name="OLE_LINK4"/>
      <w:bookmarkEnd w:id="0"/>
      <w:bookmarkEnd w:id="1"/>
      <w:r w:rsidRPr="00B906BE">
        <w:rPr>
          <w:rFonts w:ascii="Times New Roman" w:hAnsi="Times New Roman" w:cs="Times New Roman"/>
        </w:rPr>
        <w:t xml:space="preserve">Bakari </w:t>
      </w:r>
      <w:r w:rsidR="00B906BE" w:rsidRPr="00B906BE">
        <w:rPr>
          <w:rFonts w:ascii="Times New Roman" w:hAnsi="Times New Roman" w:cs="Times New Roman"/>
        </w:rPr>
        <w:t>Chaka</w:t>
      </w:r>
      <w:bookmarkEnd w:id="2"/>
      <w:bookmarkEnd w:id="3"/>
      <w:r w:rsidR="00B906BE" w:rsidRPr="00B906BE">
        <w:rPr>
          <w:rFonts w:ascii="Times New Roman" w:hAnsi="Times New Roman" w:cs="Times New Roman"/>
          <w:vertAlign w:val="superscript"/>
        </w:rPr>
        <w:t>1</w:t>
      </w:r>
      <w:r w:rsidR="00B906BE">
        <w:rPr>
          <w:rFonts w:ascii="Times New Roman" w:hAnsi="Times New Roman" w:cs="Times New Roman"/>
        </w:rPr>
        <w:t xml:space="preserve">, </w:t>
      </w:r>
      <w:r w:rsidR="00B906BE" w:rsidRPr="00B906BE">
        <w:rPr>
          <w:rFonts w:ascii="Times New Roman" w:hAnsi="Times New Roman" w:cs="Times New Roman"/>
        </w:rPr>
        <w:t>Dr. Aloys</w:t>
      </w:r>
      <w:r w:rsidR="00B906BE">
        <w:rPr>
          <w:rFonts w:ascii="Times New Roman" w:hAnsi="Times New Roman" w:cs="Times New Roman"/>
        </w:rPr>
        <w:t xml:space="preserve"> </w:t>
      </w:r>
      <w:r w:rsidR="00B906BE" w:rsidRPr="00B906BE">
        <w:rPr>
          <w:rFonts w:ascii="Times New Roman" w:hAnsi="Times New Roman" w:cs="Times New Roman"/>
        </w:rPr>
        <w:t>Mosima Osano</w:t>
      </w:r>
      <w:r w:rsidRPr="00B906BE">
        <w:rPr>
          <w:rFonts w:ascii="Times New Roman" w:hAnsi="Times New Roman" w:cs="Times New Roman"/>
          <w:vertAlign w:val="superscript"/>
        </w:rPr>
        <w:t>1</w:t>
      </w:r>
      <w:r w:rsidR="00B906BE">
        <w:rPr>
          <w:rFonts w:ascii="Times New Roman" w:hAnsi="Times New Roman" w:cs="Times New Roman"/>
          <w:vertAlign w:val="superscript"/>
        </w:rPr>
        <w:t>*</w:t>
      </w:r>
    </w:p>
    <w:p w:rsidR="00C55E71" w:rsidRPr="00B906BE" w:rsidRDefault="00B906BE" w:rsidP="00B906BE">
      <w:pPr>
        <w:spacing w:after="0" w:line="240" w:lineRule="auto"/>
        <w:ind w:hanging="4"/>
        <w:jc w:val="center"/>
        <w:rPr>
          <w:rFonts w:ascii="Times New Roman" w:hAnsi="Times New Roman" w:cs="Times New Roman"/>
          <w:i/>
          <w:sz w:val="20"/>
          <w:szCs w:val="20"/>
        </w:rPr>
      </w:pPr>
      <w:r w:rsidRPr="00B906BE">
        <w:rPr>
          <w:rFonts w:ascii="Times New Roman" w:hAnsi="Times New Roman" w:cs="Times New Roman"/>
          <w:i/>
          <w:sz w:val="20"/>
          <w:szCs w:val="20"/>
          <w:vertAlign w:val="superscript"/>
        </w:rPr>
        <w:t>1</w:t>
      </w:r>
      <w:r w:rsidR="00C55E71" w:rsidRPr="00B906BE">
        <w:rPr>
          <w:rFonts w:ascii="Times New Roman" w:hAnsi="Times New Roman" w:cs="Times New Roman"/>
          <w:i/>
          <w:sz w:val="20"/>
          <w:szCs w:val="20"/>
        </w:rPr>
        <w:t>Department of Mathematics</w:t>
      </w:r>
      <w:r w:rsidR="009A374E" w:rsidRPr="00B906BE">
        <w:rPr>
          <w:rFonts w:ascii="Times New Roman" w:hAnsi="Times New Roman" w:cs="Times New Roman"/>
          <w:i/>
          <w:sz w:val="20"/>
          <w:szCs w:val="20"/>
        </w:rPr>
        <w:t xml:space="preserve">, </w:t>
      </w:r>
      <w:r w:rsidR="00C55E71" w:rsidRPr="00B906BE">
        <w:rPr>
          <w:rFonts w:ascii="Times New Roman" w:hAnsi="Times New Roman" w:cs="Times New Roman"/>
          <w:i/>
          <w:sz w:val="20"/>
          <w:szCs w:val="20"/>
        </w:rPr>
        <w:t xml:space="preserve">and Physical Sciences, </w:t>
      </w:r>
      <w:r w:rsidR="00831DC2" w:rsidRPr="00B906BE">
        <w:rPr>
          <w:rFonts w:ascii="Times New Roman" w:hAnsi="Times New Roman" w:cs="Times New Roman"/>
          <w:i/>
          <w:sz w:val="20"/>
          <w:szCs w:val="20"/>
        </w:rPr>
        <w:t xml:space="preserve">School of Science and Information Sciences, </w:t>
      </w:r>
      <w:r w:rsidR="00C55E71" w:rsidRPr="00B906BE">
        <w:rPr>
          <w:rFonts w:ascii="Times New Roman" w:hAnsi="Times New Roman" w:cs="Times New Roman"/>
          <w:i/>
          <w:sz w:val="20"/>
          <w:szCs w:val="20"/>
        </w:rPr>
        <w:t>Maasai Mara University, Narok, Kenya.</w:t>
      </w:r>
    </w:p>
    <w:p w:rsidR="003422D2" w:rsidRPr="00B906BE" w:rsidRDefault="00B906BE" w:rsidP="00B906BE">
      <w:pPr>
        <w:spacing w:after="360" w:line="240" w:lineRule="auto"/>
        <w:ind w:hanging="4"/>
        <w:jc w:val="center"/>
        <w:rPr>
          <w:rFonts w:ascii="Times New Roman" w:hAnsi="Times New Roman" w:cs="Times New Roman"/>
          <w:i/>
          <w:sz w:val="20"/>
          <w:szCs w:val="20"/>
        </w:rPr>
      </w:pPr>
      <w:r w:rsidRPr="00B906BE">
        <w:rPr>
          <w:rFonts w:ascii="Times New Roman" w:hAnsi="Times New Roman" w:cs="Times New Roman"/>
          <w:i/>
          <w:sz w:val="20"/>
          <w:szCs w:val="20"/>
        </w:rPr>
        <w:t>*</w:t>
      </w:r>
      <w:r w:rsidR="009E37EF" w:rsidRPr="00B906BE">
        <w:rPr>
          <w:rFonts w:ascii="Times New Roman" w:hAnsi="Times New Roman" w:cs="Times New Roman"/>
          <w:i/>
          <w:sz w:val="20"/>
          <w:szCs w:val="20"/>
        </w:rPr>
        <w:t>Correspondent Author</w:t>
      </w:r>
    </w:p>
    <w:p w:rsidR="00B906BE" w:rsidRDefault="00B906BE" w:rsidP="00B906BE">
      <w:pPr>
        <w:spacing w:after="120" w:line="240" w:lineRule="auto"/>
        <w:rPr>
          <w:rFonts w:ascii="Times New Roman" w:hAnsi="Times New Roman" w:cs="Times New Roman"/>
          <w:b/>
          <w:sz w:val="20"/>
          <w:szCs w:val="20"/>
        </w:rPr>
        <w:sectPr w:rsidR="00B906BE" w:rsidSect="00343F1B">
          <w:headerReference w:type="default" r:id="rId8"/>
          <w:footerReference w:type="default" r:id="rId9"/>
          <w:pgSz w:w="12240" w:h="15840" w:code="1"/>
          <w:pgMar w:top="1077" w:right="902" w:bottom="1440" w:left="902" w:header="720" w:footer="720" w:gutter="0"/>
          <w:pgNumType w:start="11"/>
          <w:cols w:space="720"/>
          <w:docGrid w:linePitch="360"/>
        </w:sectPr>
      </w:pPr>
    </w:p>
    <w:p w:rsidR="00C55E71" w:rsidRPr="00B906BE" w:rsidRDefault="00C55E71" w:rsidP="00B906BE">
      <w:pPr>
        <w:spacing w:after="120" w:line="240" w:lineRule="auto"/>
        <w:jc w:val="both"/>
        <w:rPr>
          <w:rFonts w:ascii="Times New Roman" w:hAnsi="Times New Roman" w:cs="Times New Roman"/>
          <w:b/>
          <w:sz w:val="18"/>
          <w:szCs w:val="18"/>
        </w:rPr>
      </w:pPr>
      <w:r w:rsidRPr="00B906BE">
        <w:rPr>
          <w:rFonts w:ascii="Times New Roman" w:hAnsi="Times New Roman" w:cs="Times New Roman"/>
          <w:b/>
          <w:i/>
          <w:sz w:val="18"/>
          <w:szCs w:val="18"/>
        </w:rPr>
        <w:lastRenderedPageBreak/>
        <w:t>A</w:t>
      </w:r>
      <w:r w:rsidR="003422D2" w:rsidRPr="00B906BE">
        <w:rPr>
          <w:rFonts w:ascii="Times New Roman" w:hAnsi="Times New Roman" w:cs="Times New Roman"/>
          <w:b/>
          <w:i/>
          <w:sz w:val="18"/>
          <w:szCs w:val="18"/>
        </w:rPr>
        <w:t>bstract</w:t>
      </w:r>
      <w:bookmarkStart w:id="4" w:name="_GoBack"/>
      <w:bookmarkEnd w:id="4"/>
      <w:r w:rsidR="00B906BE" w:rsidRPr="00B906BE">
        <w:rPr>
          <w:rFonts w:ascii="Times New Roman" w:hAnsi="Times New Roman" w:cs="Times New Roman"/>
          <w:b/>
          <w:i/>
          <w:sz w:val="18"/>
          <w:szCs w:val="18"/>
        </w:rPr>
        <w:t>: -</w:t>
      </w:r>
      <w:r w:rsidR="00B906BE" w:rsidRPr="00B906BE">
        <w:rPr>
          <w:rFonts w:ascii="Times New Roman" w:hAnsi="Times New Roman" w:cs="Times New Roman"/>
          <w:b/>
          <w:sz w:val="18"/>
          <w:szCs w:val="18"/>
        </w:rPr>
        <w:t xml:space="preserve"> </w:t>
      </w:r>
      <w:r w:rsidRPr="00B906BE">
        <w:rPr>
          <w:rFonts w:ascii="Times New Roman" w:hAnsi="Times New Roman" w:cs="Times New Roman"/>
          <w:b/>
          <w:sz w:val="18"/>
          <w:szCs w:val="18"/>
        </w:rPr>
        <w:t xml:space="preserve">The quest to attain </w:t>
      </w:r>
      <w:r w:rsidR="003422D2" w:rsidRPr="00B906BE">
        <w:rPr>
          <w:rFonts w:ascii="Times New Roman" w:hAnsi="Times New Roman" w:cs="Times New Roman"/>
          <w:b/>
          <w:sz w:val="18"/>
          <w:szCs w:val="18"/>
        </w:rPr>
        <w:t>f</w:t>
      </w:r>
      <w:r w:rsidRPr="00B906BE">
        <w:rPr>
          <w:rFonts w:ascii="Times New Roman" w:hAnsi="Times New Roman" w:cs="Times New Roman"/>
          <w:b/>
          <w:sz w:val="18"/>
          <w:szCs w:val="18"/>
        </w:rPr>
        <w:t xml:space="preserve">ood security has led to domestication of the previously-termed wild fruits; amongst them </w:t>
      </w:r>
      <w:r w:rsidRPr="00B906BE">
        <w:rPr>
          <w:rFonts w:ascii="Times New Roman" w:hAnsi="Times New Roman" w:cs="Times New Roman"/>
          <w:b/>
          <w:i/>
          <w:sz w:val="18"/>
          <w:szCs w:val="18"/>
        </w:rPr>
        <w:t>Dovyaliscaffra</w:t>
      </w:r>
      <w:r w:rsidRPr="00B906BE">
        <w:rPr>
          <w:rFonts w:ascii="Times New Roman" w:hAnsi="Times New Roman" w:cs="Times New Roman"/>
          <w:b/>
          <w:sz w:val="18"/>
          <w:szCs w:val="18"/>
        </w:rPr>
        <w:t xml:space="preserve"> (</w:t>
      </w:r>
      <w:r w:rsidR="003422D2" w:rsidRPr="00B906BE">
        <w:rPr>
          <w:rFonts w:ascii="Times New Roman" w:hAnsi="Times New Roman" w:cs="Times New Roman"/>
          <w:b/>
          <w:sz w:val="18"/>
          <w:szCs w:val="18"/>
        </w:rPr>
        <w:t>k</w:t>
      </w:r>
      <w:r w:rsidRPr="00B906BE">
        <w:rPr>
          <w:rFonts w:ascii="Times New Roman" w:hAnsi="Times New Roman" w:cs="Times New Roman"/>
          <w:b/>
          <w:sz w:val="18"/>
          <w:szCs w:val="18"/>
        </w:rPr>
        <w:t>ei-ap</w:t>
      </w:r>
      <w:r w:rsidR="00826154" w:rsidRPr="00B906BE">
        <w:rPr>
          <w:rFonts w:ascii="Times New Roman" w:hAnsi="Times New Roman" w:cs="Times New Roman"/>
          <w:b/>
          <w:sz w:val="18"/>
          <w:szCs w:val="18"/>
        </w:rPr>
        <w:t xml:space="preserve">ple) fruits. Radical </w:t>
      </w:r>
      <w:r w:rsidRPr="00B906BE">
        <w:rPr>
          <w:rFonts w:ascii="Times New Roman" w:hAnsi="Times New Roman" w:cs="Times New Roman"/>
          <w:b/>
          <w:sz w:val="18"/>
          <w:szCs w:val="18"/>
        </w:rPr>
        <w:t>human lifestyle</w:t>
      </w:r>
      <w:r w:rsidR="00826154" w:rsidRPr="00B906BE">
        <w:rPr>
          <w:rFonts w:ascii="Times New Roman" w:hAnsi="Times New Roman" w:cs="Times New Roman"/>
          <w:b/>
          <w:sz w:val="18"/>
          <w:szCs w:val="18"/>
        </w:rPr>
        <w:t xml:space="preserve"> changes</w:t>
      </w:r>
      <w:r w:rsidR="0075794A" w:rsidRPr="00B906BE">
        <w:rPr>
          <w:rFonts w:ascii="Times New Roman" w:hAnsi="Times New Roman" w:cs="Times New Roman"/>
          <w:b/>
          <w:sz w:val="18"/>
          <w:szCs w:val="18"/>
        </w:rPr>
        <w:t xml:space="preserve">and change in climatic conditions </w:t>
      </w:r>
      <w:r w:rsidRPr="00B906BE">
        <w:rPr>
          <w:rFonts w:ascii="Times New Roman" w:hAnsi="Times New Roman" w:cs="Times New Roman"/>
          <w:b/>
          <w:sz w:val="18"/>
          <w:szCs w:val="18"/>
        </w:rPr>
        <w:t xml:space="preserve">demands that food should not only be for basic nutrition, but also health benefits. This paper purposed to evaluate the nutrition and health levels of </w:t>
      </w:r>
      <w:r w:rsidRPr="00B906BE">
        <w:rPr>
          <w:rFonts w:ascii="Times New Roman" w:hAnsi="Times New Roman" w:cs="Times New Roman"/>
          <w:b/>
          <w:i/>
          <w:sz w:val="18"/>
          <w:szCs w:val="18"/>
        </w:rPr>
        <w:t>Dovyaliscaffra</w:t>
      </w:r>
      <w:r w:rsidRPr="00B906BE">
        <w:rPr>
          <w:rFonts w:ascii="Times New Roman" w:hAnsi="Times New Roman" w:cs="Times New Roman"/>
          <w:b/>
          <w:sz w:val="18"/>
          <w:szCs w:val="18"/>
        </w:rPr>
        <w:t xml:space="preserve"> fruits at different growth stages using wet chemistry</w:t>
      </w:r>
      <w:r w:rsidR="00A9780B" w:rsidRPr="00B906BE">
        <w:rPr>
          <w:rFonts w:ascii="Times New Roman" w:hAnsi="Times New Roman" w:cs="Times New Roman"/>
          <w:b/>
          <w:sz w:val="18"/>
          <w:szCs w:val="18"/>
        </w:rPr>
        <w:t xml:space="preserve"> (Titration</w:t>
      </w:r>
      <w:r w:rsidR="00EC4FC4" w:rsidRPr="00B906BE">
        <w:rPr>
          <w:rFonts w:ascii="Times New Roman" w:hAnsi="Times New Roman" w:cs="Times New Roman"/>
          <w:b/>
          <w:sz w:val="18"/>
          <w:szCs w:val="18"/>
        </w:rPr>
        <w:t xml:space="preserve">, </w:t>
      </w:r>
      <w:r w:rsidR="00F37261" w:rsidRPr="00B906BE">
        <w:rPr>
          <w:rFonts w:ascii="Times New Roman" w:hAnsi="Times New Roman" w:cs="Times New Roman"/>
          <w:b/>
          <w:sz w:val="18"/>
          <w:szCs w:val="18"/>
        </w:rPr>
        <w:t xml:space="preserve">pH, and </w:t>
      </w:r>
      <w:r w:rsidR="00EC4FC4" w:rsidRPr="00B906BE">
        <w:rPr>
          <w:rFonts w:ascii="Times New Roman" w:hAnsi="Times New Roman" w:cs="Times New Roman"/>
          <w:b/>
          <w:sz w:val="18"/>
          <w:szCs w:val="18"/>
        </w:rPr>
        <w:t>Kjedhal method)</w:t>
      </w:r>
      <w:r w:rsidRPr="00B906BE">
        <w:rPr>
          <w:rFonts w:ascii="Times New Roman" w:hAnsi="Times New Roman" w:cs="Times New Roman"/>
          <w:b/>
          <w:sz w:val="18"/>
          <w:szCs w:val="18"/>
        </w:rPr>
        <w:t xml:space="preserve"> and spectrophotometry</w:t>
      </w:r>
      <w:r w:rsidR="00A9780B" w:rsidRPr="00B906BE">
        <w:rPr>
          <w:rFonts w:ascii="Times New Roman" w:hAnsi="Times New Roman" w:cs="Times New Roman"/>
          <w:b/>
          <w:sz w:val="18"/>
          <w:szCs w:val="18"/>
        </w:rPr>
        <w:t xml:space="preserve"> (UV-VIS and AAS)</w:t>
      </w:r>
      <w:r w:rsidRPr="00B906BE">
        <w:rPr>
          <w:rFonts w:ascii="Times New Roman" w:hAnsi="Times New Roman" w:cs="Times New Roman"/>
          <w:b/>
          <w:sz w:val="18"/>
          <w:szCs w:val="18"/>
        </w:rPr>
        <w:t xml:space="preserve">. For Carbohydrates, sucrose and fructose levels decreased with age as glucose levels increased. Both Proteins and Lipid levels decreased with time. </w:t>
      </w:r>
      <w:r w:rsidR="00AC037D" w:rsidRPr="00B906BE">
        <w:rPr>
          <w:rFonts w:ascii="Times New Roman" w:hAnsi="Times New Roman" w:cs="Times New Roman"/>
          <w:b/>
          <w:sz w:val="18"/>
          <w:szCs w:val="18"/>
        </w:rPr>
        <w:t>The</w:t>
      </w:r>
      <w:r w:rsidRPr="00B906BE">
        <w:rPr>
          <w:rFonts w:ascii="Times New Roman" w:hAnsi="Times New Roman" w:cs="Times New Roman"/>
          <w:b/>
          <w:sz w:val="18"/>
          <w:szCs w:val="18"/>
        </w:rPr>
        <w:t xml:space="preserve"> Iron content increased linearly</w:t>
      </w:r>
      <w:r w:rsidR="00216621" w:rsidRPr="00B906BE">
        <w:rPr>
          <w:rFonts w:ascii="Times New Roman" w:hAnsi="Times New Roman" w:cs="Times New Roman"/>
          <w:b/>
          <w:sz w:val="18"/>
          <w:szCs w:val="18"/>
        </w:rPr>
        <w:t xml:space="preserve">, from </w:t>
      </w:r>
      <w:r w:rsidR="00B67693" w:rsidRPr="00B906BE">
        <w:rPr>
          <w:rFonts w:ascii="Times New Roman" w:eastAsiaTheme="minorEastAsia" w:hAnsi="Times New Roman" w:cs="Times New Roman"/>
          <w:b/>
          <w:sz w:val="18"/>
          <w:szCs w:val="18"/>
        </w:rPr>
        <w:t xml:space="preserve">1.04900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0.000005</m:t>
        </m:r>
      </m:oMath>
      <w:r w:rsidR="00962BF5" w:rsidRPr="00B906BE">
        <w:rPr>
          <w:rFonts w:ascii="Times New Roman" w:hAnsi="Times New Roman" w:cs="Times New Roman"/>
          <w:b/>
          <w:sz w:val="18"/>
          <w:szCs w:val="18"/>
        </w:rPr>
        <w:t xml:space="preserve">ppm in young fruit to </w:t>
      </w:r>
      <w:r w:rsidR="00B67693" w:rsidRPr="00B906BE">
        <w:rPr>
          <w:rFonts w:ascii="Times New Roman" w:eastAsiaTheme="minorEastAsia" w:hAnsi="Times New Roman" w:cs="Times New Roman"/>
          <w:b/>
          <w:sz w:val="18"/>
          <w:szCs w:val="18"/>
        </w:rPr>
        <w:t xml:space="preserve">1.15780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0.000001</m:t>
        </m:r>
      </m:oMath>
      <w:r w:rsidR="00962BF5" w:rsidRPr="00B906BE">
        <w:rPr>
          <w:rFonts w:ascii="Times New Roman" w:hAnsi="Times New Roman" w:cs="Times New Roman"/>
          <w:b/>
          <w:sz w:val="18"/>
          <w:szCs w:val="18"/>
        </w:rPr>
        <w:t xml:space="preserve"> ppm in old fruit.</w:t>
      </w:r>
      <w:r w:rsidR="00AC037D" w:rsidRPr="00B906BE">
        <w:rPr>
          <w:rFonts w:ascii="Times New Roman" w:hAnsi="Times New Roman" w:cs="Times New Roman"/>
          <w:b/>
          <w:sz w:val="18"/>
          <w:szCs w:val="18"/>
        </w:rPr>
        <w:t xml:space="preserve"> While the zinc content </w:t>
      </w:r>
      <w:r w:rsidR="00F07972" w:rsidRPr="00B906BE">
        <w:rPr>
          <w:rFonts w:ascii="Times New Roman" w:hAnsi="Times New Roman" w:cs="Times New Roman"/>
          <w:b/>
          <w:sz w:val="18"/>
          <w:szCs w:val="18"/>
        </w:rPr>
        <w:t>increased nonlinearly from</w:t>
      </w:r>
      <w:r w:rsidR="00CF03A8" w:rsidRPr="00B906BE">
        <w:rPr>
          <w:rFonts w:ascii="Times New Roman" w:eastAsiaTheme="minorEastAsia" w:hAnsi="Times New Roman" w:cs="Times New Roman"/>
          <w:b/>
          <w:sz w:val="18"/>
          <w:szCs w:val="18"/>
        </w:rPr>
        <w:t xml:space="preserve">0.16384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0.000002 </m:t>
        </m:r>
      </m:oMath>
      <w:r w:rsidR="00CF03A8" w:rsidRPr="00B906BE">
        <w:rPr>
          <w:rFonts w:ascii="Times New Roman" w:eastAsiaTheme="minorEastAsia" w:hAnsi="Times New Roman" w:cs="Times New Roman"/>
          <w:b/>
          <w:sz w:val="18"/>
          <w:szCs w:val="18"/>
        </w:rPr>
        <w:t xml:space="preserve"> ppm in young fruit to </w:t>
      </w:r>
      <w:r w:rsidR="00F40F60" w:rsidRPr="00B906BE">
        <w:rPr>
          <w:rFonts w:ascii="Times New Roman" w:eastAsiaTheme="minorEastAsia" w:hAnsi="Times New Roman" w:cs="Times New Roman"/>
          <w:b/>
          <w:sz w:val="18"/>
          <w:szCs w:val="18"/>
        </w:rPr>
        <w:t xml:space="preserve">0.21523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0.000009</m:t>
        </m:r>
      </m:oMath>
      <w:r w:rsidR="00F07972" w:rsidRPr="00B906BE">
        <w:rPr>
          <w:rFonts w:ascii="Times New Roman" w:eastAsiaTheme="minorEastAsia" w:hAnsi="Times New Roman" w:cs="Times New Roman"/>
          <w:b/>
          <w:sz w:val="18"/>
          <w:szCs w:val="18"/>
        </w:rPr>
        <w:t xml:space="preserve"> in </w:t>
      </w:r>
      <w:r w:rsidR="00F40F60" w:rsidRPr="00B906BE">
        <w:rPr>
          <w:rFonts w:ascii="Times New Roman" w:eastAsiaTheme="minorEastAsia" w:hAnsi="Times New Roman" w:cs="Times New Roman"/>
          <w:b/>
          <w:sz w:val="18"/>
          <w:szCs w:val="18"/>
        </w:rPr>
        <w:t>old fruit</w:t>
      </w:r>
      <w:r w:rsidR="00F07972" w:rsidRPr="00B906BE">
        <w:rPr>
          <w:rFonts w:ascii="Times New Roman" w:eastAsiaTheme="minorEastAsia" w:hAnsi="Times New Roman" w:cs="Times New Roman"/>
          <w:b/>
          <w:sz w:val="18"/>
          <w:szCs w:val="18"/>
        </w:rPr>
        <w:t>.</w:t>
      </w:r>
      <w:r w:rsidR="00633AA2" w:rsidRPr="00B906BE">
        <w:rPr>
          <w:rFonts w:ascii="Times New Roman" w:hAnsi="Times New Roman" w:cs="Times New Roman"/>
          <w:b/>
          <w:sz w:val="18"/>
          <w:szCs w:val="18"/>
        </w:rPr>
        <w:t>Copper</w:t>
      </w:r>
      <w:r w:rsidRPr="00B906BE">
        <w:rPr>
          <w:rFonts w:ascii="Times New Roman" w:hAnsi="Times New Roman" w:cs="Times New Roman"/>
          <w:b/>
          <w:sz w:val="18"/>
          <w:szCs w:val="18"/>
        </w:rPr>
        <w:t xml:space="preserve"> levels remained </w:t>
      </w:r>
      <w:r w:rsidR="00434744" w:rsidRPr="00B906BE">
        <w:rPr>
          <w:rFonts w:ascii="Times New Roman" w:hAnsi="Times New Roman" w:cs="Times New Roman"/>
          <w:b/>
          <w:sz w:val="18"/>
          <w:szCs w:val="18"/>
        </w:rPr>
        <w:t xml:space="preserve">fairly </w:t>
      </w:r>
      <w:r w:rsidRPr="00B906BE">
        <w:rPr>
          <w:rFonts w:ascii="Times New Roman" w:hAnsi="Times New Roman" w:cs="Times New Roman"/>
          <w:b/>
          <w:sz w:val="18"/>
          <w:szCs w:val="18"/>
        </w:rPr>
        <w:t>constant as the fruits aged</w:t>
      </w:r>
      <w:r w:rsidR="00971E8B" w:rsidRPr="00B906BE">
        <w:rPr>
          <w:rFonts w:ascii="Times New Roman" w:hAnsi="Times New Roman" w:cs="Times New Roman"/>
          <w:b/>
          <w:sz w:val="18"/>
          <w:szCs w:val="18"/>
        </w:rPr>
        <w:t xml:space="preserve"> (</w:t>
      </w:r>
      <w:r w:rsidR="009B6B26" w:rsidRPr="00B906BE">
        <w:rPr>
          <w:rFonts w:ascii="Times New Roman" w:eastAsiaTheme="minorEastAsia" w:hAnsi="Times New Roman" w:cs="Times New Roman"/>
          <w:b/>
          <w:sz w:val="18"/>
          <w:szCs w:val="18"/>
        </w:rPr>
        <w:t xml:space="preserve">0.01430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0.000007</m:t>
        </m:r>
      </m:oMath>
      <w:r w:rsidR="00D72635" w:rsidRPr="00B906BE">
        <w:rPr>
          <w:rFonts w:ascii="Times New Roman" w:hAnsi="Times New Roman" w:cs="Times New Roman"/>
          <w:b/>
          <w:sz w:val="18"/>
          <w:szCs w:val="18"/>
        </w:rPr>
        <w:t xml:space="preserve"> ppm</w:t>
      </w:r>
      <w:r w:rsidR="007325F7" w:rsidRPr="00B906BE">
        <w:rPr>
          <w:rFonts w:ascii="Times New Roman" w:hAnsi="Times New Roman" w:cs="Times New Roman"/>
          <w:b/>
          <w:sz w:val="18"/>
          <w:szCs w:val="18"/>
        </w:rPr>
        <w:t>)</w:t>
      </w:r>
      <w:r w:rsidR="00D72635" w:rsidRPr="00B906BE">
        <w:rPr>
          <w:rFonts w:ascii="Times New Roman" w:hAnsi="Times New Roman" w:cs="Times New Roman"/>
          <w:b/>
          <w:sz w:val="18"/>
          <w:szCs w:val="18"/>
        </w:rPr>
        <w:t xml:space="preserve"> and </w:t>
      </w:r>
      <w:r w:rsidR="001C5294" w:rsidRPr="00B906BE">
        <w:rPr>
          <w:rFonts w:ascii="Times New Roman" w:hAnsi="Times New Roman" w:cs="Times New Roman"/>
          <w:b/>
          <w:sz w:val="18"/>
          <w:szCs w:val="18"/>
        </w:rPr>
        <w:t xml:space="preserve">in cobalt the concentration decreased from </w:t>
      </w:r>
      <w:r w:rsidR="000A2D66" w:rsidRPr="00B906BE">
        <w:rPr>
          <w:rFonts w:ascii="Times New Roman" w:eastAsiaTheme="minorEastAsia" w:hAnsi="Times New Roman" w:cs="Times New Roman"/>
          <w:b/>
          <w:sz w:val="18"/>
          <w:szCs w:val="18"/>
        </w:rPr>
        <w:t xml:space="preserve">0.05604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0.000005</m:t>
        </m:r>
      </m:oMath>
      <w:r w:rsidR="00633AA2" w:rsidRPr="00B906BE">
        <w:rPr>
          <w:rFonts w:ascii="Times New Roman" w:hAnsi="Times New Roman" w:cs="Times New Roman"/>
          <w:b/>
          <w:sz w:val="18"/>
          <w:szCs w:val="18"/>
        </w:rPr>
        <w:t xml:space="preserve"> ppm</w:t>
      </w:r>
      <w:r w:rsidR="00D37534" w:rsidRPr="00B906BE">
        <w:rPr>
          <w:rFonts w:ascii="Times New Roman" w:hAnsi="Times New Roman" w:cs="Times New Roman"/>
          <w:b/>
          <w:sz w:val="18"/>
          <w:szCs w:val="18"/>
        </w:rPr>
        <w:t xml:space="preserve">to </w:t>
      </w:r>
      <w:r w:rsidR="00D37534" w:rsidRPr="00B906BE">
        <w:rPr>
          <w:rFonts w:ascii="Times New Roman" w:eastAsiaTheme="minorEastAsia" w:hAnsi="Times New Roman" w:cs="Times New Roman"/>
          <w:b/>
          <w:sz w:val="18"/>
          <w:szCs w:val="18"/>
        </w:rPr>
        <w:t xml:space="preserve">0.03199 </w:t>
      </w:r>
      <m:oMath>
        <m:r>
          <m:rPr>
            <m:sty m:val="bi"/>
          </m:rPr>
          <w:rPr>
            <w:rFonts w:ascii="Cambria Math" w:hAnsi="Times New Roman" w:cs="Times New Roman"/>
            <w:sz w:val="18"/>
            <w:szCs w:val="18"/>
          </w:rPr>
          <m:t>±</m:t>
        </m:r>
        <m:r>
          <m:rPr>
            <m:sty m:val="bi"/>
          </m:rPr>
          <w:rPr>
            <w:rFonts w:ascii="Cambria Math" w:hAnsi="Times New Roman" w:cs="Times New Roman"/>
            <w:sz w:val="18"/>
            <w:szCs w:val="18"/>
          </w:rPr>
          <m:t xml:space="preserve"> 0.000006</m:t>
        </m:r>
      </m:oMath>
      <w:r w:rsidR="00AD77EC" w:rsidRPr="00B906BE">
        <w:rPr>
          <w:rFonts w:ascii="Times New Roman" w:hAnsi="Times New Roman" w:cs="Times New Roman"/>
          <w:b/>
          <w:sz w:val="18"/>
          <w:szCs w:val="18"/>
        </w:rPr>
        <w:t>.</w:t>
      </w:r>
      <w:r w:rsidRPr="00B906BE">
        <w:rPr>
          <w:rFonts w:ascii="Times New Roman" w:hAnsi="Times New Roman" w:cs="Times New Roman"/>
          <w:b/>
          <w:sz w:val="18"/>
          <w:szCs w:val="18"/>
        </w:rPr>
        <w:t xml:space="preserve"> Only Green (young) Kei-apple fruits indicated positive antioxidant scavenging capacity against DPPH radical at 515nm with an IC</w:t>
      </w:r>
      <w:r w:rsidRPr="00B906BE">
        <w:rPr>
          <w:rFonts w:ascii="Times New Roman" w:hAnsi="Times New Roman" w:cs="Times New Roman"/>
          <w:b/>
          <w:sz w:val="18"/>
          <w:szCs w:val="18"/>
          <w:vertAlign w:val="subscript"/>
        </w:rPr>
        <w:t>50</w:t>
      </w:r>
      <w:r w:rsidRPr="00B906BE">
        <w:rPr>
          <w:rFonts w:ascii="Times New Roman" w:hAnsi="Times New Roman" w:cs="Times New Roman"/>
          <w:b/>
          <w:sz w:val="18"/>
          <w:szCs w:val="18"/>
        </w:rPr>
        <w:t xml:space="preserve"> level of </w:t>
      </w:r>
      <w:r w:rsidRPr="00B906BE">
        <w:rPr>
          <w:rFonts w:ascii="Times New Roman" w:eastAsiaTheme="minorEastAsia" w:hAnsi="Times New Roman" w:cs="Times New Roman"/>
          <w:b/>
          <w:sz w:val="18"/>
          <w:szCs w:val="18"/>
        </w:rPr>
        <w:t xml:space="preserve">28.1385 </w:t>
      </w:r>
      <w:r w:rsidRPr="00B906BE">
        <w:rPr>
          <w:rFonts w:ascii="Times New Roman" w:hAnsi="Times New Roman" w:cs="Times New Roman"/>
          <w:b/>
          <w:bCs/>
          <w:color w:val="000000"/>
          <w:sz w:val="18"/>
          <w:szCs w:val="18"/>
        </w:rPr>
        <w:t>± 3.2224 μg/mL.</w:t>
      </w:r>
    </w:p>
    <w:p w:rsidR="00A6637E" w:rsidRPr="00B906BE" w:rsidRDefault="00C55E71" w:rsidP="00B906BE">
      <w:pPr>
        <w:pBdr>
          <w:bottom w:val="single" w:sz="4" w:space="1" w:color="auto"/>
        </w:pBdr>
        <w:tabs>
          <w:tab w:val="left" w:pos="8250"/>
        </w:tabs>
        <w:spacing w:after="120" w:line="240" w:lineRule="auto"/>
        <w:jc w:val="both"/>
        <w:rPr>
          <w:rFonts w:ascii="Times New Roman" w:hAnsi="Times New Roman" w:cs="Times New Roman"/>
          <w:sz w:val="20"/>
          <w:szCs w:val="20"/>
        </w:rPr>
      </w:pPr>
      <w:r w:rsidRPr="00B906BE">
        <w:rPr>
          <w:rFonts w:ascii="Times New Roman" w:hAnsi="Times New Roman" w:cs="Times New Roman"/>
          <w:b/>
          <w:i/>
          <w:sz w:val="18"/>
          <w:szCs w:val="18"/>
        </w:rPr>
        <w:t>Key words</w:t>
      </w:r>
      <w:r w:rsidRPr="00B906BE">
        <w:rPr>
          <w:rFonts w:ascii="Times New Roman" w:hAnsi="Times New Roman" w:cs="Times New Roman"/>
          <w:b/>
          <w:sz w:val="18"/>
          <w:szCs w:val="18"/>
        </w:rPr>
        <w:t xml:space="preserve">: Food security, </w:t>
      </w:r>
      <w:r w:rsidRPr="00B906BE">
        <w:rPr>
          <w:rFonts w:ascii="Times New Roman" w:hAnsi="Times New Roman" w:cs="Times New Roman"/>
          <w:b/>
          <w:i/>
          <w:sz w:val="18"/>
          <w:szCs w:val="18"/>
        </w:rPr>
        <w:t>Dovyaliscaffra</w:t>
      </w:r>
      <w:r w:rsidRPr="00B906BE">
        <w:rPr>
          <w:rFonts w:ascii="Times New Roman" w:hAnsi="Times New Roman" w:cs="Times New Roman"/>
          <w:b/>
          <w:sz w:val="18"/>
          <w:szCs w:val="18"/>
        </w:rPr>
        <w:t>, nutrition and health levels</w:t>
      </w:r>
      <w:r w:rsidR="00B906BE">
        <w:rPr>
          <w:rFonts w:ascii="Times New Roman" w:hAnsi="Times New Roman" w:cs="Times New Roman"/>
          <w:b/>
          <w:sz w:val="18"/>
          <w:szCs w:val="18"/>
        </w:rPr>
        <w:t>.</w:t>
      </w:r>
    </w:p>
    <w:p w:rsidR="00C55E71" w:rsidRPr="00B906BE" w:rsidRDefault="00B906BE" w:rsidP="00B906BE">
      <w:pPr>
        <w:pStyle w:val="Heading1"/>
        <w:spacing w:before="240" w:after="120" w:line="240" w:lineRule="auto"/>
        <w:jc w:val="center"/>
        <w:rPr>
          <w:rFonts w:ascii="Times New Roman" w:hAnsi="Times New Roman" w:cs="Times New Roman"/>
          <w:b w:val="0"/>
          <w:color w:val="auto"/>
          <w:sz w:val="20"/>
          <w:szCs w:val="20"/>
        </w:rPr>
      </w:pPr>
      <w:r w:rsidRPr="00B906BE">
        <w:rPr>
          <w:rFonts w:ascii="Times New Roman" w:hAnsi="Times New Roman" w:cs="Times New Roman"/>
          <w:b w:val="0"/>
          <w:color w:val="auto"/>
          <w:sz w:val="20"/>
          <w:szCs w:val="20"/>
        </w:rPr>
        <w:t>I. INTRODUCTION</w:t>
      </w:r>
    </w:p>
    <w:p w:rsidR="00B906BE" w:rsidRPr="00B906BE" w:rsidRDefault="00B906BE" w:rsidP="00B906BE">
      <w:pPr>
        <w:keepNext/>
        <w:framePr w:dropCap="drop" w:lines="2" w:wrap="around" w:vAnchor="text" w:hAnchor="text"/>
        <w:spacing w:after="0" w:line="459" w:lineRule="exact"/>
        <w:jc w:val="both"/>
        <w:textAlignment w:val="baseline"/>
        <w:rPr>
          <w:rFonts w:ascii="Times New Roman" w:hAnsi="Times New Roman" w:cs="Times New Roman"/>
          <w:position w:val="-5"/>
          <w:sz w:val="58"/>
          <w:szCs w:val="20"/>
        </w:rPr>
      </w:pPr>
      <w:r w:rsidRPr="00B906BE">
        <w:rPr>
          <w:rFonts w:ascii="Times New Roman" w:hAnsi="Times New Roman" w:cs="Times New Roman"/>
          <w:position w:val="-5"/>
          <w:sz w:val="58"/>
          <w:szCs w:val="20"/>
        </w:rPr>
        <w:t>T</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he search for new and diverse foods have intensified to meet an ever increasing human and animal population. Food security bodies such as Food and Agriculture Organization, FAO aim at providing adequate, safe food and water not only presently but also in the future. The World Food Summit of 1996 defined food security as existing “when all people at all times, have physical and economic access to sufficient, safe and nutritious food preferences for an active and healthy life”</w:t>
      </w:r>
      <w:r w:rsidRPr="00B906BE">
        <w:rPr>
          <w:rFonts w:ascii="Times New Roman" w:hAnsi="Times New Roman" w:cs="Times New Roman"/>
          <w:color w:val="8496B0" w:themeColor="text2" w:themeTint="99"/>
          <w:sz w:val="20"/>
          <w:szCs w:val="20"/>
          <w:vertAlign w:val="superscript"/>
        </w:rPr>
        <w:t>[1]</w:t>
      </w:r>
    </w:p>
    <w:p w:rsidR="00C55E71" w:rsidRPr="00B906BE" w:rsidRDefault="00C55E71" w:rsidP="00147DEE">
      <w:pPr>
        <w:spacing w:after="120" w:line="240" w:lineRule="auto"/>
        <w:jc w:val="center"/>
        <w:rPr>
          <w:rFonts w:ascii="Times New Roman" w:hAnsi="Times New Roman" w:cs="Times New Roman"/>
          <w:i/>
          <w:sz w:val="20"/>
          <w:szCs w:val="20"/>
        </w:rPr>
      </w:pPr>
      <w:r w:rsidRPr="00B906BE">
        <w:rPr>
          <w:rFonts w:ascii="Times New Roman" w:hAnsi="Times New Roman" w:cs="Times New Roman"/>
          <w:i/>
          <w:noProof/>
          <w:sz w:val="20"/>
          <w:szCs w:val="20"/>
        </w:rPr>
        <w:drawing>
          <wp:inline distT="0" distB="0" distL="0" distR="0">
            <wp:extent cx="1524000" cy="1400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0" cy="1400175"/>
                    </a:xfrm>
                    <a:prstGeom prst="rect">
                      <a:avLst/>
                    </a:prstGeom>
                  </pic:spPr>
                </pic:pic>
              </a:graphicData>
            </a:graphic>
          </wp:inline>
        </w:drawing>
      </w:r>
      <w:r w:rsidRPr="00B906BE">
        <w:rPr>
          <w:rFonts w:ascii="Times New Roman" w:hAnsi="Times New Roman" w:cs="Times New Roman"/>
          <w:i/>
          <w:noProof/>
          <w:sz w:val="20"/>
          <w:szCs w:val="20"/>
        </w:rPr>
        <w:drawing>
          <wp:inline distT="0" distB="0" distL="0" distR="0">
            <wp:extent cx="1362075" cy="1400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2075" cy="1400175"/>
                    </a:xfrm>
                    <a:prstGeom prst="rect">
                      <a:avLst/>
                    </a:prstGeom>
                  </pic:spPr>
                </pic:pic>
              </a:graphicData>
            </a:graphic>
          </wp:inline>
        </w:drawing>
      </w:r>
    </w:p>
    <w:p w:rsidR="00C55E71" w:rsidRPr="00147DEE" w:rsidRDefault="00C55E71" w:rsidP="00147DEE">
      <w:pPr>
        <w:spacing w:after="120" w:line="240" w:lineRule="auto"/>
        <w:jc w:val="center"/>
        <w:rPr>
          <w:rFonts w:ascii="Times New Roman" w:hAnsi="Times New Roman" w:cs="Times New Roman"/>
          <w:sz w:val="16"/>
          <w:szCs w:val="16"/>
        </w:rPr>
      </w:pPr>
      <w:r w:rsidRPr="00147DEE">
        <w:rPr>
          <w:rFonts w:ascii="Times New Roman" w:hAnsi="Times New Roman" w:cs="Times New Roman"/>
          <w:sz w:val="16"/>
          <w:szCs w:val="16"/>
        </w:rPr>
        <w:t>Figure 1: Kei apple fruits(L) and Kei apple tree (R).</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lastRenderedPageBreak/>
        <w:t>The horticulture industry, especially vegetables and fruit producers is of growing interests to agriculture entrepreneurs of various scales in low-and-middle income countries. Fruits are important sources of vitamins, folates, fibers, minerals and phytochemicals. It is worth noting that accessibility of fruits is a key factor to its Vegetables and Fruits (V &amp;F) nutritional contribution. Wild fruits and berries are mostly considered inedible or even toxic unless proved otherwise; historically or scientifically by analysis. Kei apples (</w:t>
      </w:r>
      <w:r w:rsidRPr="00B906BE">
        <w:rPr>
          <w:rFonts w:ascii="Times New Roman" w:hAnsi="Times New Roman" w:cs="Times New Roman"/>
          <w:i/>
          <w:sz w:val="20"/>
          <w:szCs w:val="20"/>
        </w:rPr>
        <w:t>Dovyaliscaffra</w:t>
      </w:r>
      <w:r w:rsidRPr="00B906BE">
        <w:rPr>
          <w:rFonts w:ascii="Times New Roman" w:hAnsi="Times New Roman" w:cs="Times New Roman"/>
          <w:sz w:val="20"/>
          <w:szCs w:val="20"/>
        </w:rPr>
        <w:t xml:space="preserve">) are an example of wild fruits whose edibility in Africa depend with the corresponding community beliefs. Some communities regard the fruit edible while others inedible.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Fruits are considered the primary source of vitamins, phenolic acids and minerals and the secondary sources of fibres and carbohydrates. The three basic macronutrients include lipids, carbohydrates and proteins. Different fruits have varying carbohydrate concentrations with berries having the lowest percentage of digestible carbohydrates (5-12%) </w:t>
      </w:r>
      <w:r w:rsidRPr="00B906BE">
        <w:rPr>
          <w:rFonts w:ascii="Times New Roman" w:hAnsi="Times New Roman" w:cs="Times New Roman"/>
          <w:color w:val="8496B0" w:themeColor="text2" w:themeTint="99"/>
          <w:sz w:val="20"/>
          <w:szCs w:val="20"/>
          <w:vertAlign w:val="superscript"/>
        </w:rPr>
        <w:t>[2]</w:t>
      </w:r>
      <w:r w:rsidRPr="00B906BE">
        <w:rPr>
          <w:rFonts w:ascii="Times New Roman" w:hAnsi="Times New Roman" w:cs="Times New Roman"/>
          <w:sz w:val="20"/>
          <w:szCs w:val="20"/>
        </w:rPr>
        <w:t xml:space="preserve">. For majority of healthy individuals, normal blood sugar levels range between 72-108mg/dL when fasting and 140mg/dL two hours after a meal </w:t>
      </w:r>
      <w:r w:rsidRPr="00B906BE">
        <w:rPr>
          <w:rFonts w:ascii="Times New Roman" w:hAnsi="Times New Roman" w:cs="Times New Roman"/>
          <w:color w:val="8496B0" w:themeColor="text2" w:themeTint="99"/>
          <w:sz w:val="20"/>
          <w:szCs w:val="20"/>
          <w:vertAlign w:val="superscript"/>
        </w:rPr>
        <w:t>[3]</w:t>
      </w:r>
      <w:r w:rsidRPr="00B906BE">
        <w:rPr>
          <w:rFonts w:ascii="Times New Roman" w:hAnsi="Times New Roman" w:cs="Times New Roman"/>
          <w:sz w:val="20"/>
          <w:szCs w:val="20"/>
        </w:rPr>
        <w:t xml:space="preserve">. Above or below these values, people are susceptible to diabetes </w:t>
      </w:r>
      <w:r w:rsidRPr="00B906BE">
        <w:rPr>
          <w:rFonts w:ascii="Times New Roman" w:hAnsi="Times New Roman" w:cs="Times New Roman"/>
          <w:color w:val="8496B0" w:themeColor="text2" w:themeTint="99"/>
          <w:sz w:val="20"/>
          <w:szCs w:val="20"/>
          <w:vertAlign w:val="superscript"/>
        </w:rPr>
        <w:t>[4]</w:t>
      </w:r>
      <w:r w:rsidRPr="00B906BE">
        <w:rPr>
          <w:rFonts w:ascii="Times New Roman" w:hAnsi="Times New Roman" w:cs="Times New Roman"/>
          <w:sz w:val="20"/>
          <w:szCs w:val="20"/>
        </w:rPr>
        <w:t xml:space="preserve">. Fruits are usually ingested to regulate carbohydrate levels in the blood. Diets containing low digestible carbohydrate levels (net carbs/fibre is not counted) are regarded as keto low-carb diets (20g per day) and individuals consuming them are advised to consume more grains and berries for fruits. Diets yielding 20-50g per day are regarded as moderate low-carb diets and those consuming them are advised to take a fruit daily. Diets with 50-100g per day of carbohydrates are liberal carb-diets and those taking them require at least two or three fruits daily to aid regulate the starch levels </w:t>
      </w:r>
      <w:r w:rsidRPr="00B906BE">
        <w:rPr>
          <w:rFonts w:ascii="Times New Roman" w:hAnsi="Times New Roman" w:cs="Times New Roman"/>
          <w:color w:val="8496B0" w:themeColor="text2" w:themeTint="99"/>
          <w:sz w:val="20"/>
          <w:szCs w:val="20"/>
          <w:vertAlign w:val="superscript"/>
        </w:rPr>
        <w:t>[5]</w:t>
      </w:r>
      <w:r w:rsidRPr="00B906BE">
        <w:rPr>
          <w:rFonts w:ascii="Times New Roman" w:hAnsi="Times New Roman" w:cs="Times New Roman"/>
          <w:sz w:val="20"/>
          <w:szCs w:val="20"/>
        </w:rPr>
        <w:t xml:space="preserve">.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Together with vegetables, fruits produce very low lipids and fatty acids. Some of these lipid macromolecules are found in the fruit tissues while most occur on the skin in form of wax </w:t>
      </w:r>
      <w:r w:rsidRPr="00B906BE">
        <w:rPr>
          <w:rFonts w:ascii="Times New Roman" w:hAnsi="Times New Roman" w:cs="Times New Roman"/>
          <w:color w:val="8496B0" w:themeColor="text2" w:themeTint="99"/>
          <w:sz w:val="20"/>
          <w:szCs w:val="20"/>
          <w:vertAlign w:val="superscript"/>
        </w:rPr>
        <w:t>[6]</w:t>
      </w:r>
      <w:r w:rsidRPr="00B906BE">
        <w:rPr>
          <w:rFonts w:ascii="Times New Roman" w:hAnsi="Times New Roman" w:cs="Times New Roman"/>
          <w:sz w:val="20"/>
          <w:szCs w:val="20"/>
        </w:rPr>
        <w:t xml:space="preserve">. Protein levels from most fruits are also quite low. The human body requires 8g of protein for every 20 pounds of body weight. Proteins are mainly produced by legumes and animal products and are a very crucial macronutrient whose deficiency cause Kwashiorkor. Most protein sources from fruits, vegetables and grains lack one or more essential amino acid </w:t>
      </w:r>
      <w:r w:rsidRPr="00B906BE">
        <w:rPr>
          <w:rFonts w:ascii="Times New Roman" w:hAnsi="Times New Roman" w:cs="Times New Roman"/>
          <w:color w:val="8496B0" w:themeColor="text2" w:themeTint="99"/>
          <w:sz w:val="20"/>
          <w:szCs w:val="20"/>
          <w:vertAlign w:val="superscript"/>
        </w:rPr>
        <w:t>[7]</w:t>
      </w:r>
      <w:r w:rsidRPr="00B906BE">
        <w:rPr>
          <w:rFonts w:ascii="Times New Roman" w:hAnsi="Times New Roman" w:cs="Times New Roman"/>
          <w:sz w:val="20"/>
          <w:szCs w:val="20"/>
        </w:rPr>
        <w:t xml:space="preserve">. Fruits contain phenolic acid in large amounts. These acids are natural antioxidants, both in vivo and in vitro and </w:t>
      </w:r>
      <w:r w:rsidRPr="00B906BE">
        <w:rPr>
          <w:rFonts w:ascii="Times New Roman" w:hAnsi="Times New Roman" w:cs="Times New Roman"/>
          <w:sz w:val="20"/>
          <w:szCs w:val="20"/>
        </w:rPr>
        <w:lastRenderedPageBreak/>
        <w:t xml:space="preserve">thus make fruits a major antioxidant source. Fruits are thereby ingested to prevent radical free compounds that cause wrinkling of the skin and ultimately aging. Fruits are a major source of essential bio minerals; essential for catalyzing body functions, formation of tissues and hormones, for immunity as well as regulating blood pressure and cholesterol levels.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Kei apple is indigenous to the southern regions of Africa, including Malawi, Zimbabwe, Mozambique and South Africa </w:t>
      </w:r>
      <w:r w:rsidRPr="00B906BE">
        <w:rPr>
          <w:rFonts w:ascii="Times New Roman" w:hAnsi="Times New Roman" w:cs="Times New Roman"/>
          <w:color w:val="8496B0" w:themeColor="text2" w:themeTint="99"/>
          <w:sz w:val="20"/>
          <w:szCs w:val="20"/>
          <w:vertAlign w:val="superscript"/>
        </w:rPr>
        <w:t>[8]</w:t>
      </w:r>
      <w:r w:rsidRPr="00B906BE">
        <w:rPr>
          <w:rFonts w:ascii="Times New Roman" w:hAnsi="Times New Roman" w:cs="Times New Roman"/>
          <w:sz w:val="20"/>
          <w:szCs w:val="20"/>
        </w:rPr>
        <w:t xml:space="preserve">.  Over time, the tree have been domesticated with an increasing populace of its use as a live fence. This is mainly due to its thorny branches and quick growth rate. Being ever-green, it provides a year-round screen while its sharp thorns deter both people and animals </w:t>
      </w:r>
      <w:r w:rsidRPr="00B906BE">
        <w:rPr>
          <w:rFonts w:ascii="Times New Roman" w:hAnsi="Times New Roman" w:cs="Times New Roman"/>
          <w:color w:val="8496B0" w:themeColor="text2" w:themeTint="99"/>
          <w:sz w:val="20"/>
          <w:szCs w:val="20"/>
          <w:vertAlign w:val="superscript"/>
        </w:rPr>
        <w:t>[</w:t>
      </w:r>
      <w:r w:rsidR="00290990" w:rsidRPr="00B906BE">
        <w:rPr>
          <w:rFonts w:ascii="Times New Roman" w:hAnsi="Times New Roman" w:cs="Times New Roman"/>
          <w:color w:val="8496B0" w:themeColor="text2" w:themeTint="99"/>
          <w:sz w:val="20"/>
          <w:szCs w:val="20"/>
          <w:vertAlign w:val="superscript"/>
        </w:rPr>
        <w:t>9</w:t>
      </w:r>
      <w:r w:rsidRPr="00B906BE">
        <w:rPr>
          <w:rFonts w:ascii="Times New Roman" w:hAnsi="Times New Roman" w:cs="Times New Roman"/>
          <w:color w:val="8496B0" w:themeColor="text2" w:themeTint="99"/>
          <w:sz w:val="20"/>
          <w:szCs w:val="20"/>
          <w:vertAlign w:val="superscript"/>
        </w:rPr>
        <w:t>]</w:t>
      </w:r>
      <w:r w:rsidRPr="00B906BE">
        <w:rPr>
          <w:rFonts w:ascii="Times New Roman" w:hAnsi="Times New Roman" w:cs="Times New Roman"/>
          <w:sz w:val="20"/>
          <w:szCs w:val="20"/>
        </w:rPr>
        <w:t>. Not only does Kei apple trees tolerate dry soils but also saline soils. Kei apple trees thrive more in drylands, attaining 8-9 metres</w:t>
      </w:r>
      <w:r w:rsidRPr="00B906BE">
        <w:rPr>
          <w:rFonts w:ascii="Times New Roman" w:hAnsi="Times New Roman" w:cs="Times New Roman"/>
          <w:color w:val="8496B0" w:themeColor="text2" w:themeTint="99"/>
          <w:sz w:val="20"/>
          <w:szCs w:val="20"/>
          <w:vertAlign w:val="superscript"/>
        </w:rPr>
        <w:t>[</w:t>
      </w:r>
      <w:r w:rsidR="001E0DA3" w:rsidRPr="00B906BE">
        <w:rPr>
          <w:rFonts w:ascii="Times New Roman" w:hAnsi="Times New Roman" w:cs="Times New Roman"/>
          <w:color w:val="8496B0" w:themeColor="text2" w:themeTint="99"/>
          <w:sz w:val="20"/>
          <w:szCs w:val="20"/>
          <w:vertAlign w:val="superscript"/>
        </w:rPr>
        <w:t>10</w:t>
      </w:r>
      <w:r w:rsidRPr="00B906BE">
        <w:rPr>
          <w:rFonts w:ascii="Times New Roman" w:hAnsi="Times New Roman" w:cs="Times New Roman"/>
          <w:color w:val="8496B0" w:themeColor="text2" w:themeTint="99"/>
          <w:sz w:val="20"/>
          <w:szCs w:val="20"/>
          <w:vertAlign w:val="superscript"/>
        </w:rPr>
        <w:t>]</w:t>
      </w:r>
      <w:r w:rsidRPr="00B906BE">
        <w:rPr>
          <w:rFonts w:ascii="Times New Roman" w:hAnsi="Times New Roman" w:cs="Times New Roman"/>
          <w:sz w:val="20"/>
          <w:szCs w:val="20"/>
        </w:rPr>
        <w:t xml:space="preserve">. Buds at the base of the spine produce clusters of alternately arranged simple ovulate leaves 3-6cm long. Kei apple fruits are bright yellow or orange globose berries when ripe. Beneath the light uniform skin is a juicy pulp; fleshy with dotted white seeds. The pulp is too acidic (sour) due to excess Vitamin C and tartaric acid </w:t>
      </w:r>
      <w:r w:rsidRPr="00B906BE">
        <w:rPr>
          <w:rFonts w:ascii="Times New Roman" w:hAnsi="Times New Roman" w:cs="Times New Roman"/>
          <w:color w:val="8496B0" w:themeColor="text2" w:themeTint="99"/>
          <w:sz w:val="20"/>
          <w:szCs w:val="20"/>
          <w:vertAlign w:val="superscript"/>
        </w:rPr>
        <w:t>[</w:t>
      </w:r>
      <w:r w:rsidR="001760BD" w:rsidRPr="00B906BE">
        <w:rPr>
          <w:rFonts w:ascii="Times New Roman" w:hAnsi="Times New Roman" w:cs="Times New Roman"/>
          <w:color w:val="8496B0" w:themeColor="text2" w:themeTint="99"/>
          <w:sz w:val="20"/>
          <w:szCs w:val="20"/>
          <w:vertAlign w:val="superscript"/>
        </w:rPr>
        <w:t>8</w:t>
      </w:r>
      <w:r w:rsidRPr="00B906BE">
        <w:rPr>
          <w:rFonts w:ascii="Times New Roman" w:hAnsi="Times New Roman" w:cs="Times New Roman"/>
          <w:color w:val="8496B0" w:themeColor="text2" w:themeTint="99"/>
          <w:sz w:val="20"/>
          <w:szCs w:val="20"/>
          <w:vertAlign w:val="superscript"/>
        </w:rPr>
        <w:t>]</w:t>
      </w:r>
      <w:r w:rsidRPr="00B906BE">
        <w:rPr>
          <w:rFonts w:ascii="Times New Roman" w:hAnsi="Times New Roman" w:cs="Times New Roman"/>
          <w:sz w:val="20"/>
          <w:szCs w:val="20"/>
        </w:rPr>
        <w:t xml:space="preserve">. Overgrown kei apple fruits appear more fibrous with a characteristic reduced sourness. Fresh Kei apple fruits are rich in Vitamin C (80-120mg/100g) and Potassium (&gt;600mg/100g) </w:t>
      </w:r>
      <w:r w:rsidRPr="00B906BE">
        <w:rPr>
          <w:rFonts w:ascii="Times New Roman" w:hAnsi="Times New Roman" w:cs="Times New Roman"/>
          <w:color w:val="8496B0" w:themeColor="text2" w:themeTint="99"/>
          <w:sz w:val="20"/>
          <w:szCs w:val="20"/>
          <w:vertAlign w:val="superscript"/>
        </w:rPr>
        <w:t>[9]</w:t>
      </w:r>
      <w:r w:rsidRPr="00B906BE">
        <w:rPr>
          <w:rFonts w:ascii="Times New Roman" w:hAnsi="Times New Roman" w:cs="Times New Roman"/>
          <w:sz w:val="20"/>
          <w:szCs w:val="20"/>
        </w:rPr>
        <w:t xml:space="preserve">. Sugars generally exceed 15% with pectin levels nearly at 4% </w:t>
      </w:r>
      <w:r w:rsidRPr="00B906BE">
        <w:rPr>
          <w:rFonts w:ascii="Times New Roman" w:hAnsi="Times New Roman" w:cs="Times New Roman"/>
          <w:color w:val="8496B0" w:themeColor="text2" w:themeTint="99"/>
          <w:sz w:val="20"/>
          <w:szCs w:val="20"/>
          <w:vertAlign w:val="superscript"/>
        </w:rPr>
        <w:t>[9]</w:t>
      </w:r>
      <w:r w:rsidRPr="00B906BE">
        <w:rPr>
          <w:rFonts w:ascii="Times New Roman" w:hAnsi="Times New Roman" w:cs="Times New Roman"/>
          <w:sz w:val="20"/>
          <w:szCs w:val="20"/>
        </w:rPr>
        <w:t xml:space="preserve">. The amount of amino acids is quite low </w:t>
      </w:r>
      <w:r w:rsidRPr="00B906BE">
        <w:rPr>
          <w:rFonts w:ascii="Times New Roman" w:hAnsi="Times New Roman" w:cs="Times New Roman"/>
          <w:color w:val="8496B0" w:themeColor="text2" w:themeTint="99"/>
          <w:sz w:val="20"/>
          <w:szCs w:val="20"/>
          <w:vertAlign w:val="superscript"/>
        </w:rPr>
        <w:t>[9]</w:t>
      </w:r>
      <w:r w:rsidRPr="00B906BE">
        <w:rPr>
          <w:rFonts w:ascii="Times New Roman" w:hAnsi="Times New Roman" w:cs="Times New Roman"/>
          <w:sz w:val="20"/>
          <w:szCs w:val="20"/>
        </w:rPr>
        <w:t xml:space="preserve">thus low protein content. Beyond that, little of these fruits food value is known </w:t>
      </w:r>
      <w:r w:rsidRPr="00B906BE">
        <w:rPr>
          <w:rFonts w:ascii="Times New Roman" w:hAnsi="Times New Roman" w:cs="Times New Roman"/>
          <w:color w:val="8496B0" w:themeColor="text2" w:themeTint="99"/>
          <w:sz w:val="20"/>
          <w:szCs w:val="20"/>
          <w:vertAlign w:val="superscript"/>
        </w:rPr>
        <w:t>[9]</w:t>
      </w:r>
      <w:r w:rsidRPr="00B906BE">
        <w:rPr>
          <w:rFonts w:ascii="Times New Roman" w:hAnsi="Times New Roman" w:cs="Times New Roman"/>
          <w:sz w:val="20"/>
          <w:szCs w:val="20"/>
        </w:rPr>
        <w:t>.</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The presence and levels of most nutrients significant to humans, in Kei apple fruits is still unknown. Determination of these nutrients and their levels is likely to change people perception concerning it, and possibly cultivate it in large scale as a cash crop. Analysis of the nutrient levels at different growth stages of the fruit is critical in determining the right fruits required for different type of people at different conditions, such as children or lactating women. This work purposed at analyzing the levels of carbohydrates, proteins, lipids, selected biominerals and antioxidants at three distinctive maturity stages of Kei apple fruits.   </w:t>
      </w:r>
    </w:p>
    <w:p w:rsidR="00C55E71" w:rsidRPr="00147DEE" w:rsidRDefault="00147DEE" w:rsidP="00147DEE">
      <w:pPr>
        <w:pStyle w:val="Heading1"/>
        <w:spacing w:before="240" w:after="120" w:line="240" w:lineRule="auto"/>
        <w:jc w:val="center"/>
        <w:rPr>
          <w:rFonts w:ascii="Times New Roman" w:hAnsi="Times New Roman" w:cs="Times New Roman"/>
          <w:b w:val="0"/>
          <w:color w:val="auto"/>
          <w:sz w:val="20"/>
          <w:szCs w:val="20"/>
        </w:rPr>
      </w:pPr>
      <w:r w:rsidRPr="00147DEE">
        <w:rPr>
          <w:rFonts w:ascii="Times New Roman" w:hAnsi="Times New Roman" w:cs="Times New Roman"/>
          <w:b w:val="0"/>
          <w:color w:val="auto"/>
          <w:sz w:val="20"/>
          <w:szCs w:val="20"/>
        </w:rPr>
        <w:t>II. METHODOLOGY</w:t>
      </w:r>
    </w:p>
    <w:p w:rsidR="00C55E71" w:rsidRPr="00147DEE" w:rsidRDefault="003422D2"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 xml:space="preserve">2.1 </w:t>
      </w:r>
      <w:r w:rsidR="00C55E71" w:rsidRPr="00147DEE">
        <w:rPr>
          <w:rFonts w:ascii="Times New Roman" w:hAnsi="Times New Roman" w:cs="Times New Roman"/>
          <w:b w:val="0"/>
          <w:i/>
          <w:color w:val="auto"/>
          <w:sz w:val="20"/>
          <w:szCs w:val="20"/>
        </w:rPr>
        <w:t>Requirements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Chemicals; Lab. Grade Sodium hydroxide, Sigma-Aldrich, Universal indicator solution, Merck, 80% Ethyl alcohol, Merck, Whatman # 1 Filter papers, Standard d-ribose, d-fructose, d-lactose, sucrose and soluble starch, all Lab. Grade, Sigma-Aldrich, Anhydrous Copper sulphate, Sigma-Aldrich, Copper sulphate pentahydrate, Sigma-Aldrich, Methyl blue indicator, Alundum granules, Potassium sulphate, 98% pure, sp. gravity 1.84 Sulphuric acid, Sigma-Aldrich, Conc HCl acid, Merck, Methyl red indicator, Sigma-Aldrich, Chloroform, Methanol, Merck, 2,2-Diphenyl-1-picryl hydrazyl (DPPH) solution, Sigma-Aldrich.  </w:t>
      </w:r>
    </w:p>
    <w:p w:rsidR="00C55E71" w:rsidRPr="00147DEE" w:rsidRDefault="003422D2"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lastRenderedPageBreak/>
        <w:t xml:space="preserve">2.2 </w:t>
      </w:r>
      <w:r w:rsidR="00C55E71" w:rsidRPr="00147DEE">
        <w:rPr>
          <w:rFonts w:ascii="Times New Roman" w:hAnsi="Times New Roman" w:cs="Times New Roman"/>
          <w:b w:val="0"/>
          <w:i/>
          <w:color w:val="auto"/>
          <w:sz w:val="20"/>
          <w:szCs w:val="20"/>
        </w:rPr>
        <w:t>Experimental Design</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A randomized block experimental design was used. Samples of Kei-apple fruits from Maasai Mara University (co-ordinates 35.87 </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 xml:space="preserve">E &amp; 1.08 </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 xml:space="preserve">S) fence hedges and University farm were randomly collected and pooled into baskets. An average of 100 Kei-apple fruits for each fruit stage of size 25-35mm diameter. Sorting was later done to remove fruits infested with worms. The fruits were then classified into three blocks (strata) based on their coloration only i.e. green, yellow and brown. </w:t>
      </w:r>
      <w:r w:rsidR="003422D2" w:rsidRPr="00B906BE">
        <w:rPr>
          <w:rFonts w:ascii="Times New Roman" w:hAnsi="Times New Roman" w:cs="Times New Roman"/>
          <w:sz w:val="20"/>
          <w:szCs w:val="20"/>
        </w:rPr>
        <w:t>This criterion</w:t>
      </w:r>
      <w:r w:rsidRPr="00B906BE">
        <w:rPr>
          <w:rFonts w:ascii="Times New Roman" w:hAnsi="Times New Roman" w:cs="Times New Roman"/>
          <w:sz w:val="20"/>
          <w:szCs w:val="20"/>
        </w:rPr>
        <w:t xml:space="preserve"> was prospected to differentiate the fruits ages with green hypothesizing young fruits, yellow hypothesizing medium-aged fruits and brown hypothesizing old fruits. Any fruit in these strata had an equal probability of being picked for characterization or analysis thus subsequent picking from the blocks was by randomization. </w:t>
      </w:r>
    </w:p>
    <w:p w:rsidR="00C55E71" w:rsidRPr="00147DEE" w:rsidRDefault="003422D2"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 xml:space="preserve">2.3 </w:t>
      </w:r>
      <w:r w:rsidR="00C55E71" w:rsidRPr="00147DEE">
        <w:rPr>
          <w:rFonts w:ascii="Times New Roman" w:hAnsi="Times New Roman" w:cs="Times New Roman"/>
          <w:b w:val="0"/>
          <w:i/>
          <w:color w:val="auto"/>
          <w:sz w:val="20"/>
          <w:szCs w:val="20"/>
        </w:rPr>
        <w:t>Sampling</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Stratified sampling method was used as randomly collected Kei-apple fruits were grouped into strata according to their colors. Samples were then randomly taken from these strata for characterization and nutritional analysis. A dark canvas bag was used during sample collection. </w:t>
      </w:r>
    </w:p>
    <w:p w:rsidR="00C55E71" w:rsidRPr="00B906BE" w:rsidRDefault="00C55E71" w:rsidP="00147DEE">
      <w:pPr>
        <w:spacing w:after="120" w:line="240" w:lineRule="auto"/>
        <w:jc w:val="center"/>
        <w:rPr>
          <w:rFonts w:ascii="Times New Roman" w:hAnsi="Times New Roman" w:cs="Times New Roman"/>
          <w:sz w:val="20"/>
          <w:szCs w:val="20"/>
        </w:rPr>
      </w:pPr>
      <w:r w:rsidRPr="00B906BE">
        <w:rPr>
          <w:rFonts w:ascii="Times New Roman" w:hAnsi="Times New Roman" w:cs="Times New Roman"/>
          <w:noProof/>
          <w:sz w:val="20"/>
          <w:szCs w:val="20"/>
        </w:rPr>
        <w:drawing>
          <wp:inline distT="0" distB="0" distL="0" distR="0">
            <wp:extent cx="2447925" cy="963914"/>
            <wp:effectExtent l="0" t="0" r="0" b="825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2454199" cy="966385"/>
                    </a:xfrm>
                    <a:prstGeom prst="rect">
                      <a:avLst/>
                    </a:prstGeom>
                  </pic:spPr>
                </pic:pic>
              </a:graphicData>
            </a:graphic>
          </wp:inline>
        </w:drawing>
      </w:r>
    </w:p>
    <w:p w:rsidR="00C55E71" w:rsidRPr="00147DEE" w:rsidRDefault="00C55E71" w:rsidP="00147DEE">
      <w:pPr>
        <w:spacing w:after="120" w:line="240" w:lineRule="auto"/>
        <w:jc w:val="center"/>
        <w:rPr>
          <w:rFonts w:ascii="Times New Roman" w:hAnsi="Times New Roman" w:cs="Times New Roman"/>
          <w:sz w:val="16"/>
          <w:szCs w:val="16"/>
        </w:rPr>
      </w:pPr>
      <w:r w:rsidRPr="00147DEE">
        <w:rPr>
          <w:rFonts w:ascii="Times New Roman" w:hAnsi="Times New Roman" w:cs="Times New Roman"/>
          <w:sz w:val="16"/>
          <w:szCs w:val="16"/>
        </w:rPr>
        <w:t>Figure 2: The different stages of Kei apple fruits as they age.</w:t>
      </w:r>
    </w:p>
    <w:p w:rsidR="00C55E71" w:rsidRPr="00147DEE" w:rsidRDefault="00293815"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 xml:space="preserve">2.4 </w:t>
      </w:r>
      <w:r w:rsidR="00C55E71" w:rsidRPr="00147DEE">
        <w:rPr>
          <w:rFonts w:ascii="Times New Roman" w:hAnsi="Times New Roman" w:cs="Times New Roman"/>
          <w:b w:val="0"/>
          <w:i/>
          <w:color w:val="auto"/>
          <w:sz w:val="20"/>
          <w:szCs w:val="20"/>
        </w:rPr>
        <w:t>Sample pretreatment</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Removal of debris and any vegetatious matter was done manually. The samples were maintained uncompressed/ slightly separate from each other to minimize chances of inter-tissue transfer and ripening. The samples were maintained in a cool, dry and aerated tray away from direct sunlight to minimize any reactions with confounding variables. Fruit sepals remained intact to avoid piercing the fruits while plucking them out. </w:t>
      </w:r>
    </w:p>
    <w:p w:rsidR="00C55E71" w:rsidRPr="00147DEE" w:rsidRDefault="00293815"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 xml:space="preserve">2.4.1 </w:t>
      </w:r>
      <w:r w:rsidR="00C55E71" w:rsidRPr="00147DEE">
        <w:rPr>
          <w:rFonts w:ascii="Times New Roman" w:hAnsi="Times New Roman" w:cs="Times New Roman"/>
          <w:b w:val="0"/>
          <w:i/>
          <w:color w:val="auto"/>
          <w:sz w:val="20"/>
          <w:szCs w:val="20"/>
        </w:rPr>
        <w:t>Sample preparation</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Before characterization or analysis, the fruits of a particular strata were mushed together using a mortar and pestle and their seeds and skin gently peeled out using a pair of forceps. The remaining flesh was mushed until syrup was obtained. Syrups of different fruit strata were stored in 250 ml plastic bottles separately not to come into contact with each other. </w:t>
      </w:r>
    </w:p>
    <w:p w:rsidR="00C55E71" w:rsidRPr="00147DEE" w:rsidRDefault="00293815"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 xml:space="preserve">2.5 </w:t>
      </w:r>
      <w:r w:rsidR="00C55E71" w:rsidRPr="00147DEE">
        <w:rPr>
          <w:rFonts w:ascii="Times New Roman" w:hAnsi="Times New Roman" w:cs="Times New Roman"/>
          <w:b w:val="0"/>
          <w:i/>
          <w:color w:val="auto"/>
          <w:sz w:val="20"/>
          <w:szCs w:val="20"/>
        </w:rPr>
        <w:t>Sample characterization</w:t>
      </w:r>
    </w:p>
    <w:p w:rsidR="00C55E71" w:rsidRPr="00147DEE" w:rsidRDefault="00C55E71" w:rsidP="00B906BE">
      <w:pPr>
        <w:pStyle w:val="Heading3"/>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2.5.1 pH</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The pH of each of the three samples was determined using a pH meter, Hanna G114, after calibration with buffers pH 7.00, pH 4.00 and pH 9.00.</w:t>
      </w:r>
    </w:p>
    <w:p w:rsidR="00C55E71" w:rsidRPr="00147DEE" w:rsidRDefault="00C55E71" w:rsidP="00B906BE">
      <w:pPr>
        <w:pStyle w:val="Heading3"/>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lastRenderedPageBreak/>
        <w:t>2.5.2 Total Solids (TS)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Sample syrups of predetermined volumes were put on a pre-weighed ceramic crucible. 5.00g of samples were then heated slowly at 55</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C for 3 and a half hours and the mass of the crucible contents again taken after cooling to 20</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C in an oven (Shimadzu). This was done in triplicates and the average TS calculated.</w:t>
      </w:r>
    </w:p>
    <w:p w:rsidR="00C55E71" w:rsidRPr="00B906BE" w:rsidRDefault="00C55E71" w:rsidP="00B906BE">
      <w:pPr>
        <w:spacing w:after="120" w:line="240" w:lineRule="auto"/>
        <w:jc w:val="both"/>
        <w:rPr>
          <w:rFonts w:ascii="Times New Roman" w:hAnsi="Times New Roman" w:cs="Times New Roman"/>
          <w:sz w:val="20"/>
          <w:szCs w:val="20"/>
          <w:vertAlign w:val="subscript"/>
        </w:rPr>
      </w:pPr>
      <w:r w:rsidRPr="00B906BE">
        <w:rPr>
          <w:rFonts w:ascii="Times New Roman" w:hAnsi="Times New Roman" w:cs="Times New Roman"/>
          <w:sz w:val="20"/>
          <w:szCs w:val="20"/>
        </w:rPr>
        <w:t>%TS = (W</w:t>
      </w:r>
      <w:r w:rsidRPr="00B906BE">
        <w:rPr>
          <w:rFonts w:ascii="Times New Roman" w:hAnsi="Times New Roman" w:cs="Times New Roman"/>
          <w:sz w:val="20"/>
          <w:szCs w:val="20"/>
          <w:vertAlign w:val="subscript"/>
        </w:rPr>
        <w:t>INITIAl</w:t>
      </w:r>
      <w:r w:rsidRPr="00B906BE">
        <w:rPr>
          <w:rFonts w:ascii="Times New Roman" w:hAnsi="Times New Roman" w:cs="Times New Roman"/>
          <w:sz w:val="20"/>
          <w:szCs w:val="20"/>
        </w:rPr>
        <w:t xml:space="preserve"> - W</w:t>
      </w:r>
      <w:r w:rsidRPr="00B906BE">
        <w:rPr>
          <w:rFonts w:ascii="Times New Roman" w:hAnsi="Times New Roman" w:cs="Times New Roman"/>
          <w:sz w:val="20"/>
          <w:szCs w:val="20"/>
          <w:vertAlign w:val="subscript"/>
        </w:rPr>
        <w:t>FINAl</w:t>
      </w:r>
      <w:r w:rsidRPr="00B906BE">
        <w:rPr>
          <w:rFonts w:ascii="Times New Roman" w:hAnsi="Times New Roman" w:cs="Times New Roman"/>
          <w:sz w:val="20"/>
          <w:szCs w:val="20"/>
        </w:rPr>
        <w:t>)/ W</w:t>
      </w:r>
      <w:r w:rsidRPr="00B906BE">
        <w:rPr>
          <w:rFonts w:ascii="Times New Roman" w:hAnsi="Times New Roman" w:cs="Times New Roman"/>
          <w:sz w:val="20"/>
          <w:szCs w:val="20"/>
          <w:vertAlign w:val="subscript"/>
        </w:rPr>
        <w:t>INITIAL</w:t>
      </w:r>
    </w:p>
    <w:p w:rsidR="00C55E71" w:rsidRPr="00147DEE" w:rsidRDefault="00C55E71" w:rsidP="00B906BE">
      <w:pPr>
        <w:pStyle w:val="Heading3"/>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2.5.3 Volatile Fatty Acids (VFAs)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Sample syrup (80.0 ml) was distilled using distilled water before transferring to a burette and finally used to titrate 10.0ml of 0.1N NaOH solution from pH 13.0 to pH 8.3. An accurate Universal indicator solution was used. The Average Titres were recorded and used to calculate the % VFAs in the samples. </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2.6 Carbohydrate determination by Lane-Eynon method</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Sample syrup were boiled in 80% ethanol solution (2:1) to defatten. The boiled solution was then filtered using Whatman # 1 filter paper and both the filtrate and retentate retained. Both fractions were then dried and weighed to determine their concentration. Alcohol was then removed by refluxing at 78</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C in a water bath. To remove other soluble substances in the filtrate (e.g organic acids, amino acids, pigments, vitamins and minerals), clarification</w:t>
      </w:r>
      <w:r w:rsidR="00A271F9" w:rsidRPr="00B906BE">
        <w:rPr>
          <w:rFonts w:ascii="Times New Roman" w:hAnsi="Times New Roman" w:cs="Times New Roman"/>
          <w:sz w:val="20"/>
          <w:szCs w:val="20"/>
        </w:rPr>
        <w:t xml:space="preserve"> using lead acetate trihydrate </w:t>
      </w:r>
      <w:r w:rsidRPr="00B906BE">
        <w:rPr>
          <w:rFonts w:ascii="Times New Roman" w:hAnsi="Times New Roman" w:cs="Times New Roman"/>
          <w:sz w:val="20"/>
          <w:szCs w:val="20"/>
        </w:rPr>
        <w:t>as a clarifier. The Lane- Eynon titration method was then used analyze the levels of carbohydrates in each of the samples and the concentrations obtained fitted in a Standard carbohydrate calibration curve as explained below;</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10.0 ml of 0.5M CuSO</w:t>
      </w:r>
      <w:r w:rsidRPr="00B906BE">
        <w:rPr>
          <w:rFonts w:ascii="Times New Roman" w:hAnsi="Times New Roman" w:cs="Times New Roman"/>
          <w:sz w:val="20"/>
          <w:szCs w:val="20"/>
          <w:vertAlign w:val="subscript"/>
        </w:rPr>
        <w:t>4</w:t>
      </w:r>
      <w:r w:rsidRPr="00B906BE">
        <w:rPr>
          <w:rFonts w:ascii="Times New Roman" w:hAnsi="Times New Roman" w:cs="Times New Roman"/>
          <w:sz w:val="20"/>
          <w:szCs w:val="20"/>
        </w:rPr>
        <w:t>.5H</w:t>
      </w:r>
      <w:r w:rsidRPr="00B906BE">
        <w:rPr>
          <w:rFonts w:ascii="Times New Roman" w:hAnsi="Times New Roman" w:cs="Times New Roman"/>
          <w:sz w:val="20"/>
          <w:szCs w:val="20"/>
          <w:vertAlign w:val="subscript"/>
        </w:rPr>
        <w:t>2</w:t>
      </w:r>
      <w:r w:rsidRPr="00B906BE">
        <w:rPr>
          <w:rFonts w:ascii="Times New Roman" w:hAnsi="Times New Roman" w:cs="Times New Roman"/>
          <w:sz w:val="20"/>
          <w:szCs w:val="20"/>
        </w:rPr>
        <w:t>O solution plus 2-3 drops of Methylene blue indicator was put into a round bottomed flask and gently boiled. A standard carbohydrate solution was slowly added from a burette and the Av. Titre taken to change the color of the boiling solution from blue to white recorded. Different carbohydrate standards i.e. D-Ribose, D-Fructose, Lactose, Sucrose and Soluble starch were all used and a standard Calibration curve formulated from their concentrations obtained after titrating with boiling CuSO</w:t>
      </w:r>
      <w:r w:rsidRPr="00B906BE">
        <w:rPr>
          <w:rFonts w:ascii="Times New Roman" w:hAnsi="Times New Roman" w:cs="Times New Roman"/>
          <w:sz w:val="20"/>
          <w:szCs w:val="20"/>
          <w:vertAlign w:val="subscript"/>
        </w:rPr>
        <w:t>4</w:t>
      </w:r>
      <w:r w:rsidRPr="00B906BE">
        <w:rPr>
          <w:rFonts w:ascii="Times New Roman" w:hAnsi="Times New Roman" w:cs="Times New Roman"/>
          <w:sz w:val="20"/>
          <w:szCs w:val="20"/>
        </w:rPr>
        <w:t xml:space="preserve"> solution.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The titration process was then repeated using Kei-apple fruit samples instead of standard carbohydrate solutions and the concentrations obtained fitted into the Calibration curve formulated. The carbohydrate in the mixture sample correlating to a certain standard is speculated to have more concentration of that standard. For example, if the young fruits give titrimetric values closer to those of d-ribose, they were assumed to have high ribose concentration. FTIR analysis was further done to affirm these findings.</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2.7 Protein analysis by Kjedhal process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Kjedhals Nitrogen analysis method was used to determine the amount of nitrogen in the samples before multiplying with Crude Protein factor to get protein content.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lastRenderedPageBreak/>
        <w:t>1.00g of ground sample was put in a round bottomed flask and 15g of K</w:t>
      </w:r>
      <w:r w:rsidRPr="00B906BE">
        <w:rPr>
          <w:rFonts w:ascii="Times New Roman" w:hAnsi="Times New Roman" w:cs="Times New Roman"/>
          <w:sz w:val="20"/>
          <w:szCs w:val="20"/>
          <w:vertAlign w:val="subscript"/>
        </w:rPr>
        <w:t>2</w:t>
      </w:r>
      <w:r w:rsidRPr="00B906BE">
        <w:rPr>
          <w:rFonts w:ascii="Times New Roman" w:hAnsi="Times New Roman" w:cs="Times New Roman"/>
          <w:sz w:val="20"/>
          <w:szCs w:val="20"/>
        </w:rPr>
        <w:t>SO</w:t>
      </w:r>
      <w:r w:rsidRPr="00B906BE">
        <w:rPr>
          <w:rFonts w:ascii="Times New Roman" w:hAnsi="Times New Roman" w:cs="Times New Roman"/>
          <w:sz w:val="20"/>
          <w:szCs w:val="20"/>
          <w:vertAlign w:val="subscript"/>
        </w:rPr>
        <w:t>4</w:t>
      </w:r>
      <w:r w:rsidRPr="00B906BE">
        <w:rPr>
          <w:rFonts w:ascii="Times New Roman" w:hAnsi="Times New Roman" w:cs="Times New Roman"/>
          <w:sz w:val="20"/>
          <w:szCs w:val="20"/>
        </w:rPr>
        <w:t>, 0.004g Anhydrous CuSO</w:t>
      </w:r>
      <w:r w:rsidRPr="00B906BE">
        <w:rPr>
          <w:rFonts w:ascii="Times New Roman" w:hAnsi="Times New Roman" w:cs="Times New Roman"/>
          <w:sz w:val="20"/>
          <w:szCs w:val="20"/>
          <w:vertAlign w:val="subscript"/>
        </w:rPr>
        <w:t>4</w:t>
      </w:r>
      <w:r w:rsidRPr="00B906BE">
        <w:rPr>
          <w:rFonts w:ascii="Times New Roman" w:hAnsi="Times New Roman" w:cs="Times New Roman"/>
          <w:sz w:val="20"/>
          <w:szCs w:val="20"/>
        </w:rPr>
        <w:t xml:space="preserve"> and 0.5g alundum granules added. 20.0ml of concentrated H</w:t>
      </w:r>
      <w:r w:rsidRPr="00B906BE">
        <w:rPr>
          <w:rFonts w:ascii="Times New Roman" w:hAnsi="Times New Roman" w:cs="Times New Roman"/>
          <w:sz w:val="20"/>
          <w:szCs w:val="20"/>
          <w:vertAlign w:val="subscript"/>
        </w:rPr>
        <w:t>2</w:t>
      </w:r>
      <w:r w:rsidRPr="00B906BE">
        <w:rPr>
          <w:rFonts w:ascii="Times New Roman" w:hAnsi="Times New Roman" w:cs="Times New Roman"/>
          <w:sz w:val="20"/>
          <w:szCs w:val="20"/>
        </w:rPr>
        <w:t>SO</w:t>
      </w:r>
      <w:r w:rsidRPr="00B906BE">
        <w:rPr>
          <w:rFonts w:ascii="Times New Roman" w:hAnsi="Times New Roman" w:cs="Times New Roman"/>
          <w:sz w:val="20"/>
          <w:szCs w:val="20"/>
          <w:vertAlign w:val="subscript"/>
        </w:rPr>
        <w:t>4</w:t>
      </w:r>
      <w:r w:rsidRPr="00B906BE">
        <w:rPr>
          <w:rFonts w:ascii="Times New Roman" w:hAnsi="Times New Roman" w:cs="Times New Roman"/>
          <w:sz w:val="20"/>
          <w:szCs w:val="20"/>
        </w:rPr>
        <w:t xml:space="preserve"> was then added and the mixture heated until white fumes cleared off the bulb of the flask, swirled gently and continued heating for 30 more minutes. After cooling, 250ml of distilled water was slowly added through the sides of the flask. 80ml of 45% NaOH solution was then added without shaking and the flask connected to a distillation apparatus. The mixture was then distilled and the distillate collected into 85ml of 21.4% HCl solution as the trapping reagent.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The excess base was then back-titrated against standard HCl solution (0.1N) using Methyl red indicator and the Average titre taken to change the color to orange recorded.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These procedures were then repeated for the two other samples and a blank that had no sample at all.</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Moles Ammonia = moles Acid – moles Base</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                                (M</w:t>
      </w:r>
      <w:r w:rsidRPr="00B906BE">
        <w:rPr>
          <w:rFonts w:ascii="Times New Roman" w:hAnsi="Times New Roman" w:cs="Times New Roman"/>
          <w:sz w:val="20"/>
          <w:szCs w:val="20"/>
          <w:vertAlign w:val="subscript"/>
        </w:rPr>
        <w:t>Acid</w:t>
      </w:r>
      <w:r w:rsidRPr="00B906BE">
        <w:rPr>
          <w:rFonts w:ascii="Times New Roman" w:hAnsi="Times New Roman" w:cs="Times New Roman"/>
          <w:sz w:val="20"/>
          <w:szCs w:val="20"/>
        </w:rPr>
        <w:t xml:space="preserve"> * Vol. </w:t>
      </w:r>
      <w:r w:rsidRPr="00B906BE">
        <w:rPr>
          <w:rFonts w:ascii="Times New Roman" w:hAnsi="Times New Roman" w:cs="Times New Roman"/>
          <w:sz w:val="20"/>
          <w:szCs w:val="20"/>
          <w:vertAlign w:val="subscript"/>
        </w:rPr>
        <w:t>flask</w:t>
      </w:r>
      <w:r w:rsidRPr="00B906BE">
        <w:rPr>
          <w:rFonts w:ascii="Times New Roman" w:hAnsi="Times New Roman" w:cs="Times New Roman"/>
          <w:sz w:val="20"/>
          <w:szCs w:val="20"/>
        </w:rPr>
        <w:t>) – (M</w:t>
      </w:r>
      <w:r w:rsidRPr="00B906BE">
        <w:rPr>
          <w:rFonts w:ascii="Times New Roman" w:hAnsi="Times New Roman" w:cs="Times New Roman"/>
          <w:sz w:val="20"/>
          <w:szCs w:val="20"/>
          <w:vertAlign w:val="subscript"/>
        </w:rPr>
        <w:t>Base</w:t>
      </w:r>
      <w:r w:rsidRPr="00B906BE">
        <w:rPr>
          <w:rFonts w:ascii="Times New Roman" w:hAnsi="Times New Roman" w:cs="Times New Roman"/>
          <w:sz w:val="20"/>
          <w:szCs w:val="20"/>
        </w:rPr>
        <w:t xml:space="preserve"> * Vol.</w:t>
      </w:r>
      <w:r w:rsidRPr="00B906BE">
        <w:rPr>
          <w:rFonts w:ascii="Times New Roman" w:hAnsi="Times New Roman" w:cs="Times New Roman"/>
          <w:sz w:val="20"/>
          <w:szCs w:val="20"/>
          <w:vertAlign w:val="subscript"/>
        </w:rPr>
        <w:t>burette</w:t>
      </w:r>
      <w:r w:rsidRPr="00B906BE">
        <w:rPr>
          <w:rFonts w:ascii="Times New Roman" w:hAnsi="Times New Roman" w:cs="Times New Roman"/>
          <w:sz w:val="20"/>
          <w:szCs w:val="20"/>
        </w:rPr>
        <w:t>)</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Gms</w:t>
      </w:r>
      <w:r w:rsidRPr="00B906BE">
        <w:rPr>
          <w:rFonts w:ascii="Times New Roman" w:hAnsi="Times New Roman" w:cs="Times New Roman"/>
          <w:sz w:val="20"/>
          <w:szCs w:val="20"/>
          <w:vertAlign w:val="subscript"/>
        </w:rPr>
        <w:t xml:space="preserve"> Nitrogen</w:t>
      </w:r>
      <w:r w:rsidRPr="00B906BE">
        <w:rPr>
          <w:rFonts w:ascii="Times New Roman" w:hAnsi="Times New Roman" w:cs="Times New Roman"/>
          <w:sz w:val="20"/>
          <w:szCs w:val="20"/>
        </w:rPr>
        <w:t xml:space="preserve"> = moles Ammonia * A.m.u (14.0067)</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br/>
        <w:t>% Nitrogen = Gms</w:t>
      </w:r>
      <w:r w:rsidRPr="00B906BE">
        <w:rPr>
          <w:rFonts w:ascii="Times New Roman" w:hAnsi="Times New Roman" w:cs="Times New Roman"/>
          <w:sz w:val="20"/>
          <w:szCs w:val="20"/>
          <w:vertAlign w:val="subscript"/>
        </w:rPr>
        <w:t xml:space="preserve"> Nitrogen / </w:t>
      </w:r>
      <w:r w:rsidRPr="00B906BE">
        <w:rPr>
          <w:rFonts w:ascii="Times New Roman" w:hAnsi="Times New Roman" w:cs="Times New Roman"/>
          <w:sz w:val="20"/>
          <w:szCs w:val="20"/>
        </w:rPr>
        <w:t>gms</w:t>
      </w:r>
      <w:r w:rsidRPr="00B906BE">
        <w:rPr>
          <w:rFonts w:ascii="Times New Roman" w:hAnsi="Times New Roman" w:cs="Times New Roman"/>
          <w:sz w:val="20"/>
          <w:szCs w:val="20"/>
          <w:vertAlign w:val="subscript"/>
        </w:rPr>
        <w:t xml:space="preserve"> Sample </w:t>
      </w:r>
      <w:r w:rsidRPr="00B906BE">
        <w:rPr>
          <w:rFonts w:ascii="Times New Roman" w:hAnsi="Times New Roman" w:cs="Times New Roman"/>
          <w:sz w:val="20"/>
          <w:szCs w:val="20"/>
        </w:rPr>
        <w:t>* 100</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Crude Protein (CP) calculation; CP (Dry matter) = % N (DM) * F</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               *For fruits, F = 4.3</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2.8 Determination of Lipids by Bligh and Dyer method</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0.500g of wet Kei-apple fruit flesh samples were weighed and homogenized for 2 minutes with 5ml chloroform and 5ml methanol. To the homogenized mixture, 5ml of chloroform was added and the mixture again homogenized again for 30 seconds. 5ml of water was added to the mixture and the sample homogenized for another 30 seconds. The mixture was then allowed to separate and the lower solvent phase removed and passed through a Whatman # 1 filter paper and the filtrate preserved in a labelled vial.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Another 5ml of chloroform was added to the remaining pellet and aqueous phase and homogenized again for 2 minutes. The resultant mixture was added to the previous filtrate by passing it through the Whatman # 1 filter paper. The filtrate was allowed to separate in another graduated cylinder or bure</w:t>
      </w:r>
      <w:r w:rsidR="001760BD" w:rsidRPr="00B906BE">
        <w:rPr>
          <w:rFonts w:ascii="Times New Roman" w:hAnsi="Times New Roman" w:cs="Times New Roman"/>
          <w:sz w:val="20"/>
          <w:szCs w:val="20"/>
        </w:rPr>
        <w:t>t</w:t>
      </w:r>
      <w:r w:rsidRPr="00B906BE">
        <w:rPr>
          <w:rFonts w:ascii="Times New Roman" w:hAnsi="Times New Roman" w:cs="Times New Roman"/>
          <w:sz w:val="20"/>
          <w:szCs w:val="20"/>
        </w:rPr>
        <w:t>te and the volume of the lower chloroform recorded. Lipids were then gravimetrically determined by placing 0.5ml aliquots of the chloroform layer into pre-weighed aluminium pans (3 pans per sample), allowing the samples to evaporate overnight, recording the weights and converting them to percent lipids.</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2.9 Determination of levels of Essential bio minerals (micronutrients)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Samples were digested using aqua regia solution (1.0g of sample in 20ml of acid), filtered using Whatman # 1 filter paper, diluted to 100ml using distilled water then a drop of </w:t>
      </w:r>
      <w:r w:rsidRPr="00B906BE">
        <w:rPr>
          <w:rFonts w:ascii="Times New Roman" w:hAnsi="Times New Roman" w:cs="Times New Roman"/>
          <w:sz w:val="20"/>
          <w:szCs w:val="20"/>
        </w:rPr>
        <w:lastRenderedPageBreak/>
        <w:t>1% HNO</w:t>
      </w:r>
      <w:r w:rsidRPr="00B906BE">
        <w:rPr>
          <w:rFonts w:ascii="Times New Roman" w:hAnsi="Times New Roman" w:cs="Times New Roman"/>
          <w:sz w:val="20"/>
          <w:szCs w:val="20"/>
          <w:vertAlign w:val="subscript"/>
        </w:rPr>
        <w:t>3</w:t>
      </w:r>
      <w:r w:rsidRPr="00B906BE">
        <w:rPr>
          <w:rFonts w:ascii="Times New Roman" w:hAnsi="Times New Roman" w:cs="Times New Roman"/>
          <w:sz w:val="20"/>
          <w:szCs w:val="20"/>
        </w:rPr>
        <w:t xml:space="preserve"> added for preservation in a plastic container at -4</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 xml:space="preserve">C in a refrigerator.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Standards of Fe</w:t>
      </w:r>
      <w:r w:rsidRPr="00B906BE">
        <w:rPr>
          <w:rFonts w:ascii="Times New Roman" w:hAnsi="Times New Roman" w:cs="Times New Roman"/>
          <w:sz w:val="20"/>
          <w:szCs w:val="20"/>
          <w:vertAlign w:val="superscript"/>
        </w:rPr>
        <w:t>2+</w:t>
      </w:r>
      <w:r w:rsidRPr="00B906BE">
        <w:rPr>
          <w:rFonts w:ascii="Times New Roman" w:hAnsi="Times New Roman" w:cs="Times New Roman"/>
          <w:sz w:val="20"/>
          <w:szCs w:val="20"/>
        </w:rPr>
        <w:t>, Cu</w:t>
      </w:r>
      <w:r w:rsidRPr="00B906BE">
        <w:rPr>
          <w:rFonts w:ascii="Times New Roman" w:hAnsi="Times New Roman" w:cs="Times New Roman"/>
          <w:sz w:val="20"/>
          <w:szCs w:val="20"/>
          <w:vertAlign w:val="superscript"/>
        </w:rPr>
        <w:t>2+</w:t>
      </w:r>
      <w:r w:rsidRPr="00B906BE">
        <w:rPr>
          <w:rFonts w:ascii="Times New Roman" w:hAnsi="Times New Roman" w:cs="Times New Roman"/>
          <w:sz w:val="20"/>
          <w:szCs w:val="20"/>
        </w:rPr>
        <w:t>, Zn</w:t>
      </w:r>
      <w:r w:rsidRPr="00B906BE">
        <w:rPr>
          <w:rFonts w:ascii="Times New Roman" w:hAnsi="Times New Roman" w:cs="Times New Roman"/>
          <w:sz w:val="20"/>
          <w:szCs w:val="20"/>
          <w:vertAlign w:val="superscript"/>
        </w:rPr>
        <w:t>2+</w:t>
      </w:r>
      <w:r w:rsidRPr="00B906BE">
        <w:rPr>
          <w:rFonts w:ascii="Times New Roman" w:hAnsi="Times New Roman" w:cs="Times New Roman"/>
          <w:sz w:val="20"/>
          <w:szCs w:val="20"/>
        </w:rPr>
        <w:t xml:space="preserve"> and Co</w:t>
      </w:r>
      <w:r w:rsidRPr="00B906BE">
        <w:rPr>
          <w:rFonts w:ascii="Times New Roman" w:hAnsi="Times New Roman" w:cs="Times New Roman"/>
          <w:sz w:val="20"/>
          <w:szCs w:val="20"/>
          <w:vertAlign w:val="superscript"/>
        </w:rPr>
        <w:t>3+</w:t>
      </w:r>
      <w:r w:rsidRPr="00B906BE">
        <w:rPr>
          <w:rFonts w:ascii="Times New Roman" w:hAnsi="Times New Roman" w:cs="Times New Roman"/>
          <w:sz w:val="20"/>
          <w:szCs w:val="20"/>
        </w:rPr>
        <w:t xml:space="preserve"> were prepared from their respective AAS grade salts beginning with a 1000ppm stock solution before serial dilution to required concentrations of 0.2ppm, 0.4ppm, 0.6ppm, 0.8ppm, 1.0ppm and 1.2ppm for all ions except Fe</w:t>
      </w:r>
      <w:r w:rsidRPr="00B906BE">
        <w:rPr>
          <w:rFonts w:ascii="Times New Roman" w:hAnsi="Times New Roman" w:cs="Times New Roman"/>
          <w:sz w:val="20"/>
          <w:szCs w:val="20"/>
          <w:vertAlign w:val="superscript"/>
        </w:rPr>
        <w:t xml:space="preserve">2+ </w:t>
      </w:r>
      <w:r w:rsidRPr="00B906BE">
        <w:rPr>
          <w:rFonts w:ascii="Times New Roman" w:hAnsi="Times New Roman" w:cs="Times New Roman"/>
          <w:sz w:val="20"/>
          <w:szCs w:val="20"/>
        </w:rPr>
        <w:t>which had 2.0ppm as its last standard concentration.</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After standard analysis by Atomic Absorption Spectrophotometer, AAS (Shimadzu 6800), samples in triplicates were analyzed. A threshold correlation factor of r</w:t>
      </w:r>
      <w:r w:rsidRPr="00B906BE">
        <w:rPr>
          <w:rFonts w:ascii="Times New Roman" w:hAnsi="Times New Roman" w:cs="Times New Roman"/>
          <w:sz w:val="20"/>
          <w:szCs w:val="20"/>
          <w:vertAlign w:val="superscript"/>
        </w:rPr>
        <w:t>2</w:t>
      </w:r>
      <w:r w:rsidRPr="00B906BE">
        <w:rPr>
          <w:rFonts w:ascii="Times New Roman" w:hAnsi="Times New Roman" w:cs="Times New Roman"/>
          <w:sz w:val="20"/>
          <w:szCs w:val="20"/>
        </w:rPr>
        <w:t xml:space="preserve"> = 0.985 was maintained for absorbance against standard concentrations before any sample analysis was attempted. A blank correction was done after every set of triplicate sample analysis.</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2.10 Determination of Antioxidant levels by UV-VIS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2,2-Diphenyl-1-picryl hydrazyl (DPPH) solution in methanol (6 * 10</w:t>
      </w:r>
      <w:r w:rsidRPr="00B906BE">
        <w:rPr>
          <w:rFonts w:ascii="Times New Roman" w:hAnsi="Times New Roman" w:cs="Times New Roman"/>
          <w:sz w:val="20"/>
          <w:szCs w:val="20"/>
          <w:vertAlign w:val="superscript"/>
        </w:rPr>
        <w:t>-5</w:t>
      </w:r>
      <w:r w:rsidRPr="00B906BE">
        <w:rPr>
          <w:rFonts w:ascii="Times New Roman" w:hAnsi="Times New Roman" w:cs="Times New Roman"/>
          <w:sz w:val="20"/>
          <w:szCs w:val="20"/>
        </w:rPr>
        <w:t xml:space="preserve"> M) was prepared. 3ml of this solution with 100 microlitres of methanolic solutions of plant extracts were mixed. The samples were then incubated in a water bath at 37</w:t>
      </w:r>
      <w:r w:rsidRPr="00B906BE">
        <w:rPr>
          <w:rFonts w:ascii="Times New Roman" w:hAnsi="Times New Roman" w:cs="Times New Roman"/>
          <w:sz w:val="20"/>
          <w:szCs w:val="20"/>
          <w:vertAlign w:val="superscript"/>
        </w:rPr>
        <w:t>0</w:t>
      </w:r>
      <w:r w:rsidRPr="00B906BE">
        <w:rPr>
          <w:rFonts w:ascii="Times New Roman" w:hAnsi="Times New Roman" w:cs="Times New Roman"/>
          <w:sz w:val="20"/>
          <w:szCs w:val="20"/>
        </w:rPr>
        <w:t>C for 20 minutes. The decrease in absorbance at 515nm was measured (A</w:t>
      </w:r>
      <w:r w:rsidRPr="00B906BE">
        <w:rPr>
          <w:rFonts w:ascii="Times New Roman" w:hAnsi="Times New Roman" w:cs="Times New Roman"/>
          <w:sz w:val="20"/>
          <w:szCs w:val="20"/>
          <w:vertAlign w:val="subscript"/>
        </w:rPr>
        <w:t>E</w:t>
      </w:r>
      <w:r w:rsidRPr="00B906BE">
        <w:rPr>
          <w:rFonts w:ascii="Times New Roman" w:hAnsi="Times New Roman" w:cs="Times New Roman"/>
          <w:sz w:val="20"/>
          <w:szCs w:val="20"/>
        </w:rPr>
        <w:t xml:space="preserve">) (DPPH radicals have a maximum absorbance at 515nm which disappear with reduction by antioxidant compounds). </w:t>
      </w:r>
      <w:r w:rsidRPr="00B906BE">
        <w:rPr>
          <w:rFonts w:ascii="Times New Roman" w:hAnsi="Times New Roman" w:cs="Times New Roman"/>
          <w:color w:val="000000"/>
          <w:sz w:val="20"/>
          <w:szCs w:val="20"/>
        </w:rPr>
        <w:t>The authentic standards and sample solution were scanned by a UV/Vis spectrophotometer (UV-550; Jasco, Japan) at 515nm to inspect their absorbance.</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The experiment was carried out in triplicates;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inhibition = (A</w:t>
      </w:r>
      <w:r w:rsidRPr="00B906BE">
        <w:rPr>
          <w:rFonts w:ascii="Times New Roman" w:hAnsi="Times New Roman" w:cs="Times New Roman"/>
          <w:sz w:val="20"/>
          <w:szCs w:val="20"/>
          <w:vertAlign w:val="subscript"/>
        </w:rPr>
        <w:t>B</w:t>
      </w:r>
      <w:r w:rsidRPr="00B906BE">
        <w:rPr>
          <w:rFonts w:ascii="Times New Roman" w:hAnsi="Times New Roman" w:cs="Times New Roman"/>
          <w:sz w:val="20"/>
          <w:szCs w:val="20"/>
        </w:rPr>
        <w:t xml:space="preserve"> –A</w:t>
      </w:r>
      <w:r w:rsidRPr="00B906BE">
        <w:rPr>
          <w:rFonts w:ascii="Times New Roman" w:hAnsi="Times New Roman" w:cs="Times New Roman"/>
          <w:sz w:val="20"/>
          <w:szCs w:val="20"/>
          <w:vertAlign w:val="subscript"/>
        </w:rPr>
        <w:t>E</w:t>
      </w:r>
      <w:r w:rsidRPr="00B906BE">
        <w:rPr>
          <w:rFonts w:ascii="Times New Roman" w:hAnsi="Times New Roman" w:cs="Times New Roman"/>
          <w:sz w:val="20"/>
          <w:szCs w:val="20"/>
        </w:rPr>
        <w:t>)/A</w:t>
      </w:r>
      <w:r w:rsidRPr="00B906BE">
        <w:rPr>
          <w:rFonts w:ascii="Times New Roman" w:hAnsi="Times New Roman" w:cs="Times New Roman"/>
          <w:sz w:val="20"/>
          <w:szCs w:val="20"/>
          <w:vertAlign w:val="subscript"/>
        </w:rPr>
        <w:t>B</w:t>
      </w:r>
      <w:r w:rsidRPr="00B906BE">
        <w:rPr>
          <w:rFonts w:ascii="Times New Roman" w:hAnsi="Times New Roman" w:cs="Times New Roman"/>
          <w:sz w:val="20"/>
          <w:szCs w:val="20"/>
        </w:rPr>
        <w:t xml:space="preserve"> * 100 </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Where A</w:t>
      </w:r>
      <w:r w:rsidRPr="00B906BE">
        <w:rPr>
          <w:rFonts w:ascii="Times New Roman" w:hAnsi="Times New Roman" w:cs="Times New Roman"/>
          <w:sz w:val="20"/>
          <w:szCs w:val="20"/>
          <w:vertAlign w:val="subscript"/>
        </w:rPr>
        <w:t>B</w:t>
      </w:r>
      <w:r w:rsidRPr="00B906BE">
        <w:rPr>
          <w:rFonts w:ascii="Times New Roman" w:hAnsi="Times New Roman" w:cs="Times New Roman"/>
          <w:sz w:val="20"/>
          <w:szCs w:val="20"/>
        </w:rPr>
        <w:t xml:space="preserve"> = Absorbance of blank and A</w:t>
      </w:r>
      <w:r w:rsidRPr="00B906BE">
        <w:rPr>
          <w:rFonts w:ascii="Times New Roman" w:hAnsi="Times New Roman" w:cs="Times New Roman"/>
          <w:sz w:val="20"/>
          <w:szCs w:val="20"/>
          <w:vertAlign w:val="subscript"/>
        </w:rPr>
        <w:t>E</w:t>
      </w:r>
      <w:r w:rsidRPr="00B906BE">
        <w:rPr>
          <w:rFonts w:ascii="Times New Roman" w:hAnsi="Times New Roman" w:cs="Times New Roman"/>
          <w:sz w:val="20"/>
          <w:szCs w:val="20"/>
        </w:rPr>
        <w:t xml:space="preserve"> = Absorbance of plant extract </w:t>
      </w:r>
    </w:p>
    <w:p w:rsidR="00C55E71" w:rsidRPr="00147DEE" w:rsidRDefault="00C55E71"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2.11 Statistical analysis</w:t>
      </w:r>
    </w:p>
    <w:p w:rsidR="00C55E71" w:rsidRP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 xml:space="preserve">All statistical analysis for the means, standard deviations and variance were done using MS Excel while Correlation and regression, root mean square values, f-test and significant difference between various data sets of the fruits were done using One-Way ANOVA incorporated in Originlab 6.1 software. </w:t>
      </w:r>
    </w:p>
    <w:p w:rsidR="00C55E71" w:rsidRPr="00147DEE" w:rsidRDefault="00147DEE" w:rsidP="00147DEE">
      <w:pPr>
        <w:pStyle w:val="Heading1"/>
        <w:spacing w:before="0" w:after="120" w:line="240" w:lineRule="auto"/>
        <w:jc w:val="center"/>
        <w:rPr>
          <w:rFonts w:ascii="Times New Roman" w:hAnsi="Times New Roman" w:cs="Times New Roman"/>
          <w:b w:val="0"/>
          <w:color w:val="auto"/>
          <w:sz w:val="20"/>
          <w:szCs w:val="20"/>
        </w:rPr>
      </w:pPr>
      <w:r w:rsidRPr="00147DEE">
        <w:rPr>
          <w:rFonts w:ascii="Times New Roman" w:hAnsi="Times New Roman" w:cs="Times New Roman"/>
          <w:b w:val="0"/>
          <w:color w:val="auto"/>
          <w:sz w:val="20"/>
          <w:szCs w:val="20"/>
        </w:rPr>
        <w:t>III. RESULTS AND DISCUSSION</w:t>
      </w:r>
    </w:p>
    <w:p w:rsidR="00C55E71" w:rsidRPr="00147DEE" w:rsidRDefault="00225E66" w:rsidP="00B906B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3.0 Characterization</w:t>
      </w:r>
    </w:p>
    <w:p w:rsidR="00B906BE" w:rsidRDefault="00C55E71" w:rsidP="00B906BE">
      <w:pPr>
        <w:spacing w:after="120" w:line="240" w:lineRule="auto"/>
        <w:jc w:val="both"/>
        <w:rPr>
          <w:rFonts w:ascii="Times New Roman" w:hAnsi="Times New Roman" w:cs="Times New Roman"/>
          <w:sz w:val="20"/>
          <w:szCs w:val="20"/>
        </w:rPr>
      </w:pPr>
      <w:r w:rsidRPr="00B906BE">
        <w:rPr>
          <w:rFonts w:ascii="Times New Roman" w:hAnsi="Times New Roman" w:cs="Times New Roman"/>
          <w:sz w:val="20"/>
          <w:szCs w:val="20"/>
        </w:rPr>
        <w:t>The pH was found to decrease as the VFAs were increasing with age of the fruits. There was no specific trend in the Total Solid content of the fruits.</w:t>
      </w:r>
    </w:p>
    <w:p w:rsidR="00147DEE" w:rsidRDefault="00147DEE" w:rsidP="00B906BE">
      <w:pPr>
        <w:spacing w:after="120" w:line="240" w:lineRule="auto"/>
        <w:jc w:val="both"/>
        <w:rPr>
          <w:rFonts w:ascii="Times New Roman" w:hAnsi="Times New Roman" w:cs="Times New Roman"/>
          <w:sz w:val="20"/>
          <w:szCs w:val="20"/>
        </w:rPr>
      </w:pPr>
    </w:p>
    <w:p w:rsidR="00147DEE" w:rsidRDefault="00147DEE" w:rsidP="00B906BE">
      <w:pPr>
        <w:spacing w:after="120" w:line="240" w:lineRule="auto"/>
        <w:jc w:val="both"/>
        <w:rPr>
          <w:rFonts w:ascii="Times New Roman" w:hAnsi="Times New Roman" w:cs="Times New Roman"/>
          <w:sz w:val="20"/>
          <w:szCs w:val="20"/>
        </w:rPr>
      </w:pPr>
    </w:p>
    <w:p w:rsidR="00147DEE" w:rsidRDefault="00147DEE" w:rsidP="00B906BE">
      <w:pPr>
        <w:spacing w:after="120" w:line="240" w:lineRule="auto"/>
        <w:jc w:val="both"/>
        <w:rPr>
          <w:rFonts w:ascii="Times New Roman" w:hAnsi="Times New Roman" w:cs="Times New Roman"/>
          <w:sz w:val="20"/>
          <w:szCs w:val="20"/>
        </w:rPr>
      </w:pPr>
    </w:p>
    <w:p w:rsidR="00147DEE" w:rsidRDefault="00147DEE" w:rsidP="00B906BE">
      <w:pPr>
        <w:spacing w:after="120" w:line="240" w:lineRule="auto"/>
        <w:jc w:val="both"/>
        <w:rPr>
          <w:rFonts w:ascii="Times New Roman" w:hAnsi="Times New Roman" w:cs="Times New Roman"/>
          <w:sz w:val="20"/>
          <w:szCs w:val="20"/>
        </w:rPr>
      </w:pPr>
    </w:p>
    <w:p w:rsidR="00147DEE" w:rsidRPr="00147DEE" w:rsidRDefault="00147DEE" w:rsidP="00147DEE">
      <w:pPr>
        <w:spacing w:before="120" w:after="120" w:line="240" w:lineRule="auto"/>
        <w:jc w:val="center"/>
        <w:rPr>
          <w:rFonts w:ascii="Times New Roman" w:hAnsi="Times New Roman" w:cs="Times New Roman"/>
          <w:sz w:val="16"/>
          <w:szCs w:val="16"/>
        </w:rPr>
      </w:pPr>
      <w:r w:rsidRPr="00147DEE">
        <w:rPr>
          <w:rFonts w:ascii="Times New Roman" w:hAnsi="Times New Roman" w:cs="Times New Roman"/>
          <w:sz w:val="16"/>
          <w:szCs w:val="16"/>
        </w:rPr>
        <w:lastRenderedPageBreak/>
        <w:t>Table 1: Characterization of different fruits syrups used.</w:t>
      </w:r>
    </w:p>
    <w:tbl>
      <w:tblPr>
        <w:tblStyle w:val="TableGrid"/>
        <w:tblW w:w="4944" w:type="dxa"/>
        <w:jc w:val="center"/>
        <w:tblLook w:val="04A0"/>
      </w:tblPr>
      <w:tblGrid>
        <w:gridCol w:w="824"/>
        <w:gridCol w:w="920"/>
        <w:gridCol w:w="958"/>
        <w:gridCol w:w="1090"/>
        <w:gridCol w:w="1152"/>
      </w:tblGrid>
      <w:tr w:rsidR="00147DEE" w:rsidRPr="00147DEE" w:rsidTr="00147DEE">
        <w:trPr>
          <w:trHeight w:val="308"/>
          <w:jc w:val="center"/>
        </w:trPr>
        <w:tc>
          <w:tcPr>
            <w:tcW w:w="824"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Fruit age</w:t>
            </w:r>
          </w:p>
        </w:tc>
        <w:tc>
          <w:tcPr>
            <w:tcW w:w="92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Mass of crude analyte (g)</w:t>
            </w:r>
          </w:p>
        </w:tc>
        <w:tc>
          <w:tcPr>
            <w:tcW w:w="958"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Average pH</w:t>
            </w:r>
          </w:p>
        </w:tc>
        <w:tc>
          <w:tcPr>
            <w:tcW w:w="109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Average TS</w:t>
            </w:r>
          </w:p>
        </w:tc>
        <w:tc>
          <w:tcPr>
            <w:tcW w:w="1152"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Average VFAs</w:t>
            </w:r>
          </w:p>
        </w:tc>
      </w:tr>
      <w:tr w:rsidR="00147DEE" w:rsidRPr="00147DEE" w:rsidTr="00147DEE">
        <w:trPr>
          <w:trHeight w:val="308"/>
          <w:jc w:val="center"/>
        </w:trPr>
        <w:tc>
          <w:tcPr>
            <w:tcW w:w="824"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Young</w:t>
            </w:r>
          </w:p>
        </w:tc>
        <w:tc>
          <w:tcPr>
            <w:tcW w:w="92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30.00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0.02</w:t>
            </w:r>
          </w:p>
        </w:tc>
        <w:tc>
          <w:tcPr>
            <w:tcW w:w="958"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2.98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0.031</w:t>
            </w:r>
          </w:p>
        </w:tc>
        <w:tc>
          <w:tcPr>
            <w:tcW w:w="109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12.33 </w:t>
            </w:r>
            <m:oMath>
              <m:r>
                <w:rPr>
                  <w:rFonts w:ascii="Cambria Math" w:hAnsi="Cambria Math" w:cs="Times New Roman"/>
                  <w:sz w:val="16"/>
                  <w:szCs w:val="16"/>
                </w:rPr>
                <m:t>± 0.067</m:t>
              </m:r>
            </m:oMath>
            <w:r w:rsidRPr="00147DEE">
              <w:rPr>
                <w:rFonts w:ascii="Times New Roman" w:hAnsi="Times New Roman" w:cs="Times New Roman"/>
                <w:sz w:val="16"/>
                <w:szCs w:val="16"/>
              </w:rPr>
              <w:t>%</w:t>
            </w:r>
          </w:p>
        </w:tc>
        <w:tc>
          <w:tcPr>
            <w:tcW w:w="1152"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3.312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0.0444%</w:t>
            </w:r>
          </w:p>
        </w:tc>
      </w:tr>
      <w:tr w:rsidR="00147DEE" w:rsidRPr="00147DEE" w:rsidTr="00147DEE">
        <w:trPr>
          <w:trHeight w:val="308"/>
          <w:jc w:val="center"/>
        </w:trPr>
        <w:tc>
          <w:tcPr>
            <w:tcW w:w="824"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Middle aged</w:t>
            </w:r>
          </w:p>
        </w:tc>
        <w:tc>
          <w:tcPr>
            <w:tcW w:w="92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30.00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0.02</w:t>
            </w:r>
          </w:p>
        </w:tc>
        <w:tc>
          <w:tcPr>
            <w:tcW w:w="958"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2.55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0.012</w:t>
            </w:r>
          </w:p>
        </w:tc>
        <w:tc>
          <w:tcPr>
            <w:tcW w:w="109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11.87 </w:t>
            </w:r>
            <m:oMath>
              <m:r>
                <w:rPr>
                  <w:rFonts w:ascii="Cambria Math" w:hAnsi="Cambria Math" w:cs="Times New Roman"/>
                  <w:sz w:val="16"/>
                  <w:szCs w:val="16"/>
                </w:rPr>
                <m:t>±  0.054</m:t>
              </m:r>
            </m:oMath>
            <w:r w:rsidRPr="00147DEE">
              <w:rPr>
                <w:rFonts w:ascii="Times New Roman" w:hAnsi="Times New Roman" w:cs="Times New Roman"/>
                <w:sz w:val="16"/>
                <w:szCs w:val="16"/>
              </w:rPr>
              <w:t>%</w:t>
            </w:r>
          </w:p>
        </w:tc>
        <w:tc>
          <w:tcPr>
            <w:tcW w:w="1152"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3.471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0.0237%</w:t>
            </w:r>
          </w:p>
        </w:tc>
      </w:tr>
      <w:tr w:rsidR="00147DEE" w:rsidRPr="00147DEE" w:rsidTr="00147DEE">
        <w:trPr>
          <w:trHeight w:val="308"/>
          <w:jc w:val="center"/>
        </w:trPr>
        <w:tc>
          <w:tcPr>
            <w:tcW w:w="824"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Old</w:t>
            </w:r>
          </w:p>
        </w:tc>
        <w:tc>
          <w:tcPr>
            <w:tcW w:w="92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30.00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0.02</w:t>
            </w:r>
          </w:p>
        </w:tc>
        <w:tc>
          <w:tcPr>
            <w:tcW w:w="958"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1.16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0.041</w:t>
            </w:r>
          </w:p>
        </w:tc>
        <w:tc>
          <w:tcPr>
            <w:tcW w:w="1090"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13.11 </w:t>
            </w:r>
            <m:oMath>
              <m:r>
                <w:rPr>
                  <w:rFonts w:ascii="Cambria Math" w:hAnsi="Cambria Math" w:cs="Times New Roman"/>
                  <w:sz w:val="16"/>
                  <w:szCs w:val="16"/>
                </w:rPr>
                <m:t xml:space="preserve">± </m:t>
              </m:r>
            </m:oMath>
            <w:r w:rsidRPr="00147DEE">
              <w:rPr>
                <w:rFonts w:ascii="Times New Roman" w:hAnsi="Times New Roman" w:cs="Times New Roman"/>
                <w:sz w:val="16"/>
                <w:szCs w:val="16"/>
              </w:rPr>
              <w:t xml:space="preserve"> 0.011%</w:t>
            </w:r>
          </w:p>
        </w:tc>
        <w:tc>
          <w:tcPr>
            <w:tcW w:w="1152" w:type="dxa"/>
            <w:vAlign w:val="center"/>
          </w:tcPr>
          <w:p w:rsidR="00147DEE" w:rsidRPr="00147DEE" w:rsidRDefault="00147DEE" w:rsidP="00D8233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3.884 </w:t>
            </w:r>
            <m:oMath>
              <m:r>
                <w:rPr>
                  <w:rFonts w:ascii="Cambria Math" w:hAnsi="Cambria Math" w:cs="Times New Roman"/>
                  <w:sz w:val="16"/>
                  <w:szCs w:val="16"/>
                </w:rPr>
                <m:t>± 0.0021</m:t>
              </m:r>
            </m:oMath>
            <w:r w:rsidRPr="00147DEE">
              <w:rPr>
                <w:rFonts w:ascii="Times New Roman" w:eastAsiaTheme="minorEastAsia" w:hAnsi="Times New Roman" w:cs="Times New Roman"/>
                <w:sz w:val="16"/>
                <w:szCs w:val="16"/>
              </w:rPr>
              <w:t>%</w:t>
            </w:r>
          </w:p>
        </w:tc>
      </w:tr>
    </w:tbl>
    <w:p w:rsidR="00147DEE" w:rsidRDefault="00147DEE" w:rsidP="00B906BE">
      <w:pPr>
        <w:spacing w:after="120" w:line="240" w:lineRule="auto"/>
        <w:jc w:val="both"/>
        <w:rPr>
          <w:rFonts w:ascii="Times New Roman" w:hAnsi="Times New Roman" w:cs="Times New Roman"/>
          <w:sz w:val="20"/>
          <w:szCs w:val="20"/>
        </w:rPr>
      </w:pPr>
    </w:p>
    <w:p w:rsidR="00147DEE" w:rsidRPr="00147DEE" w:rsidRDefault="00147DEE" w:rsidP="00147DEE">
      <w:pPr>
        <w:pStyle w:val="Heading2"/>
        <w:spacing w:before="0" w:after="120" w:line="240" w:lineRule="auto"/>
        <w:jc w:val="both"/>
        <w:rPr>
          <w:rFonts w:ascii="Times New Roman" w:hAnsi="Times New Roman" w:cs="Times New Roman"/>
          <w:b w:val="0"/>
          <w:i/>
          <w:color w:val="auto"/>
          <w:sz w:val="20"/>
          <w:szCs w:val="20"/>
        </w:rPr>
      </w:pPr>
      <w:r w:rsidRPr="00147DEE">
        <w:rPr>
          <w:rFonts w:ascii="Times New Roman" w:hAnsi="Times New Roman" w:cs="Times New Roman"/>
          <w:b w:val="0"/>
          <w:i/>
          <w:color w:val="auto"/>
          <w:sz w:val="20"/>
          <w:szCs w:val="20"/>
        </w:rPr>
        <w:t>3.1 Analysis of Carbohydrate Levels</w:t>
      </w:r>
    </w:p>
    <w:p w:rsidR="00147DEE" w:rsidRDefault="00147DEE" w:rsidP="00147DEE">
      <w:pPr>
        <w:spacing w:after="120" w:line="240" w:lineRule="auto"/>
        <w:jc w:val="both"/>
        <w:rPr>
          <w:rFonts w:ascii="Times New Roman" w:hAnsi="Times New Roman" w:cs="Times New Roman"/>
          <w:sz w:val="20"/>
          <w:szCs w:val="20"/>
        </w:rPr>
      </w:pPr>
      <w:r w:rsidRPr="00147DEE">
        <w:rPr>
          <w:rFonts w:ascii="Times New Roman" w:hAnsi="Times New Roman" w:cs="Times New Roman"/>
          <w:sz w:val="20"/>
          <w:szCs w:val="20"/>
        </w:rPr>
        <w:t>The average Titres of standard 0.1M carbohydrate solutions and samples when titrated against 5.0ml of boiling 0.125M CuSO</w:t>
      </w:r>
      <w:r w:rsidRPr="00147DEE">
        <w:rPr>
          <w:rFonts w:ascii="Times New Roman" w:hAnsi="Times New Roman" w:cs="Times New Roman"/>
          <w:sz w:val="20"/>
          <w:szCs w:val="20"/>
          <w:vertAlign w:val="subscript"/>
        </w:rPr>
        <w:t>4</w:t>
      </w:r>
      <w:r w:rsidRPr="00147DEE">
        <w:rPr>
          <w:rFonts w:ascii="Times New Roman" w:hAnsi="Times New Roman" w:cs="Times New Roman"/>
          <w:sz w:val="20"/>
          <w:szCs w:val="20"/>
        </w:rPr>
        <w:t>.5H</w:t>
      </w:r>
      <w:r w:rsidRPr="00147DEE">
        <w:rPr>
          <w:rFonts w:ascii="Times New Roman" w:hAnsi="Times New Roman" w:cs="Times New Roman"/>
          <w:sz w:val="20"/>
          <w:szCs w:val="20"/>
          <w:vertAlign w:val="subscript"/>
        </w:rPr>
        <w:t>2</w:t>
      </w:r>
      <w:r w:rsidRPr="00147DEE">
        <w:rPr>
          <w:rFonts w:ascii="Times New Roman" w:hAnsi="Times New Roman" w:cs="Times New Roman"/>
          <w:sz w:val="20"/>
          <w:szCs w:val="20"/>
        </w:rPr>
        <w:t>O are indicated below;</w:t>
      </w:r>
    </w:p>
    <w:p w:rsidR="00147DEE" w:rsidRDefault="00147DEE" w:rsidP="00147DEE">
      <w:pPr>
        <w:spacing w:after="120" w:line="240" w:lineRule="auto"/>
        <w:jc w:val="center"/>
        <w:rPr>
          <w:rFonts w:ascii="Times New Roman" w:hAnsi="Times New Roman" w:cs="Times New Roman"/>
          <w:sz w:val="16"/>
          <w:szCs w:val="16"/>
        </w:rPr>
      </w:pPr>
      <w:r w:rsidRPr="00147DEE">
        <w:rPr>
          <w:rFonts w:ascii="Times New Roman" w:hAnsi="Times New Roman" w:cs="Times New Roman"/>
          <w:sz w:val="16"/>
          <w:szCs w:val="16"/>
        </w:rPr>
        <w:t>Table 2: Average volumes used during Lane-Eynon Titration of Standard Carbohydrates and Samples against Copper (II)</w:t>
      </w:r>
      <w:r w:rsidRPr="00147DEE">
        <w:t xml:space="preserve"> </w:t>
      </w:r>
      <w:r w:rsidRPr="00147DEE">
        <w:rPr>
          <w:rFonts w:ascii="Times New Roman" w:hAnsi="Times New Roman" w:cs="Times New Roman"/>
          <w:sz w:val="16"/>
          <w:szCs w:val="16"/>
        </w:rPr>
        <w:t>Sulphate titrand.</w:t>
      </w:r>
    </w:p>
    <w:tbl>
      <w:tblPr>
        <w:tblStyle w:val="TableGrid"/>
        <w:tblW w:w="4798" w:type="dxa"/>
        <w:jc w:val="center"/>
        <w:tblLook w:val="04A0"/>
      </w:tblPr>
      <w:tblGrid>
        <w:gridCol w:w="1655"/>
        <w:gridCol w:w="1275"/>
        <w:gridCol w:w="1868"/>
      </w:tblGrid>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Standards</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Molecular Weight (mol</w:t>
            </w:r>
            <w:r w:rsidRPr="00147DEE">
              <w:rPr>
                <w:rFonts w:ascii="Times New Roman" w:hAnsi="Times New Roman" w:cs="Times New Roman"/>
                <w:sz w:val="16"/>
                <w:szCs w:val="16"/>
                <w:vertAlign w:val="superscript"/>
              </w:rPr>
              <w:t>-1</w:t>
            </w:r>
            <w:r w:rsidRPr="00147DEE">
              <w:rPr>
                <w:rFonts w:ascii="Times New Roman" w:hAnsi="Times New Roman" w:cs="Times New Roman"/>
                <w:sz w:val="16"/>
                <w:szCs w:val="16"/>
              </w:rPr>
              <w:t>)</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Av. Titre (ml)</w:t>
            </w:r>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D-ribose</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150.000</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18.80 </w:t>
            </w:r>
            <m:oMath>
              <m:r>
                <w:rPr>
                  <w:rFonts w:ascii="Cambria Math" w:hAnsi="Cambria Math" w:cs="Times New Roman"/>
                  <w:sz w:val="16"/>
                  <w:szCs w:val="16"/>
                </w:rPr>
                <m:t>± 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D-fructose</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180.156</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16.00 </w:t>
            </w:r>
            <m:oMath>
              <m:r>
                <w:rPr>
                  <w:rFonts w:ascii="Cambria Math" w:hAnsi="Cambria Math" w:cs="Times New Roman"/>
                  <w:sz w:val="16"/>
                  <w:szCs w:val="16"/>
                </w:rPr>
                <m:t>± 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Lactose</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342.300</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0.50 </w:t>
            </w:r>
            <m:oMath>
              <m:r>
                <w:rPr>
                  <w:rFonts w:ascii="Cambria Math" w:hAnsi="Cambria Math" w:cs="Times New Roman"/>
                  <w:sz w:val="16"/>
                  <w:szCs w:val="16"/>
                </w:rPr>
                <m:t>± 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Sucrose</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342.300</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2.50 </w:t>
            </w:r>
            <m:oMath>
              <m:r>
                <w:rPr>
                  <w:rFonts w:ascii="Cambria Math" w:hAnsi="Cambria Math" w:cs="Times New Roman"/>
                  <w:sz w:val="16"/>
                  <w:szCs w:val="16"/>
                </w:rPr>
                <m:t>± 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Soluble starch</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342.300</w:t>
            </w: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3.00 </w:t>
            </w:r>
            <m:oMath>
              <m:r>
                <w:rPr>
                  <w:rFonts w:ascii="Cambria Math" w:hAnsi="Cambria Math" w:cs="Times New Roman"/>
                  <w:sz w:val="16"/>
                  <w:szCs w:val="16"/>
                </w:rPr>
                <m:t>± 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SAMPLES</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Young Kei-apples</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1.45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 xml:space="preserve"> 0.1</w:t>
            </w:r>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Medium-aged Kei-apples</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2.18 </w:t>
            </w:r>
            <m:oMath>
              <m:r>
                <w:rPr>
                  <w:rFonts w:ascii="Cambria Math" w:hAnsi="Cambria Math" w:cs="Times New Roman"/>
                  <w:sz w:val="16"/>
                  <w:szCs w:val="16"/>
                </w:rPr>
                <m:t>±0.1</m:t>
              </m:r>
            </m:oMath>
          </w:p>
        </w:tc>
      </w:tr>
      <w:tr w:rsidR="00147DEE" w:rsidRPr="00147DEE" w:rsidTr="00147DEE">
        <w:trPr>
          <w:trHeight w:val="288"/>
          <w:jc w:val="center"/>
        </w:trPr>
        <w:tc>
          <w:tcPr>
            <w:tcW w:w="1655"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Old Kei-apples</w:t>
            </w:r>
          </w:p>
        </w:tc>
        <w:tc>
          <w:tcPr>
            <w:tcW w:w="1275" w:type="dxa"/>
            <w:vAlign w:val="center"/>
          </w:tcPr>
          <w:p w:rsidR="00147DEE" w:rsidRPr="00147DEE" w:rsidRDefault="00147DEE" w:rsidP="00147DEE">
            <w:pPr>
              <w:spacing w:after="0" w:line="240" w:lineRule="auto"/>
              <w:jc w:val="center"/>
              <w:rPr>
                <w:rFonts w:ascii="Times New Roman" w:hAnsi="Times New Roman" w:cs="Times New Roman"/>
                <w:sz w:val="16"/>
                <w:szCs w:val="16"/>
              </w:rPr>
            </w:pPr>
          </w:p>
        </w:tc>
        <w:tc>
          <w:tcPr>
            <w:tcW w:w="1868" w:type="dxa"/>
            <w:vAlign w:val="center"/>
          </w:tcPr>
          <w:p w:rsidR="00147DEE" w:rsidRPr="00147DEE" w:rsidRDefault="00147DEE" w:rsidP="00147DEE">
            <w:pPr>
              <w:spacing w:after="0" w:line="240" w:lineRule="auto"/>
              <w:jc w:val="center"/>
              <w:rPr>
                <w:rFonts w:ascii="Times New Roman" w:hAnsi="Times New Roman" w:cs="Times New Roman"/>
                <w:sz w:val="16"/>
                <w:szCs w:val="16"/>
              </w:rPr>
            </w:pPr>
            <w:r w:rsidRPr="00147DEE">
              <w:rPr>
                <w:rFonts w:ascii="Times New Roman" w:hAnsi="Times New Roman" w:cs="Times New Roman"/>
                <w:sz w:val="16"/>
                <w:szCs w:val="16"/>
              </w:rPr>
              <w:t xml:space="preserve">3.53 </w:t>
            </w:r>
            <m:oMath>
              <m:r>
                <w:rPr>
                  <w:rFonts w:ascii="Cambria Math" w:hAnsi="Cambria Math" w:cs="Times New Roman"/>
                  <w:sz w:val="16"/>
                  <w:szCs w:val="16"/>
                </w:rPr>
                <m:t>± 0.1</m:t>
              </m:r>
            </m:oMath>
          </w:p>
        </w:tc>
      </w:tr>
    </w:tbl>
    <w:p w:rsidR="00147DEE" w:rsidRDefault="00147DEE" w:rsidP="00147DEE">
      <w:pPr>
        <w:spacing w:before="120" w:after="0" w:line="240" w:lineRule="auto"/>
        <w:jc w:val="both"/>
        <w:rPr>
          <w:rFonts w:ascii="Times New Roman" w:hAnsi="Times New Roman" w:cs="Times New Roman"/>
          <w:sz w:val="20"/>
          <w:szCs w:val="20"/>
        </w:rPr>
      </w:pPr>
      <w:r w:rsidRPr="00147DEE">
        <w:rPr>
          <w:rFonts w:ascii="Times New Roman" w:hAnsi="Times New Roman" w:cs="Times New Roman"/>
          <w:sz w:val="20"/>
          <w:szCs w:val="20"/>
        </w:rPr>
        <w:t>The average values obtained above were found to be significantly different at 95% confidence level (n=14)</w:t>
      </w:r>
    </w:p>
    <w:p w:rsidR="00147DEE" w:rsidRDefault="00147DEE" w:rsidP="00147DEE">
      <w:pPr>
        <w:spacing w:before="120" w:after="0" w:line="240" w:lineRule="auto"/>
        <w:jc w:val="both"/>
        <w:rPr>
          <w:rFonts w:ascii="Times New Roman" w:hAnsi="Times New Roman" w:cs="Times New Roman"/>
          <w:sz w:val="16"/>
          <w:szCs w:val="16"/>
        </w:rPr>
      </w:pPr>
      <w:r w:rsidRPr="00147DEE">
        <w:rPr>
          <w:rFonts w:ascii="Times New Roman" w:hAnsi="Times New Roman" w:cs="Times New Roman"/>
          <w:sz w:val="20"/>
          <w:szCs w:val="20"/>
        </w:rPr>
        <w:drawing>
          <wp:inline distT="0" distB="0" distL="0" distR="0">
            <wp:extent cx="3209925" cy="2019300"/>
            <wp:effectExtent l="19050" t="0" r="9525"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7DEE" w:rsidRDefault="00147DEE" w:rsidP="00147DEE">
      <w:pPr>
        <w:spacing w:after="120" w:line="240" w:lineRule="auto"/>
        <w:jc w:val="center"/>
        <w:rPr>
          <w:rFonts w:ascii="Times New Roman" w:hAnsi="Times New Roman" w:cs="Times New Roman"/>
          <w:sz w:val="16"/>
          <w:szCs w:val="16"/>
        </w:rPr>
      </w:pPr>
      <w:r w:rsidRPr="00147DEE">
        <w:rPr>
          <w:rFonts w:ascii="Times New Roman" w:hAnsi="Times New Roman" w:cs="Times New Roman"/>
          <w:b/>
          <w:sz w:val="16"/>
          <w:szCs w:val="16"/>
        </w:rPr>
        <w:t>Figure 3:</w:t>
      </w:r>
      <w:r w:rsidRPr="00147DEE">
        <w:rPr>
          <w:rFonts w:ascii="Times New Roman" w:hAnsi="Times New Roman" w:cs="Times New Roman"/>
          <w:sz w:val="16"/>
          <w:szCs w:val="16"/>
        </w:rPr>
        <w:t xml:space="preserve"> Calibration graph of Standard carbohydrates</w:t>
      </w:r>
    </w:p>
    <w:p w:rsidR="00147DEE" w:rsidRPr="00147DEE" w:rsidRDefault="00147DEE" w:rsidP="00147DEE">
      <w:pPr>
        <w:spacing w:after="120" w:line="240" w:lineRule="auto"/>
        <w:jc w:val="both"/>
        <w:rPr>
          <w:rFonts w:ascii="Times New Roman" w:hAnsi="Times New Roman" w:cs="Times New Roman"/>
          <w:sz w:val="16"/>
          <w:szCs w:val="16"/>
        </w:rPr>
      </w:pPr>
      <w:r w:rsidRPr="00147DEE">
        <w:rPr>
          <w:rFonts w:ascii="Times New Roman" w:hAnsi="Times New Roman" w:cs="Times New Roman"/>
          <w:sz w:val="20"/>
          <w:szCs w:val="20"/>
        </w:rPr>
        <w:t>Following the above Calibration graph and by interpolation of the sample values, the Young, Medium-aged and Old Kei apple fruits were found to have Sucrose and fructose for the Old fruits. The data was confirmed using the FTIR spectra below;</w:t>
      </w:r>
    </w:p>
    <w:p w:rsidR="00147DEE" w:rsidRPr="00147DEE" w:rsidRDefault="00147DEE" w:rsidP="00147DEE">
      <w:pPr>
        <w:spacing w:before="120" w:after="0" w:line="240" w:lineRule="auto"/>
        <w:jc w:val="both"/>
        <w:rPr>
          <w:rFonts w:ascii="Times New Roman" w:hAnsi="Times New Roman" w:cs="Times New Roman"/>
          <w:sz w:val="16"/>
          <w:szCs w:val="16"/>
        </w:rPr>
        <w:sectPr w:rsidR="00147DEE" w:rsidRPr="00147DEE" w:rsidSect="00B906BE">
          <w:type w:val="continuous"/>
          <w:pgSz w:w="12240" w:h="15840" w:code="1"/>
          <w:pgMar w:top="1077" w:right="902" w:bottom="1440" w:left="902" w:header="720" w:footer="720" w:gutter="0"/>
          <w:cols w:num="2" w:space="403"/>
          <w:docGrid w:linePitch="360"/>
        </w:sectPr>
      </w:pPr>
    </w:p>
    <w:p w:rsidR="00C55E71" w:rsidRPr="00147DEE" w:rsidRDefault="00C55E71" w:rsidP="00147DEE">
      <w:pPr>
        <w:spacing w:after="120" w:line="240" w:lineRule="auto"/>
        <w:jc w:val="center"/>
        <w:rPr>
          <w:rFonts w:ascii="Times New Roman" w:hAnsi="Times New Roman" w:cs="Times New Roman"/>
          <w:sz w:val="20"/>
          <w:szCs w:val="20"/>
        </w:rPr>
      </w:pPr>
    </w:p>
    <w:p w:rsidR="00C55E71" w:rsidRPr="00147DEE" w:rsidRDefault="00C55E71" w:rsidP="00147DEE">
      <w:pPr>
        <w:spacing w:after="120" w:line="240" w:lineRule="auto"/>
        <w:jc w:val="center"/>
        <w:rPr>
          <w:rFonts w:ascii="Times New Roman" w:hAnsi="Times New Roman" w:cs="Times New Roman"/>
          <w:sz w:val="20"/>
          <w:szCs w:val="20"/>
        </w:rPr>
      </w:pPr>
      <w:r w:rsidRPr="00147DEE">
        <w:rPr>
          <w:rFonts w:ascii="Times New Roman" w:hAnsi="Times New Roman" w:cs="Times New Roman"/>
          <w:noProof/>
          <w:sz w:val="20"/>
          <w:szCs w:val="20"/>
        </w:rPr>
        <w:lastRenderedPageBreak/>
        <w:drawing>
          <wp:inline distT="0" distB="0" distL="0" distR="0">
            <wp:extent cx="5391150" cy="40386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50" cy="4038600"/>
                    </a:xfrm>
                    <a:prstGeom prst="rect">
                      <a:avLst/>
                    </a:prstGeom>
                    <a:noFill/>
                    <a:ln>
                      <a:noFill/>
                    </a:ln>
                  </pic:spPr>
                </pic:pic>
              </a:graphicData>
            </a:graphic>
          </wp:inline>
        </w:drawing>
      </w:r>
    </w:p>
    <w:p w:rsidR="00C55E71" w:rsidRPr="00147DEE" w:rsidRDefault="00C55E71" w:rsidP="00147DEE">
      <w:pPr>
        <w:spacing w:after="120" w:line="240" w:lineRule="auto"/>
        <w:jc w:val="center"/>
        <w:rPr>
          <w:rFonts w:ascii="Times New Roman" w:hAnsi="Times New Roman" w:cs="Times New Roman"/>
          <w:sz w:val="16"/>
          <w:szCs w:val="16"/>
        </w:rPr>
      </w:pPr>
      <w:r w:rsidRPr="00147DEE">
        <w:rPr>
          <w:rFonts w:ascii="Times New Roman" w:hAnsi="Times New Roman" w:cs="Times New Roman"/>
          <w:b/>
          <w:sz w:val="16"/>
          <w:szCs w:val="16"/>
        </w:rPr>
        <w:t>Figure 4:</w:t>
      </w:r>
      <w:r w:rsidRPr="00147DEE">
        <w:rPr>
          <w:rFonts w:ascii="Times New Roman" w:hAnsi="Times New Roman" w:cs="Times New Roman"/>
          <w:sz w:val="16"/>
          <w:szCs w:val="16"/>
        </w:rPr>
        <w:t xml:space="preserve"> FTIR Spectra of the different Fruit samples analyzed.</w:t>
      </w:r>
    </w:p>
    <w:p w:rsidR="00147DEE" w:rsidRDefault="00147DEE" w:rsidP="00147DEE">
      <w:pPr>
        <w:spacing w:after="120" w:line="240" w:lineRule="auto"/>
        <w:jc w:val="both"/>
        <w:rPr>
          <w:rFonts w:ascii="Times New Roman" w:hAnsi="Times New Roman" w:cs="Times New Roman"/>
          <w:sz w:val="20"/>
          <w:szCs w:val="20"/>
        </w:rPr>
        <w:sectPr w:rsidR="00147DEE" w:rsidSect="00B906BE">
          <w:type w:val="continuous"/>
          <w:pgSz w:w="12240" w:h="15840" w:code="1"/>
          <w:pgMar w:top="1077" w:right="902" w:bottom="1440" w:left="902" w:header="720" w:footer="720" w:gutter="0"/>
          <w:cols w:space="720"/>
          <w:docGrid w:linePitch="360"/>
        </w:sectPr>
      </w:pPr>
    </w:p>
    <w:p w:rsidR="00C55E71" w:rsidRPr="00147DEE" w:rsidRDefault="00C55E71" w:rsidP="00147DEE">
      <w:pPr>
        <w:spacing w:after="120" w:line="240" w:lineRule="auto"/>
        <w:jc w:val="both"/>
        <w:rPr>
          <w:rFonts w:ascii="Times New Roman" w:hAnsi="Times New Roman" w:cs="Times New Roman"/>
          <w:sz w:val="20"/>
          <w:szCs w:val="20"/>
        </w:rPr>
      </w:pPr>
      <w:r w:rsidRPr="00147DEE">
        <w:rPr>
          <w:rFonts w:ascii="Times New Roman" w:hAnsi="Times New Roman" w:cs="Times New Roman"/>
          <w:sz w:val="20"/>
          <w:szCs w:val="20"/>
        </w:rPr>
        <w:lastRenderedPageBreak/>
        <w:t xml:space="preserve">The FTIR spectra of the samples had Functional Group signatures corresponding to those of Sucrose and Fructose for the Medium-aged and Old fruits. Lactose yielded an almost negligible amount further attesting its rare occurrence in plant organs. There was a general increase in analyte solution as the Kei apple fruits age progressed indicating increased carbohydrates with fruit age. While the Young/Green fruits (S-1) showed little if any carbohydrate, the medium aged/Yellow samples (S-2) indicated values close to those of Standard Sucrose. The older/Brown samples (S-3) had values close to those of soluble starch. Young plant organs are known to contain less carbohydrates but more proteins since they require to grow. The increase in starch with decreasing sucrose in Kei apple fruits over time can be attributed to sucrose hydrolysis. </w:t>
      </w:r>
    </w:p>
    <w:p w:rsidR="00C55E71" w:rsidRPr="00147DEE" w:rsidRDefault="00C55E71" w:rsidP="00147DEE">
      <w:pPr>
        <w:spacing w:after="120" w:line="240" w:lineRule="auto"/>
        <w:jc w:val="both"/>
        <w:rPr>
          <w:rFonts w:ascii="Times New Roman" w:eastAsiaTheme="minorEastAsia" w:hAnsi="Times New Roman" w:cs="Times New Roman"/>
          <w:sz w:val="20"/>
          <w:szCs w:val="20"/>
        </w:rPr>
      </w:pPr>
      <m:oMathPara>
        <m:oMath>
          <m:r>
            <w:rPr>
              <w:rFonts w:ascii="Cambria Math" w:hAnsi="Cambria Math" w:cs="Times New Roman"/>
              <w:sz w:val="20"/>
              <w:szCs w:val="20"/>
            </w:rPr>
            <m:t>sucrose→glucose+fructose</m:t>
          </m:r>
        </m:oMath>
      </m:oMathPara>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The hydrolysis of sucrose is spontaneous, occurring naturally in plant organs as they age. While the enzyme sucrase is required, acidic conditions accelerate the reaction </w:t>
      </w:r>
      <w:r w:rsidRPr="00147DEE">
        <w:rPr>
          <w:rFonts w:ascii="Times New Roman" w:eastAsiaTheme="minorEastAsia" w:hAnsi="Times New Roman" w:cs="Times New Roman"/>
          <w:color w:val="8496B0" w:themeColor="text2" w:themeTint="99"/>
          <w:sz w:val="20"/>
          <w:szCs w:val="20"/>
          <w:vertAlign w:val="superscript"/>
        </w:rPr>
        <w:t>[1</w:t>
      </w:r>
      <w:r w:rsidR="004F7541" w:rsidRPr="00147DEE">
        <w:rPr>
          <w:rFonts w:ascii="Times New Roman" w:eastAsiaTheme="minorEastAsia" w:hAnsi="Times New Roman" w:cs="Times New Roman"/>
          <w:color w:val="8496B0" w:themeColor="text2" w:themeTint="99"/>
          <w:sz w:val="20"/>
          <w:szCs w:val="20"/>
          <w:vertAlign w:val="superscript"/>
        </w:rPr>
        <w:t>1</w:t>
      </w:r>
      <w:r w:rsidRPr="00147DEE">
        <w:rPr>
          <w:rFonts w:ascii="Times New Roman" w:eastAsiaTheme="minorEastAsia" w:hAnsi="Times New Roman" w:cs="Times New Roman"/>
          <w:color w:val="8496B0" w:themeColor="text2" w:themeTint="99"/>
          <w:sz w:val="20"/>
          <w:szCs w:val="20"/>
          <w:vertAlign w:val="superscript"/>
        </w:rPr>
        <w:t>]</w:t>
      </w:r>
      <w:r w:rsidRPr="00147DEE">
        <w:rPr>
          <w:rFonts w:ascii="Times New Roman" w:eastAsiaTheme="minorEastAsia" w:hAnsi="Times New Roman" w:cs="Times New Roman"/>
          <w:sz w:val="20"/>
          <w:szCs w:val="20"/>
        </w:rPr>
        <w:t xml:space="preserve">. This works optimally for Kei apples which are naturally acidic. Tartaric acid present in the fruits enhance the reaction further by breaking down acetal (glycosidic) bonds present. Thus, old Kei apples have little sucrose and more glucose levels.  Another potential source of the increased glucose levels in older fruits would be lactase hydrolysis of lactose to form </w:t>
      </w:r>
      <w:r w:rsidRPr="00147DEE">
        <w:rPr>
          <w:rFonts w:ascii="Times New Roman" w:eastAsiaTheme="minorEastAsia" w:hAnsi="Times New Roman" w:cs="Times New Roman"/>
          <w:sz w:val="20"/>
          <w:szCs w:val="20"/>
        </w:rPr>
        <w:lastRenderedPageBreak/>
        <w:t xml:space="preserve">lactose hydrolytic sugars including glucose, galactose and oligosaccharides. </w:t>
      </w:r>
      <w:r w:rsidRPr="00147DEE">
        <w:rPr>
          <w:rFonts w:ascii="Times New Roman" w:eastAsiaTheme="minorEastAsia" w:hAnsi="Times New Roman" w:cs="Times New Roman"/>
          <w:color w:val="8496B0" w:themeColor="text2" w:themeTint="99"/>
          <w:sz w:val="20"/>
          <w:szCs w:val="20"/>
          <w:vertAlign w:val="superscript"/>
        </w:rPr>
        <w:t>[11, 12]</w:t>
      </w:r>
      <w:r w:rsidRPr="00147DEE">
        <w:rPr>
          <w:rFonts w:ascii="Times New Roman" w:eastAsiaTheme="minorEastAsia" w:hAnsi="Times New Roman" w:cs="Times New Roman"/>
          <w:color w:val="8496B0" w:themeColor="text2" w:themeTint="99"/>
          <w:sz w:val="20"/>
          <w:szCs w:val="20"/>
        </w:rPr>
        <w:t>.</w:t>
      </w:r>
    </w:p>
    <w:p w:rsidR="00C55E71" w:rsidRPr="00147DEE" w:rsidRDefault="00B249D6" w:rsidP="00147DEE">
      <w:pPr>
        <w:pStyle w:val="Heading2"/>
        <w:spacing w:before="0" w:after="120" w:line="240" w:lineRule="auto"/>
        <w:jc w:val="both"/>
        <w:rPr>
          <w:rFonts w:ascii="Times New Roman" w:eastAsiaTheme="minorEastAsia" w:hAnsi="Times New Roman" w:cs="Times New Roman"/>
          <w:b w:val="0"/>
          <w:i/>
          <w:color w:val="auto"/>
          <w:sz w:val="20"/>
          <w:szCs w:val="20"/>
        </w:rPr>
      </w:pPr>
      <w:r w:rsidRPr="00147DEE">
        <w:rPr>
          <w:rFonts w:ascii="Times New Roman" w:eastAsiaTheme="minorEastAsia" w:hAnsi="Times New Roman" w:cs="Times New Roman"/>
          <w:b w:val="0"/>
          <w:i/>
          <w:color w:val="auto"/>
          <w:sz w:val="20"/>
          <w:szCs w:val="20"/>
        </w:rPr>
        <w:t>3.2 Protein Analysis</w:t>
      </w:r>
    </w:p>
    <w:p w:rsid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The results from titration of basic distillate against 10.0ml of 0.1N HCl in Kjedahls process are indicated below. A Crude Protein (CP) factor of 4.3 for fruits was used.</w:t>
      </w:r>
    </w:p>
    <w:p w:rsidR="00CD4945" w:rsidRPr="00147DEE" w:rsidRDefault="00CD4945" w:rsidP="00CD4945">
      <w:pPr>
        <w:spacing w:after="120" w:line="240" w:lineRule="auto"/>
        <w:jc w:val="center"/>
        <w:rPr>
          <w:rFonts w:ascii="Times New Roman" w:eastAsiaTheme="minorEastAsia" w:hAnsi="Times New Roman" w:cs="Times New Roman"/>
          <w:i/>
          <w:sz w:val="20"/>
          <w:szCs w:val="20"/>
        </w:rPr>
      </w:pPr>
      <w:r w:rsidRPr="00147DEE">
        <w:rPr>
          <w:rFonts w:ascii="Times New Roman" w:eastAsiaTheme="minorEastAsia" w:hAnsi="Times New Roman" w:cs="Times New Roman"/>
          <w:sz w:val="16"/>
          <w:szCs w:val="16"/>
        </w:rPr>
        <w:t>Table 3: Levels of protein in varying fruit samples analyzed</w:t>
      </w:r>
      <w:r w:rsidRPr="00147DEE">
        <w:rPr>
          <w:rFonts w:ascii="Times New Roman" w:eastAsiaTheme="minorEastAsia" w:hAnsi="Times New Roman" w:cs="Times New Roman"/>
          <w:i/>
          <w:sz w:val="20"/>
          <w:szCs w:val="20"/>
        </w:rPr>
        <w:t>.</w:t>
      </w:r>
    </w:p>
    <w:tbl>
      <w:tblPr>
        <w:tblStyle w:val="TableGrid"/>
        <w:tblW w:w="5122" w:type="dxa"/>
        <w:jc w:val="center"/>
        <w:tblLook w:val="04A0"/>
      </w:tblPr>
      <w:tblGrid>
        <w:gridCol w:w="868"/>
        <w:gridCol w:w="819"/>
        <w:gridCol w:w="810"/>
        <w:gridCol w:w="1410"/>
        <w:gridCol w:w="1215"/>
      </w:tblGrid>
      <w:tr w:rsidR="00CD4945" w:rsidRPr="00147DEE" w:rsidTr="00CD4945">
        <w:trPr>
          <w:trHeight w:val="116"/>
          <w:jc w:val="center"/>
        </w:trPr>
        <w:tc>
          <w:tcPr>
            <w:tcW w:w="868" w:type="dxa"/>
          </w:tcPr>
          <w:p w:rsidR="00CD4945" w:rsidRPr="00147DEE" w:rsidRDefault="00CD4945" w:rsidP="00D8233E">
            <w:pPr>
              <w:spacing w:after="0" w:line="240" w:lineRule="auto"/>
              <w:jc w:val="center"/>
              <w:rPr>
                <w:rFonts w:ascii="Times New Roman" w:eastAsiaTheme="minorEastAsia" w:hAnsi="Times New Roman" w:cs="Times New Roman"/>
                <w:sz w:val="16"/>
                <w:szCs w:val="16"/>
              </w:rPr>
            </w:pPr>
          </w:p>
        </w:tc>
        <w:tc>
          <w:tcPr>
            <w:tcW w:w="819"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Titre readings (ml)</w:t>
            </w:r>
          </w:p>
        </w:tc>
        <w:tc>
          <w:tcPr>
            <w:tcW w:w="8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Average titre (ml)</w:t>
            </w:r>
          </w:p>
        </w:tc>
        <w:tc>
          <w:tcPr>
            <w:tcW w:w="14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Nitrogen</w:t>
            </w:r>
          </w:p>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%N = moles Acid/1000 * (V</w:t>
            </w:r>
            <w:r w:rsidRPr="00147DEE">
              <w:rPr>
                <w:rFonts w:ascii="Times New Roman" w:eastAsiaTheme="minorEastAsia" w:hAnsi="Times New Roman" w:cs="Times New Roman"/>
                <w:sz w:val="16"/>
                <w:szCs w:val="16"/>
                <w:vertAlign w:val="subscript"/>
              </w:rPr>
              <w:t>s</w:t>
            </w:r>
            <w:r w:rsidRPr="00147DEE">
              <w:rPr>
                <w:rFonts w:ascii="Times New Roman" w:eastAsiaTheme="minorEastAsia" w:hAnsi="Times New Roman" w:cs="Times New Roman"/>
                <w:sz w:val="16"/>
                <w:szCs w:val="16"/>
              </w:rPr>
              <w:t>-V</w:t>
            </w:r>
            <w:r w:rsidRPr="00147DEE">
              <w:rPr>
                <w:rFonts w:ascii="Times New Roman" w:eastAsiaTheme="minorEastAsia" w:hAnsi="Times New Roman" w:cs="Times New Roman"/>
                <w:sz w:val="16"/>
                <w:szCs w:val="16"/>
                <w:vertAlign w:val="subscript"/>
              </w:rPr>
              <w:t>b</w:t>
            </w:r>
            <w:r w:rsidRPr="00147DEE">
              <w:rPr>
                <w:rFonts w:ascii="Times New Roman" w:eastAsiaTheme="minorEastAsia" w:hAnsi="Times New Roman" w:cs="Times New Roman"/>
                <w:sz w:val="16"/>
                <w:szCs w:val="16"/>
              </w:rPr>
              <w:t>)/M</w:t>
            </w:r>
            <w:r w:rsidRPr="00147DEE">
              <w:rPr>
                <w:rFonts w:ascii="Times New Roman" w:eastAsiaTheme="minorEastAsia" w:hAnsi="Times New Roman" w:cs="Times New Roman"/>
                <w:sz w:val="16"/>
                <w:szCs w:val="16"/>
                <w:vertAlign w:val="subscript"/>
              </w:rPr>
              <w:t>g</w:t>
            </w:r>
            <w:r w:rsidRPr="00147DEE">
              <w:rPr>
                <w:rFonts w:ascii="Times New Roman" w:eastAsiaTheme="minorEastAsia" w:hAnsi="Times New Roman" w:cs="Times New Roman"/>
                <w:sz w:val="16"/>
                <w:szCs w:val="16"/>
              </w:rPr>
              <w:t xml:space="preserve"> * 14.0067/moles *100</w:t>
            </w:r>
          </w:p>
        </w:tc>
        <w:tc>
          <w:tcPr>
            <w:tcW w:w="1215"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Protein</w:t>
            </w:r>
          </w:p>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(N*4.3)</w:t>
            </w:r>
          </w:p>
        </w:tc>
      </w:tr>
      <w:tr w:rsidR="00CD4945" w:rsidRPr="00147DEE" w:rsidTr="00CD4945">
        <w:trPr>
          <w:trHeight w:val="116"/>
          <w:jc w:val="center"/>
        </w:trPr>
        <w:tc>
          <w:tcPr>
            <w:tcW w:w="868"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Blank</w:t>
            </w:r>
          </w:p>
        </w:tc>
        <w:tc>
          <w:tcPr>
            <w:tcW w:w="819"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0.9, 0.8, 0.9, 0.8</w:t>
            </w:r>
          </w:p>
        </w:tc>
        <w:tc>
          <w:tcPr>
            <w:tcW w:w="8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0.85 </w:t>
            </w:r>
            <m:oMath>
              <m:r>
                <w:rPr>
                  <w:rFonts w:ascii="Cambria Math" w:hAnsi="Cambria Math" w:cs="Times New Roman"/>
                  <w:sz w:val="16"/>
                  <w:szCs w:val="16"/>
                </w:rPr>
                <m:t>± 0.1</m:t>
              </m:r>
            </m:oMath>
          </w:p>
        </w:tc>
        <w:tc>
          <w:tcPr>
            <w:tcW w:w="14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0.000 </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0.0001</w:t>
            </w:r>
          </w:p>
        </w:tc>
        <w:tc>
          <w:tcPr>
            <w:tcW w:w="1215"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0.000</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0.0002</w:t>
            </w:r>
          </w:p>
        </w:tc>
      </w:tr>
      <w:tr w:rsidR="00CD4945" w:rsidRPr="00147DEE" w:rsidTr="00CD4945">
        <w:trPr>
          <w:trHeight w:val="116"/>
          <w:jc w:val="center"/>
        </w:trPr>
        <w:tc>
          <w:tcPr>
            <w:tcW w:w="868"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Young</w:t>
            </w:r>
          </w:p>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Kei apples</w:t>
            </w:r>
          </w:p>
        </w:tc>
        <w:tc>
          <w:tcPr>
            <w:tcW w:w="819"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5.3, 5.2, 5.4, 5.4</w:t>
            </w:r>
          </w:p>
        </w:tc>
        <w:tc>
          <w:tcPr>
            <w:tcW w:w="8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5.33 </w:t>
            </w:r>
            <m:oMath>
              <m:r>
                <w:rPr>
                  <w:rFonts w:ascii="Cambria Math" w:hAnsi="Cambria Math" w:cs="Times New Roman"/>
                  <w:sz w:val="16"/>
                  <w:szCs w:val="16"/>
                </w:rPr>
                <m:t>± 0.1</m:t>
              </m:r>
            </m:oMath>
          </w:p>
        </w:tc>
        <w:tc>
          <w:tcPr>
            <w:tcW w:w="14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0.6275 </w:t>
            </w:r>
            <m:oMath>
              <m:r>
                <w:rPr>
                  <w:rFonts w:ascii="Cambria Math" w:hAnsi="Cambria Math" w:cs="Times New Roman"/>
                  <w:sz w:val="16"/>
                  <w:szCs w:val="16"/>
                </w:rPr>
                <m:t>±0.</m:t>
              </m:r>
            </m:oMath>
            <w:r w:rsidRPr="00147DEE">
              <w:rPr>
                <w:rFonts w:ascii="Times New Roman" w:eastAsiaTheme="minorEastAsia" w:hAnsi="Times New Roman" w:cs="Times New Roman"/>
                <w:sz w:val="16"/>
                <w:szCs w:val="16"/>
              </w:rPr>
              <w:t>0007</w:t>
            </w:r>
          </w:p>
        </w:tc>
        <w:tc>
          <w:tcPr>
            <w:tcW w:w="1215"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2.698</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0.0011</w:t>
            </w:r>
          </w:p>
        </w:tc>
      </w:tr>
      <w:tr w:rsidR="00CD4945" w:rsidRPr="00147DEE" w:rsidTr="00CD4945">
        <w:trPr>
          <w:trHeight w:val="116"/>
          <w:jc w:val="center"/>
        </w:trPr>
        <w:tc>
          <w:tcPr>
            <w:tcW w:w="868"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Medium-aged</w:t>
            </w:r>
          </w:p>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Kei apples</w:t>
            </w:r>
          </w:p>
        </w:tc>
        <w:tc>
          <w:tcPr>
            <w:tcW w:w="819"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5.0, 5.1, 5.0, 5.2</w:t>
            </w:r>
          </w:p>
        </w:tc>
        <w:tc>
          <w:tcPr>
            <w:tcW w:w="8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5.08 </w:t>
            </w:r>
            <m:oMath>
              <m:r>
                <w:rPr>
                  <w:rFonts w:ascii="Cambria Math" w:hAnsi="Cambria Math" w:cs="Times New Roman"/>
                  <w:sz w:val="16"/>
                  <w:szCs w:val="16"/>
                </w:rPr>
                <m:t>± 0.1</m:t>
              </m:r>
            </m:oMath>
          </w:p>
        </w:tc>
        <w:tc>
          <w:tcPr>
            <w:tcW w:w="14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0.5924</w:t>
            </w:r>
            <m:oMath>
              <m:r>
                <w:rPr>
                  <w:rFonts w:ascii="Cambria Math" w:hAnsi="Cambria Math" w:cs="Times New Roman"/>
                  <w:sz w:val="16"/>
                  <w:szCs w:val="16"/>
                </w:rPr>
                <m:t>±0.0003</m:t>
              </m:r>
            </m:oMath>
          </w:p>
        </w:tc>
        <w:tc>
          <w:tcPr>
            <w:tcW w:w="1215"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2.547</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0.0006</w:t>
            </w:r>
          </w:p>
        </w:tc>
      </w:tr>
      <w:tr w:rsidR="00CD4945" w:rsidRPr="00147DEE" w:rsidTr="00CD4945">
        <w:trPr>
          <w:trHeight w:val="116"/>
          <w:jc w:val="center"/>
        </w:trPr>
        <w:tc>
          <w:tcPr>
            <w:tcW w:w="868"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Old</w:t>
            </w:r>
          </w:p>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Kei apples</w:t>
            </w:r>
          </w:p>
        </w:tc>
        <w:tc>
          <w:tcPr>
            <w:tcW w:w="819"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4.8, 4.7, 4.7, 4.8</w:t>
            </w:r>
          </w:p>
        </w:tc>
        <w:tc>
          <w:tcPr>
            <w:tcW w:w="8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 xml:space="preserve">4.75 </w:t>
            </w:r>
            <m:oMath>
              <m:r>
                <w:rPr>
                  <w:rFonts w:ascii="Cambria Math" w:hAnsi="Cambria Math" w:cs="Times New Roman"/>
                  <w:sz w:val="16"/>
                  <w:szCs w:val="16"/>
                </w:rPr>
                <m:t>± 0.1</m:t>
              </m:r>
            </m:oMath>
          </w:p>
        </w:tc>
        <w:tc>
          <w:tcPr>
            <w:tcW w:w="1410"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0.5462</w:t>
            </w:r>
            <m:oMath>
              <m:r>
                <w:rPr>
                  <w:rFonts w:ascii="Cambria Math" w:hAnsi="Cambria Math" w:cs="Times New Roman"/>
                  <w:sz w:val="16"/>
                  <w:szCs w:val="16"/>
                </w:rPr>
                <m:t>±0.0009</m:t>
              </m:r>
            </m:oMath>
          </w:p>
        </w:tc>
        <w:tc>
          <w:tcPr>
            <w:tcW w:w="1215" w:type="dxa"/>
          </w:tcPr>
          <w:p w:rsidR="00CD4945" w:rsidRPr="00147DEE" w:rsidRDefault="00CD4945" w:rsidP="00D8233E">
            <w:pPr>
              <w:spacing w:after="0" w:line="240" w:lineRule="auto"/>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2.349</w:t>
            </w:r>
            <m:oMath>
              <m:r>
                <w:rPr>
                  <w:rFonts w:ascii="Cambria Math" w:hAnsi="Cambria Math" w:cs="Times New Roman"/>
                  <w:sz w:val="16"/>
                  <w:szCs w:val="16"/>
                </w:rPr>
                <m:t>±</m:t>
              </m:r>
            </m:oMath>
            <w:r w:rsidRPr="00147DEE">
              <w:rPr>
                <w:rFonts w:ascii="Times New Roman" w:eastAsiaTheme="minorEastAsia" w:hAnsi="Times New Roman" w:cs="Times New Roman"/>
                <w:sz w:val="16"/>
                <w:szCs w:val="16"/>
              </w:rPr>
              <w:t>0.0009</w:t>
            </w:r>
          </w:p>
        </w:tc>
      </w:tr>
    </w:tbl>
    <w:p w:rsidR="00CD4945" w:rsidRDefault="00CD4945" w:rsidP="00147DEE">
      <w:pPr>
        <w:spacing w:after="120" w:line="240" w:lineRule="auto"/>
        <w:jc w:val="both"/>
        <w:rPr>
          <w:rFonts w:ascii="Times New Roman" w:eastAsiaTheme="minorEastAsia" w:hAnsi="Times New Roman" w:cs="Times New Roman"/>
          <w:sz w:val="20"/>
          <w:szCs w:val="20"/>
        </w:rPr>
        <w:sectPr w:rsidR="00CD4945" w:rsidSect="00147DEE">
          <w:type w:val="continuous"/>
          <w:pgSz w:w="12240" w:h="15840" w:code="1"/>
          <w:pgMar w:top="1077" w:right="902" w:bottom="1440" w:left="902" w:header="720" w:footer="720" w:gutter="0"/>
          <w:cols w:num="2" w:space="403"/>
          <w:docGrid w:linePitch="360"/>
        </w:sectPr>
      </w:pPr>
    </w:p>
    <w:p w:rsidR="00C55E71" w:rsidRPr="00147DEE" w:rsidRDefault="00C55E71" w:rsidP="00147DEE">
      <w:pPr>
        <w:spacing w:after="120" w:line="240" w:lineRule="auto"/>
        <w:jc w:val="center"/>
        <w:rPr>
          <w:rFonts w:ascii="Times New Roman" w:eastAsiaTheme="minorEastAsia" w:hAnsi="Times New Roman" w:cs="Times New Roman"/>
          <w:sz w:val="20"/>
          <w:szCs w:val="20"/>
        </w:rPr>
      </w:pPr>
      <w:r w:rsidRPr="00147DEE">
        <w:rPr>
          <w:rFonts w:ascii="Times New Roman" w:eastAsiaTheme="minorEastAsia" w:hAnsi="Times New Roman" w:cs="Times New Roman"/>
          <w:noProof/>
          <w:sz w:val="20"/>
          <w:szCs w:val="20"/>
        </w:rPr>
        <w:lastRenderedPageBreak/>
        <w:drawing>
          <wp:inline distT="0" distB="0" distL="0" distR="0">
            <wp:extent cx="3105150" cy="25146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5E71" w:rsidRPr="00147DEE" w:rsidRDefault="00C55E71" w:rsidP="00147DEE">
      <w:pPr>
        <w:spacing w:after="120" w:line="240" w:lineRule="auto"/>
        <w:jc w:val="center"/>
        <w:rPr>
          <w:rFonts w:ascii="Times New Roman" w:eastAsiaTheme="minorEastAsia" w:hAnsi="Times New Roman" w:cs="Times New Roman"/>
          <w:sz w:val="16"/>
          <w:szCs w:val="16"/>
        </w:rPr>
      </w:pPr>
      <w:r w:rsidRPr="00147DEE">
        <w:rPr>
          <w:rFonts w:ascii="Times New Roman" w:eastAsiaTheme="minorEastAsia" w:hAnsi="Times New Roman" w:cs="Times New Roman"/>
          <w:sz w:val="16"/>
          <w:szCs w:val="16"/>
        </w:rPr>
        <w:t>Figure 5: Variation of protein content with age of fruits.</w:t>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The younger fruits indicated more protein content than the rest with the old fruits indicating the least protein content. The two groups were found to be significantly different at 95% Confidence level (n=9, r</w:t>
      </w:r>
      <w:r w:rsidRPr="00147DEE">
        <w:rPr>
          <w:rFonts w:ascii="Times New Roman" w:eastAsiaTheme="minorEastAsia" w:hAnsi="Times New Roman" w:cs="Times New Roman"/>
          <w:sz w:val="20"/>
          <w:szCs w:val="20"/>
          <w:vertAlign w:val="superscript"/>
        </w:rPr>
        <w:t>2</w:t>
      </w:r>
      <w:r w:rsidRPr="00147DEE">
        <w:rPr>
          <w:rFonts w:ascii="Times New Roman" w:eastAsiaTheme="minorEastAsia" w:hAnsi="Times New Roman" w:cs="Times New Roman"/>
          <w:sz w:val="20"/>
          <w:szCs w:val="20"/>
        </w:rPr>
        <w:t xml:space="preserve"> = 0.99975, Coefficient of Variation = 0.000109). Protein content in plants is directly related to nitrogen content. As plant organs age, they change in composition due to stress-induced developmental aging or age-related developmental aging. The earlier is more so due to human issues such as pollution while the latter is naturally occurring. Some of these changes involve transition of nutrient minerals and remobilization from older to other newer organs </w:t>
      </w:r>
      <w:r w:rsidRPr="00147DEE">
        <w:rPr>
          <w:rFonts w:ascii="Times New Roman" w:eastAsiaTheme="minorEastAsia" w:hAnsi="Times New Roman" w:cs="Times New Roman"/>
          <w:color w:val="8496B0" w:themeColor="text2" w:themeTint="99"/>
          <w:sz w:val="20"/>
          <w:szCs w:val="20"/>
          <w:vertAlign w:val="superscript"/>
        </w:rPr>
        <w:t>[13]</w:t>
      </w:r>
      <w:r w:rsidRPr="00147DEE">
        <w:rPr>
          <w:rFonts w:ascii="Times New Roman" w:eastAsiaTheme="minorEastAsia" w:hAnsi="Times New Roman" w:cs="Times New Roman"/>
          <w:sz w:val="20"/>
          <w:szCs w:val="20"/>
        </w:rPr>
        <w:t xml:space="preserve">. Nitrogen in plant organs senescence gradually to form new organs since new organs require amino acids for growth. Developing organs thus act as a ‘sink’ towards which nitrogen efflux to. This senescence of organs led to younger fruits having more protein content than their older counterparts. Another factor that can lead to decreased protein content with age is protein breakdown to amino acid constituents and subsequent resynthesizing of these amino acids which drastically deplete them. </w:t>
      </w:r>
    </w:p>
    <w:p w:rsidR="00C55E71" w:rsidRPr="00CD4945" w:rsidRDefault="006327E1" w:rsidP="00147DEE">
      <w:pPr>
        <w:pStyle w:val="Heading2"/>
        <w:spacing w:before="0" w:after="120" w:line="240" w:lineRule="auto"/>
        <w:jc w:val="both"/>
        <w:rPr>
          <w:rFonts w:ascii="Times New Roman" w:eastAsiaTheme="minorEastAsia" w:hAnsi="Times New Roman" w:cs="Times New Roman"/>
          <w:b w:val="0"/>
          <w:i/>
          <w:color w:val="auto"/>
          <w:sz w:val="20"/>
          <w:szCs w:val="20"/>
        </w:rPr>
      </w:pPr>
      <w:r w:rsidRPr="00CD4945">
        <w:rPr>
          <w:rFonts w:ascii="Times New Roman" w:eastAsiaTheme="minorEastAsia" w:hAnsi="Times New Roman" w:cs="Times New Roman"/>
          <w:b w:val="0"/>
          <w:i/>
          <w:color w:val="auto"/>
          <w:sz w:val="20"/>
          <w:szCs w:val="20"/>
        </w:rPr>
        <w:t>3.3 Lipid Analysis</w:t>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 The volumes of chloroform layer and their corresponding gravimetric weights upon air-drying for 12 hours in aluminium pans as described in Dyer and Bligh method are; </w:t>
      </w:r>
    </w:p>
    <w:p w:rsidR="00C55E71" w:rsidRPr="00CD4945" w:rsidRDefault="00C55E71" w:rsidP="00CD4945">
      <w:pPr>
        <w:spacing w:after="12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b/>
          <w:sz w:val="16"/>
          <w:szCs w:val="16"/>
        </w:rPr>
        <w:t>Table 3.1:</w:t>
      </w:r>
      <w:r w:rsidRPr="00CD4945">
        <w:rPr>
          <w:rFonts w:ascii="Times New Roman" w:eastAsiaTheme="minorEastAsia" w:hAnsi="Times New Roman" w:cs="Times New Roman"/>
          <w:sz w:val="16"/>
          <w:szCs w:val="16"/>
        </w:rPr>
        <w:t xml:space="preserve"> Levels of Lipids in different ages of Kei-apple fruits</w:t>
      </w:r>
    </w:p>
    <w:tbl>
      <w:tblPr>
        <w:tblStyle w:val="TableGrid"/>
        <w:tblW w:w="0" w:type="auto"/>
        <w:jc w:val="center"/>
        <w:tblLook w:val="04A0"/>
      </w:tblPr>
      <w:tblGrid>
        <w:gridCol w:w="916"/>
        <w:gridCol w:w="1028"/>
        <w:gridCol w:w="1020"/>
        <w:gridCol w:w="988"/>
        <w:gridCol w:w="1280"/>
      </w:tblGrid>
      <w:tr w:rsidR="00C55E71" w:rsidRPr="00CD4945" w:rsidTr="00CD4945">
        <w:trPr>
          <w:trHeight w:val="432"/>
          <w:jc w:val="center"/>
        </w:trPr>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Sample</w:t>
            </w:r>
          </w:p>
        </w:tc>
        <w:tc>
          <w:tcPr>
            <w:tcW w:w="154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Chloroform volume (ml)</w:t>
            </w:r>
          </w:p>
        </w:tc>
        <w:tc>
          <w:tcPr>
            <w:tcW w:w="219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Triplicate masses of precipitate (g)</w:t>
            </w:r>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Average masses of precipitate (g)</w:t>
            </w:r>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lipids in samples</w:t>
            </w:r>
          </w:p>
        </w:tc>
      </w:tr>
      <w:tr w:rsidR="00C55E71" w:rsidRPr="00CD4945" w:rsidTr="00CD4945">
        <w:trPr>
          <w:trHeight w:val="432"/>
          <w:jc w:val="center"/>
        </w:trPr>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Young Kei</w:t>
            </w:r>
            <w:r w:rsidR="00F7687C"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apples</w:t>
            </w:r>
          </w:p>
        </w:tc>
        <w:tc>
          <w:tcPr>
            <w:tcW w:w="154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2.6 </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0.01</w:t>
            </w:r>
          </w:p>
        </w:tc>
        <w:tc>
          <w:tcPr>
            <w:tcW w:w="219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0.12, 0.13, 0.15</w:t>
            </w:r>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0.133 </w:t>
            </w:r>
            <m:oMath>
              <m:r>
                <w:rPr>
                  <w:rFonts w:ascii="Cambria Math" w:hAnsi="Cambria Math" w:cs="Times New Roman"/>
                  <w:sz w:val="16"/>
                  <w:szCs w:val="16"/>
                </w:rPr>
                <m:t>± 0.017</m:t>
              </m:r>
            </m:oMath>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17.852</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0.0010</w:t>
            </w:r>
          </w:p>
        </w:tc>
      </w:tr>
      <w:tr w:rsidR="00C55E71" w:rsidRPr="00CD4945" w:rsidTr="00CD4945">
        <w:trPr>
          <w:trHeight w:val="432"/>
          <w:jc w:val="center"/>
        </w:trPr>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Medium-aged Kei apples</w:t>
            </w:r>
          </w:p>
        </w:tc>
        <w:tc>
          <w:tcPr>
            <w:tcW w:w="154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2.3</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0.01</w:t>
            </w:r>
          </w:p>
        </w:tc>
        <w:tc>
          <w:tcPr>
            <w:tcW w:w="219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0.08, 0.11, 0.09</w:t>
            </w:r>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0.093 </w:t>
            </w:r>
            <m:oMath>
              <m:r>
                <w:rPr>
                  <w:rFonts w:ascii="Cambria Math" w:hAnsi="Cambria Math" w:cs="Times New Roman"/>
                  <w:sz w:val="16"/>
                  <w:szCs w:val="16"/>
                </w:rPr>
                <m:t>± 0.017</m:t>
              </m:r>
            </m:oMath>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12.483</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0.0011</w:t>
            </w:r>
          </w:p>
        </w:tc>
      </w:tr>
      <w:tr w:rsidR="00C55E71" w:rsidRPr="00CD4945" w:rsidTr="00CD4945">
        <w:trPr>
          <w:trHeight w:val="432"/>
          <w:jc w:val="center"/>
        </w:trPr>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Old Kei apples</w:t>
            </w:r>
          </w:p>
        </w:tc>
        <w:tc>
          <w:tcPr>
            <w:tcW w:w="154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3.5</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0.01</w:t>
            </w:r>
          </w:p>
        </w:tc>
        <w:tc>
          <w:tcPr>
            <w:tcW w:w="2195"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0.09, 0.08, 0.07</w:t>
            </w:r>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0.08 </w:t>
            </w:r>
            <m:oMath>
              <m:r>
                <w:rPr>
                  <w:rFonts w:ascii="Cambria Math" w:hAnsi="Cambria Math" w:cs="Times New Roman"/>
                  <w:sz w:val="16"/>
                  <w:szCs w:val="16"/>
                </w:rPr>
                <m:t>± 0.010</m:t>
              </m:r>
            </m:oMath>
          </w:p>
        </w:tc>
        <w:tc>
          <w:tcPr>
            <w:tcW w:w="187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10.738</w:t>
            </w:r>
            <m:oMath>
              <m:r>
                <w:rPr>
                  <w:rFonts w:ascii="Cambria Math" w:hAnsi="Cambria Math" w:cs="Times New Roman"/>
                  <w:sz w:val="16"/>
                  <w:szCs w:val="16"/>
                </w:rPr>
                <m:t>±</m:t>
              </m:r>
            </m:oMath>
            <w:r w:rsidRPr="00CD4945">
              <w:rPr>
                <w:rFonts w:ascii="Times New Roman" w:eastAsiaTheme="minorEastAsia" w:hAnsi="Times New Roman" w:cs="Times New Roman"/>
                <w:sz w:val="16"/>
                <w:szCs w:val="16"/>
              </w:rPr>
              <w:t>0.0014</w:t>
            </w:r>
          </w:p>
        </w:tc>
      </w:tr>
    </w:tbl>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lastRenderedPageBreak/>
        <w:t>The lipid values were found to decrease with age with significance difference of the values at 95% confidence level, (n=14, r</w:t>
      </w:r>
      <w:r w:rsidRPr="00147DEE">
        <w:rPr>
          <w:rFonts w:ascii="Times New Roman" w:eastAsiaTheme="minorEastAsia" w:hAnsi="Times New Roman" w:cs="Times New Roman"/>
          <w:sz w:val="20"/>
          <w:szCs w:val="20"/>
          <w:vertAlign w:val="superscript"/>
        </w:rPr>
        <w:t>2</w:t>
      </w:r>
      <w:r w:rsidRPr="00147DEE">
        <w:rPr>
          <w:rFonts w:ascii="Times New Roman" w:eastAsiaTheme="minorEastAsia" w:hAnsi="Times New Roman" w:cs="Times New Roman"/>
          <w:sz w:val="20"/>
          <w:szCs w:val="20"/>
        </w:rPr>
        <w:t>= 0.9999 and Coefficient of Variation 0.00024).</w:t>
      </w:r>
    </w:p>
    <w:p w:rsidR="00C55E71" w:rsidRPr="00CD4945" w:rsidRDefault="00C55E71" w:rsidP="00CD4945">
      <w:pPr>
        <w:spacing w:after="12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b/>
          <w:sz w:val="16"/>
          <w:szCs w:val="16"/>
        </w:rPr>
        <w:t>Figure 6:</w:t>
      </w:r>
      <w:r w:rsidRPr="00CD4945">
        <w:rPr>
          <w:rFonts w:ascii="Times New Roman" w:eastAsiaTheme="minorEastAsia" w:hAnsi="Times New Roman" w:cs="Times New Roman"/>
          <w:sz w:val="16"/>
          <w:szCs w:val="16"/>
        </w:rPr>
        <w:t xml:space="preserve"> Variation of Total lipid content of fruits with age</w:t>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noProof/>
          <w:sz w:val="20"/>
          <w:szCs w:val="20"/>
        </w:rPr>
        <w:drawing>
          <wp:inline distT="0" distB="0" distL="0" distR="0">
            <wp:extent cx="3248025" cy="32004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From above data, it was seen that the Total lipids of Kei apple fruits decreased with age. This can be attributed to lipid oxidation whereby free radicals take electrons from lipids in cell membrane resulting in cell damage. Lipid oxidation is due to both plant stress and aging. It accumulates slowly leading to reduction in lipids over time </w:t>
      </w:r>
      <w:r w:rsidRPr="00147DEE">
        <w:rPr>
          <w:rFonts w:ascii="Times New Roman" w:eastAsiaTheme="minorEastAsia" w:hAnsi="Times New Roman" w:cs="Times New Roman"/>
          <w:color w:val="8496B0" w:themeColor="text2" w:themeTint="99"/>
          <w:sz w:val="20"/>
          <w:szCs w:val="20"/>
          <w:vertAlign w:val="superscript"/>
        </w:rPr>
        <w:t>[14]</w:t>
      </w:r>
      <w:r w:rsidRPr="00147DEE">
        <w:rPr>
          <w:rFonts w:ascii="Times New Roman" w:eastAsiaTheme="minorEastAsia" w:hAnsi="Times New Roman" w:cs="Times New Roman"/>
          <w:sz w:val="20"/>
          <w:szCs w:val="20"/>
        </w:rPr>
        <w:t xml:space="preserve">. Lipid oxidation is accelerated by high temperature and humidity levels </w:t>
      </w:r>
      <w:r w:rsidRPr="00147DEE">
        <w:rPr>
          <w:rFonts w:ascii="Times New Roman" w:eastAsiaTheme="minorEastAsia" w:hAnsi="Times New Roman" w:cs="Times New Roman"/>
          <w:color w:val="8496B0" w:themeColor="text2" w:themeTint="99"/>
          <w:sz w:val="20"/>
          <w:szCs w:val="20"/>
          <w:vertAlign w:val="superscript"/>
        </w:rPr>
        <w:t>[15]</w:t>
      </w:r>
      <w:r w:rsidRPr="00147DEE">
        <w:rPr>
          <w:rFonts w:ascii="Times New Roman" w:eastAsiaTheme="minorEastAsia" w:hAnsi="Times New Roman" w:cs="Times New Roman"/>
          <w:sz w:val="20"/>
          <w:szCs w:val="20"/>
        </w:rPr>
        <w:t xml:space="preserve">. Aging is also related to an increase in oxidative products resulting from nucleic acids, sugars and other sterols </w:t>
      </w:r>
      <w:r w:rsidRPr="00147DEE">
        <w:rPr>
          <w:rFonts w:ascii="Times New Roman" w:eastAsiaTheme="minorEastAsia" w:hAnsi="Times New Roman" w:cs="Times New Roman"/>
          <w:color w:val="8496B0" w:themeColor="text2" w:themeTint="99"/>
          <w:sz w:val="20"/>
          <w:szCs w:val="20"/>
          <w:vertAlign w:val="superscript"/>
        </w:rPr>
        <w:t>[16]</w:t>
      </w:r>
      <w:r w:rsidRPr="00147DEE">
        <w:rPr>
          <w:rFonts w:ascii="Times New Roman" w:eastAsiaTheme="minorEastAsia" w:hAnsi="Times New Roman" w:cs="Times New Roman"/>
          <w:sz w:val="20"/>
          <w:szCs w:val="20"/>
        </w:rPr>
        <w:t xml:space="preserve">. There are basically two oxidation reactions i.e. auto-oxidation and photo-oxidation. </w:t>
      </w:r>
    </w:p>
    <w:p w:rsidR="00C55E71" w:rsidRPr="00CD4945" w:rsidRDefault="00F33D41" w:rsidP="00147DEE">
      <w:pPr>
        <w:pStyle w:val="Heading2"/>
        <w:spacing w:before="0" w:after="120" w:line="240" w:lineRule="auto"/>
        <w:jc w:val="both"/>
        <w:rPr>
          <w:rFonts w:ascii="Times New Roman" w:eastAsiaTheme="minorEastAsia" w:hAnsi="Times New Roman" w:cs="Times New Roman"/>
          <w:b w:val="0"/>
          <w:i/>
          <w:color w:val="auto"/>
          <w:sz w:val="20"/>
          <w:szCs w:val="20"/>
        </w:rPr>
      </w:pPr>
      <w:r w:rsidRPr="00CD4945">
        <w:rPr>
          <w:rFonts w:ascii="Times New Roman" w:eastAsiaTheme="minorEastAsia" w:hAnsi="Times New Roman" w:cs="Times New Roman"/>
          <w:b w:val="0"/>
          <w:i/>
          <w:color w:val="auto"/>
          <w:sz w:val="20"/>
          <w:szCs w:val="20"/>
        </w:rPr>
        <w:t>3.4 Biomineral Analysis</w:t>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Iron levels were highest amongst the samples followed by zinc, cobalt and copper. Together with silicon and aluminium, iron is one of the most abundant elements on the earth </w:t>
      </w:r>
      <w:r w:rsidRPr="00147DEE">
        <w:rPr>
          <w:rFonts w:ascii="Times New Roman" w:eastAsiaTheme="minorEastAsia" w:hAnsi="Times New Roman" w:cs="Times New Roman"/>
          <w:color w:val="8496B0" w:themeColor="text2" w:themeTint="99"/>
          <w:sz w:val="20"/>
          <w:szCs w:val="20"/>
          <w:vertAlign w:val="superscript"/>
        </w:rPr>
        <w:t>[17]</w:t>
      </w:r>
      <w:r w:rsidRPr="00147DEE">
        <w:rPr>
          <w:rFonts w:ascii="Times New Roman" w:eastAsiaTheme="minorEastAsia" w:hAnsi="Times New Roman" w:cs="Times New Roman"/>
          <w:sz w:val="20"/>
          <w:szCs w:val="20"/>
        </w:rPr>
        <w:t xml:space="preserve">. The availability of the three elements above in plants however differs because they can either be beneficial (silicon), toxic (aluminium) or essential to plants. Although abundant in most aerated soils, iron abundance in plants is lower because its biological activity in plants forms highly insoluble complexes at neutral pH </w:t>
      </w:r>
      <w:r w:rsidRPr="00147DEE">
        <w:rPr>
          <w:rFonts w:ascii="Times New Roman" w:eastAsiaTheme="minorEastAsia" w:hAnsi="Times New Roman" w:cs="Times New Roman"/>
          <w:color w:val="8496B0" w:themeColor="text2" w:themeTint="99"/>
          <w:sz w:val="20"/>
          <w:szCs w:val="20"/>
          <w:vertAlign w:val="superscript"/>
        </w:rPr>
        <w:t>[18]</w:t>
      </w:r>
      <w:r w:rsidRPr="00147DEE">
        <w:rPr>
          <w:rFonts w:ascii="Times New Roman" w:eastAsiaTheme="minorEastAsia" w:hAnsi="Times New Roman" w:cs="Times New Roman"/>
          <w:sz w:val="20"/>
          <w:szCs w:val="20"/>
        </w:rPr>
        <w:t xml:space="preserve">. Abundance of copper ions in plants is not only dependent on its availability on the soil but also other factors such as pH, organic matter, dissolved Organic Carbon and Electrical Conductivity </w:t>
      </w:r>
      <w:r w:rsidRPr="00147DEE">
        <w:rPr>
          <w:rFonts w:ascii="Times New Roman" w:eastAsiaTheme="minorEastAsia" w:hAnsi="Times New Roman" w:cs="Times New Roman"/>
          <w:color w:val="8496B0" w:themeColor="text2" w:themeTint="99"/>
          <w:sz w:val="20"/>
          <w:szCs w:val="20"/>
          <w:vertAlign w:val="superscript"/>
        </w:rPr>
        <w:t>[19]</w:t>
      </w:r>
      <w:r w:rsidRPr="00147DEE">
        <w:rPr>
          <w:rFonts w:ascii="Times New Roman" w:eastAsiaTheme="minorEastAsia" w:hAnsi="Times New Roman" w:cs="Times New Roman"/>
          <w:sz w:val="20"/>
          <w:szCs w:val="20"/>
        </w:rPr>
        <w:t xml:space="preserve">. Zinc availability in plants is limited to soils above pH 6.5 above which zinc solubility decrease reducing its uptake and translocation within plants. High phosphorus levels also minimize zinc concentrations. The biosorption of cobalt ions in plants is purely species </w:t>
      </w:r>
      <w:r w:rsidRPr="00147DEE">
        <w:rPr>
          <w:rFonts w:ascii="Times New Roman" w:eastAsiaTheme="minorEastAsia" w:hAnsi="Times New Roman" w:cs="Times New Roman"/>
          <w:sz w:val="20"/>
          <w:szCs w:val="20"/>
        </w:rPr>
        <w:lastRenderedPageBreak/>
        <w:t xml:space="preserve">dependent though other metals such as manganese can reduce its uptake </w:t>
      </w:r>
      <w:r w:rsidRPr="00147DEE">
        <w:rPr>
          <w:rFonts w:ascii="Times New Roman" w:eastAsiaTheme="minorEastAsia" w:hAnsi="Times New Roman" w:cs="Times New Roman"/>
          <w:color w:val="8496B0" w:themeColor="text2" w:themeTint="99"/>
          <w:sz w:val="20"/>
          <w:szCs w:val="20"/>
          <w:vertAlign w:val="superscript"/>
        </w:rPr>
        <w:t>[20]</w:t>
      </w:r>
      <w:r w:rsidRPr="00147DEE">
        <w:rPr>
          <w:rFonts w:ascii="Times New Roman" w:eastAsiaTheme="minorEastAsia" w:hAnsi="Times New Roman" w:cs="Times New Roman"/>
          <w:sz w:val="20"/>
          <w:szCs w:val="20"/>
        </w:rPr>
        <w:t xml:space="preserve">. </w:t>
      </w:r>
    </w:p>
    <w:p w:rsidR="00C55E71" w:rsidRPr="00CD4945" w:rsidRDefault="00C55E71" w:rsidP="00CD4945">
      <w:pPr>
        <w:spacing w:after="12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Table 5: Concentration of selected bio-minerals in fruit samples and the nearby soil sample.</w:t>
      </w:r>
    </w:p>
    <w:tbl>
      <w:tblPr>
        <w:tblStyle w:val="TableGrid"/>
        <w:tblW w:w="5238" w:type="dxa"/>
        <w:jc w:val="center"/>
        <w:tblLook w:val="04A0"/>
      </w:tblPr>
      <w:tblGrid>
        <w:gridCol w:w="892"/>
        <w:gridCol w:w="1127"/>
        <w:gridCol w:w="1111"/>
        <w:gridCol w:w="1029"/>
        <w:gridCol w:w="1079"/>
      </w:tblGrid>
      <w:tr w:rsidR="00C55E71" w:rsidRPr="00CD4945" w:rsidTr="00CD4945">
        <w:trPr>
          <w:trHeight w:val="288"/>
          <w:jc w:val="center"/>
        </w:trPr>
        <w:tc>
          <w:tcPr>
            <w:tcW w:w="892" w:type="dxa"/>
            <w:vMerge w:val="restart"/>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Samples</w:t>
            </w:r>
          </w:p>
        </w:tc>
        <w:tc>
          <w:tcPr>
            <w:tcW w:w="4346" w:type="dxa"/>
            <w:gridSpan w:val="4"/>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Concentration of bio minerals in ppm</w:t>
            </w:r>
          </w:p>
        </w:tc>
      </w:tr>
      <w:tr w:rsidR="00C55E71" w:rsidRPr="00CD4945" w:rsidTr="00CD4945">
        <w:trPr>
          <w:trHeight w:val="288"/>
          <w:jc w:val="center"/>
        </w:trPr>
        <w:tc>
          <w:tcPr>
            <w:tcW w:w="892" w:type="dxa"/>
            <w:vMerge/>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p>
        </w:tc>
        <w:tc>
          <w:tcPr>
            <w:tcW w:w="1127" w:type="dxa"/>
            <w:vAlign w:val="center"/>
          </w:tcPr>
          <w:p w:rsidR="00C55E71" w:rsidRPr="00CD4945" w:rsidRDefault="00671565"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Copper</w:t>
            </w:r>
          </w:p>
        </w:tc>
        <w:tc>
          <w:tcPr>
            <w:tcW w:w="1111" w:type="dxa"/>
            <w:vAlign w:val="center"/>
          </w:tcPr>
          <w:p w:rsidR="00C55E71" w:rsidRPr="00CD4945" w:rsidRDefault="00671565"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Iron</w:t>
            </w:r>
          </w:p>
        </w:tc>
        <w:tc>
          <w:tcPr>
            <w:tcW w:w="1029" w:type="dxa"/>
            <w:vAlign w:val="center"/>
          </w:tcPr>
          <w:p w:rsidR="00C55E71" w:rsidRPr="00CD4945" w:rsidRDefault="00671565"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Zinc</w:t>
            </w:r>
          </w:p>
        </w:tc>
        <w:tc>
          <w:tcPr>
            <w:tcW w:w="107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Co</w:t>
            </w:r>
            <w:r w:rsidR="00671565" w:rsidRPr="00CD4945">
              <w:rPr>
                <w:rFonts w:ascii="Times New Roman" w:eastAsiaTheme="minorEastAsia" w:hAnsi="Times New Roman" w:cs="Times New Roman"/>
                <w:sz w:val="16"/>
                <w:szCs w:val="16"/>
              </w:rPr>
              <w:t>balt</w:t>
            </w:r>
          </w:p>
        </w:tc>
      </w:tr>
      <w:tr w:rsidR="00C55E71" w:rsidRPr="00CD4945" w:rsidTr="00CD4945">
        <w:trPr>
          <w:trHeight w:val="288"/>
          <w:jc w:val="center"/>
        </w:trPr>
        <w:tc>
          <w:tcPr>
            <w:tcW w:w="892"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GreenKei-apples</w:t>
            </w:r>
          </w:p>
        </w:tc>
        <w:tc>
          <w:tcPr>
            <w:tcW w:w="1127"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0.01430 </w:t>
            </w:r>
            <m:oMath>
              <m:r>
                <w:rPr>
                  <w:rFonts w:ascii="Cambria Math" w:hAnsi="Cambria Math" w:cs="Times New Roman"/>
                  <w:sz w:val="16"/>
                  <w:szCs w:val="16"/>
                </w:rPr>
                <m:t>± 0.000007</m:t>
              </m:r>
            </m:oMath>
          </w:p>
        </w:tc>
        <w:tc>
          <w:tcPr>
            <w:tcW w:w="111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1.04900 </w:t>
            </w:r>
            <m:oMath>
              <m:r>
                <w:rPr>
                  <w:rFonts w:ascii="Cambria Math" w:hAnsi="Cambria Math" w:cs="Times New Roman"/>
                  <w:sz w:val="16"/>
                  <w:szCs w:val="16"/>
                </w:rPr>
                <m:t>± 0.000005</m:t>
              </m:r>
            </m:oMath>
          </w:p>
        </w:tc>
        <w:tc>
          <w:tcPr>
            <w:tcW w:w="102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0.16384 </w:t>
            </w:r>
            <m:oMath>
              <m:r>
                <w:rPr>
                  <w:rFonts w:ascii="Cambria Math" w:hAnsi="Cambria Math" w:cs="Times New Roman"/>
                  <w:sz w:val="16"/>
                  <w:szCs w:val="16"/>
                </w:rPr>
                <m:t>± 0.000002</m:t>
              </m:r>
            </m:oMath>
          </w:p>
        </w:tc>
        <w:tc>
          <w:tcPr>
            <w:tcW w:w="107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0.05604 </w:t>
            </w:r>
            <m:oMath>
              <m:r>
                <w:rPr>
                  <w:rFonts w:ascii="Cambria Math" w:hAnsi="Cambria Math" w:cs="Times New Roman"/>
                  <w:sz w:val="16"/>
                  <w:szCs w:val="16"/>
                </w:rPr>
                <m:t>± 0.000005</m:t>
              </m:r>
            </m:oMath>
          </w:p>
        </w:tc>
      </w:tr>
      <w:tr w:rsidR="00C55E71" w:rsidRPr="00CD4945" w:rsidTr="00CD4945">
        <w:trPr>
          <w:trHeight w:val="288"/>
          <w:jc w:val="center"/>
        </w:trPr>
        <w:tc>
          <w:tcPr>
            <w:tcW w:w="892"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Yellow Kei-apples</w:t>
            </w:r>
          </w:p>
        </w:tc>
        <w:tc>
          <w:tcPr>
            <w:tcW w:w="1127"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-0.01300 </w:t>
            </w:r>
            <m:oMath>
              <m:r>
                <w:rPr>
                  <w:rFonts w:ascii="Cambria Math" w:hAnsi="Cambria Math" w:cs="Times New Roman"/>
                  <w:sz w:val="16"/>
                  <w:szCs w:val="16"/>
                </w:rPr>
                <m:t>± 0.000003</m:t>
              </m:r>
            </m:oMath>
          </w:p>
        </w:tc>
        <w:tc>
          <w:tcPr>
            <w:tcW w:w="111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1.05590 </w:t>
            </w:r>
            <m:oMath>
              <m:r>
                <w:rPr>
                  <w:rFonts w:ascii="Cambria Math" w:hAnsi="Cambria Math" w:cs="Times New Roman"/>
                  <w:sz w:val="16"/>
                  <w:szCs w:val="16"/>
                </w:rPr>
                <m:t>± 0.000006</m:t>
              </m:r>
            </m:oMath>
          </w:p>
        </w:tc>
        <w:tc>
          <w:tcPr>
            <w:tcW w:w="102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0.33662 </w:t>
            </w:r>
            <m:oMath>
              <m:r>
                <w:rPr>
                  <w:rFonts w:ascii="Cambria Math" w:hAnsi="Cambria Math" w:cs="Times New Roman"/>
                  <w:sz w:val="16"/>
                  <w:szCs w:val="16"/>
                </w:rPr>
                <m:t>± 0.000008</m:t>
              </m:r>
            </m:oMath>
          </w:p>
        </w:tc>
        <w:tc>
          <w:tcPr>
            <w:tcW w:w="107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0.80190 </w:t>
            </w:r>
            <m:oMath>
              <m:r>
                <w:rPr>
                  <w:rFonts w:ascii="Cambria Math" w:hAnsi="Cambria Math" w:cs="Times New Roman"/>
                  <w:sz w:val="16"/>
                  <w:szCs w:val="16"/>
                </w:rPr>
                <m:t>± 0.000004</m:t>
              </m:r>
            </m:oMath>
          </w:p>
        </w:tc>
      </w:tr>
      <w:tr w:rsidR="00C55E71" w:rsidRPr="00CD4945" w:rsidTr="00CD4945">
        <w:trPr>
          <w:trHeight w:val="288"/>
          <w:jc w:val="center"/>
        </w:trPr>
        <w:tc>
          <w:tcPr>
            <w:tcW w:w="892"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Brown Kei-apples</w:t>
            </w:r>
          </w:p>
        </w:tc>
        <w:tc>
          <w:tcPr>
            <w:tcW w:w="1127"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0.01430 </w:t>
            </w:r>
            <m:oMath>
              <m:r>
                <w:rPr>
                  <w:rFonts w:ascii="Cambria Math" w:hAnsi="Cambria Math" w:cs="Times New Roman"/>
                  <w:sz w:val="16"/>
                  <w:szCs w:val="16"/>
                </w:rPr>
                <m:t>± 0.000004</m:t>
              </m:r>
            </m:oMath>
          </w:p>
        </w:tc>
        <w:tc>
          <w:tcPr>
            <w:tcW w:w="111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1.15780 </w:t>
            </w:r>
            <m:oMath>
              <m:r>
                <w:rPr>
                  <w:rFonts w:ascii="Cambria Math" w:hAnsi="Cambria Math" w:cs="Times New Roman"/>
                  <w:sz w:val="16"/>
                  <w:szCs w:val="16"/>
                </w:rPr>
                <m:t>± 0.000001</m:t>
              </m:r>
            </m:oMath>
          </w:p>
        </w:tc>
        <w:tc>
          <w:tcPr>
            <w:tcW w:w="102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0.21523 </w:t>
            </w:r>
            <m:oMath>
              <m:r>
                <w:rPr>
                  <w:rFonts w:ascii="Cambria Math" w:hAnsi="Cambria Math" w:cs="Times New Roman"/>
                  <w:sz w:val="16"/>
                  <w:szCs w:val="16"/>
                </w:rPr>
                <m:t>± 0.000009</m:t>
              </m:r>
            </m:oMath>
          </w:p>
        </w:tc>
        <w:tc>
          <w:tcPr>
            <w:tcW w:w="107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0.03199 </w:t>
            </w:r>
            <m:oMath>
              <m:r>
                <w:rPr>
                  <w:rFonts w:ascii="Cambria Math" w:hAnsi="Cambria Math" w:cs="Times New Roman"/>
                  <w:sz w:val="16"/>
                  <w:szCs w:val="16"/>
                </w:rPr>
                <m:t>± 0.000006</m:t>
              </m:r>
            </m:oMath>
          </w:p>
        </w:tc>
      </w:tr>
      <w:tr w:rsidR="00C55E71" w:rsidRPr="00CD4945" w:rsidTr="00CD4945">
        <w:trPr>
          <w:trHeight w:val="288"/>
          <w:jc w:val="center"/>
        </w:trPr>
        <w:tc>
          <w:tcPr>
            <w:tcW w:w="892"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Adjacent soil sample</w:t>
            </w:r>
          </w:p>
        </w:tc>
        <w:tc>
          <w:tcPr>
            <w:tcW w:w="1127"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0.01945 </w:t>
            </w:r>
            <m:oMath>
              <m:r>
                <w:rPr>
                  <w:rFonts w:ascii="Cambria Math" w:hAnsi="Cambria Math" w:cs="Times New Roman"/>
                  <w:sz w:val="16"/>
                  <w:szCs w:val="16"/>
                </w:rPr>
                <m:t>± 0.000027</m:t>
              </m:r>
            </m:oMath>
          </w:p>
        </w:tc>
        <w:tc>
          <w:tcPr>
            <w:tcW w:w="111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2.35970 </w:t>
            </w:r>
            <m:oMath>
              <m:r>
                <w:rPr>
                  <w:rFonts w:ascii="Cambria Math" w:hAnsi="Cambria Math" w:cs="Times New Roman"/>
                  <w:sz w:val="16"/>
                  <w:szCs w:val="16"/>
                </w:rPr>
                <m:t>± 0.000112</m:t>
              </m:r>
            </m:oMath>
          </w:p>
        </w:tc>
        <w:tc>
          <w:tcPr>
            <w:tcW w:w="102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0.68761 </w:t>
            </w:r>
            <m:oMath>
              <m:r>
                <w:rPr>
                  <w:rFonts w:ascii="Cambria Math" w:hAnsi="Cambria Math" w:cs="Times New Roman"/>
                  <w:sz w:val="16"/>
                  <w:szCs w:val="16"/>
                </w:rPr>
                <m:t>± 0.000029</m:t>
              </m:r>
            </m:oMath>
          </w:p>
        </w:tc>
        <w:tc>
          <w:tcPr>
            <w:tcW w:w="1079"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1.24612 </w:t>
            </w:r>
            <m:oMath>
              <m:r>
                <w:rPr>
                  <w:rFonts w:ascii="Cambria Math" w:hAnsi="Cambria Math" w:cs="Times New Roman"/>
                  <w:sz w:val="16"/>
                  <w:szCs w:val="16"/>
                </w:rPr>
                <m:t>± 0.000117</m:t>
              </m:r>
            </m:oMath>
          </w:p>
        </w:tc>
      </w:tr>
    </w:tbl>
    <w:p w:rsidR="00C55E71" w:rsidRPr="00147DEE" w:rsidRDefault="00C55E71" w:rsidP="00147DEE">
      <w:pPr>
        <w:spacing w:after="120" w:line="240" w:lineRule="auto"/>
        <w:rPr>
          <w:rFonts w:ascii="Times New Roman" w:eastAsiaTheme="minorEastAsia" w:hAnsi="Times New Roman" w:cs="Times New Roman"/>
          <w:sz w:val="20"/>
          <w:szCs w:val="20"/>
        </w:rPr>
      </w:pP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From above data, copper ions were higher in the young and old fruits but lower in the medium aged ones, (Significantly different at 95% confidence level, n=14). Though quite immobile, copper ions slowly translocate together with other minerals from old organs to newer ones. This phenomenon is however more common in chloroplasts </w:t>
      </w:r>
      <w:r w:rsidRPr="00147DEE">
        <w:rPr>
          <w:rFonts w:ascii="Times New Roman" w:eastAsiaTheme="minorEastAsia" w:hAnsi="Times New Roman" w:cs="Times New Roman"/>
          <w:color w:val="8496B0" w:themeColor="text2" w:themeTint="99"/>
          <w:sz w:val="20"/>
          <w:szCs w:val="20"/>
          <w:vertAlign w:val="superscript"/>
        </w:rPr>
        <w:t>[21]</w:t>
      </w:r>
      <w:r w:rsidRPr="00147DEE">
        <w:rPr>
          <w:rFonts w:ascii="Times New Roman" w:eastAsiaTheme="minorEastAsia" w:hAnsi="Times New Roman" w:cs="Times New Roman"/>
          <w:sz w:val="20"/>
          <w:szCs w:val="20"/>
        </w:rPr>
        <w:t xml:space="preserve">.  Its mobility is also dependent on its content in a plant. It is thus feasible to conclude that since there was less copper concentration, the mobility of copper ions in Kei apple fruits is minimized. Iron levels in the samples increased with fruit age implying continuous accumulation of the element with time. Together with copper and zinc, iron has a high density which limits its movement within plants. Therefore, iron movement and distribution between plant organs is very slow </w:t>
      </w:r>
      <w:r w:rsidRPr="00147DEE">
        <w:rPr>
          <w:rFonts w:ascii="Times New Roman" w:eastAsiaTheme="minorEastAsia" w:hAnsi="Times New Roman" w:cs="Times New Roman"/>
          <w:color w:val="8496B0" w:themeColor="text2" w:themeTint="99"/>
          <w:sz w:val="20"/>
          <w:szCs w:val="20"/>
          <w:vertAlign w:val="superscript"/>
        </w:rPr>
        <w:t>[21]</w:t>
      </w:r>
      <w:r w:rsidRPr="00147DEE">
        <w:rPr>
          <w:rFonts w:ascii="Times New Roman" w:eastAsiaTheme="minorEastAsia" w:hAnsi="Times New Roman" w:cs="Times New Roman"/>
          <w:sz w:val="20"/>
          <w:szCs w:val="20"/>
        </w:rPr>
        <w:t xml:space="preserve">. The concentration of zinc ions were highest in the medium aged fruits. Zinc uptake from soil to roots and eventually other plant organs is inhibited by some metals especially iron and manganese. Its mobility between the organs is as well very limited especially in old organs. This is attributed to its reaction with phosphorus </w:t>
      </w:r>
      <w:r w:rsidRPr="00147DEE">
        <w:rPr>
          <w:rFonts w:ascii="Times New Roman" w:eastAsiaTheme="minorEastAsia" w:hAnsi="Times New Roman" w:cs="Times New Roman"/>
          <w:color w:val="8496B0" w:themeColor="text2" w:themeTint="99"/>
          <w:sz w:val="20"/>
          <w:szCs w:val="20"/>
          <w:vertAlign w:val="superscript"/>
        </w:rPr>
        <w:t>[22]</w:t>
      </w:r>
      <w:r w:rsidRPr="00147DEE">
        <w:rPr>
          <w:rFonts w:ascii="Times New Roman" w:eastAsiaTheme="minorEastAsia" w:hAnsi="Times New Roman" w:cs="Times New Roman"/>
          <w:sz w:val="20"/>
          <w:szCs w:val="20"/>
        </w:rPr>
        <w:t xml:space="preserve">which have an antagonistic effect with each other </w:t>
      </w:r>
      <w:r w:rsidRPr="00147DEE">
        <w:rPr>
          <w:rFonts w:ascii="Times New Roman" w:eastAsiaTheme="minorEastAsia" w:hAnsi="Times New Roman" w:cs="Times New Roman"/>
          <w:color w:val="8496B0" w:themeColor="text2" w:themeTint="99"/>
          <w:sz w:val="20"/>
          <w:szCs w:val="20"/>
          <w:vertAlign w:val="superscript"/>
        </w:rPr>
        <w:t>[23]</w:t>
      </w:r>
      <w:r w:rsidRPr="00147DEE">
        <w:rPr>
          <w:rFonts w:ascii="Times New Roman" w:eastAsiaTheme="minorEastAsia" w:hAnsi="Times New Roman" w:cs="Times New Roman"/>
          <w:sz w:val="20"/>
          <w:szCs w:val="20"/>
        </w:rPr>
        <w:t xml:space="preserve">. The concentration of cobalt in plants is dependent on its interaction with other metals present in the organs as they have an almost similar biosorption means </w:t>
      </w:r>
      <w:r w:rsidRPr="00147DEE">
        <w:rPr>
          <w:rFonts w:ascii="Times New Roman" w:eastAsiaTheme="minorEastAsia" w:hAnsi="Times New Roman" w:cs="Times New Roman"/>
          <w:color w:val="8496B0" w:themeColor="text2" w:themeTint="99"/>
          <w:sz w:val="20"/>
          <w:szCs w:val="20"/>
          <w:vertAlign w:val="superscript"/>
        </w:rPr>
        <w:t>[20]</w:t>
      </w:r>
      <w:r w:rsidRPr="00147DEE">
        <w:rPr>
          <w:rFonts w:ascii="Times New Roman" w:eastAsiaTheme="minorEastAsia" w:hAnsi="Times New Roman" w:cs="Times New Roman"/>
          <w:sz w:val="20"/>
          <w:szCs w:val="20"/>
        </w:rPr>
        <w:t xml:space="preserve">. The old Kei-apple fruits indicated lower concentration of cobalt which concurs with previous findings that concentration of cobalt ions decrease with plants age </w:t>
      </w:r>
      <w:r w:rsidRPr="00147DEE">
        <w:rPr>
          <w:rFonts w:ascii="Times New Roman" w:eastAsiaTheme="minorEastAsia" w:hAnsi="Times New Roman" w:cs="Times New Roman"/>
          <w:color w:val="8496B0" w:themeColor="text2" w:themeTint="99"/>
          <w:sz w:val="20"/>
          <w:szCs w:val="20"/>
          <w:vertAlign w:val="superscript"/>
        </w:rPr>
        <w:t>[20]</w:t>
      </w:r>
      <w:r w:rsidRPr="00147DEE">
        <w:rPr>
          <w:rFonts w:ascii="Times New Roman" w:eastAsiaTheme="minorEastAsia" w:hAnsi="Times New Roman" w:cs="Times New Roman"/>
          <w:sz w:val="20"/>
          <w:szCs w:val="20"/>
        </w:rPr>
        <w:t xml:space="preserve">. </w:t>
      </w:r>
    </w:p>
    <w:p w:rsidR="00C55E71" w:rsidRPr="00CD4945" w:rsidRDefault="006236B6" w:rsidP="00147DEE">
      <w:pPr>
        <w:pStyle w:val="Heading2"/>
        <w:spacing w:before="0" w:after="120" w:line="240" w:lineRule="auto"/>
        <w:jc w:val="both"/>
        <w:rPr>
          <w:rFonts w:ascii="Times New Roman" w:eastAsiaTheme="minorEastAsia" w:hAnsi="Times New Roman" w:cs="Times New Roman"/>
          <w:b w:val="0"/>
          <w:i/>
          <w:color w:val="auto"/>
          <w:sz w:val="20"/>
          <w:szCs w:val="20"/>
        </w:rPr>
      </w:pPr>
      <w:r w:rsidRPr="00CD4945">
        <w:rPr>
          <w:rFonts w:ascii="Times New Roman" w:eastAsiaTheme="minorEastAsia" w:hAnsi="Times New Roman" w:cs="Times New Roman"/>
          <w:b w:val="0"/>
          <w:i/>
          <w:color w:val="auto"/>
          <w:sz w:val="20"/>
          <w:szCs w:val="20"/>
        </w:rPr>
        <w:t>3.5 Antioxidant Analysis</w:t>
      </w:r>
    </w:p>
    <w:p w:rsidR="00C55E71" w:rsidRPr="00147DEE" w:rsidRDefault="00C55E71" w:rsidP="00147DEE">
      <w:pPr>
        <w:spacing w:after="120" w:line="240" w:lineRule="auto"/>
        <w:jc w:val="both"/>
        <w:rPr>
          <w:rFonts w:ascii="Times New Roman" w:hAnsi="Times New Roman" w:cs="Times New Roman"/>
          <w:color w:val="000000"/>
          <w:sz w:val="20"/>
          <w:szCs w:val="20"/>
        </w:rPr>
      </w:pPr>
      <w:r w:rsidRPr="00147DEE">
        <w:rPr>
          <w:rFonts w:ascii="Times New Roman" w:hAnsi="Times New Roman" w:cs="Times New Roman"/>
          <w:color w:val="000000"/>
          <w:sz w:val="20"/>
          <w:szCs w:val="20"/>
        </w:rPr>
        <w:t xml:space="preserve">The relatively stable DPPH radical scavenging capacity allows it to be used to test the ability of a compound to act as a free radical scavenger or a hydrogen donor, and thus to evaluate its antioxidant activity </w:t>
      </w:r>
      <w:r w:rsidRPr="00147DEE">
        <w:rPr>
          <w:rFonts w:ascii="Times New Roman" w:hAnsi="Times New Roman" w:cs="Times New Roman"/>
          <w:color w:val="8496B0" w:themeColor="text2" w:themeTint="99"/>
          <w:sz w:val="20"/>
          <w:szCs w:val="20"/>
          <w:vertAlign w:val="superscript"/>
        </w:rPr>
        <w:t>[24]</w:t>
      </w:r>
      <w:r w:rsidRPr="00147DEE">
        <w:rPr>
          <w:rFonts w:ascii="Times New Roman" w:hAnsi="Times New Roman" w:cs="Times New Roman"/>
          <w:color w:val="000000"/>
          <w:sz w:val="20"/>
          <w:szCs w:val="20"/>
        </w:rPr>
        <w:t>. Here, the DPPH antioxidant activities of the young Kei-apples, medium-aged Kei-apples and old Kei-apples were used to determine the antioxidant concentrations in the test sample. The half-maximum Inhibitory Concentration (IC</w:t>
      </w:r>
      <w:r w:rsidRPr="00147DEE">
        <w:rPr>
          <w:rFonts w:ascii="Times New Roman" w:hAnsi="Times New Roman" w:cs="Times New Roman"/>
          <w:color w:val="000000"/>
          <w:sz w:val="20"/>
          <w:szCs w:val="20"/>
          <w:vertAlign w:val="subscript"/>
        </w:rPr>
        <w:t>50</w:t>
      </w:r>
      <w:r w:rsidRPr="00147DEE">
        <w:rPr>
          <w:rFonts w:ascii="Times New Roman" w:hAnsi="Times New Roman" w:cs="Times New Roman"/>
          <w:color w:val="000000"/>
          <w:sz w:val="20"/>
          <w:szCs w:val="20"/>
        </w:rPr>
        <w:t>) values were used for comparison.</w:t>
      </w:r>
    </w:p>
    <w:p w:rsidR="00CD4945" w:rsidRDefault="00CD4945" w:rsidP="00CD4945">
      <w:pPr>
        <w:spacing w:after="120" w:line="240" w:lineRule="auto"/>
        <w:jc w:val="center"/>
        <w:rPr>
          <w:rFonts w:ascii="Times New Roman" w:hAnsi="Times New Roman" w:cs="Times New Roman"/>
          <w:b/>
          <w:color w:val="000000"/>
          <w:sz w:val="16"/>
          <w:szCs w:val="16"/>
        </w:rPr>
      </w:pPr>
    </w:p>
    <w:p w:rsidR="00C55E71" w:rsidRPr="00CD4945" w:rsidRDefault="00C55E71" w:rsidP="00CD4945">
      <w:pPr>
        <w:spacing w:after="120" w:line="240" w:lineRule="auto"/>
        <w:jc w:val="center"/>
        <w:rPr>
          <w:rFonts w:ascii="Times New Roman" w:hAnsi="Times New Roman" w:cs="Times New Roman"/>
          <w:color w:val="000000"/>
          <w:sz w:val="16"/>
          <w:szCs w:val="16"/>
        </w:rPr>
      </w:pPr>
      <w:r w:rsidRPr="00CD4945">
        <w:rPr>
          <w:rFonts w:ascii="Times New Roman" w:hAnsi="Times New Roman" w:cs="Times New Roman"/>
          <w:b/>
          <w:color w:val="000000"/>
          <w:sz w:val="16"/>
          <w:szCs w:val="16"/>
        </w:rPr>
        <w:lastRenderedPageBreak/>
        <w:t>Table 6:</w:t>
      </w:r>
      <w:r w:rsidRPr="00CD4945">
        <w:rPr>
          <w:rFonts w:ascii="Times New Roman" w:hAnsi="Times New Roman" w:cs="Times New Roman"/>
          <w:color w:val="000000"/>
          <w:sz w:val="16"/>
          <w:szCs w:val="16"/>
        </w:rPr>
        <w:t xml:space="preserve"> Levels of Antioxidants in different fruit ages of Kei apple fruits.</w:t>
      </w:r>
    </w:p>
    <w:tbl>
      <w:tblPr>
        <w:tblStyle w:val="TableGrid"/>
        <w:tblW w:w="0" w:type="auto"/>
        <w:jc w:val="center"/>
        <w:tblLook w:val="04A0"/>
      </w:tblPr>
      <w:tblGrid>
        <w:gridCol w:w="1763"/>
        <w:gridCol w:w="1540"/>
        <w:gridCol w:w="1631"/>
      </w:tblGrid>
      <w:tr w:rsidR="00C55E71" w:rsidRPr="00CD4945" w:rsidTr="00CD4945">
        <w:trPr>
          <w:trHeight w:val="288"/>
          <w:jc w:val="center"/>
        </w:trPr>
        <w:tc>
          <w:tcPr>
            <w:tcW w:w="1763"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Test samples</w:t>
            </w:r>
          </w:p>
        </w:tc>
        <w:tc>
          <w:tcPr>
            <w:tcW w:w="154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Absorbance at 515 nm</w:t>
            </w:r>
          </w:p>
        </w:tc>
        <w:tc>
          <w:tcPr>
            <w:tcW w:w="163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hAnsi="Times New Roman" w:cs="Times New Roman"/>
                <w:bCs/>
                <w:color w:val="000000"/>
                <w:sz w:val="16"/>
                <w:szCs w:val="16"/>
              </w:rPr>
              <w:t>IC</w:t>
            </w:r>
            <w:r w:rsidRPr="00CD4945">
              <w:rPr>
                <w:rFonts w:ascii="Times New Roman" w:hAnsi="Times New Roman" w:cs="Times New Roman"/>
                <w:bCs/>
                <w:color w:val="000000"/>
                <w:sz w:val="16"/>
                <w:szCs w:val="16"/>
                <w:vertAlign w:val="subscript"/>
              </w:rPr>
              <w:t>50</w:t>
            </w:r>
            <w:r w:rsidRPr="00CD4945">
              <w:rPr>
                <w:rFonts w:ascii="Times New Roman" w:hAnsi="Times New Roman" w:cs="Times New Roman"/>
                <w:bCs/>
                <w:color w:val="000000"/>
                <w:sz w:val="16"/>
                <w:szCs w:val="16"/>
              </w:rPr>
              <w:t> ± SD (μg/mL)</w:t>
            </w:r>
          </w:p>
        </w:tc>
      </w:tr>
      <w:tr w:rsidR="00C55E71" w:rsidRPr="00CD4945" w:rsidTr="00CD4945">
        <w:trPr>
          <w:trHeight w:val="288"/>
          <w:jc w:val="center"/>
        </w:trPr>
        <w:tc>
          <w:tcPr>
            <w:tcW w:w="1763"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Blank</w:t>
            </w:r>
          </w:p>
        </w:tc>
        <w:tc>
          <w:tcPr>
            <w:tcW w:w="154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0.0492 </w:t>
            </w:r>
            <w:r w:rsidRPr="00CD4945">
              <w:rPr>
                <w:rFonts w:ascii="Times New Roman" w:hAnsi="Times New Roman" w:cs="Times New Roman"/>
                <w:bCs/>
                <w:color w:val="000000"/>
                <w:sz w:val="16"/>
                <w:szCs w:val="16"/>
              </w:rPr>
              <w:t>± 0.00413</w:t>
            </w:r>
          </w:p>
        </w:tc>
        <w:tc>
          <w:tcPr>
            <w:tcW w:w="163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w:t>
            </w:r>
          </w:p>
        </w:tc>
      </w:tr>
      <w:tr w:rsidR="00C55E71" w:rsidRPr="00CD4945" w:rsidTr="00CD4945">
        <w:trPr>
          <w:trHeight w:val="288"/>
          <w:jc w:val="center"/>
        </w:trPr>
        <w:tc>
          <w:tcPr>
            <w:tcW w:w="1763"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Young Kei-apples</w:t>
            </w:r>
          </w:p>
        </w:tc>
        <w:tc>
          <w:tcPr>
            <w:tcW w:w="154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0.0349 </w:t>
            </w:r>
            <w:r w:rsidRPr="00CD4945">
              <w:rPr>
                <w:rFonts w:ascii="Times New Roman" w:hAnsi="Times New Roman" w:cs="Times New Roman"/>
                <w:bCs/>
                <w:color w:val="000000"/>
                <w:sz w:val="16"/>
                <w:szCs w:val="16"/>
              </w:rPr>
              <w:t>± 0.00228</w:t>
            </w:r>
          </w:p>
        </w:tc>
        <w:tc>
          <w:tcPr>
            <w:tcW w:w="163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28.1385 </w:t>
            </w:r>
            <w:r w:rsidRPr="00CD4945">
              <w:rPr>
                <w:rFonts w:ascii="Times New Roman" w:hAnsi="Times New Roman" w:cs="Times New Roman"/>
                <w:bCs/>
                <w:color w:val="000000"/>
                <w:sz w:val="16"/>
                <w:szCs w:val="16"/>
              </w:rPr>
              <w:t>± 3.2224</w:t>
            </w:r>
          </w:p>
        </w:tc>
      </w:tr>
      <w:tr w:rsidR="00C55E71" w:rsidRPr="00CD4945" w:rsidTr="00CD4945">
        <w:trPr>
          <w:trHeight w:val="288"/>
          <w:jc w:val="center"/>
        </w:trPr>
        <w:tc>
          <w:tcPr>
            <w:tcW w:w="1763"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Medium-aged Kei-apples</w:t>
            </w:r>
          </w:p>
        </w:tc>
        <w:tc>
          <w:tcPr>
            <w:tcW w:w="154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0.0604 </w:t>
            </w:r>
            <w:r w:rsidRPr="00CD4945">
              <w:rPr>
                <w:rFonts w:ascii="Times New Roman" w:hAnsi="Times New Roman" w:cs="Times New Roman"/>
                <w:bCs/>
                <w:color w:val="000000"/>
                <w:sz w:val="16"/>
                <w:szCs w:val="16"/>
              </w:rPr>
              <w:t>± 0.00147</w:t>
            </w:r>
          </w:p>
        </w:tc>
        <w:tc>
          <w:tcPr>
            <w:tcW w:w="163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-18.3985 </w:t>
            </w:r>
            <w:r w:rsidRPr="00CD4945">
              <w:rPr>
                <w:rFonts w:ascii="Times New Roman" w:hAnsi="Times New Roman" w:cs="Times New Roman"/>
                <w:bCs/>
                <w:color w:val="000000"/>
                <w:sz w:val="16"/>
                <w:szCs w:val="16"/>
              </w:rPr>
              <w:t>± 2.0187</w:t>
            </w:r>
          </w:p>
        </w:tc>
      </w:tr>
      <w:tr w:rsidR="00C55E71" w:rsidRPr="00CD4945" w:rsidTr="00CD4945">
        <w:trPr>
          <w:trHeight w:val="288"/>
          <w:jc w:val="center"/>
        </w:trPr>
        <w:tc>
          <w:tcPr>
            <w:tcW w:w="1763"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Old Kei-apples</w:t>
            </w:r>
          </w:p>
        </w:tc>
        <w:tc>
          <w:tcPr>
            <w:tcW w:w="1540"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0.2019 </w:t>
            </w:r>
            <w:r w:rsidRPr="00CD4945">
              <w:rPr>
                <w:rFonts w:ascii="Times New Roman" w:hAnsi="Times New Roman" w:cs="Times New Roman"/>
                <w:bCs/>
                <w:color w:val="000000"/>
                <w:sz w:val="16"/>
                <w:szCs w:val="16"/>
              </w:rPr>
              <w:t>± 0.00212</w:t>
            </w:r>
          </w:p>
        </w:tc>
        <w:tc>
          <w:tcPr>
            <w:tcW w:w="1631" w:type="dxa"/>
            <w:vAlign w:val="center"/>
          </w:tcPr>
          <w:p w:rsidR="00C55E71" w:rsidRPr="00CD4945" w:rsidRDefault="00C55E71" w:rsidP="00CD4945">
            <w:pPr>
              <w:spacing w:after="0" w:line="240" w:lineRule="auto"/>
              <w:jc w:val="center"/>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-167.3160 </w:t>
            </w:r>
            <w:r w:rsidRPr="00CD4945">
              <w:rPr>
                <w:rFonts w:ascii="Times New Roman" w:hAnsi="Times New Roman" w:cs="Times New Roman"/>
                <w:bCs/>
                <w:color w:val="000000"/>
                <w:sz w:val="16"/>
                <w:szCs w:val="16"/>
              </w:rPr>
              <w:t>± 12.3030</w:t>
            </w:r>
          </w:p>
        </w:tc>
      </w:tr>
    </w:tbl>
    <w:p w:rsidR="00C55E71" w:rsidRPr="00147DEE" w:rsidRDefault="00C55E71" w:rsidP="00CD4945">
      <w:pPr>
        <w:spacing w:before="120"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Only the green (young) fruit samples had a considerable positive response to DPPH radical scavenging. An IC</w:t>
      </w:r>
      <w:r w:rsidRPr="00147DEE">
        <w:rPr>
          <w:rFonts w:ascii="Times New Roman" w:eastAsiaTheme="minorEastAsia" w:hAnsi="Times New Roman" w:cs="Times New Roman"/>
          <w:sz w:val="20"/>
          <w:szCs w:val="20"/>
          <w:vertAlign w:val="subscript"/>
        </w:rPr>
        <w:t>50</w:t>
      </w:r>
      <w:r w:rsidRPr="00147DEE">
        <w:rPr>
          <w:rFonts w:ascii="Times New Roman" w:eastAsiaTheme="minorEastAsia" w:hAnsi="Times New Roman" w:cs="Times New Roman"/>
          <w:sz w:val="20"/>
          <w:szCs w:val="20"/>
        </w:rPr>
        <w:t xml:space="preserve"> concentration of 28.1385 </w:t>
      </w:r>
      <w:r w:rsidRPr="00147DEE">
        <w:rPr>
          <w:rFonts w:ascii="Times New Roman" w:hAnsi="Times New Roman" w:cs="Times New Roman"/>
          <w:bCs/>
          <w:color w:val="000000"/>
          <w:sz w:val="20"/>
          <w:szCs w:val="20"/>
        </w:rPr>
        <w:t>μg/mL</w:t>
      </w:r>
      <w:r w:rsidRPr="00147DEE">
        <w:rPr>
          <w:rFonts w:ascii="Times New Roman" w:eastAsiaTheme="minorEastAsia" w:hAnsi="Times New Roman" w:cs="Times New Roman"/>
          <w:sz w:val="20"/>
          <w:szCs w:val="20"/>
        </w:rPr>
        <w:t xml:space="preserve"> was ultimately obtained.  Antioxidant concentration was negatively correlated, (r</w:t>
      </w:r>
      <w:r w:rsidRPr="00147DEE">
        <w:rPr>
          <w:rFonts w:ascii="Times New Roman" w:eastAsiaTheme="minorEastAsia" w:hAnsi="Times New Roman" w:cs="Times New Roman"/>
          <w:sz w:val="20"/>
          <w:szCs w:val="20"/>
          <w:vertAlign w:val="superscript"/>
        </w:rPr>
        <w:t>2</w:t>
      </w:r>
      <w:r w:rsidRPr="00147DEE">
        <w:rPr>
          <w:rFonts w:ascii="Times New Roman" w:eastAsiaTheme="minorEastAsia" w:hAnsi="Times New Roman" w:cs="Times New Roman"/>
          <w:sz w:val="20"/>
          <w:szCs w:val="20"/>
        </w:rPr>
        <w:t>=1, Correlation of Variance= -0.0001267) with age of the Kei-apple fruits with IC</w:t>
      </w:r>
      <w:r w:rsidRPr="00147DEE">
        <w:rPr>
          <w:rFonts w:ascii="Times New Roman" w:eastAsiaTheme="minorEastAsia" w:hAnsi="Times New Roman" w:cs="Times New Roman"/>
          <w:sz w:val="20"/>
          <w:szCs w:val="20"/>
          <w:vertAlign w:val="subscript"/>
        </w:rPr>
        <w:t>50</w:t>
      </w:r>
      <w:r w:rsidRPr="00147DEE">
        <w:rPr>
          <w:rFonts w:ascii="Times New Roman" w:eastAsiaTheme="minorEastAsia" w:hAnsi="Times New Roman" w:cs="Times New Roman"/>
          <w:sz w:val="20"/>
          <w:szCs w:val="20"/>
        </w:rPr>
        <w:t xml:space="preserve"> concentrations drastically decreasing from young&lt;medium-aged&lt;old samples. Oxidative stress due to heat and sunlight is known to decrease the bioactivity of antioxidant compounds </w:t>
      </w:r>
      <w:r w:rsidRPr="00147DEE">
        <w:rPr>
          <w:rFonts w:ascii="Times New Roman" w:eastAsiaTheme="minorEastAsia" w:hAnsi="Times New Roman" w:cs="Times New Roman"/>
          <w:color w:val="8496B0" w:themeColor="text2" w:themeTint="99"/>
          <w:sz w:val="20"/>
          <w:szCs w:val="20"/>
          <w:vertAlign w:val="superscript"/>
        </w:rPr>
        <w:t>[25, 26]</w:t>
      </w:r>
      <w:r w:rsidRPr="00147DEE">
        <w:rPr>
          <w:rFonts w:ascii="Times New Roman" w:eastAsiaTheme="minorEastAsia" w:hAnsi="Times New Roman" w:cs="Times New Roman"/>
          <w:sz w:val="20"/>
          <w:szCs w:val="20"/>
        </w:rPr>
        <w:t xml:space="preserve">explaining the linear decrease in antioxidant concentration with age of Kei-apple fruits. Only the young samples showed a significant Absorbance at 515nm corresponding to phenolic compounds in contrast to flavonoids or tannins which absorb at wavelengths close to 700nm </w:t>
      </w:r>
      <w:r w:rsidRPr="00147DEE">
        <w:rPr>
          <w:rFonts w:ascii="Times New Roman" w:eastAsiaTheme="minorEastAsia" w:hAnsi="Times New Roman" w:cs="Times New Roman"/>
          <w:color w:val="8496B0" w:themeColor="text2" w:themeTint="99"/>
          <w:sz w:val="20"/>
          <w:szCs w:val="20"/>
          <w:vertAlign w:val="superscript"/>
        </w:rPr>
        <w:t>[27]</w:t>
      </w:r>
      <w:r w:rsidRPr="00147DEE">
        <w:rPr>
          <w:rFonts w:ascii="Times New Roman" w:eastAsiaTheme="minorEastAsia" w:hAnsi="Times New Roman" w:cs="Times New Roman"/>
          <w:sz w:val="20"/>
          <w:szCs w:val="20"/>
        </w:rPr>
        <w:t xml:space="preserve">. There is however no clear elucidation that the antioxidants present in the fruit samples were wholly due to phenolic compounds and not due to other molecules such as Ascorbic Acid, Flavanoids, Flavanols, Tannins or Anthocyanins which also have antioxidant property </w:t>
      </w:r>
      <w:r w:rsidRPr="00147DEE">
        <w:rPr>
          <w:rFonts w:ascii="Times New Roman" w:eastAsiaTheme="minorEastAsia" w:hAnsi="Times New Roman" w:cs="Times New Roman"/>
          <w:color w:val="8496B0" w:themeColor="text2" w:themeTint="99"/>
          <w:sz w:val="20"/>
          <w:szCs w:val="20"/>
          <w:vertAlign w:val="superscript"/>
        </w:rPr>
        <w:t>[28]</w:t>
      </w:r>
      <w:r w:rsidRPr="00147DEE">
        <w:rPr>
          <w:rFonts w:ascii="Times New Roman" w:eastAsiaTheme="minorEastAsia" w:hAnsi="Times New Roman" w:cs="Times New Roman"/>
          <w:sz w:val="20"/>
          <w:szCs w:val="20"/>
        </w:rPr>
        <w:t xml:space="preserve">. </w:t>
      </w:r>
    </w:p>
    <w:p w:rsidR="00C55E71" w:rsidRPr="00CD4945" w:rsidRDefault="00CD4945" w:rsidP="00CD4945">
      <w:pPr>
        <w:pStyle w:val="Heading1"/>
        <w:spacing w:before="240" w:after="120" w:line="240" w:lineRule="auto"/>
        <w:jc w:val="center"/>
        <w:rPr>
          <w:rFonts w:ascii="Times New Roman" w:eastAsiaTheme="minorEastAsia" w:hAnsi="Times New Roman" w:cs="Times New Roman"/>
          <w:b w:val="0"/>
          <w:color w:val="auto"/>
          <w:sz w:val="20"/>
          <w:szCs w:val="20"/>
        </w:rPr>
      </w:pPr>
      <w:r w:rsidRPr="00CD4945">
        <w:rPr>
          <w:rFonts w:ascii="Times New Roman" w:eastAsiaTheme="minorEastAsia" w:hAnsi="Times New Roman" w:cs="Times New Roman"/>
          <w:b w:val="0"/>
          <w:color w:val="auto"/>
          <w:sz w:val="20"/>
          <w:szCs w:val="20"/>
        </w:rPr>
        <w:t>IV. CONCLUSION</w:t>
      </w:r>
    </w:p>
    <w:p w:rsidR="00C55E71" w:rsidRPr="00147DEE" w:rsidRDefault="00C55E71"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A significant difference with average f value =6.916*10</w:t>
      </w:r>
      <w:r w:rsidRPr="00147DEE">
        <w:rPr>
          <w:rFonts w:ascii="Times New Roman" w:eastAsiaTheme="minorEastAsia" w:hAnsi="Times New Roman" w:cs="Times New Roman"/>
          <w:sz w:val="20"/>
          <w:szCs w:val="20"/>
          <w:vertAlign w:val="superscript"/>
        </w:rPr>
        <w:t>-6</w:t>
      </w:r>
      <w:r w:rsidRPr="00147DEE">
        <w:rPr>
          <w:rFonts w:ascii="Times New Roman" w:eastAsiaTheme="minorEastAsia" w:hAnsi="Times New Roman" w:cs="Times New Roman"/>
          <w:sz w:val="20"/>
          <w:szCs w:val="20"/>
        </w:rPr>
        <w:t xml:space="preserve"> and Root Mean Square of 0.0067 in nutritional composition for carbohydrates, lipids, proteins, selected bio minerals and antioxidants with age of Kei apple fruits was obtained (using 14 degrees of freedom at 95% confidence level). Young Kei-apple fruit samples indicated presence of sucrose and fructose which gradually decreased with increasing glucose levels with age. </w:t>
      </w:r>
      <w:r w:rsidR="00574C21" w:rsidRPr="00147DEE">
        <w:rPr>
          <w:rFonts w:ascii="Times New Roman" w:eastAsiaTheme="minorEastAsia" w:hAnsi="Times New Roman" w:cs="Times New Roman"/>
          <w:sz w:val="20"/>
          <w:szCs w:val="20"/>
        </w:rPr>
        <w:t>Senescence</w:t>
      </w:r>
      <w:r w:rsidRPr="00147DEE">
        <w:rPr>
          <w:rFonts w:ascii="Times New Roman" w:eastAsiaTheme="minorEastAsia" w:hAnsi="Times New Roman" w:cs="Times New Roman"/>
          <w:sz w:val="20"/>
          <w:szCs w:val="20"/>
        </w:rPr>
        <w:t xml:space="preserve"> of Nitrogen from older plant organs to newer ones led to a steady decrease in protein content over time. Lipid concentration also decreased with age due to lipid oxidation in the relatively more exposed (old) fruits. Biomineral content varied between the biomineral of interest and age. Iron was the most abundant biomineral and showed a linear increase in concentration with the fruits age due to its accumulation with time and immobility between plant organs. Copper, zinc and cobalt were evenly distributed between the fruit samples. Only Young Kei-apple fruits indicated antioxidant capacity with a linear decrease in antioxidant concentration with age exhibited; possibly due to oxidative stress as a result of heat and sunlight which then decrease the bioactivity of antioxidant compounds in the fruits over time. It can be concluded that Kei apple fruits are edible fruits of significant nutritional value but varying exponentially over time as the age of the fruits increase. Nevertheless, their nutrition value will help intensify and diversify food for an ever increasing human and animal population.</w:t>
      </w:r>
    </w:p>
    <w:p w:rsidR="00C55E71" w:rsidRPr="00CD4945" w:rsidRDefault="00CD4945" w:rsidP="00CD4945">
      <w:pPr>
        <w:pStyle w:val="Heading2"/>
        <w:spacing w:before="0" w:after="120" w:line="240" w:lineRule="auto"/>
        <w:jc w:val="center"/>
        <w:rPr>
          <w:rFonts w:ascii="Times New Roman" w:eastAsiaTheme="minorEastAsia" w:hAnsi="Times New Roman" w:cs="Times New Roman"/>
          <w:b w:val="0"/>
          <w:color w:val="auto"/>
          <w:sz w:val="20"/>
          <w:szCs w:val="20"/>
        </w:rPr>
      </w:pPr>
      <w:r w:rsidRPr="00CD4945">
        <w:rPr>
          <w:rFonts w:ascii="Times New Roman" w:eastAsiaTheme="minorEastAsia" w:hAnsi="Times New Roman" w:cs="Times New Roman"/>
          <w:b w:val="0"/>
          <w:color w:val="auto"/>
          <w:sz w:val="20"/>
          <w:szCs w:val="20"/>
        </w:rPr>
        <w:lastRenderedPageBreak/>
        <w:t>ABBREVIATIONS USED</w:t>
      </w:r>
    </w:p>
    <w:p w:rsidR="00C55E71" w:rsidRPr="00147DEE" w:rsidRDefault="00C55E71" w:rsidP="00CD4945">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DPPH (2,2-diphenyl, 1-picrylhydrazyl), FAO (Food and Agriculture Organization), V &amp; F (Vegetables and Fruits), VFAs (Volatile Fatty Acids), AAS (Atomic Absorption Spectroscopy), UV-VIS (UltraViolet Visible), TS (Total Solid), FTIR (Fourier Transform InfraRed Spectroscopy). </w:t>
      </w:r>
    </w:p>
    <w:p w:rsidR="00C55E71" w:rsidRPr="00CD4945" w:rsidRDefault="00CD4945" w:rsidP="00CD4945">
      <w:pPr>
        <w:pStyle w:val="Heading1"/>
        <w:spacing w:before="240" w:after="120" w:line="240" w:lineRule="auto"/>
        <w:jc w:val="center"/>
        <w:rPr>
          <w:rFonts w:ascii="Times New Roman" w:eastAsiaTheme="minorEastAsia" w:hAnsi="Times New Roman" w:cs="Times New Roman"/>
          <w:b w:val="0"/>
          <w:color w:val="auto"/>
          <w:sz w:val="20"/>
          <w:szCs w:val="20"/>
        </w:rPr>
      </w:pPr>
      <w:r w:rsidRPr="00CD4945">
        <w:rPr>
          <w:rFonts w:ascii="Times New Roman" w:eastAsiaTheme="minorEastAsia" w:hAnsi="Times New Roman" w:cs="Times New Roman"/>
          <w:b w:val="0"/>
          <w:color w:val="auto"/>
          <w:sz w:val="20"/>
          <w:szCs w:val="20"/>
        </w:rPr>
        <w:t>ACKNOWLEDGEMENT</w:t>
      </w:r>
    </w:p>
    <w:p w:rsidR="00C55E71" w:rsidRPr="00147DEE" w:rsidRDefault="009F23A4"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sz w:val="20"/>
          <w:szCs w:val="20"/>
        </w:rPr>
        <w:t xml:space="preserve">The Authors thank Maasai Mara University for </w:t>
      </w:r>
      <w:r w:rsidR="00D227A2" w:rsidRPr="00147DEE">
        <w:rPr>
          <w:rFonts w:ascii="Times New Roman" w:eastAsiaTheme="minorEastAsia" w:hAnsi="Times New Roman" w:cs="Times New Roman"/>
          <w:sz w:val="20"/>
          <w:szCs w:val="20"/>
        </w:rPr>
        <w:t xml:space="preserve">providing laboratory </w:t>
      </w:r>
      <w:r w:rsidRPr="00147DEE">
        <w:rPr>
          <w:rFonts w:ascii="Times New Roman" w:eastAsiaTheme="minorEastAsia" w:hAnsi="Times New Roman" w:cs="Times New Roman"/>
          <w:sz w:val="20"/>
          <w:szCs w:val="20"/>
        </w:rPr>
        <w:t>material and funds support which boosted the re</w:t>
      </w:r>
      <w:r w:rsidR="00D227A2" w:rsidRPr="00147DEE">
        <w:rPr>
          <w:rFonts w:ascii="Times New Roman" w:eastAsiaTheme="minorEastAsia" w:hAnsi="Times New Roman" w:cs="Times New Roman"/>
          <w:sz w:val="20"/>
          <w:szCs w:val="20"/>
        </w:rPr>
        <w:t>sea</w:t>
      </w:r>
      <w:r w:rsidRPr="00147DEE">
        <w:rPr>
          <w:rFonts w:ascii="Times New Roman" w:eastAsiaTheme="minorEastAsia" w:hAnsi="Times New Roman" w:cs="Times New Roman"/>
          <w:sz w:val="20"/>
          <w:szCs w:val="20"/>
        </w:rPr>
        <w:t>rch activity</w:t>
      </w:r>
      <w:r w:rsidR="00D227A2" w:rsidRPr="00147DEE">
        <w:rPr>
          <w:rFonts w:ascii="Times New Roman" w:eastAsiaTheme="minorEastAsia" w:hAnsi="Times New Roman" w:cs="Times New Roman"/>
          <w:sz w:val="20"/>
          <w:szCs w:val="20"/>
        </w:rPr>
        <w:t>. Also, many appreciations goes to JASCO</w:t>
      </w:r>
      <w:r w:rsidR="00F40E3F" w:rsidRPr="00147DEE">
        <w:rPr>
          <w:rFonts w:ascii="Times New Roman" w:eastAsiaTheme="minorEastAsia" w:hAnsi="Times New Roman" w:cs="Times New Roman"/>
          <w:sz w:val="20"/>
          <w:szCs w:val="20"/>
        </w:rPr>
        <w:t xml:space="preserve"> Co Ltd for the assistance in spectrophotometric and </w:t>
      </w:r>
      <w:r w:rsidR="00D43AA1" w:rsidRPr="00147DEE">
        <w:rPr>
          <w:rFonts w:ascii="Times New Roman" w:eastAsiaTheme="minorEastAsia" w:hAnsi="Times New Roman" w:cs="Times New Roman"/>
          <w:sz w:val="20"/>
          <w:szCs w:val="20"/>
        </w:rPr>
        <w:t>Kjedahls process analysis.</w:t>
      </w:r>
      <w:r w:rsidR="00C55E71" w:rsidRPr="00147DEE">
        <w:rPr>
          <w:rFonts w:ascii="Times New Roman" w:eastAsiaTheme="minorEastAsia" w:hAnsi="Times New Roman" w:cs="Times New Roman"/>
          <w:sz w:val="20"/>
          <w:szCs w:val="20"/>
        </w:rPr>
        <w:t>The research</w:t>
      </w:r>
      <w:r w:rsidR="00BA73FF" w:rsidRPr="00147DEE">
        <w:rPr>
          <w:rFonts w:ascii="Times New Roman" w:eastAsiaTheme="minorEastAsia" w:hAnsi="Times New Roman" w:cs="Times New Roman"/>
          <w:sz w:val="20"/>
          <w:szCs w:val="20"/>
        </w:rPr>
        <w:t xml:space="preserve">ers appreciate the support receivedfrom </w:t>
      </w:r>
      <w:r w:rsidR="00C55E71" w:rsidRPr="00147DEE">
        <w:rPr>
          <w:rFonts w:ascii="Times New Roman" w:eastAsiaTheme="minorEastAsia" w:hAnsi="Times New Roman" w:cs="Times New Roman"/>
          <w:sz w:val="20"/>
          <w:szCs w:val="20"/>
        </w:rPr>
        <w:t>The Centre for Innovation, New and Renewable Energy Department (CINRE) of Maasai Mara University, Kenya.</w:t>
      </w:r>
      <w:r w:rsidR="002D61AE" w:rsidRPr="00147DEE">
        <w:rPr>
          <w:rFonts w:ascii="Times New Roman" w:eastAsiaTheme="minorEastAsia" w:hAnsi="Times New Roman" w:cs="Times New Roman"/>
          <w:sz w:val="20"/>
          <w:szCs w:val="20"/>
        </w:rPr>
        <w:t xml:space="preserve">Many Thanks to Prof. Patricia Forbes of University of Pretoria </w:t>
      </w:r>
      <w:r w:rsidR="00B40D28" w:rsidRPr="00147DEE">
        <w:rPr>
          <w:rFonts w:ascii="Times New Roman" w:eastAsiaTheme="minorEastAsia" w:hAnsi="Times New Roman" w:cs="Times New Roman"/>
          <w:sz w:val="20"/>
          <w:szCs w:val="20"/>
        </w:rPr>
        <w:t xml:space="preserve">South Africa, </w:t>
      </w:r>
      <w:r w:rsidR="002D61AE" w:rsidRPr="00147DEE">
        <w:rPr>
          <w:rFonts w:ascii="Times New Roman" w:eastAsiaTheme="minorEastAsia" w:hAnsi="Times New Roman" w:cs="Times New Roman"/>
          <w:sz w:val="20"/>
          <w:szCs w:val="20"/>
        </w:rPr>
        <w:t>for reviewing the paper under request from Mr. Bakari Chaka.</w:t>
      </w:r>
    </w:p>
    <w:p w:rsidR="0098283D" w:rsidRPr="00CD4945" w:rsidRDefault="00CD4945" w:rsidP="00CD4945">
      <w:pPr>
        <w:spacing w:after="120" w:line="240" w:lineRule="auto"/>
        <w:jc w:val="center"/>
        <w:rPr>
          <w:rFonts w:ascii="Times New Roman" w:eastAsiaTheme="minorEastAsia" w:hAnsi="Times New Roman" w:cs="Times New Roman"/>
          <w:sz w:val="20"/>
          <w:szCs w:val="20"/>
        </w:rPr>
      </w:pPr>
      <w:r w:rsidRPr="00CD4945">
        <w:rPr>
          <w:rFonts w:ascii="Times New Roman" w:eastAsiaTheme="minorEastAsia" w:hAnsi="Times New Roman" w:cs="Times New Roman"/>
          <w:sz w:val="20"/>
          <w:szCs w:val="20"/>
        </w:rPr>
        <w:t>AUTHORS PROFILE</w:t>
      </w:r>
    </w:p>
    <w:p w:rsidR="00DF673C" w:rsidRPr="00147DEE" w:rsidRDefault="00DF673C"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b/>
          <w:sz w:val="20"/>
          <w:szCs w:val="20"/>
        </w:rPr>
        <w:t>Mr. Bakari Chaka</w:t>
      </w:r>
      <w:r w:rsidRPr="00147DEE">
        <w:rPr>
          <w:rFonts w:ascii="Times New Roman" w:eastAsiaTheme="minorEastAsia" w:hAnsi="Times New Roman" w:cs="Times New Roman"/>
          <w:sz w:val="20"/>
          <w:szCs w:val="20"/>
        </w:rPr>
        <w:t xml:space="preserve"> is </w:t>
      </w:r>
      <w:r w:rsidR="008207B4" w:rsidRPr="00147DEE">
        <w:rPr>
          <w:rFonts w:ascii="Times New Roman" w:eastAsiaTheme="minorEastAsia" w:hAnsi="Times New Roman" w:cs="Times New Roman"/>
          <w:sz w:val="20"/>
          <w:szCs w:val="20"/>
        </w:rPr>
        <w:t>a</w:t>
      </w:r>
      <w:r w:rsidRPr="00147DEE">
        <w:rPr>
          <w:rFonts w:ascii="Times New Roman" w:eastAsiaTheme="minorEastAsia" w:hAnsi="Times New Roman" w:cs="Times New Roman"/>
          <w:sz w:val="20"/>
          <w:szCs w:val="20"/>
        </w:rPr>
        <w:t xml:space="preserve"> MSc. Chemistry student in his second year of study in </w:t>
      </w:r>
      <w:r w:rsidR="008207B4" w:rsidRPr="00147DEE">
        <w:rPr>
          <w:rFonts w:ascii="Times New Roman" w:eastAsiaTheme="minorEastAsia" w:hAnsi="Times New Roman" w:cs="Times New Roman"/>
          <w:sz w:val="20"/>
          <w:szCs w:val="20"/>
        </w:rPr>
        <w:t xml:space="preserve">the department of Mathematicsand Physical Sciences, School of Science and Information Sciences, </w:t>
      </w:r>
      <w:r w:rsidRPr="00147DEE">
        <w:rPr>
          <w:rFonts w:ascii="Times New Roman" w:eastAsiaTheme="minorEastAsia" w:hAnsi="Times New Roman" w:cs="Times New Roman"/>
          <w:sz w:val="20"/>
          <w:szCs w:val="20"/>
        </w:rPr>
        <w:t>Maasai Mara University</w:t>
      </w:r>
      <w:r w:rsidR="008744EA" w:rsidRPr="00147DEE">
        <w:rPr>
          <w:rFonts w:ascii="Times New Roman" w:eastAsiaTheme="minorEastAsia" w:hAnsi="Times New Roman" w:cs="Times New Roman"/>
          <w:sz w:val="20"/>
          <w:szCs w:val="20"/>
        </w:rPr>
        <w:t>, Kenya</w:t>
      </w:r>
      <w:r w:rsidR="00147E38" w:rsidRPr="00147DEE">
        <w:rPr>
          <w:rFonts w:ascii="Times New Roman" w:eastAsiaTheme="minorEastAsia" w:hAnsi="Times New Roman" w:cs="Times New Roman"/>
          <w:sz w:val="20"/>
          <w:szCs w:val="20"/>
        </w:rPr>
        <w:t>.</w:t>
      </w:r>
      <w:r w:rsidR="00127A3C" w:rsidRPr="00147DEE">
        <w:rPr>
          <w:rFonts w:ascii="Times New Roman" w:eastAsiaTheme="minorEastAsia" w:hAnsi="Times New Roman" w:cs="Times New Roman"/>
          <w:sz w:val="20"/>
          <w:szCs w:val="20"/>
        </w:rPr>
        <w:t xml:space="preserve"> Areas of interest; </w:t>
      </w:r>
      <w:r w:rsidR="0009657F" w:rsidRPr="00147DEE">
        <w:rPr>
          <w:rFonts w:ascii="Times New Roman" w:eastAsiaTheme="minorEastAsia" w:hAnsi="Times New Roman" w:cs="Times New Roman"/>
          <w:sz w:val="20"/>
          <w:szCs w:val="20"/>
        </w:rPr>
        <w:t xml:space="preserve">Analysis of natural products for food values and safety, </w:t>
      </w:r>
      <w:r w:rsidR="0067639A" w:rsidRPr="00147DEE">
        <w:rPr>
          <w:rFonts w:ascii="Times New Roman" w:eastAsiaTheme="minorEastAsia" w:hAnsi="Times New Roman" w:cs="Times New Roman"/>
          <w:sz w:val="20"/>
          <w:szCs w:val="20"/>
        </w:rPr>
        <w:t>waste biomass catalytic conversions</w:t>
      </w:r>
      <w:r w:rsidR="006D426E" w:rsidRPr="00147DEE">
        <w:rPr>
          <w:rFonts w:ascii="Times New Roman" w:eastAsiaTheme="minorEastAsia" w:hAnsi="Times New Roman" w:cs="Times New Roman"/>
          <w:sz w:val="20"/>
          <w:szCs w:val="20"/>
        </w:rPr>
        <w:t>.</w:t>
      </w:r>
    </w:p>
    <w:p w:rsidR="00147E38" w:rsidRPr="00147DEE" w:rsidRDefault="00147E38" w:rsidP="00147DEE">
      <w:pPr>
        <w:spacing w:after="120" w:line="240" w:lineRule="auto"/>
        <w:jc w:val="both"/>
        <w:rPr>
          <w:rFonts w:ascii="Times New Roman" w:eastAsiaTheme="minorEastAsia" w:hAnsi="Times New Roman" w:cs="Times New Roman"/>
          <w:sz w:val="20"/>
          <w:szCs w:val="20"/>
        </w:rPr>
      </w:pPr>
      <w:r w:rsidRPr="00147DEE">
        <w:rPr>
          <w:rFonts w:ascii="Times New Roman" w:eastAsiaTheme="minorEastAsia" w:hAnsi="Times New Roman" w:cs="Times New Roman"/>
          <w:b/>
          <w:sz w:val="20"/>
          <w:szCs w:val="20"/>
        </w:rPr>
        <w:t>Dr. Aloys</w:t>
      </w:r>
      <w:r w:rsidR="00CD4945">
        <w:rPr>
          <w:rFonts w:ascii="Times New Roman" w:eastAsiaTheme="minorEastAsia" w:hAnsi="Times New Roman" w:cs="Times New Roman"/>
          <w:b/>
          <w:sz w:val="20"/>
          <w:szCs w:val="20"/>
        </w:rPr>
        <w:t xml:space="preserve"> </w:t>
      </w:r>
      <w:r w:rsidRPr="00147DEE">
        <w:rPr>
          <w:rFonts w:ascii="Times New Roman" w:eastAsiaTheme="minorEastAsia" w:hAnsi="Times New Roman" w:cs="Times New Roman"/>
          <w:b/>
          <w:sz w:val="20"/>
          <w:szCs w:val="20"/>
        </w:rPr>
        <w:t>Mosima</w:t>
      </w:r>
      <w:r w:rsidR="00CD4945">
        <w:rPr>
          <w:rFonts w:ascii="Times New Roman" w:eastAsiaTheme="minorEastAsia" w:hAnsi="Times New Roman" w:cs="Times New Roman"/>
          <w:b/>
          <w:sz w:val="20"/>
          <w:szCs w:val="20"/>
        </w:rPr>
        <w:t xml:space="preserve"> </w:t>
      </w:r>
      <w:r w:rsidRPr="00147DEE">
        <w:rPr>
          <w:rFonts w:ascii="Times New Roman" w:eastAsiaTheme="minorEastAsia" w:hAnsi="Times New Roman" w:cs="Times New Roman"/>
          <w:b/>
          <w:sz w:val="20"/>
          <w:szCs w:val="20"/>
        </w:rPr>
        <w:t>Osano (PhD)</w:t>
      </w:r>
      <w:r w:rsidRPr="00147DEE">
        <w:rPr>
          <w:rFonts w:ascii="Times New Roman" w:eastAsiaTheme="minorEastAsia" w:hAnsi="Times New Roman" w:cs="Times New Roman"/>
          <w:sz w:val="20"/>
          <w:szCs w:val="20"/>
        </w:rPr>
        <w:t xml:space="preserve"> is a senior Lecturer of Chemistry in the department of </w:t>
      </w:r>
      <w:r w:rsidR="00DA5ECC" w:rsidRPr="00147DEE">
        <w:rPr>
          <w:rFonts w:ascii="Times New Roman" w:eastAsiaTheme="minorEastAsia" w:hAnsi="Times New Roman" w:cs="Times New Roman"/>
          <w:sz w:val="20"/>
          <w:szCs w:val="20"/>
        </w:rPr>
        <w:t>Mathematics and Physical Sciences, School of Science and Information Sciences of Maasai Mara University</w:t>
      </w:r>
      <w:r w:rsidR="008744EA" w:rsidRPr="00147DEE">
        <w:rPr>
          <w:rFonts w:ascii="Times New Roman" w:eastAsiaTheme="minorEastAsia" w:hAnsi="Times New Roman" w:cs="Times New Roman"/>
          <w:sz w:val="20"/>
          <w:szCs w:val="20"/>
        </w:rPr>
        <w:t>, Kenya</w:t>
      </w:r>
      <w:r w:rsidR="00DA5ECC" w:rsidRPr="00147DEE">
        <w:rPr>
          <w:rFonts w:ascii="Times New Roman" w:eastAsiaTheme="minorEastAsia" w:hAnsi="Times New Roman" w:cs="Times New Roman"/>
          <w:sz w:val="20"/>
          <w:szCs w:val="20"/>
        </w:rPr>
        <w:t>.</w:t>
      </w:r>
      <w:r w:rsidR="00413F56" w:rsidRPr="00147DEE">
        <w:rPr>
          <w:rFonts w:ascii="Times New Roman" w:eastAsiaTheme="minorEastAsia" w:hAnsi="Times New Roman" w:cs="Times New Roman"/>
          <w:sz w:val="20"/>
          <w:szCs w:val="20"/>
        </w:rPr>
        <w:t xml:space="preserve">Interests; Development of novel analytical methods, </w:t>
      </w:r>
      <w:r w:rsidR="00043860" w:rsidRPr="00147DEE">
        <w:rPr>
          <w:rFonts w:ascii="Times New Roman" w:eastAsiaTheme="minorEastAsia" w:hAnsi="Times New Roman" w:cs="Times New Roman"/>
          <w:sz w:val="20"/>
          <w:szCs w:val="20"/>
        </w:rPr>
        <w:t>Catalytic waste biomass conversions into energy materials</w:t>
      </w:r>
      <w:r w:rsidR="00413F56" w:rsidRPr="00147DEE">
        <w:rPr>
          <w:rFonts w:ascii="Times New Roman" w:eastAsiaTheme="minorEastAsia" w:hAnsi="Times New Roman" w:cs="Times New Roman"/>
          <w:sz w:val="20"/>
          <w:szCs w:val="20"/>
        </w:rPr>
        <w:t xml:space="preserve">, </w:t>
      </w:r>
      <w:r w:rsidR="007B5B9C" w:rsidRPr="00147DEE">
        <w:rPr>
          <w:rFonts w:ascii="Times New Roman" w:eastAsiaTheme="minorEastAsia" w:hAnsi="Times New Roman" w:cs="Times New Roman"/>
          <w:sz w:val="20"/>
          <w:szCs w:val="20"/>
        </w:rPr>
        <w:t xml:space="preserve">Search for alternative food materials reach in nutrients and medicinal values, </w:t>
      </w:r>
      <w:r w:rsidR="00876E80" w:rsidRPr="00147DEE">
        <w:rPr>
          <w:rFonts w:ascii="Times New Roman" w:eastAsiaTheme="minorEastAsia" w:hAnsi="Times New Roman" w:cs="Times New Roman"/>
          <w:sz w:val="20"/>
          <w:szCs w:val="20"/>
        </w:rPr>
        <w:t xml:space="preserve">Renewable energy chemistry, Biofuels, </w:t>
      </w:r>
      <w:r w:rsidR="001F4936" w:rsidRPr="00147DEE">
        <w:rPr>
          <w:rFonts w:ascii="Times New Roman" w:eastAsiaTheme="minorEastAsia" w:hAnsi="Times New Roman" w:cs="Times New Roman"/>
          <w:sz w:val="20"/>
          <w:szCs w:val="20"/>
        </w:rPr>
        <w:t>surface catalysis and material chemistry in general.</w:t>
      </w:r>
    </w:p>
    <w:p w:rsidR="00C55E71" w:rsidRPr="00CD4945" w:rsidRDefault="00CD4945" w:rsidP="00CD4945">
      <w:pPr>
        <w:pStyle w:val="Heading1"/>
        <w:spacing w:before="0" w:after="120" w:line="240" w:lineRule="auto"/>
        <w:jc w:val="center"/>
        <w:rPr>
          <w:rFonts w:ascii="Times New Roman" w:eastAsiaTheme="minorEastAsia" w:hAnsi="Times New Roman" w:cs="Times New Roman"/>
          <w:b w:val="0"/>
          <w:color w:val="auto"/>
          <w:sz w:val="20"/>
          <w:szCs w:val="20"/>
        </w:rPr>
      </w:pPr>
      <w:r w:rsidRPr="00CD4945">
        <w:rPr>
          <w:rFonts w:ascii="Times New Roman" w:eastAsiaTheme="minorEastAsia" w:hAnsi="Times New Roman" w:cs="Times New Roman"/>
          <w:b w:val="0"/>
          <w:color w:val="auto"/>
          <w:sz w:val="20"/>
          <w:szCs w:val="20"/>
        </w:rPr>
        <w:t>REFERENCES</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Shaw D.J. (2007) World Food Summit, 1996. In: World Food Security. Palgrave MacMillan, London. Pg.347-360.</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Gopola S.L. </w:t>
      </w:r>
      <w:r w:rsidR="006D0D52"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201</w:t>
      </w:r>
      <w:r w:rsidR="006D0D52" w:rsidRPr="00CD4945">
        <w:rPr>
          <w:rFonts w:ascii="Times New Roman" w:eastAsiaTheme="minorEastAsia" w:hAnsi="Times New Roman" w:cs="Times New Roman"/>
          <w:sz w:val="16"/>
          <w:szCs w:val="16"/>
        </w:rPr>
        <w:t xml:space="preserve">8, November 7) </w:t>
      </w:r>
      <w:r w:rsidR="006D0D52" w:rsidRPr="00CD4945">
        <w:rPr>
          <w:rFonts w:ascii="Times New Roman" w:eastAsiaTheme="minorEastAsia" w:hAnsi="Times New Roman" w:cs="Times New Roman"/>
          <w:i/>
          <w:sz w:val="16"/>
          <w:szCs w:val="16"/>
        </w:rPr>
        <w:t>List of the Best Low-carb fruits and vegetables</w:t>
      </w:r>
      <w:r w:rsidR="006D0D52" w:rsidRPr="00CD4945">
        <w:rPr>
          <w:rFonts w:ascii="Times New Roman" w:eastAsiaTheme="minorEastAsia" w:hAnsi="Times New Roman" w:cs="Times New Roman"/>
          <w:sz w:val="16"/>
          <w:szCs w:val="16"/>
        </w:rPr>
        <w:t>. Retrieved from http://</w:t>
      </w:r>
      <w:hyperlink r:id="rId17" w:history="1">
        <w:r w:rsidR="006D0D52" w:rsidRPr="00CD4945">
          <w:rPr>
            <w:rStyle w:val="Hyperlink"/>
            <w:rFonts w:ascii="Times New Roman" w:eastAsiaTheme="minorEastAsia" w:hAnsi="Times New Roman" w:cs="Times New Roman"/>
            <w:color w:val="auto"/>
            <w:sz w:val="16"/>
            <w:szCs w:val="16"/>
            <w:u w:val="none"/>
          </w:rPr>
          <w:t>www.healthline.com</w:t>
        </w:r>
      </w:hyperlink>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Spero D. (201</w:t>
      </w:r>
      <w:r w:rsidR="00844944" w:rsidRPr="00CD4945">
        <w:rPr>
          <w:rFonts w:ascii="Times New Roman" w:eastAsiaTheme="minorEastAsia" w:hAnsi="Times New Roman" w:cs="Times New Roman"/>
          <w:sz w:val="16"/>
          <w:szCs w:val="16"/>
        </w:rPr>
        <w:t>9</w:t>
      </w:r>
      <w:r w:rsidR="00A8260F" w:rsidRPr="00CD4945">
        <w:rPr>
          <w:rFonts w:ascii="Times New Roman" w:eastAsiaTheme="minorEastAsia" w:hAnsi="Times New Roman" w:cs="Times New Roman"/>
          <w:sz w:val="16"/>
          <w:szCs w:val="16"/>
        </w:rPr>
        <w:t>, January 17</w:t>
      </w:r>
      <w:r w:rsidRPr="00CD4945">
        <w:rPr>
          <w:rFonts w:ascii="Times New Roman" w:eastAsiaTheme="minorEastAsia" w:hAnsi="Times New Roman" w:cs="Times New Roman"/>
          <w:sz w:val="16"/>
          <w:szCs w:val="16"/>
        </w:rPr>
        <w:t>)</w:t>
      </w:r>
      <w:r w:rsidR="006D0D52" w:rsidRPr="00CD4945">
        <w:rPr>
          <w:rFonts w:ascii="Times New Roman" w:eastAsiaTheme="minorEastAsia" w:hAnsi="Times New Roman" w:cs="Times New Roman"/>
          <w:i/>
          <w:sz w:val="16"/>
          <w:szCs w:val="16"/>
        </w:rPr>
        <w:t>What is Normal blood sugar level?</w:t>
      </w:r>
      <w:r w:rsidR="006D0D52" w:rsidRPr="00CD4945">
        <w:rPr>
          <w:rFonts w:ascii="Times New Roman" w:eastAsiaTheme="minorEastAsia" w:hAnsi="Times New Roman" w:cs="Times New Roman"/>
          <w:sz w:val="16"/>
          <w:szCs w:val="16"/>
        </w:rPr>
        <w:t xml:space="preserve"> Retrieved from http://</w:t>
      </w:r>
      <w:hyperlink r:id="rId18" w:history="1">
        <w:r w:rsidR="006D0D52" w:rsidRPr="00CD4945">
          <w:rPr>
            <w:rStyle w:val="Hyperlink"/>
            <w:rFonts w:ascii="Times New Roman" w:eastAsiaTheme="minorEastAsia" w:hAnsi="Times New Roman" w:cs="Times New Roman"/>
            <w:color w:val="auto"/>
            <w:sz w:val="16"/>
            <w:szCs w:val="16"/>
            <w:u w:val="none"/>
          </w:rPr>
          <w:t>www.diabetesmanagement.com</w:t>
        </w:r>
      </w:hyperlink>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Wasserman D.H. (2009) “Four grams of glucose”. </w:t>
      </w:r>
      <w:r w:rsidRPr="00CD4945">
        <w:rPr>
          <w:rFonts w:ascii="Times New Roman" w:eastAsiaTheme="minorEastAsia" w:hAnsi="Times New Roman" w:cs="Times New Roman"/>
          <w:i/>
          <w:sz w:val="16"/>
          <w:szCs w:val="16"/>
        </w:rPr>
        <w:t>American Journal of Psychology, Endocrinology and Metabolism</w:t>
      </w:r>
      <w:r w:rsidRPr="00CD4945">
        <w:rPr>
          <w:rFonts w:ascii="Times New Roman" w:eastAsiaTheme="minorEastAsia" w:hAnsi="Times New Roman" w:cs="Times New Roman"/>
          <w:sz w:val="16"/>
          <w:szCs w:val="16"/>
        </w:rPr>
        <w:t xml:space="preserve">. </w:t>
      </w:r>
      <w:r w:rsidRPr="00CD4945">
        <w:rPr>
          <w:rFonts w:ascii="Times New Roman" w:eastAsiaTheme="minorEastAsia" w:hAnsi="Times New Roman" w:cs="Times New Roman"/>
          <w:b/>
          <w:sz w:val="16"/>
          <w:szCs w:val="16"/>
        </w:rPr>
        <w:t>296</w:t>
      </w:r>
      <w:r w:rsidRPr="00CD4945">
        <w:rPr>
          <w:rFonts w:ascii="Times New Roman" w:eastAsiaTheme="minorEastAsia" w:hAnsi="Times New Roman" w:cs="Times New Roman"/>
          <w:sz w:val="16"/>
          <w:szCs w:val="16"/>
        </w:rPr>
        <w:t>(1)</w:t>
      </w:r>
      <w:r w:rsidR="00BE79CA" w:rsidRPr="00CD4945">
        <w:rPr>
          <w:rFonts w:ascii="Times New Roman" w:eastAsiaTheme="minorEastAsia" w:hAnsi="Times New Roman" w:cs="Times New Roman"/>
          <w:sz w:val="16"/>
          <w:szCs w:val="16"/>
        </w:rPr>
        <w:t xml:space="preserve">. </w:t>
      </w:r>
      <w:r w:rsidR="0068082B"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g.11-21.</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Scwarzfuchs D., Golan R., Shai I. (2012) “Four-year follow up after two-year dietary inventions”. </w:t>
      </w:r>
      <w:r w:rsidRPr="00CD4945">
        <w:rPr>
          <w:rFonts w:ascii="Times New Roman" w:eastAsiaTheme="minorEastAsia" w:hAnsi="Times New Roman" w:cs="Times New Roman"/>
          <w:i/>
          <w:sz w:val="16"/>
          <w:szCs w:val="16"/>
        </w:rPr>
        <w:t>The New England Journal of Medicine</w:t>
      </w:r>
      <w:r w:rsidRPr="00CD4945">
        <w:rPr>
          <w:rFonts w:ascii="Times New Roman" w:eastAsiaTheme="minorEastAsia" w:hAnsi="Times New Roman" w:cs="Times New Roman"/>
          <w:sz w:val="16"/>
          <w:szCs w:val="16"/>
        </w:rPr>
        <w:t xml:space="preserve">. </w:t>
      </w:r>
      <w:r w:rsidRPr="00CD4945">
        <w:rPr>
          <w:rFonts w:ascii="Times New Roman" w:eastAsiaTheme="minorEastAsia" w:hAnsi="Times New Roman" w:cs="Times New Roman"/>
          <w:b/>
          <w:sz w:val="16"/>
          <w:szCs w:val="16"/>
        </w:rPr>
        <w:t>367</w:t>
      </w:r>
      <w:r w:rsidRPr="00CD4945">
        <w:rPr>
          <w:rFonts w:ascii="Times New Roman" w:eastAsiaTheme="minorEastAsia" w:hAnsi="Times New Roman" w:cs="Times New Roman"/>
          <w:sz w:val="16"/>
          <w:szCs w:val="16"/>
        </w:rPr>
        <w:t>(14)</w:t>
      </w:r>
      <w:r w:rsidR="00BE79CA" w:rsidRPr="00CD4945">
        <w:rPr>
          <w:rFonts w:ascii="Times New Roman" w:eastAsiaTheme="minorEastAsia" w:hAnsi="Times New Roman" w:cs="Times New Roman"/>
          <w:sz w:val="16"/>
          <w:szCs w:val="16"/>
        </w:rPr>
        <w:t xml:space="preserve"> P</w:t>
      </w:r>
      <w:r w:rsidRPr="00CD4945">
        <w:rPr>
          <w:rFonts w:ascii="Times New Roman" w:eastAsiaTheme="minorEastAsia" w:hAnsi="Times New Roman" w:cs="Times New Roman"/>
          <w:sz w:val="16"/>
          <w:szCs w:val="16"/>
        </w:rPr>
        <w:t xml:space="preserve">g.1373-1374. </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Hangrove J.L. (2004). “Nutritional significance and metabolism of very long chain alcohols and fatty acids from dietary waxes.” </w:t>
      </w:r>
      <w:r w:rsidRPr="00CD4945">
        <w:rPr>
          <w:rFonts w:ascii="Times New Roman" w:eastAsiaTheme="minorEastAsia" w:hAnsi="Times New Roman" w:cs="Times New Roman"/>
          <w:i/>
          <w:sz w:val="16"/>
          <w:szCs w:val="16"/>
        </w:rPr>
        <w:t>Journal of Experimental biology and Medicine</w:t>
      </w:r>
      <w:r w:rsidRPr="00CD4945">
        <w:rPr>
          <w:rFonts w:ascii="Times New Roman" w:eastAsiaTheme="minorEastAsia" w:hAnsi="Times New Roman" w:cs="Times New Roman"/>
          <w:sz w:val="16"/>
          <w:szCs w:val="16"/>
        </w:rPr>
        <w:t xml:space="preserve">. </w:t>
      </w:r>
      <w:r w:rsidRPr="00CD4945">
        <w:rPr>
          <w:rFonts w:ascii="Times New Roman" w:eastAsiaTheme="minorEastAsia" w:hAnsi="Times New Roman" w:cs="Times New Roman"/>
          <w:b/>
          <w:sz w:val="16"/>
          <w:szCs w:val="16"/>
        </w:rPr>
        <w:t>229</w:t>
      </w:r>
      <w:r w:rsidR="00BE79CA" w:rsidRPr="00CD4945">
        <w:rPr>
          <w:rFonts w:ascii="Times New Roman" w:eastAsiaTheme="minorEastAsia" w:hAnsi="Times New Roman" w:cs="Times New Roman"/>
          <w:sz w:val="16"/>
          <w:szCs w:val="16"/>
        </w:rPr>
        <w:t xml:space="preserve"> P</w:t>
      </w:r>
      <w:r w:rsidRPr="00CD4945">
        <w:rPr>
          <w:rFonts w:ascii="Times New Roman" w:eastAsiaTheme="minorEastAsia" w:hAnsi="Times New Roman" w:cs="Times New Roman"/>
          <w:sz w:val="16"/>
          <w:szCs w:val="16"/>
        </w:rPr>
        <w:t>g.215-216.</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Emily Cooper (2017</w:t>
      </w:r>
      <w:r w:rsidR="00CA6E56" w:rsidRPr="00CD4945">
        <w:rPr>
          <w:rFonts w:ascii="Times New Roman" w:eastAsiaTheme="minorEastAsia" w:hAnsi="Times New Roman" w:cs="Times New Roman"/>
          <w:sz w:val="16"/>
          <w:szCs w:val="16"/>
        </w:rPr>
        <w:t>, October 3</w:t>
      </w:r>
      <w:r w:rsidRPr="00CD4945">
        <w:rPr>
          <w:rFonts w:ascii="Times New Roman" w:eastAsiaTheme="minorEastAsia" w:hAnsi="Times New Roman" w:cs="Times New Roman"/>
          <w:sz w:val="16"/>
          <w:szCs w:val="16"/>
        </w:rPr>
        <w:t>)</w:t>
      </w:r>
      <w:r w:rsidR="00CA6E56" w:rsidRPr="00CD4945">
        <w:rPr>
          <w:rFonts w:ascii="Times New Roman" w:eastAsiaTheme="minorEastAsia" w:hAnsi="Times New Roman" w:cs="Times New Roman"/>
          <w:i/>
          <w:sz w:val="16"/>
          <w:szCs w:val="16"/>
        </w:rPr>
        <w:t>Essential Amino acids in vegetables</w:t>
      </w:r>
      <w:r w:rsidR="00CA6E56" w:rsidRPr="00CD4945">
        <w:rPr>
          <w:rFonts w:ascii="Times New Roman" w:eastAsiaTheme="minorEastAsia" w:hAnsi="Times New Roman" w:cs="Times New Roman"/>
          <w:sz w:val="16"/>
          <w:szCs w:val="16"/>
        </w:rPr>
        <w:t>. Retrieved from http//:</w:t>
      </w:r>
      <w:hyperlink r:id="rId19" w:history="1">
        <w:r w:rsidR="00CA6E56" w:rsidRPr="00CD4945">
          <w:rPr>
            <w:rStyle w:val="Hyperlink"/>
            <w:rFonts w:ascii="Times New Roman" w:eastAsiaTheme="minorEastAsia" w:hAnsi="Times New Roman" w:cs="Times New Roman"/>
            <w:color w:val="auto"/>
            <w:sz w:val="16"/>
            <w:szCs w:val="16"/>
            <w:u w:val="none"/>
          </w:rPr>
          <w:t>www.livestrong.com</w:t>
        </w:r>
      </w:hyperlink>
    </w:p>
    <w:p w:rsidR="00C55E71" w:rsidRPr="00CD4945" w:rsidRDefault="00174BCE"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hAnsi="Times New Roman" w:cs="Times New Roman"/>
          <w:iCs/>
          <w:sz w:val="16"/>
          <w:szCs w:val="16"/>
        </w:rPr>
        <w:t>Awodoyin R.O, Olubode O.S., Ogbu J.U., Balogun R.B., Nwawuisi J.U., Orji K.O. (2015) Indigenous Fruit Trees of Tropical Africa; Status Opportunity for Development and Biodiversity M</w:t>
      </w:r>
      <w:r w:rsidR="009548F0" w:rsidRPr="00CD4945">
        <w:rPr>
          <w:rFonts w:ascii="Times New Roman" w:hAnsi="Times New Roman" w:cs="Times New Roman"/>
          <w:iCs/>
          <w:sz w:val="16"/>
          <w:szCs w:val="16"/>
        </w:rPr>
        <w:t>a</w:t>
      </w:r>
      <w:r w:rsidRPr="00CD4945">
        <w:rPr>
          <w:rFonts w:ascii="Times New Roman" w:hAnsi="Times New Roman" w:cs="Times New Roman"/>
          <w:iCs/>
          <w:sz w:val="16"/>
          <w:szCs w:val="16"/>
        </w:rPr>
        <w:t xml:space="preserve">nagement, </w:t>
      </w:r>
      <w:r w:rsidRPr="00CD4945">
        <w:rPr>
          <w:rFonts w:ascii="Times New Roman" w:hAnsi="Times New Roman" w:cs="Times New Roman"/>
          <w:i/>
          <w:iCs/>
          <w:sz w:val="16"/>
          <w:szCs w:val="16"/>
        </w:rPr>
        <w:t>Agriculture Sciences,</w:t>
      </w:r>
      <w:r w:rsidRPr="00CD4945">
        <w:rPr>
          <w:rFonts w:ascii="Times New Roman" w:hAnsi="Times New Roman" w:cs="Times New Roman"/>
          <w:iCs/>
          <w:sz w:val="16"/>
          <w:szCs w:val="16"/>
        </w:rPr>
        <w:t xml:space="preserve"> 2015,</w:t>
      </w:r>
      <w:r w:rsidRPr="00CD4945">
        <w:rPr>
          <w:rFonts w:ascii="Times New Roman" w:hAnsi="Times New Roman" w:cs="Times New Roman"/>
          <w:b/>
          <w:iCs/>
          <w:sz w:val="16"/>
          <w:szCs w:val="16"/>
        </w:rPr>
        <w:t>6</w:t>
      </w:r>
      <w:r w:rsidRPr="00CD4945">
        <w:rPr>
          <w:rFonts w:ascii="Times New Roman" w:hAnsi="Times New Roman" w:cs="Times New Roman"/>
          <w:iCs/>
          <w:sz w:val="16"/>
          <w:szCs w:val="16"/>
        </w:rPr>
        <w:t xml:space="preserve"> Pg. 31-41.</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hAnsi="Times New Roman" w:cs="Times New Roman"/>
          <w:iCs/>
          <w:sz w:val="16"/>
          <w:szCs w:val="16"/>
        </w:rPr>
        <w:lastRenderedPageBreak/>
        <w:t>National Research Council (2008). </w:t>
      </w:r>
      <w:hyperlink r:id="rId20" w:history="1">
        <w:r w:rsidRPr="00CD4945">
          <w:rPr>
            <w:rStyle w:val="Hyperlink"/>
            <w:rFonts w:ascii="Times New Roman" w:hAnsi="Times New Roman" w:cs="Times New Roman"/>
            <w:iCs/>
            <w:color w:val="auto"/>
            <w:sz w:val="16"/>
            <w:szCs w:val="16"/>
            <w:u w:val="none"/>
          </w:rPr>
          <w:t>"Kei Apple"</w:t>
        </w:r>
      </w:hyperlink>
      <w:r w:rsidRPr="00CD4945">
        <w:rPr>
          <w:rFonts w:ascii="Times New Roman" w:hAnsi="Times New Roman" w:cs="Times New Roman"/>
          <w:iCs/>
          <w:sz w:val="16"/>
          <w:szCs w:val="16"/>
        </w:rPr>
        <w:t xml:space="preserve">. </w:t>
      </w:r>
      <w:r w:rsidRPr="00CD4945">
        <w:rPr>
          <w:rFonts w:ascii="Times New Roman" w:hAnsi="Times New Roman" w:cs="Times New Roman"/>
          <w:i/>
          <w:iCs/>
          <w:sz w:val="16"/>
          <w:szCs w:val="16"/>
        </w:rPr>
        <w:t>Lost Crops of Africa</w:t>
      </w:r>
      <w:r w:rsidRPr="00CD4945">
        <w:rPr>
          <w:rFonts w:ascii="Times New Roman" w:hAnsi="Times New Roman" w:cs="Times New Roman"/>
          <w:iCs/>
          <w:sz w:val="16"/>
          <w:szCs w:val="16"/>
        </w:rPr>
        <w:t>. </w:t>
      </w:r>
      <w:r w:rsidRPr="00CD4945">
        <w:rPr>
          <w:rFonts w:ascii="Times New Roman" w:hAnsi="Times New Roman" w:cs="Times New Roman"/>
          <w:b/>
          <w:bCs/>
          <w:iCs/>
          <w:sz w:val="16"/>
          <w:szCs w:val="16"/>
        </w:rPr>
        <w:t>3</w:t>
      </w:r>
      <w:r w:rsidRPr="00CD4945">
        <w:rPr>
          <w:rFonts w:ascii="Times New Roman" w:hAnsi="Times New Roman" w:cs="Times New Roman"/>
          <w:iCs/>
          <w:sz w:val="16"/>
          <w:szCs w:val="16"/>
        </w:rPr>
        <w:t>. National Academies Press</w:t>
      </w:r>
      <w:r w:rsidRPr="00CD4945">
        <w:rPr>
          <w:rStyle w:val="reference-accessdate"/>
          <w:rFonts w:ascii="Times New Roman" w:hAnsi="Times New Roman" w:cs="Times New Roman"/>
          <w:iCs/>
          <w:sz w:val="16"/>
          <w:szCs w:val="16"/>
        </w:rPr>
        <w:t>. Retrieved </w:t>
      </w:r>
      <w:r w:rsidRPr="00CD4945">
        <w:rPr>
          <w:rStyle w:val="nowrap"/>
          <w:rFonts w:ascii="Times New Roman" w:hAnsi="Times New Roman" w:cs="Times New Roman"/>
          <w:iCs/>
          <w:sz w:val="16"/>
          <w:szCs w:val="16"/>
        </w:rPr>
        <w:t>2008-07-17</w:t>
      </w:r>
      <w:r w:rsidRPr="00CD4945">
        <w:rPr>
          <w:rFonts w:ascii="Times New Roman" w:hAnsi="Times New Roman" w:cs="Times New Roman"/>
          <w:i/>
          <w:iCs/>
          <w:sz w:val="16"/>
          <w:szCs w:val="16"/>
        </w:rPr>
        <w:t>.</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Phillip Newell (2011</w:t>
      </w:r>
      <w:r w:rsidR="009548F0" w:rsidRPr="00CD4945">
        <w:rPr>
          <w:rFonts w:ascii="Times New Roman" w:eastAsiaTheme="minorEastAsia" w:hAnsi="Times New Roman" w:cs="Times New Roman"/>
          <w:sz w:val="16"/>
          <w:szCs w:val="16"/>
        </w:rPr>
        <w:t>, August 1</w:t>
      </w:r>
      <w:r w:rsidRPr="00CD4945">
        <w:rPr>
          <w:rFonts w:ascii="Times New Roman" w:eastAsiaTheme="minorEastAsia" w:hAnsi="Times New Roman" w:cs="Times New Roman"/>
          <w:sz w:val="16"/>
          <w:szCs w:val="16"/>
        </w:rPr>
        <w:t>)</w:t>
      </w:r>
      <w:r w:rsidR="009548F0" w:rsidRPr="00CD4945">
        <w:rPr>
          <w:rFonts w:ascii="Times New Roman" w:eastAsiaTheme="minorEastAsia" w:hAnsi="Times New Roman" w:cs="Times New Roman"/>
          <w:i/>
          <w:sz w:val="16"/>
          <w:szCs w:val="16"/>
        </w:rPr>
        <w:t>Every thorn has its rose: Kei apple is both food and fence</w:t>
      </w:r>
      <w:r w:rsidR="009548F0" w:rsidRPr="00CD4945">
        <w:rPr>
          <w:rFonts w:ascii="Times New Roman" w:eastAsiaTheme="minorEastAsia" w:hAnsi="Times New Roman" w:cs="Times New Roman"/>
          <w:sz w:val="16"/>
          <w:szCs w:val="16"/>
        </w:rPr>
        <w:t xml:space="preserve">. Retrieved from http//: </w:t>
      </w:r>
      <w:hyperlink r:id="rId21" w:history="1">
        <w:r w:rsidR="009548F0" w:rsidRPr="00CD4945">
          <w:rPr>
            <w:rStyle w:val="Hyperlink"/>
            <w:rFonts w:ascii="Times New Roman" w:eastAsiaTheme="minorEastAsia" w:hAnsi="Times New Roman" w:cs="Times New Roman"/>
            <w:color w:val="auto"/>
            <w:sz w:val="16"/>
            <w:szCs w:val="16"/>
            <w:u w:val="none"/>
          </w:rPr>
          <w:t>www.blogsworldchat.com</w:t>
        </w:r>
      </w:hyperlink>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Tortora, Gerard (2014). Principles of Anatomy &amp; Physiology</w:t>
      </w:r>
      <w:r w:rsidR="00101373"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14</w:t>
      </w:r>
      <w:r w:rsidRPr="00CD4945">
        <w:rPr>
          <w:rFonts w:ascii="Times New Roman" w:eastAsiaTheme="minorEastAsia" w:hAnsi="Times New Roman" w:cs="Times New Roman"/>
          <w:sz w:val="16"/>
          <w:szCs w:val="16"/>
          <w:vertAlign w:val="superscript"/>
        </w:rPr>
        <w:t>th</w:t>
      </w:r>
      <w:r w:rsidRPr="00CD4945">
        <w:rPr>
          <w:rFonts w:ascii="Times New Roman" w:eastAsiaTheme="minorEastAsia" w:hAnsi="Times New Roman" w:cs="Times New Roman"/>
          <w:sz w:val="16"/>
          <w:szCs w:val="16"/>
        </w:rPr>
        <w:t xml:space="preserve"> edition. USA: Wiley. P</w:t>
      </w:r>
      <w:r w:rsidR="00101373" w:rsidRPr="00CD4945">
        <w:rPr>
          <w:rFonts w:ascii="Times New Roman" w:eastAsiaTheme="minorEastAsia" w:hAnsi="Times New Roman" w:cs="Times New Roman"/>
          <w:sz w:val="16"/>
          <w:szCs w:val="16"/>
        </w:rPr>
        <w:t>g</w:t>
      </w:r>
      <w:r w:rsidRPr="00CD4945">
        <w:rPr>
          <w:rFonts w:ascii="Times New Roman" w:eastAsiaTheme="minorEastAsia" w:hAnsi="Times New Roman" w:cs="Times New Roman"/>
          <w:sz w:val="16"/>
          <w:szCs w:val="16"/>
        </w:rPr>
        <w:t>. 925.</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Sinnot M. (1990). “Catalytic mechanisms of enzymatic glycosyl transfer”. </w:t>
      </w:r>
      <w:r w:rsidRPr="00CD4945">
        <w:rPr>
          <w:rFonts w:ascii="Times New Roman" w:eastAsiaTheme="minorEastAsia" w:hAnsi="Times New Roman" w:cs="Times New Roman"/>
          <w:i/>
          <w:sz w:val="16"/>
          <w:szCs w:val="16"/>
        </w:rPr>
        <w:t>Chem. Rev</w:t>
      </w:r>
      <w:r w:rsidRPr="00CD4945">
        <w:rPr>
          <w:rFonts w:ascii="Times New Roman" w:eastAsiaTheme="minorEastAsia" w:hAnsi="Times New Roman" w:cs="Times New Roman"/>
          <w:sz w:val="16"/>
          <w:szCs w:val="16"/>
        </w:rPr>
        <w:t xml:space="preserve">. </w:t>
      </w:r>
      <w:r w:rsidRPr="00CD4945">
        <w:rPr>
          <w:rFonts w:ascii="Times New Roman" w:eastAsiaTheme="minorEastAsia" w:hAnsi="Times New Roman" w:cs="Times New Roman"/>
          <w:b/>
          <w:sz w:val="16"/>
          <w:szCs w:val="16"/>
        </w:rPr>
        <w:t>90</w:t>
      </w:r>
      <w:r w:rsidRPr="00CD4945">
        <w:rPr>
          <w:rFonts w:ascii="Times New Roman" w:eastAsiaTheme="minorEastAsia" w:hAnsi="Times New Roman" w:cs="Times New Roman"/>
          <w:sz w:val="16"/>
          <w:szCs w:val="16"/>
        </w:rPr>
        <w:t xml:space="preserve"> (7): 1171-1202.</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Milla R., Castro-Diez P., Maestro-Martinez M., Monserrrat-Marti G., (2005). “Relationship between phenology and remobilization of nitrogen, phosphorus and potassium in branches of eight Mediterranean evergreens”, </w:t>
      </w:r>
      <w:r w:rsidRPr="00CD4945">
        <w:rPr>
          <w:rFonts w:ascii="Times New Roman" w:eastAsiaTheme="minorEastAsia" w:hAnsi="Times New Roman" w:cs="Times New Roman"/>
          <w:i/>
          <w:sz w:val="16"/>
          <w:szCs w:val="16"/>
        </w:rPr>
        <w:t>New Phytologist Trust</w:t>
      </w:r>
      <w:r w:rsidRPr="00CD4945">
        <w:rPr>
          <w:rFonts w:ascii="Times New Roman" w:eastAsiaTheme="minorEastAsia" w:hAnsi="Times New Roman" w:cs="Times New Roman"/>
          <w:b/>
          <w:sz w:val="16"/>
          <w:szCs w:val="16"/>
        </w:rPr>
        <w:t>168</w:t>
      </w:r>
      <w:r w:rsidRPr="00CD4945">
        <w:rPr>
          <w:rFonts w:ascii="Times New Roman" w:eastAsiaTheme="minorEastAsia" w:hAnsi="Times New Roman" w:cs="Times New Roman"/>
          <w:sz w:val="16"/>
          <w:szCs w:val="16"/>
        </w:rPr>
        <w:t>(1): Pg. 167-178.</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Munne-Bosch S., Alegre L. (2002). “Plant aging increase oxidative stress in Chloroplasts”. </w:t>
      </w:r>
      <w:r w:rsidRPr="00CD4945">
        <w:rPr>
          <w:rFonts w:ascii="Times New Roman" w:eastAsiaTheme="minorEastAsia" w:hAnsi="Times New Roman" w:cs="Times New Roman"/>
          <w:i/>
          <w:sz w:val="16"/>
          <w:szCs w:val="16"/>
        </w:rPr>
        <w:t>Journal of Plant Physiology</w:t>
      </w:r>
      <w:r w:rsidRPr="00CD4945">
        <w:rPr>
          <w:rFonts w:ascii="Times New Roman" w:eastAsiaTheme="minorEastAsia" w:hAnsi="Times New Roman" w:cs="Times New Roman"/>
          <w:b/>
          <w:sz w:val="16"/>
          <w:szCs w:val="16"/>
        </w:rPr>
        <w:t>214</w:t>
      </w:r>
      <w:r w:rsidRPr="00CD4945">
        <w:rPr>
          <w:rFonts w:ascii="Times New Roman" w:eastAsiaTheme="minorEastAsia" w:hAnsi="Times New Roman" w:cs="Times New Roman"/>
          <w:sz w:val="16"/>
          <w:szCs w:val="16"/>
        </w:rPr>
        <w:t>(4): Pg 608-615.</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Robert R.C. Stewart and Derek Bewley J. (1980)”Lipid peroxidation associated with accelerated aging of soybean axes”. </w:t>
      </w:r>
      <w:r w:rsidRPr="00CD4945">
        <w:rPr>
          <w:rFonts w:ascii="Times New Roman" w:eastAsiaTheme="minorEastAsia" w:hAnsi="Times New Roman" w:cs="Times New Roman"/>
          <w:i/>
          <w:sz w:val="16"/>
          <w:szCs w:val="16"/>
        </w:rPr>
        <w:t>Journal of Plant Physiology</w:t>
      </w:r>
      <w:r w:rsidRPr="00CD4945">
        <w:rPr>
          <w:rFonts w:ascii="Times New Roman" w:eastAsiaTheme="minorEastAsia" w:hAnsi="Times New Roman" w:cs="Times New Roman"/>
          <w:b/>
          <w:sz w:val="16"/>
          <w:szCs w:val="16"/>
        </w:rPr>
        <w:t>65</w:t>
      </w:r>
      <w:r w:rsidRPr="00CD4945">
        <w:rPr>
          <w:rFonts w:ascii="Times New Roman" w:eastAsiaTheme="minorEastAsia" w:hAnsi="Times New Roman" w:cs="Times New Roman"/>
          <w:sz w:val="16"/>
          <w:szCs w:val="16"/>
        </w:rPr>
        <w:t>(2)</w:t>
      </w:r>
      <w:r w:rsidR="00BE79CA" w:rsidRPr="00CD4945">
        <w:rPr>
          <w:rFonts w:ascii="Times New Roman" w:eastAsiaTheme="minorEastAsia" w:hAnsi="Times New Roman" w:cs="Times New Roman"/>
          <w:sz w:val="16"/>
          <w:szCs w:val="16"/>
        </w:rPr>
        <w:t xml:space="preserve"> 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245-248.</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Spieteller G. Exp Gerontol (2001) “Lipid peroxidation in aging and age-dependent diseases”. </w:t>
      </w:r>
      <w:r w:rsidRPr="00CD4945">
        <w:rPr>
          <w:rFonts w:ascii="Times New Roman" w:eastAsiaTheme="minorEastAsia" w:hAnsi="Times New Roman" w:cs="Times New Roman"/>
          <w:i/>
          <w:sz w:val="16"/>
          <w:szCs w:val="16"/>
        </w:rPr>
        <w:t>Molecular Nutrition and Food Research</w:t>
      </w:r>
      <w:r w:rsidRPr="00CD4945">
        <w:rPr>
          <w:rFonts w:ascii="Times New Roman" w:eastAsiaTheme="minorEastAsia" w:hAnsi="Times New Roman" w:cs="Times New Roman"/>
          <w:b/>
          <w:sz w:val="16"/>
          <w:szCs w:val="16"/>
        </w:rPr>
        <w:t>36</w:t>
      </w:r>
      <w:r w:rsidRPr="00CD4945">
        <w:rPr>
          <w:rFonts w:ascii="Times New Roman" w:eastAsiaTheme="minorEastAsia" w:hAnsi="Times New Roman" w:cs="Times New Roman"/>
          <w:sz w:val="16"/>
          <w:szCs w:val="16"/>
        </w:rPr>
        <w:t>(9)</w:t>
      </w:r>
      <w:r w:rsidR="00BE79CA" w:rsidRPr="00CD4945">
        <w:rPr>
          <w:rFonts w:ascii="Times New Roman" w:eastAsiaTheme="minorEastAsia" w:hAnsi="Times New Roman" w:cs="Times New Roman"/>
          <w:sz w:val="16"/>
          <w:szCs w:val="16"/>
        </w:rPr>
        <w:t xml:space="preserve"> P</w:t>
      </w:r>
      <w:r w:rsidRPr="00CD4945">
        <w:rPr>
          <w:rFonts w:ascii="Times New Roman" w:eastAsiaTheme="minorEastAsia" w:hAnsi="Times New Roman" w:cs="Times New Roman"/>
          <w:sz w:val="16"/>
          <w:szCs w:val="16"/>
        </w:rPr>
        <w:t>g. 1425-1457.</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Ma J.F., Yamaji N. (2005) “Marshners mineral nutrition of higher plants”. 1</w:t>
      </w:r>
      <w:r w:rsidRPr="00CD4945">
        <w:rPr>
          <w:rFonts w:ascii="Times New Roman" w:eastAsiaTheme="minorEastAsia" w:hAnsi="Times New Roman" w:cs="Times New Roman"/>
          <w:sz w:val="16"/>
          <w:szCs w:val="16"/>
          <w:vertAlign w:val="superscript"/>
        </w:rPr>
        <w:t>st</w:t>
      </w:r>
      <w:r w:rsidRPr="00CD4945">
        <w:rPr>
          <w:rFonts w:ascii="Times New Roman" w:eastAsiaTheme="minorEastAsia" w:hAnsi="Times New Roman" w:cs="Times New Roman"/>
          <w:sz w:val="16"/>
          <w:szCs w:val="16"/>
        </w:rPr>
        <w:t xml:space="preserve"> ed. Academic press publishers. New Jersey. Pg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267-281.</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Morrisey J., Guerinot M.L. (2009). “Iron uptake and transport in plants: The good, the bad, and the ionome”. </w:t>
      </w:r>
      <w:r w:rsidRPr="00CD4945">
        <w:rPr>
          <w:rFonts w:ascii="Times New Roman" w:eastAsiaTheme="minorEastAsia" w:hAnsi="Times New Roman" w:cs="Times New Roman"/>
          <w:i/>
          <w:sz w:val="16"/>
          <w:szCs w:val="16"/>
        </w:rPr>
        <w:t>Chem. Review</w:t>
      </w:r>
      <w:r w:rsidRPr="00CD4945">
        <w:rPr>
          <w:rFonts w:ascii="Times New Roman" w:eastAsiaTheme="minorEastAsia" w:hAnsi="Times New Roman" w:cs="Times New Roman"/>
          <w:b/>
          <w:sz w:val="16"/>
          <w:szCs w:val="16"/>
        </w:rPr>
        <w:t>109</w:t>
      </w:r>
      <w:r w:rsidRPr="00CD4945">
        <w:rPr>
          <w:rFonts w:ascii="Times New Roman" w:eastAsiaTheme="minorEastAsia" w:hAnsi="Times New Roman" w:cs="Times New Roman"/>
          <w:sz w:val="16"/>
          <w:szCs w:val="16"/>
        </w:rPr>
        <w:t>(10)</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4553-4567.</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Collin W. Mitchell (2014) Terrain Evaluation, 2</w:t>
      </w:r>
      <w:r w:rsidRPr="00CD4945">
        <w:rPr>
          <w:rFonts w:ascii="Times New Roman" w:eastAsiaTheme="minorEastAsia" w:hAnsi="Times New Roman" w:cs="Times New Roman"/>
          <w:sz w:val="16"/>
          <w:szCs w:val="16"/>
          <w:vertAlign w:val="superscript"/>
        </w:rPr>
        <w:t xml:space="preserve">nd </w:t>
      </w:r>
      <w:r w:rsidRPr="00CD4945">
        <w:rPr>
          <w:rFonts w:ascii="Times New Roman" w:eastAsiaTheme="minorEastAsia" w:hAnsi="Times New Roman" w:cs="Times New Roman"/>
          <w:sz w:val="16"/>
          <w:szCs w:val="16"/>
        </w:rPr>
        <w:t xml:space="preserve">ed, Routledge Publishers, London. </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90.</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 Reena S., Neetu G., Aunurug M. and Rajiv G. (2011). “Heavy metals and living systems: an overview</w:t>
      </w:r>
      <w:r w:rsidRPr="00CD4945">
        <w:rPr>
          <w:rFonts w:ascii="Times New Roman" w:eastAsiaTheme="minorEastAsia" w:hAnsi="Times New Roman" w:cs="Times New Roman"/>
          <w:i/>
          <w:sz w:val="16"/>
          <w:szCs w:val="16"/>
        </w:rPr>
        <w:t>”. Indian Journal of Pharmacology</w:t>
      </w:r>
      <w:r w:rsidRPr="00CD4945">
        <w:rPr>
          <w:rFonts w:ascii="Times New Roman" w:eastAsiaTheme="minorEastAsia" w:hAnsi="Times New Roman" w:cs="Times New Roman"/>
          <w:sz w:val="16"/>
          <w:szCs w:val="16"/>
        </w:rPr>
        <w:t xml:space="preserve">. </w:t>
      </w:r>
      <w:r w:rsidRPr="00CD4945">
        <w:rPr>
          <w:rFonts w:ascii="Times New Roman" w:eastAsiaTheme="minorEastAsia" w:hAnsi="Times New Roman" w:cs="Times New Roman"/>
          <w:b/>
          <w:sz w:val="16"/>
          <w:szCs w:val="16"/>
        </w:rPr>
        <w:t>43</w:t>
      </w:r>
      <w:r w:rsidRPr="00CD4945">
        <w:rPr>
          <w:rFonts w:ascii="Times New Roman" w:eastAsiaTheme="minorEastAsia" w:hAnsi="Times New Roman" w:cs="Times New Roman"/>
          <w:sz w:val="16"/>
          <w:szCs w:val="16"/>
        </w:rPr>
        <w:t xml:space="preserve">(3) </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246-253.</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Bruno P., Stanley L., Hausman J.F. and Kjell S. (2016). “Copper trafficking in plants and its implications on cell wall dynamics”. </w:t>
      </w:r>
      <w:r w:rsidRPr="00CD4945">
        <w:rPr>
          <w:rFonts w:ascii="Times New Roman" w:eastAsiaTheme="minorEastAsia" w:hAnsi="Times New Roman" w:cs="Times New Roman"/>
          <w:i/>
          <w:sz w:val="16"/>
          <w:szCs w:val="16"/>
        </w:rPr>
        <w:t>Frontiers in Plant Science</w:t>
      </w:r>
      <w:r w:rsidRPr="00CD4945">
        <w:rPr>
          <w:rFonts w:ascii="Times New Roman" w:eastAsiaTheme="minorEastAsia" w:hAnsi="Times New Roman" w:cs="Times New Roman"/>
          <w:b/>
          <w:sz w:val="16"/>
          <w:szCs w:val="16"/>
        </w:rPr>
        <w:t>601</w:t>
      </w:r>
      <w:r w:rsidRPr="00CD4945">
        <w:rPr>
          <w:rFonts w:ascii="Times New Roman" w:eastAsiaTheme="minorEastAsia" w:hAnsi="Times New Roman" w:cs="Times New Roman"/>
          <w:sz w:val="16"/>
          <w:szCs w:val="16"/>
        </w:rPr>
        <w:t>(7)</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7.</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Nadia B., Zaigham S., Aida R., Ghazanfar A.K., Pierre B., Chedly A., Yves P., and Hatem R. (2014). “Phosphate and Zinc transport and signaling in plants: toward a better understanding of their homoestasis interaction”. </w:t>
      </w:r>
      <w:r w:rsidRPr="00CD4945">
        <w:rPr>
          <w:rFonts w:ascii="Times New Roman" w:eastAsiaTheme="minorEastAsia" w:hAnsi="Times New Roman" w:cs="Times New Roman"/>
          <w:i/>
          <w:sz w:val="16"/>
          <w:szCs w:val="16"/>
        </w:rPr>
        <w:t>Journal of Experimental Botany</w:t>
      </w:r>
      <w:r w:rsidRPr="00CD4945">
        <w:rPr>
          <w:rFonts w:ascii="Times New Roman" w:eastAsiaTheme="minorEastAsia" w:hAnsi="Times New Roman" w:cs="Times New Roman"/>
          <w:b/>
          <w:sz w:val="16"/>
          <w:szCs w:val="16"/>
        </w:rPr>
        <w:t>65</w:t>
      </w:r>
      <w:r w:rsidRPr="00CD4945">
        <w:rPr>
          <w:rFonts w:ascii="Times New Roman" w:eastAsiaTheme="minorEastAsia" w:hAnsi="Times New Roman" w:cs="Times New Roman"/>
          <w:sz w:val="16"/>
          <w:szCs w:val="16"/>
        </w:rPr>
        <w:t>(20)</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5725-5741.</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heme="minorEastAsia" w:hAnsi="Times New Roman" w:cs="Times New Roman"/>
          <w:sz w:val="16"/>
          <w:szCs w:val="16"/>
        </w:rPr>
        <w:t xml:space="preserve">Poirier Y., Thoma S., Somerville C. and Schiefelbein J. (1991). “Mutant of Arabidopsis deficient in xylem loading of phosphate”. </w:t>
      </w:r>
      <w:r w:rsidRPr="00CD4945">
        <w:rPr>
          <w:rFonts w:ascii="Times New Roman" w:eastAsiaTheme="minorEastAsia" w:hAnsi="Times New Roman" w:cs="Times New Roman"/>
          <w:i/>
          <w:sz w:val="16"/>
          <w:szCs w:val="16"/>
        </w:rPr>
        <w:t>Journal of Plant Physiology</w:t>
      </w:r>
      <w:r w:rsidRPr="00CD4945">
        <w:rPr>
          <w:rFonts w:ascii="Times New Roman" w:eastAsiaTheme="minorEastAsia" w:hAnsi="Times New Roman" w:cs="Times New Roman"/>
          <w:b/>
          <w:sz w:val="16"/>
          <w:szCs w:val="16"/>
        </w:rPr>
        <w:t>97</w:t>
      </w:r>
      <w:r w:rsidRPr="00CD4945">
        <w:rPr>
          <w:rFonts w:ascii="Times New Roman" w:eastAsiaTheme="minorEastAsia" w:hAnsi="Times New Roman" w:cs="Times New Roman"/>
          <w:sz w:val="16"/>
          <w:szCs w:val="16"/>
        </w:rPr>
        <w:t>(1)</w:t>
      </w:r>
      <w:r w:rsidR="00BE79CA" w:rsidRPr="00CD4945">
        <w:rPr>
          <w:rFonts w:ascii="Times New Roman" w:eastAsiaTheme="minorEastAsia" w:hAnsi="Times New Roman" w:cs="Times New Roman"/>
          <w:sz w:val="16"/>
          <w:szCs w:val="16"/>
        </w:rPr>
        <w:t>.P</w:t>
      </w:r>
      <w:r w:rsidRPr="00CD4945">
        <w:rPr>
          <w:rFonts w:ascii="Times New Roman" w:eastAsiaTheme="minorEastAsia" w:hAnsi="Times New Roman" w:cs="Times New Roman"/>
          <w:sz w:val="16"/>
          <w:szCs w:val="16"/>
        </w:rPr>
        <w:t>g</w:t>
      </w:r>
      <w:r w:rsidR="00BE79CA" w:rsidRPr="00CD4945">
        <w:rPr>
          <w:rFonts w:ascii="Times New Roman" w:eastAsiaTheme="minorEastAsia" w:hAnsi="Times New Roman" w:cs="Times New Roman"/>
          <w:sz w:val="16"/>
          <w:szCs w:val="16"/>
        </w:rPr>
        <w:t>.</w:t>
      </w:r>
      <w:r w:rsidRPr="00CD4945">
        <w:rPr>
          <w:rFonts w:ascii="Times New Roman" w:eastAsiaTheme="minorEastAsia" w:hAnsi="Times New Roman" w:cs="Times New Roman"/>
          <w:sz w:val="16"/>
          <w:szCs w:val="16"/>
        </w:rPr>
        <w:t xml:space="preserve"> 1087-1093.</w:t>
      </w:r>
      <w:bookmarkStart w:id="5" w:name="bau1"/>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eastAsia="Times New Roman" w:hAnsi="Times New Roman" w:cs="Times New Roman"/>
          <w:sz w:val="16"/>
          <w:szCs w:val="16"/>
        </w:rPr>
        <w:t>Mekonnen A., Engida</w:t>
      </w:r>
      <w:bookmarkStart w:id="6" w:name="bau2"/>
      <w:bookmarkEnd w:id="5"/>
      <w:r w:rsidRPr="00CD4945">
        <w:rPr>
          <w:rFonts w:ascii="Times New Roman" w:eastAsia="Times New Roman" w:hAnsi="Times New Roman" w:cs="Times New Roman"/>
          <w:sz w:val="16"/>
          <w:szCs w:val="16"/>
        </w:rPr>
        <w:t xml:space="preserve"> S., Faika</w:t>
      </w:r>
      <w:bookmarkStart w:id="7" w:name="bau3"/>
      <w:bookmarkEnd w:id="6"/>
      <w:r w:rsidRPr="00CD4945">
        <w:rPr>
          <w:rFonts w:ascii="Times New Roman" w:eastAsia="Times New Roman" w:hAnsi="Times New Roman" w:cs="Times New Roman"/>
          <w:sz w:val="16"/>
          <w:szCs w:val="16"/>
        </w:rPr>
        <w:t xml:space="preserve"> B., Thuyen N.T.</w:t>
      </w:r>
      <w:bookmarkStart w:id="8" w:name="bau4"/>
      <w:bookmarkEnd w:id="7"/>
      <w:r w:rsidRPr="00CD4945">
        <w:rPr>
          <w:rFonts w:ascii="Times New Roman" w:eastAsia="Times New Roman" w:hAnsi="Times New Roman" w:cs="Times New Roman"/>
          <w:sz w:val="16"/>
          <w:szCs w:val="16"/>
        </w:rPr>
        <w:t>Y</w:t>
      </w:r>
      <w:bookmarkEnd w:id="8"/>
      <w:r w:rsidRPr="00CD4945">
        <w:rPr>
          <w:rFonts w:ascii="Times New Roman" w:eastAsia="Times New Roman" w:hAnsi="Times New Roman" w:cs="Times New Roman"/>
          <w:sz w:val="16"/>
          <w:szCs w:val="16"/>
        </w:rPr>
        <w:t xml:space="preserve"> (2015). “</w:t>
      </w:r>
      <w:r w:rsidRPr="00CD4945">
        <w:rPr>
          <w:rFonts w:ascii="Times New Roman" w:eastAsia="Times New Roman" w:hAnsi="Times New Roman" w:cs="Times New Roman"/>
          <w:kern w:val="36"/>
          <w:sz w:val="16"/>
          <w:szCs w:val="16"/>
        </w:rPr>
        <w:t>Analysis of major antioxidants from extracts of </w:t>
      </w:r>
      <w:r w:rsidRPr="00CD4945">
        <w:rPr>
          <w:rFonts w:ascii="Times New Roman" w:eastAsia="Times New Roman" w:hAnsi="Times New Roman" w:cs="Times New Roman"/>
          <w:i/>
          <w:iCs/>
          <w:kern w:val="36"/>
          <w:sz w:val="16"/>
          <w:szCs w:val="16"/>
        </w:rPr>
        <w:t>Myrmecodiapendans</w:t>
      </w:r>
      <w:r w:rsidRPr="00CD4945">
        <w:rPr>
          <w:rFonts w:ascii="Times New Roman" w:eastAsia="Times New Roman" w:hAnsi="Times New Roman" w:cs="Times New Roman"/>
          <w:kern w:val="36"/>
          <w:sz w:val="16"/>
          <w:szCs w:val="16"/>
        </w:rPr>
        <w:t> by UV/visible spectrophotometer, liquid chromatography/tandem mass spectrometry, and high-performance liquid chromatography/UV techniques</w:t>
      </w:r>
      <w:r w:rsidRPr="00CD4945">
        <w:rPr>
          <w:rFonts w:ascii="Times New Roman" w:eastAsia="Times New Roman" w:hAnsi="Times New Roman" w:cs="Times New Roman"/>
          <w:i/>
          <w:kern w:val="36"/>
          <w:sz w:val="16"/>
          <w:szCs w:val="16"/>
        </w:rPr>
        <w:t>”. Journal of Food and Drug Analysis</w:t>
      </w:r>
      <w:r w:rsidRPr="00CD4945">
        <w:rPr>
          <w:rFonts w:ascii="Times New Roman" w:eastAsia="Times New Roman" w:hAnsi="Times New Roman" w:cs="Times New Roman"/>
          <w:b/>
          <w:kern w:val="36"/>
          <w:sz w:val="16"/>
          <w:szCs w:val="16"/>
        </w:rPr>
        <w:t>23</w:t>
      </w:r>
      <w:r w:rsidRPr="00CD4945">
        <w:rPr>
          <w:rFonts w:ascii="Times New Roman" w:eastAsia="Times New Roman" w:hAnsi="Times New Roman" w:cs="Times New Roman"/>
          <w:kern w:val="36"/>
          <w:sz w:val="16"/>
          <w:szCs w:val="16"/>
        </w:rPr>
        <w:t>(2)</w:t>
      </w:r>
      <w:r w:rsidR="00BE79CA" w:rsidRPr="00CD4945">
        <w:rPr>
          <w:rFonts w:ascii="Times New Roman" w:eastAsia="Times New Roman" w:hAnsi="Times New Roman" w:cs="Times New Roman"/>
          <w:kern w:val="36"/>
          <w:sz w:val="16"/>
          <w:szCs w:val="16"/>
        </w:rPr>
        <w:t>.P</w:t>
      </w:r>
      <w:r w:rsidRPr="00CD4945">
        <w:rPr>
          <w:rFonts w:ascii="Times New Roman" w:eastAsia="Times New Roman" w:hAnsi="Times New Roman" w:cs="Times New Roman"/>
          <w:kern w:val="36"/>
          <w:sz w:val="16"/>
          <w:szCs w:val="16"/>
        </w:rPr>
        <w:t>g</w:t>
      </w:r>
      <w:r w:rsidR="00BE79CA" w:rsidRPr="00CD4945">
        <w:rPr>
          <w:rFonts w:ascii="Times New Roman" w:eastAsia="Times New Roman" w:hAnsi="Times New Roman" w:cs="Times New Roman"/>
          <w:kern w:val="36"/>
          <w:sz w:val="16"/>
          <w:szCs w:val="16"/>
        </w:rPr>
        <w:t>.</w:t>
      </w:r>
      <w:r w:rsidRPr="00CD4945">
        <w:rPr>
          <w:rFonts w:ascii="Times New Roman" w:eastAsia="Times New Roman" w:hAnsi="Times New Roman" w:cs="Times New Roman"/>
          <w:kern w:val="36"/>
          <w:sz w:val="16"/>
          <w:szCs w:val="16"/>
        </w:rPr>
        <w:t xml:space="preserve"> 303-309.</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hAnsi="Times New Roman" w:cs="Times New Roman"/>
          <w:sz w:val="16"/>
          <w:szCs w:val="16"/>
        </w:rPr>
        <w:t xml:space="preserve">Rahman K., Lowe G. M. (2006). </w:t>
      </w:r>
      <w:r w:rsidR="00BD02AB" w:rsidRPr="00CD4945">
        <w:rPr>
          <w:rFonts w:ascii="Times New Roman" w:hAnsi="Times New Roman" w:cs="Times New Roman"/>
          <w:sz w:val="16"/>
          <w:szCs w:val="16"/>
        </w:rPr>
        <w:t xml:space="preserve">Significance of </w:t>
      </w:r>
      <w:r w:rsidR="000E5459" w:rsidRPr="00CD4945">
        <w:rPr>
          <w:rFonts w:ascii="Times New Roman" w:hAnsi="Times New Roman" w:cs="Times New Roman"/>
          <w:sz w:val="16"/>
          <w:szCs w:val="16"/>
        </w:rPr>
        <w:t>G</w:t>
      </w:r>
      <w:r w:rsidR="00BD02AB" w:rsidRPr="00CD4945">
        <w:rPr>
          <w:rFonts w:ascii="Times New Roman" w:hAnsi="Times New Roman" w:cs="Times New Roman"/>
          <w:sz w:val="16"/>
          <w:szCs w:val="16"/>
        </w:rPr>
        <w:t xml:space="preserve">arlic and its </w:t>
      </w:r>
      <w:r w:rsidR="000E5459" w:rsidRPr="00CD4945">
        <w:rPr>
          <w:rFonts w:ascii="Times New Roman" w:hAnsi="Times New Roman" w:cs="Times New Roman"/>
          <w:sz w:val="16"/>
          <w:szCs w:val="16"/>
        </w:rPr>
        <w:t>C</w:t>
      </w:r>
      <w:r w:rsidR="00BD02AB" w:rsidRPr="00CD4945">
        <w:rPr>
          <w:rFonts w:ascii="Times New Roman" w:hAnsi="Times New Roman" w:cs="Times New Roman"/>
          <w:sz w:val="16"/>
          <w:szCs w:val="16"/>
        </w:rPr>
        <w:t>o</w:t>
      </w:r>
      <w:r w:rsidR="000E5459" w:rsidRPr="00CD4945">
        <w:rPr>
          <w:rFonts w:ascii="Times New Roman" w:hAnsi="Times New Roman" w:cs="Times New Roman"/>
          <w:sz w:val="16"/>
          <w:szCs w:val="16"/>
        </w:rPr>
        <w:t xml:space="preserve">nstituents in Cancer and Cardiovascular Disease; Acritical Review, </w:t>
      </w:r>
      <w:r w:rsidRPr="00CD4945">
        <w:rPr>
          <w:rFonts w:ascii="Times New Roman" w:hAnsi="Times New Roman" w:cs="Times New Roman"/>
          <w:i/>
          <w:iCs/>
          <w:sz w:val="16"/>
          <w:szCs w:val="16"/>
        </w:rPr>
        <w:t xml:space="preserve">Journal of Food and Nutrition. </w:t>
      </w:r>
      <w:r w:rsidRPr="00CD4945">
        <w:rPr>
          <w:rFonts w:ascii="Times New Roman" w:hAnsi="Times New Roman" w:cs="Times New Roman"/>
          <w:b/>
          <w:bCs/>
          <w:sz w:val="16"/>
          <w:szCs w:val="16"/>
        </w:rPr>
        <w:t>136</w:t>
      </w:r>
      <w:r w:rsidR="00BE79CA" w:rsidRPr="00CD4945">
        <w:rPr>
          <w:rFonts w:ascii="Times New Roman" w:hAnsi="Times New Roman" w:cs="Times New Roman"/>
          <w:sz w:val="16"/>
          <w:szCs w:val="16"/>
        </w:rPr>
        <w:t>.P</w:t>
      </w:r>
      <w:r w:rsidRPr="00CD4945">
        <w:rPr>
          <w:rFonts w:ascii="Times New Roman" w:hAnsi="Times New Roman" w:cs="Times New Roman"/>
          <w:sz w:val="16"/>
          <w:szCs w:val="16"/>
        </w:rPr>
        <w:t xml:space="preserve">g.736. </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hAnsi="Times New Roman" w:cs="Times New Roman"/>
          <w:sz w:val="16"/>
          <w:szCs w:val="16"/>
        </w:rPr>
        <w:t xml:space="preserve">Gorinstein S., Jastrzebski Z., Leontowicz H., Leontowicz M., Namiesnik J., Najman K., Park Y. S., Heo B. J., Cho J. Y., Bae J. H. (2009). </w:t>
      </w:r>
      <w:r w:rsidR="00CF2441" w:rsidRPr="00CD4945">
        <w:rPr>
          <w:rFonts w:ascii="Times New Roman" w:hAnsi="Times New Roman" w:cs="Times New Roman"/>
          <w:sz w:val="16"/>
          <w:szCs w:val="16"/>
        </w:rPr>
        <w:t xml:space="preserve">Nutra-ceutical use of Garlic Sulfar-containing compounds, </w:t>
      </w:r>
      <w:r w:rsidRPr="00CD4945">
        <w:rPr>
          <w:rFonts w:ascii="Times New Roman" w:hAnsi="Times New Roman" w:cs="Times New Roman"/>
          <w:i/>
          <w:iCs/>
          <w:sz w:val="16"/>
          <w:szCs w:val="16"/>
        </w:rPr>
        <w:t xml:space="preserve">Food Control </w:t>
      </w:r>
      <w:r w:rsidRPr="00CD4945">
        <w:rPr>
          <w:rFonts w:ascii="Times New Roman" w:hAnsi="Times New Roman" w:cs="Times New Roman"/>
          <w:b/>
          <w:bCs/>
          <w:sz w:val="16"/>
          <w:szCs w:val="16"/>
        </w:rPr>
        <w:t>20(1)</w:t>
      </w:r>
      <w:r w:rsidR="00BE79CA" w:rsidRPr="00CD4945">
        <w:rPr>
          <w:rFonts w:ascii="Times New Roman" w:hAnsi="Times New Roman" w:cs="Times New Roman"/>
          <w:sz w:val="16"/>
          <w:szCs w:val="16"/>
        </w:rPr>
        <w:t>P</w:t>
      </w:r>
      <w:r w:rsidRPr="00CD4945">
        <w:rPr>
          <w:rFonts w:ascii="Times New Roman" w:hAnsi="Times New Roman" w:cs="Times New Roman"/>
          <w:sz w:val="16"/>
          <w:szCs w:val="16"/>
        </w:rPr>
        <w:t>g.407.</w:t>
      </w:r>
    </w:p>
    <w:p w:rsidR="00C55E71" w:rsidRPr="00CD4945" w:rsidRDefault="00C55E71" w:rsidP="00CD4945">
      <w:pPr>
        <w:pStyle w:val="ListParagraph"/>
        <w:numPr>
          <w:ilvl w:val="0"/>
          <w:numId w:val="6"/>
        </w:numPr>
        <w:spacing w:after="120" w:line="240" w:lineRule="auto"/>
        <w:jc w:val="both"/>
        <w:rPr>
          <w:rFonts w:ascii="Times New Roman" w:eastAsiaTheme="minorEastAsia" w:hAnsi="Times New Roman" w:cs="Times New Roman"/>
          <w:sz w:val="16"/>
          <w:szCs w:val="16"/>
        </w:rPr>
      </w:pPr>
      <w:r w:rsidRPr="00CD4945">
        <w:rPr>
          <w:rFonts w:ascii="Times New Roman" w:hAnsi="Times New Roman" w:cs="Times New Roman"/>
          <w:sz w:val="16"/>
          <w:szCs w:val="16"/>
        </w:rPr>
        <w:t>Apak R., Güçlü K., Özyürek M., Karademir S. E., Erçağ E. (2006).</w:t>
      </w:r>
      <w:r w:rsidR="0088473C" w:rsidRPr="00CD4945">
        <w:rPr>
          <w:rFonts w:ascii="Times New Roman" w:hAnsi="Times New Roman" w:cs="Times New Roman"/>
          <w:sz w:val="16"/>
          <w:szCs w:val="16"/>
        </w:rPr>
        <w:t>Antioxidant capacity of fresh, sun- and sulphiteddried Malatya apricot (</w:t>
      </w:r>
      <w:r w:rsidR="0088473C" w:rsidRPr="00CD4945">
        <w:rPr>
          <w:rFonts w:ascii="Times New Roman" w:hAnsi="Times New Roman" w:cs="Times New Roman"/>
          <w:i/>
          <w:sz w:val="16"/>
          <w:szCs w:val="16"/>
        </w:rPr>
        <w:t>Prunus armeniaca</w:t>
      </w:r>
      <w:r w:rsidR="0088473C" w:rsidRPr="00CD4945">
        <w:rPr>
          <w:rFonts w:ascii="Times New Roman" w:hAnsi="Times New Roman" w:cs="Times New Roman"/>
          <w:sz w:val="16"/>
          <w:szCs w:val="16"/>
        </w:rPr>
        <w:t xml:space="preserve">) assayed by CUPRAC, EABTS/TEAC and folin methods, </w:t>
      </w:r>
      <w:r w:rsidRPr="00CD4945">
        <w:rPr>
          <w:rFonts w:ascii="Times New Roman" w:hAnsi="Times New Roman" w:cs="Times New Roman"/>
          <w:i/>
          <w:iCs/>
          <w:sz w:val="16"/>
          <w:szCs w:val="16"/>
        </w:rPr>
        <w:t xml:space="preserve">International Journal of Food Science and Nutrition </w:t>
      </w:r>
      <w:r w:rsidRPr="00CD4945">
        <w:rPr>
          <w:rFonts w:ascii="Times New Roman" w:hAnsi="Times New Roman" w:cs="Times New Roman"/>
          <w:b/>
          <w:bCs/>
          <w:sz w:val="16"/>
          <w:szCs w:val="16"/>
        </w:rPr>
        <w:t>57</w:t>
      </w:r>
      <w:r w:rsidR="00BE79CA" w:rsidRPr="00CD4945">
        <w:rPr>
          <w:rFonts w:ascii="Times New Roman" w:hAnsi="Times New Roman" w:cs="Times New Roman"/>
          <w:b/>
          <w:bCs/>
          <w:sz w:val="16"/>
          <w:szCs w:val="16"/>
        </w:rPr>
        <w:t>.</w:t>
      </w:r>
      <w:r w:rsidR="00BE79CA" w:rsidRPr="00CD4945">
        <w:rPr>
          <w:rFonts w:ascii="Times New Roman" w:hAnsi="Times New Roman" w:cs="Times New Roman"/>
          <w:bCs/>
          <w:sz w:val="16"/>
          <w:szCs w:val="16"/>
        </w:rPr>
        <w:t>P</w:t>
      </w:r>
      <w:r w:rsidRPr="00CD4945">
        <w:rPr>
          <w:rFonts w:ascii="Times New Roman" w:hAnsi="Times New Roman" w:cs="Times New Roman"/>
          <w:bCs/>
          <w:sz w:val="16"/>
          <w:szCs w:val="16"/>
        </w:rPr>
        <w:t>g</w:t>
      </w:r>
      <w:r w:rsidRPr="00CD4945">
        <w:rPr>
          <w:rFonts w:ascii="Times New Roman" w:hAnsi="Times New Roman" w:cs="Times New Roman"/>
          <w:b/>
          <w:bCs/>
          <w:sz w:val="16"/>
          <w:szCs w:val="16"/>
        </w:rPr>
        <w:t>.</w:t>
      </w:r>
      <w:r w:rsidRPr="00CD4945">
        <w:rPr>
          <w:rFonts w:ascii="Times New Roman" w:hAnsi="Times New Roman" w:cs="Times New Roman"/>
          <w:sz w:val="16"/>
          <w:szCs w:val="16"/>
        </w:rPr>
        <w:t>292.</w:t>
      </w:r>
    </w:p>
    <w:p w:rsidR="00C55E71" w:rsidRPr="00CD4945" w:rsidRDefault="00C55E71" w:rsidP="00CD4945">
      <w:pPr>
        <w:pStyle w:val="ListParagraph"/>
        <w:numPr>
          <w:ilvl w:val="0"/>
          <w:numId w:val="6"/>
        </w:numPr>
        <w:spacing w:after="120" w:line="240" w:lineRule="auto"/>
        <w:jc w:val="both"/>
        <w:rPr>
          <w:rFonts w:ascii="Times New Roman" w:hAnsi="Times New Roman" w:cs="Times New Roman"/>
          <w:sz w:val="16"/>
          <w:szCs w:val="16"/>
        </w:rPr>
      </w:pPr>
      <w:r w:rsidRPr="00CD4945">
        <w:rPr>
          <w:rFonts w:ascii="Times New Roman" w:hAnsi="Times New Roman" w:cs="Times New Roman"/>
          <w:sz w:val="16"/>
          <w:szCs w:val="16"/>
        </w:rPr>
        <w:t>Özyürek M., Güçlü K., Bektaşoğlu B., Apak R. (2007).</w:t>
      </w:r>
      <w:r w:rsidR="006369E9" w:rsidRPr="00CD4945">
        <w:rPr>
          <w:rFonts w:ascii="Times New Roman" w:hAnsi="Times New Roman" w:cs="Times New Roman"/>
          <w:sz w:val="16"/>
          <w:szCs w:val="16"/>
        </w:rPr>
        <w:t xml:space="preserve"> Cupric-ion reducing antioxidant capacity assay for food antioxidants: vitamins, polyphenolics and flavonoids in food extracts,</w:t>
      </w:r>
      <w:r w:rsidR="006D2AB8" w:rsidRPr="00CD4945">
        <w:rPr>
          <w:rFonts w:ascii="Times New Roman" w:hAnsi="Times New Roman" w:cs="Times New Roman"/>
          <w:i/>
          <w:iCs/>
          <w:sz w:val="16"/>
          <w:szCs w:val="16"/>
        </w:rPr>
        <w:t xml:space="preserve">Methods </w:t>
      </w:r>
      <w:r w:rsidR="00BF0206" w:rsidRPr="00CD4945">
        <w:rPr>
          <w:rFonts w:ascii="Times New Roman" w:hAnsi="Times New Roman" w:cs="Times New Roman"/>
          <w:i/>
          <w:iCs/>
          <w:sz w:val="16"/>
          <w:szCs w:val="16"/>
        </w:rPr>
        <w:t>of M</w:t>
      </w:r>
      <w:r w:rsidR="006D2AB8" w:rsidRPr="00CD4945">
        <w:rPr>
          <w:rFonts w:ascii="Times New Roman" w:hAnsi="Times New Roman" w:cs="Times New Roman"/>
          <w:i/>
          <w:iCs/>
          <w:sz w:val="16"/>
          <w:szCs w:val="16"/>
        </w:rPr>
        <w:t xml:space="preserve">ol. </w:t>
      </w:r>
      <w:r w:rsidR="00BF0206" w:rsidRPr="00CD4945">
        <w:rPr>
          <w:rFonts w:ascii="Times New Roman" w:hAnsi="Times New Roman" w:cs="Times New Roman"/>
          <w:i/>
          <w:iCs/>
          <w:sz w:val="16"/>
          <w:szCs w:val="16"/>
        </w:rPr>
        <w:t>B</w:t>
      </w:r>
      <w:r w:rsidR="006D2AB8" w:rsidRPr="00CD4945">
        <w:rPr>
          <w:rFonts w:ascii="Times New Roman" w:hAnsi="Times New Roman" w:cs="Times New Roman"/>
          <w:i/>
          <w:iCs/>
          <w:sz w:val="16"/>
          <w:szCs w:val="16"/>
        </w:rPr>
        <w:t>iology</w:t>
      </w:r>
      <w:r w:rsidR="00BF0206" w:rsidRPr="00CD4945">
        <w:rPr>
          <w:rFonts w:ascii="Times New Roman" w:hAnsi="Times New Roman" w:cs="Times New Roman"/>
          <w:i/>
          <w:iCs/>
          <w:sz w:val="16"/>
          <w:szCs w:val="16"/>
        </w:rPr>
        <w:t>.</w:t>
      </w:r>
      <w:r w:rsidRPr="00CD4945">
        <w:rPr>
          <w:rFonts w:ascii="Times New Roman" w:hAnsi="Times New Roman" w:cs="Times New Roman"/>
          <w:b/>
          <w:bCs/>
          <w:sz w:val="16"/>
          <w:szCs w:val="16"/>
        </w:rPr>
        <w:t>588</w:t>
      </w:r>
      <w:r w:rsidR="00BE79CA" w:rsidRPr="00CD4945">
        <w:rPr>
          <w:rFonts w:ascii="Times New Roman" w:hAnsi="Times New Roman" w:cs="Times New Roman"/>
          <w:b/>
          <w:bCs/>
          <w:sz w:val="16"/>
          <w:szCs w:val="16"/>
        </w:rPr>
        <w:t>.</w:t>
      </w:r>
      <w:r w:rsidR="00BE79CA" w:rsidRPr="00CD4945">
        <w:rPr>
          <w:rFonts w:ascii="Times New Roman" w:hAnsi="Times New Roman" w:cs="Times New Roman"/>
          <w:sz w:val="16"/>
          <w:szCs w:val="16"/>
        </w:rPr>
        <w:t xml:space="preserve"> P</w:t>
      </w:r>
      <w:r w:rsidRPr="00CD4945">
        <w:rPr>
          <w:rFonts w:ascii="Times New Roman" w:hAnsi="Times New Roman" w:cs="Times New Roman"/>
          <w:sz w:val="16"/>
          <w:szCs w:val="16"/>
        </w:rPr>
        <w:t>g. 88.</w:t>
      </w:r>
    </w:p>
    <w:sectPr w:rsidR="00C55E71" w:rsidRPr="00CD4945" w:rsidSect="00CD4945">
      <w:type w:val="continuous"/>
      <w:pgSz w:w="12240" w:h="15840" w:code="1"/>
      <w:pgMar w:top="1077" w:right="902" w:bottom="1440" w:left="902" w:header="720" w:footer="720" w:gutter="0"/>
      <w:cols w:num="2" w:space="40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581" w:rsidRDefault="00101581" w:rsidP="00CE6706">
      <w:pPr>
        <w:spacing w:after="0" w:line="240" w:lineRule="auto"/>
      </w:pPr>
      <w:r>
        <w:separator/>
      </w:r>
    </w:p>
  </w:endnote>
  <w:endnote w:type="continuationSeparator" w:id="1">
    <w:p w:rsidR="00101581" w:rsidRDefault="00101581" w:rsidP="00CE6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BE" w:rsidRPr="00B906BE" w:rsidRDefault="00B906BE">
    <w:pPr>
      <w:pStyle w:val="Footer"/>
      <w:pBdr>
        <w:top w:val="thinThickSmallGap" w:sz="24" w:space="1" w:color="823B0B" w:themeColor="accent2" w:themeShade="7F"/>
      </w:pBdr>
      <w:rPr>
        <w:rFonts w:ascii="Cambria" w:hAnsi="Cambria"/>
      </w:rPr>
    </w:pPr>
    <w:r w:rsidRPr="00B906BE">
      <w:rPr>
        <w:rFonts w:ascii="Cambria" w:hAnsi="Cambria"/>
      </w:rPr>
      <w:t>www.rsisinternational.org</w:t>
    </w:r>
    <w:r w:rsidRPr="00B906BE">
      <w:rPr>
        <w:rFonts w:ascii="Cambria" w:hAnsi="Cambria"/>
      </w:rPr>
      <w:ptab w:relativeTo="margin" w:alignment="right" w:leader="none"/>
    </w:r>
    <w:r w:rsidRPr="00B906BE">
      <w:rPr>
        <w:rFonts w:ascii="Cambria" w:hAnsi="Cambria"/>
      </w:rPr>
      <w:t xml:space="preserve">Page </w:t>
    </w:r>
    <w:r w:rsidRPr="00B906BE">
      <w:rPr>
        <w:rFonts w:ascii="Cambria" w:hAnsi="Cambria"/>
      </w:rPr>
      <w:fldChar w:fldCharType="begin"/>
    </w:r>
    <w:r w:rsidRPr="00B906BE">
      <w:rPr>
        <w:rFonts w:ascii="Cambria" w:hAnsi="Cambria"/>
      </w:rPr>
      <w:instrText xml:space="preserve"> PAGE   \* MERGEFORMAT </w:instrText>
    </w:r>
    <w:r w:rsidRPr="00B906BE">
      <w:rPr>
        <w:rFonts w:ascii="Cambria" w:hAnsi="Cambria"/>
      </w:rPr>
      <w:fldChar w:fldCharType="separate"/>
    </w:r>
    <w:r w:rsidR="00343F1B">
      <w:rPr>
        <w:rFonts w:ascii="Cambria" w:hAnsi="Cambria"/>
        <w:noProof/>
      </w:rPr>
      <w:t>18</w:t>
    </w:r>
    <w:r w:rsidRPr="00B906BE">
      <w:rPr>
        <w:rFonts w:ascii="Cambria" w:hAnsi="Cambria"/>
      </w:rPr>
      <w:fldChar w:fldCharType="end"/>
    </w:r>
  </w:p>
  <w:p w:rsidR="001F63F4" w:rsidRPr="00B906BE" w:rsidRDefault="001F63F4">
    <w:pPr>
      <w:pStyle w:val="Footer"/>
      <w:rPr>
        <w:rFonts w:ascii="Cambria" w:hAnsi="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581" w:rsidRDefault="00101581" w:rsidP="00CE6706">
      <w:pPr>
        <w:spacing w:after="0" w:line="240" w:lineRule="auto"/>
      </w:pPr>
      <w:r>
        <w:separator/>
      </w:r>
    </w:p>
  </w:footnote>
  <w:footnote w:type="continuationSeparator" w:id="1">
    <w:p w:rsidR="00101581" w:rsidRDefault="00101581" w:rsidP="00CE67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BE" w:rsidRDefault="00B906BE" w:rsidP="00B906BE">
    <w:pPr>
      <w:pStyle w:val="Header"/>
      <w:pBdr>
        <w:bottom w:val="single" w:sz="4" w:space="1" w:color="D9D9D9"/>
      </w:pBdr>
      <w:spacing w:after="240"/>
      <w:ind w:left="-360" w:right="-364"/>
      <w:jc w:val="center"/>
      <w:rPr>
        <w:rFonts w:cstheme="minorHAnsi"/>
        <w:sz w:val="21"/>
        <w:szCs w:val="21"/>
      </w:rPr>
    </w:pPr>
    <w:r>
      <w:rPr>
        <w:rFonts w:cstheme="minorHAnsi"/>
        <w:sz w:val="21"/>
        <w:szCs w:val="21"/>
      </w:rPr>
      <w:t>International Journal of Research and Innovation in Applied Science (IJRIAS) | Volume IV, Issue V, May 2019|ISSN 2454-6194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8CB"/>
    <w:multiLevelType w:val="hybridMultilevel"/>
    <w:tmpl w:val="C888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64925"/>
    <w:multiLevelType w:val="hybridMultilevel"/>
    <w:tmpl w:val="2B000AB4"/>
    <w:lvl w:ilvl="0" w:tplc="BF2C7C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2771A1"/>
    <w:multiLevelType w:val="hybridMultilevel"/>
    <w:tmpl w:val="527E2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799C"/>
    <w:multiLevelType w:val="hybridMultilevel"/>
    <w:tmpl w:val="1C9A8644"/>
    <w:lvl w:ilvl="0" w:tplc="C04E0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3E447F"/>
    <w:multiLevelType w:val="hybridMultilevel"/>
    <w:tmpl w:val="EB54A422"/>
    <w:lvl w:ilvl="0" w:tplc="7BA01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4139C"/>
    <w:multiLevelType w:val="hybridMultilevel"/>
    <w:tmpl w:val="527E2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5E71"/>
    <w:rsid w:val="00011D89"/>
    <w:rsid w:val="000267B4"/>
    <w:rsid w:val="00043860"/>
    <w:rsid w:val="0009657F"/>
    <w:rsid w:val="000A1C83"/>
    <w:rsid w:val="000A2D66"/>
    <w:rsid w:val="000B2C6D"/>
    <w:rsid w:val="000E5459"/>
    <w:rsid w:val="00101373"/>
    <w:rsid w:val="00101581"/>
    <w:rsid w:val="00127A3C"/>
    <w:rsid w:val="00147DEE"/>
    <w:rsid w:val="00147E38"/>
    <w:rsid w:val="001560F9"/>
    <w:rsid w:val="001634DF"/>
    <w:rsid w:val="00174BCE"/>
    <w:rsid w:val="001760BD"/>
    <w:rsid w:val="001A309B"/>
    <w:rsid w:val="001C5294"/>
    <w:rsid w:val="001E0DA3"/>
    <w:rsid w:val="001F4936"/>
    <w:rsid w:val="001F63F4"/>
    <w:rsid w:val="00216621"/>
    <w:rsid w:val="00225E66"/>
    <w:rsid w:val="002550C4"/>
    <w:rsid w:val="00262571"/>
    <w:rsid w:val="00290990"/>
    <w:rsid w:val="00293077"/>
    <w:rsid w:val="00293815"/>
    <w:rsid w:val="002D61AE"/>
    <w:rsid w:val="003422D2"/>
    <w:rsid w:val="00343F1B"/>
    <w:rsid w:val="003704E4"/>
    <w:rsid w:val="00413F56"/>
    <w:rsid w:val="00434744"/>
    <w:rsid w:val="00456082"/>
    <w:rsid w:val="004750DD"/>
    <w:rsid w:val="004F7541"/>
    <w:rsid w:val="005076A4"/>
    <w:rsid w:val="00550367"/>
    <w:rsid w:val="00574C21"/>
    <w:rsid w:val="005B649D"/>
    <w:rsid w:val="005F5A97"/>
    <w:rsid w:val="00611F87"/>
    <w:rsid w:val="006236B6"/>
    <w:rsid w:val="006326C2"/>
    <w:rsid w:val="006327E1"/>
    <w:rsid w:val="00633AA2"/>
    <w:rsid w:val="006369E9"/>
    <w:rsid w:val="00657061"/>
    <w:rsid w:val="00671565"/>
    <w:rsid w:val="00673FAB"/>
    <w:rsid w:val="0067639A"/>
    <w:rsid w:val="006763DC"/>
    <w:rsid w:val="0068082B"/>
    <w:rsid w:val="006C4DF6"/>
    <w:rsid w:val="006D0D52"/>
    <w:rsid w:val="006D2AB8"/>
    <w:rsid w:val="006D426E"/>
    <w:rsid w:val="007325F7"/>
    <w:rsid w:val="0075794A"/>
    <w:rsid w:val="00776017"/>
    <w:rsid w:val="007A0998"/>
    <w:rsid w:val="007B3251"/>
    <w:rsid w:val="007B5B9C"/>
    <w:rsid w:val="007B5D41"/>
    <w:rsid w:val="007C1321"/>
    <w:rsid w:val="007D7838"/>
    <w:rsid w:val="00801534"/>
    <w:rsid w:val="00807C31"/>
    <w:rsid w:val="008207B4"/>
    <w:rsid w:val="00826154"/>
    <w:rsid w:val="00831DC2"/>
    <w:rsid w:val="00833E34"/>
    <w:rsid w:val="00844944"/>
    <w:rsid w:val="00851C8B"/>
    <w:rsid w:val="00855FD8"/>
    <w:rsid w:val="008744EA"/>
    <w:rsid w:val="00876E80"/>
    <w:rsid w:val="00883436"/>
    <w:rsid w:val="0088473C"/>
    <w:rsid w:val="0089052C"/>
    <w:rsid w:val="008912C7"/>
    <w:rsid w:val="00892C4F"/>
    <w:rsid w:val="008F4D06"/>
    <w:rsid w:val="009366ED"/>
    <w:rsid w:val="009476C0"/>
    <w:rsid w:val="009548F0"/>
    <w:rsid w:val="00962BF5"/>
    <w:rsid w:val="00966198"/>
    <w:rsid w:val="00971E8B"/>
    <w:rsid w:val="0098283D"/>
    <w:rsid w:val="009A374E"/>
    <w:rsid w:val="009B17F1"/>
    <w:rsid w:val="009B6B26"/>
    <w:rsid w:val="009E37EF"/>
    <w:rsid w:val="009F23A4"/>
    <w:rsid w:val="009F3C73"/>
    <w:rsid w:val="009F72AF"/>
    <w:rsid w:val="009F749E"/>
    <w:rsid w:val="00A209D7"/>
    <w:rsid w:val="00A25C3B"/>
    <w:rsid w:val="00A271F9"/>
    <w:rsid w:val="00A61D9D"/>
    <w:rsid w:val="00A6637E"/>
    <w:rsid w:val="00A70D7F"/>
    <w:rsid w:val="00A8260F"/>
    <w:rsid w:val="00A9780B"/>
    <w:rsid w:val="00A978E5"/>
    <w:rsid w:val="00AA7141"/>
    <w:rsid w:val="00AC037D"/>
    <w:rsid w:val="00AD77EC"/>
    <w:rsid w:val="00B249D6"/>
    <w:rsid w:val="00B40D28"/>
    <w:rsid w:val="00B418A6"/>
    <w:rsid w:val="00B67693"/>
    <w:rsid w:val="00B76D67"/>
    <w:rsid w:val="00B906BE"/>
    <w:rsid w:val="00BA6C83"/>
    <w:rsid w:val="00BA73FF"/>
    <w:rsid w:val="00BD02AB"/>
    <w:rsid w:val="00BE79CA"/>
    <w:rsid w:val="00BF0206"/>
    <w:rsid w:val="00BF1F51"/>
    <w:rsid w:val="00C0793B"/>
    <w:rsid w:val="00C2078A"/>
    <w:rsid w:val="00C34720"/>
    <w:rsid w:val="00C52B59"/>
    <w:rsid w:val="00C55E71"/>
    <w:rsid w:val="00C733B3"/>
    <w:rsid w:val="00C94F74"/>
    <w:rsid w:val="00CA6E56"/>
    <w:rsid w:val="00CD4945"/>
    <w:rsid w:val="00CE6706"/>
    <w:rsid w:val="00CF03A8"/>
    <w:rsid w:val="00CF2441"/>
    <w:rsid w:val="00D227A2"/>
    <w:rsid w:val="00D244AF"/>
    <w:rsid w:val="00D27CDF"/>
    <w:rsid w:val="00D37534"/>
    <w:rsid w:val="00D43AA1"/>
    <w:rsid w:val="00D72635"/>
    <w:rsid w:val="00D946A4"/>
    <w:rsid w:val="00DA5ECC"/>
    <w:rsid w:val="00DB2814"/>
    <w:rsid w:val="00DE5915"/>
    <w:rsid w:val="00DF1ADB"/>
    <w:rsid w:val="00DF673C"/>
    <w:rsid w:val="00E37DB5"/>
    <w:rsid w:val="00E919D5"/>
    <w:rsid w:val="00E9450D"/>
    <w:rsid w:val="00E97A9E"/>
    <w:rsid w:val="00EC0CFB"/>
    <w:rsid w:val="00EC4FC4"/>
    <w:rsid w:val="00F07972"/>
    <w:rsid w:val="00F13E64"/>
    <w:rsid w:val="00F33D41"/>
    <w:rsid w:val="00F37261"/>
    <w:rsid w:val="00F40E3F"/>
    <w:rsid w:val="00F40F60"/>
    <w:rsid w:val="00F7687C"/>
    <w:rsid w:val="00FA7281"/>
    <w:rsid w:val="00FE2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71"/>
    <w:pPr>
      <w:spacing w:after="200" w:line="276" w:lineRule="auto"/>
    </w:pPr>
  </w:style>
  <w:style w:type="paragraph" w:styleId="Heading1">
    <w:name w:val="heading 1"/>
    <w:basedOn w:val="Normal"/>
    <w:next w:val="Normal"/>
    <w:link w:val="Heading1Char"/>
    <w:uiPriority w:val="9"/>
    <w:qFormat/>
    <w:rsid w:val="00C55E7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55E7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55E7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55E7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C55E7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C55E7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C55E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55E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55E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7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55E7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55E7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55E7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C55E7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C55E7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C55E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55E7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C55E7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55E7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55E71"/>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55E7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55E7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C55E71"/>
    <w:rPr>
      <w:i/>
      <w:iCs/>
      <w:color w:val="808080" w:themeColor="text1" w:themeTint="7F"/>
    </w:rPr>
  </w:style>
  <w:style w:type="character" w:styleId="Emphasis">
    <w:name w:val="Emphasis"/>
    <w:basedOn w:val="DefaultParagraphFont"/>
    <w:uiPriority w:val="20"/>
    <w:qFormat/>
    <w:rsid w:val="00C55E71"/>
    <w:rPr>
      <w:i/>
      <w:iCs/>
    </w:rPr>
  </w:style>
  <w:style w:type="character" w:styleId="IntenseEmphasis">
    <w:name w:val="Intense Emphasis"/>
    <w:basedOn w:val="DefaultParagraphFont"/>
    <w:uiPriority w:val="21"/>
    <w:qFormat/>
    <w:rsid w:val="00C55E71"/>
    <w:rPr>
      <w:b/>
      <w:bCs/>
      <w:i/>
      <w:iCs/>
      <w:color w:val="4472C4" w:themeColor="accent1"/>
    </w:rPr>
  </w:style>
  <w:style w:type="character" w:styleId="Strong">
    <w:name w:val="Strong"/>
    <w:basedOn w:val="DefaultParagraphFont"/>
    <w:uiPriority w:val="22"/>
    <w:qFormat/>
    <w:rsid w:val="00C55E71"/>
    <w:rPr>
      <w:b/>
      <w:bCs/>
    </w:rPr>
  </w:style>
  <w:style w:type="paragraph" w:styleId="Quote">
    <w:name w:val="Quote"/>
    <w:basedOn w:val="Normal"/>
    <w:next w:val="Normal"/>
    <w:link w:val="QuoteChar"/>
    <w:uiPriority w:val="29"/>
    <w:qFormat/>
    <w:rsid w:val="00C55E71"/>
    <w:rPr>
      <w:i/>
      <w:iCs/>
      <w:color w:val="000000" w:themeColor="text1"/>
    </w:rPr>
  </w:style>
  <w:style w:type="character" w:customStyle="1" w:styleId="QuoteChar">
    <w:name w:val="Quote Char"/>
    <w:basedOn w:val="DefaultParagraphFont"/>
    <w:link w:val="Quote"/>
    <w:uiPriority w:val="29"/>
    <w:rsid w:val="00C55E71"/>
    <w:rPr>
      <w:i/>
      <w:iCs/>
      <w:color w:val="000000" w:themeColor="text1"/>
    </w:rPr>
  </w:style>
  <w:style w:type="paragraph" w:styleId="IntenseQuote">
    <w:name w:val="Intense Quote"/>
    <w:basedOn w:val="Normal"/>
    <w:next w:val="Normal"/>
    <w:link w:val="IntenseQuoteChar"/>
    <w:uiPriority w:val="30"/>
    <w:qFormat/>
    <w:rsid w:val="00C55E7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55E71"/>
    <w:rPr>
      <w:b/>
      <w:bCs/>
      <w:i/>
      <w:iCs/>
      <w:color w:val="4472C4" w:themeColor="accent1"/>
    </w:rPr>
  </w:style>
  <w:style w:type="character" w:styleId="SubtleReference">
    <w:name w:val="Subtle Reference"/>
    <w:basedOn w:val="DefaultParagraphFont"/>
    <w:uiPriority w:val="31"/>
    <w:qFormat/>
    <w:rsid w:val="00C55E71"/>
    <w:rPr>
      <w:smallCaps/>
      <w:color w:val="ED7D31" w:themeColor="accent2"/>
      <w:u w:val="single"/>
    </w:rPr>
  </w:style>
  <w:style w:type="character" w:styleId="IntenseReference">
    <w:name w:val="Intense Reference"/>
    <w:basedOn w:val="DefaultParagraphFont"/>
    <w:uiPriority w:val="32"/>
    <w:qFormat/>
    <w:rsid w:val="00C55E71"/>
    <w:rPr>
      <w:b/>
      <w:bCs/>
      <w:smallCaps/>
      <w:color w:val="ED7D31" w:themeColor="accent2"/>
      <w:spacing w:val="5"/>
      <w:u w:val="single"/>
    </w:rPr>
  </w:style>
  <w:style w:type="character" w:styleId="BookTitle">
    <w:name w:val="Book Title"/>
    <w:basedOn w:val="DefaultParagraphFont"/>
    <w:uiPriority w:val="33"/>
    <w:qFormat/>
    <w:rsid w:val="00C55E71"/>
    <w:rPr>
      <w:b/>
      <w:bCs/>
      <w:smallCaps/>
      <w:spacing w:val="5"/>
    </w:rPr>
  </w:style>
  <w:style w:type="paragraph" w:styleId="ListParagraph">
    <w:name w:val="List Paragraph"/>
    <w:basedOn w:val="Normal"/>
    <w:uiPriority w:val="34"/>
    <w:qFormat/>
    <w:rsid w:val="00C55E71"/>
    <w:pPr>
      <w:ind w:left="720"/>
      <w:contextualSpacing/>
    </w:pPr>
  </w:style>
  <w:style w:type="character" w:styleId="Hyperlink">
    <w:name w:val="Hyperlink"/>
    <w:basedOn w:val="DefaultParagraphFont"/>
    <w:uiPriority w:val="99"/>
    <w:unhideWhenUsed/>
    <w:rsid w:val="00C55E71"/>
    <w:rPr>
      <w:color w:val="0563C1" w:themeColor="hyperlink"/>
      <w:u w:val="single"/>
    </w:rPr>
  </w:style>
  <w:style w:type="character" w:styleId="FollowedHyperlink">
    <w:name w:val="FollowedHyperlink"/>
    <w:basedOn w:val="DefaultParagraphFont"/>
    <w:uiPriority w:val="99"/>
    <w:unhideWhenUsed/>
    <w:rsid w:val="00C55E71"/>
    <w:rPr>
      <w:color w:val="954F72" w:themeColor="followedHyperlink"/>
      <w:u w:val="single"/>
    </w:rPr>
  </w:style>
  <w:style w:type="table" w:styleId="TableGrid">
    <w:name w:val="Table Grid"/>
    <w:basedOn w:val="TableNormal"/>
    <w:uiPriority w:val="59"/>
    <w:rsid w:val="00C5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5E71"/>
    <w:rPr>
      <w:color w:val="808080"/>
    </w:rPr>
  </w:style>
  <w:style w:type="character" w:customStyle="1" w:styleId="reference-accessdate">
    <w:name w:val="reference-accessdate"/>
    <w:basedOn w:val="DefaultParagraphFont"/>
    <w:rsid w:val="00C55E71"/>
  </w:style>
  <w:style w:type="character" w:customStyle="1" w:styleId="nowrap">
    <w:name w:val="nowrap"/>
    <w:basedOn w:val="DefaultParagraphFont"/>
    <w:rsid w:val="00C55E71"/>
  </w:style>
  <w:style w:type="character" w:customStyle="1" w:styleId="text">
    <w:name w:val="text"/>
    <w:basedOn w:val="DefaultParagraphFont"/>
    <w:rsid w:val="00C55E71"/>
  </w:style>
  <w:style w:type="paragraph" w:styleId="BalloonText">
    <w:name w:val="Balloon Text"/>
    <w:basedOn w:val="Normal"/>
    <w:link w:val="BalloonTextChar"/>
    <w:uiPriority w:val="99"/>
    <w:semiHidden/>
    <w:unhideWhenUsed/>
    <w:rsid w:val="00C55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E71"/>
    <w:rPr>
      <w:rFonts w:ascii="Segoe UI" w:hAnsi="Segoe UI" w:cs="Segoe UI"/>
      <w:sz w:val="18"/>
      <w:szCs w:val="18"/>
    </w:rPr>
  </w:style>
  <w:style w:type="character" w:styleId="CommentReference">
    <w:name w:val="annotation reference"/>
    <w:basedOn w:val="DefaultParagraphFont"/>
    <w:uiPriority w:val="99"/>
    <w:semiHidden/>
    <w:unhideWhenUsed/>
    <w:rsid w:val="00C55E71"/>
    <w:rPr>
      <w:sz w:val="16"/>
      <w:szCs w:val="16"/>
    </w:rPr>
  </w:style>
  <w:style w:type="paragraph" w:styleId="CommentText">
    <w:name w:val="annotation text"/>
    <w:basedOn w:val="Normal"/>
    <w:link w:val="CommentTextChar"/>
    <w:uiPriority w:val="99"/>
    <w:semiHidden/>
    <w:unhideWhenUsed/>
    <w:rsid w:val="00C55E71"/>
    <w:pPr>
      <w:spacing w:line="240" w:lineRule="auto"/>
    </w:pPr>
    <w:rPr>
      <w:sz w:val="20"/>
      <w:szCs w:val="20"/>
    </w:rPr>
  </w:style>
  <w:style w:type="character" w:customStyle="1" w:styleId="CommentTextChar">
    <w:name w:val="Comment Text Char"/>
    <w:basedOn w:val="DefaultParagraphFont"/>
    <w:link w:val="CommentText"/>
    <w:uiPriority w:val="99"/>
    <w:semiHidden/>
    <w:rsid w:val="00C55E71"/>
    <w:rPr>
      <w:sz w:val="20"/>
      <w:szCs w:val="20"/>
    </w:rPr>
  </w:style>
  <w:style w:type="paragraph" w:styleId="CommentSubject">
    <w:name w:val="annotation subject"/>
    <w:basedOn w:val="CommentText"/>
    <w:next w:val="CommentText"/>
    <w:link w:val="CommentSubjectChar"/>
    <w:uiPriority w:val="99"/>
    <w:semiHidden/>
    <w:unhideWhenUsed/>
    <w:rsid w:val="00C55E71"/>
    <w:rPr>
      <w:b/>
      <w:bCs/>
    </w:rPr>
  </w:style>
  <w:style w:type="character" w:customStyle="1" w:styleId="CommentSubjectChar">
    <w:name w:val="Comment Subject Char"/>
    <w:basedOn w:val="CommentTextChar"/>
    <w:link w:val="CommentSubject"/>
    <w:uiPriority w:val="99"/>
    <w:semiHidden/>
    <w:rsid w:val="00C55E71"/>
    <w:rPr>
      <w:b/>
      <w:bCs/>
      <w:sz w:val="20"/>
      <w:szCs w:val="20"/>
    </w:rPr>
  </w:style>
  <w:style w:type="paragraph" w:styleId="Header">
    <w:name w:val="header"/>
    <w:basedOn w:val="Normal"/>
    <w:link w:val="HeaderChar"/>
    <w:uiPriority w:val="99"/>
    <w:unhideWhenUsed/>
    <w:rsid w:val="00CE6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06"/>
  </w:style>
  <w:style w:type="paragraph" w:styleId="Footer">
    <w:name w:val="footer"/>
    <w:basedOn w:val="Normal"/>
    <w:link w:val="FooterChar"/>
    <w:uiPriority w:val="99"/>
    <w:unhideWhenUsed/>
    <w:rsid w:val="00CE6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06"/>
  </w:style>
  <w:style w:type="character" w:customStyle="1" w:styleId="UnresolvedMention1">
    <w:name w:val="Unresolved Mention1"/>
    <w:basedOn w:val="DefaultParagraphFont"/>
    <w:uiPriority w:val="99"/>
    <w:semiHidden/>
    <w:unhideWhenUsed/>
    <w:rsid w:val="00CA6E5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14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www.diabetesmanagement.com" TargetMode="External"/><Relationship Id="rId3" Type="http://schemas.openxmlformats.org/officeDocument/2006/relationships/styles" Target="styles.xml"/><Relationship Id="rId21" Type="http://schemas.openxmlformats.org/officeDocument/2006/relationships/hyperlink" Target="http://www.blogsworldchat.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healthline.com"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books.nap.edu/openbook.php?record_id=11879&amp;page=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livestron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dirty="0"/>
              <a:t>Std.</a:t>
            </a:r>
            <a:r>
              <a:rPr lang="en-US" baseline="0" dirty="0"/>
              <a:t> Carbohydrates Calibration Curve</a:t>
            </a:r>
            <a:endParaRPr lang="en-US" dirty="0"/>
          </a:p>
        </c:rich>
      </c:tx>
      <c:spPr>
        <a:noFill/>
        <a:ln>
          <a:noFill/>
        </a:ln>
        <a:effectLst/>
      </c:spPr>
    </c:title>
    <c:plotArea>
      <c:layout/>
      <c:scatterChart>
        <c:scatterStyle val="lineMarker"/>
        <c:ser>
          <c:idx val="0"/>
          <c:order val="0"/>
          <c:tx>
            <c:strRef>
              <c:f>Sheet1!$B$1</c:f>
              <c:strCache>
                <c:ptCount val="1"/>
                <c:pt idx="0">
                  <c:v>Mol.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trendline>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18.8</c:v>
                </c:pt>
                <c:pt idx="1">
                  <c:v>16</c:v>
                </c:pt>
                <c:pt idx="2">
                  <c:v>0.5</c:v>
                </c:pt>
                <c:pt idx="3">
                  <c:v>2.5</c:v>
                </c:pt>
                <c:pt idx="4">
                  <c:v>3</c:v>
                </c:pt>
              </c:numCache>
            </c:numRef>
          </c:xVal>
          <c:yVal>
            <c:numRef>
              <c:f>Sheet1!$B$2:$B$6</c:f>
              <c:numCache>
                <c:formatCode>General</c:formatCode>
                <c:ptCount val="5"/>
                <c:pt idx="0">
                  <c:v>150</c:v>
                </c:pt>
                <c:pt idx="1">
                  <c:v>180</c:v>
                </c:pt>
                <c:pt idx="2">
                  <c:v>342</c:v>
                </c:pt>
                <c:pt idx="3">
                  <c:v>342</c:v>
                </c:pt>
                <c:pt idx="4">
                  <c:v>342</c:v>
                </c:pt>
              </c:numCache>
            </c:numRef>
          </c:yVal>
          <c:extLst xmlns:c16r2="http://schemas.microsoft.com/office/drawing/2015/06/chart">
            <c:ext xmlns:c16="http://schemas.microsoft.com/office/drawing/2014/chart" uri="{C3380CC4-5D6E-409C-BE32-E72D297353CC}">
              <c16:uniqueId val="{00000002-AE71-4FB2-940B-59A1E2EA0C58}"/>
            </c:ext>
          </c:extLst>
        </c:ser>
        <c:axId val="97971584"/>
        <c:axId val="118620928"/>
      </c:scatterChart>
      <c:valAx>
        <c:axId val="97971584"/>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dirty="0"/>
                  <a:t>Carbohydrate volume (mls)</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20928"/>
        <c:crosses val="autoZero"/>
        <c:crossBetween val="midCat"/>
      </c:valAx>
      <c:valAx>
        <c:axId val="1186209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dirty="0"/>
                  <a:t>Carb. M. Weight</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7158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variation of protein content with age</a:t>
            </a:r>
          </a:p>
        </c:rich>
      </c:tx>
      <c:spPr>
        <a:noFill/>
        <a:ln>
          <a:noFill/>
        </a:ln>
        <a:effectLst/>
      </c:spPr>
    </c:title>
    <c:plotArea>
      <c:layout/>
      <c:barChart>
        <c:barDir val="col"/>
        <c:grouping val="clustered"/>
        <c:ser>
          <c:idx val="0"/>
          <c:order val="0"/>
          <c:tx>
            <c:strRef>
              <c:f>Sheet1!$B$1</c:f>
              <c:strCache>
                <c:ptCount val="1"/>
                <c:pt idx="0">
                  <c:v>young</c:v>
                </c:pt>
              </c:strCache>
            </c:strRef>
          </c:tx>
          <c:spPr>
            <a:solidFill>
              <a:srgbClr val="00B05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kei apple age</c:v>
                </c:pt>
              </c:strCache>
            </c:strRef>
          </c:cat>
          <c:val>
            <c:numRef>
              <c:f>Sheet1!$B$2:$B$5</c:f>
              <c:numCache>
                <c:formatCode>General</c:formatCode>
                <c:ptCount val="4"/>
                <c:pt idx="0">
                  <c:v>2.698</c:v>
                </c:pt>
              </c:numCache>
            </c:numRef>
          </c:val>
          <c:extLst xmlns:c16r2="http://schemas.microsoft.com/office/drawing/2015/06/chart">
            <c:ext xmlns:c16="http://schemas.microsoft.com/office/drawing/2014/chart" uri="{C3380CC4-5D6E-409C-BE32-E72D297353CC}">
              <c16:uniqueId val="{00000000-3D50-4052-A3B0-73A589D390C9}"/>
            </c:ext>
          </c:extLst>
        </c:ser>
        <c:ser>
          <c:idx val="1"/>
          <c:order val="1"/>
          <c:tx>
            <c:strRef>
              <c:f>Sheet1!$C$1</c:f>
              <c:strCache>
                <c:ptCount val="1"/>
                <c:pt idx="0">
                  <c:v>medium aged</c:v>
                </c:pt>
              </c:strCache>
            </c:strRef>
          </c:tx>
          <c:spPr>
            <a:solidFill>
              <a:srgbClr val="FFFF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kei apple age</c:v>
                </c:pt>
              </c:strCache>
            </c:strRef>
          </c:cat>
          <c:val>
            <c:numRef>
              <c:f>Sheet1!$C$2:$C$5</c:f>
              <c:numCache>
                <c:formatCode>General</c:formatCode>
                <c:ptCount val="4"/>
                <c:pt idx="0">
                  <c:v>2.5470000000000002</c:v>
                </c:pt>
              </c:numCache>
            </c:numRef>
          </c:val>
          <c:extLst xmlns:c16r2="http://schemas.microsoft.com/office/drawing/2015/06/chart">
            <c:ext xmlns:c16="http://schemas.microsoft.com/office/drawing/2014/chart" uri="{C3380CC4-5D6E-409C-BE32-E72D297353CC}">
              <c16:uniqueId val="{00000001-3D50-4052-A3B0-73A589D390C9}"/>
            </c:ext>
          </c:extLst>
        </c:ser>
        <c:ser>
          <c:idx val="2"/>
          <c:order val="2"/>
          <c:tx>
            <c:strRef>
              <c:f>Sheet1!$D$1</c:f>
              <c:strCache>
                <c:ptCount val="1"/>
                <c:pt idx="0">
                  <c:v>old</c:v>
                </c:pt>
              </c:strCache>
            </c:strRef>
          </c:tx>
          <c:spPr>
            <a:solidFill>
              <a:schemeClr val="accent6">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kei apple age</c:v>
                </c:pt>
              </c:strCache>
            </c:strRef>
          </c:cat>
          <c:val>
            <c:numRef>
              <c:f>Sheet1!$D$2:$D$5</c:f>
              <c:numCache>
                <c:formatCode>General</c:formatCode>
                <c:ptCount val="4"/>
                <c:pt idx="0">
                  <c:v>2.3489999999999998</c:v>
                </c:pt>
              </c:numCache>
            </c:numRef>
          </c:val>
          <c:extLst xmlns:c16r2="http://schemas.microsoft.com/office/drawing/2015/06/chart">
            <c:ext xmlns:c16="http://schemas.microsoft.com/office/drawing/2014/chart" uri="{C3380CC4-5D6E-409C-BE32-E72D297353CC}">
              <c16:uniqueId val="{00000002-3D50-4052-A3B0-73A589D390C9}"/>
            </c:ext>
          </c:extLst>
        </c:ser>
        <c:dLbls>
          <c:showVal val="1"/>
        </c:dLbls>
        <c:gapWidth val="219"/>
        <c:overlap val="-27"/>
        <c:axId val="119710848"/>
        <c:axId val="120256000"/>
      </c:barChart>
      <c:catAx>
        <c:axId val="119710848"/>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fruit age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56000"/>
        <c:crosses val="autoZero"/>
        <c:auto val="1"/>
        <c:lblAlgn val="ctr"/>
        <c:lblOffset val="100"/>
      </c:catAx>
      <c:valAx>
        <c:axId val="120256000"/>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gProtein/100gSample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108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variation of Total</a:t>
            </a:r>
            <a:r>
              <a:rPr lang="en-US" baseline="0"/>
              <a:t> </a:t>
            </a:r>
            <a:r>
              <a:rPr lang="en-US"/>
              <a:t>lipid content in fruits with age</a:t>
            </a:r>
          </a:p>
        </c:rich>
      </c:tx>
      <c:spPr>
        <a:noFill/>
        <a:ln>
          <a:noFill/>
        </a:ln>
        <a:effectLst/>
      </c:spPr>
    </c:title>
    <c:plotArea>
      <c:layout/>
      <c:barChart>
        <c:barDir val="col"/>
        <c:grouping val="clustered"/>
        <c:ser>
          <c:idx val="0"/>
          <c:order val="0"/>
          <c:tx>
            <c:strRef>
              <c:f>Sheet1!$B$1</c:f>
              <c:strCache>
                <c:ptCount val="1"/>
                <c:pt idx="0">
                  <c:v>young</c:v>
                </c:pt>
              </c:strCache>
            </c:strRef>
          </c:tx>
          <c:spPr>
            <a:solidFill>
              <a:schemeClr val="accent1">
                <a:alpha val="85000"/>
              </a:schemeClr>
            </a:solidFill>
            <a:ln w="9525" cap="flat" cmpd="sng" algn="ctr">
              <a:solidFill>
                <a:schemeClr val="lt1">
                  <a:alpha val="50000"/>
                </a:schemeClr>
              </a:solidFill>
              <a:round/>
            </a:ln>
            <a:effectLst/>
          </c:spPr>
          <c:dPt>
            <c:idx val="0"/>
            <c:spPr>
              <a:solidFill>
                <a:srgbClr val="00B050"/>
              </a:solidFill>
              <a:ln w="9525" cap="flat" cmpd="sng" algn="ctr">
                <a:solidFill>
                  <a:schemeClr val="lt1">
                    <a:alpha val="50000"/>
                  </a:schemeClr>
                </a:solidFill>
                <a:round/>
              </a:ln>
              <a:effectLst/>
            </c:spPr>
            <c:extLst xmlns:c16r2="http://schemas.microsoft.com/office/drawing/2015/06/chart">
              <c:ext xmlns:c16="http://schemas.microsoft.com/office/drawing/2014/chart" uri="{C3380CC4-5D6E-409C-BE32-E72D297353CC}">
                <c16:uniqueId val="{00000001-0DDE-4AB0-99C8-05863D8BF2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fruit age</c:v>
                </c:pt>
              </c:strCache>
            </c:strRef>
          </c:cat>
          <c:val>
            <c:numRef>
              <c:f>Sheet1!$B$2:$B$5</c:f>
              <c:numCache>
                <c:formatCode>General</c:formatCode>
                <c:ptCount val="4"/>
                <c:pt idx="0">
                  <c:v>17.852</c:v>
                </c:pt>
              </c:numCache>
            </c:numRef>
          </c:val>
          <c:extLst xmlns:c16r2="http://schemas.microsoft.com/office/drawing/2015/06/chart">
            <c:ext xmlns:c16="http://schemas.microsoft.com/office/drawing/2014/chart" uri="{C3380CC4-5D6E-409C-BE32-E72D297353CC}">
              <c16:uniqueId val="{00000002-0DDE-4AB0-99C8-05863D8BF228}"/>
            </c:ext>
          </c:extLst>
        </c:ser>
        <c:ser>
          <c:idx val="1"/>
          <c:order val="1"/>
          <c:tx>
            <c:strRef>
              <c:f>Sheet1!$C$1</c:f>
              <c:strCache>
                <c:ptCount val="1"/>
                <c:pt idx="0">
                  <c:v>medium aged</c:v>
                </c:pt>
              </c:strCache>
            </c:strRef>
          </c:tx>
          <c:spPr>
            <a:solidFill>
              <a:srgbClr val="FFFF00"/>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fruit age</c:v>
                </c:pt>
              </c:strCache>
            </c:strRef>
          </c:cat>
          <c:val>
            <c:numRef>
              <c:f>Sheet1!$C$2:$C$5</c:f>
              <c:numCache>
                <c:formatCode>General</c:formatCode>
                <c:ptCount val="4"/>
                <c:pt idx="0">
                  <c:v>12.483000000000002</c:v>
                </c:pt>
              </c:numCache>
            </c:numRef>
          </c:val>
          <c:extLst xmlns:c16r2="http://schemas.microsoft.com/office/drawing/2015/06/chart">
            <c:ext xmlns:c16="http://schemas.microsoft.com/office/drawing/2014/chart" uri="{C3380CC4-5D6E-409C-BE32-E72D297353CC}">
              <c16:uniqueId val="{00000003-0DDE-4AB0-99C8-05863D8BF228}"/>
            </c:ext>
          </c:extLst>
        </c:ser>
        <c:ser>
          <c:idx val="2"/>
          <c:order val="2"/>
          <c:tx>
            <c:strRef>
              <c:f>Sheet1!$D$1</c:f>
              <c:strCache>
                <c:ptCount val="1"/>
                <c:pt idx="0">
                  <c:v>old</c:v>
                </c:pt>
              </c:strCache>
            </c:strRef>
          </c:tx>
          <c:spPr>
            <a:solidFill>
              <a:schemeClr val="accent6">
                <a:lumMod val="50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fruit age</c:v>
                </c:pt>
              </c:strCache>
            </c:strRef>
          </c:cat>
          <c:val>
            <c:numRef>
              <c:f>Sheet1!$D$2:$D$5</c:f>
              <c:numCache>
                <c:formatCode>General</c:formatCode>
                <c:ptCount val="4"/>
                <c:pt idx="0">
                  <c:v>10.738</c:v>
                </c:pt>
              </c:numCache>
            </c:numRef>
          </c:val>
          <c:extLst xmlns:c16r2="http://schemas.microsoft.com/office/drawing/2015/06/chart">
            <c:ext xmlns:c16="http://schemas.microsoft.com/office/drawing/2014/chart" uri="{C3380CC4-5D6E-409C-BE32-E72D297353CC}">
              <c16:uniqueId val="{00000004-0DDE-4AB0-99C8-05863D8BF228}"/>
            </c:ext>
          </c:extLst>
        </c:ser>
        <c:dLbls>
          <c:showVal val="1"/>
        </c:dLbls>
        <c:gapWidth val="65"/>
        <c:axId val="149063936"/>
        <c:axId val="149121280"/>
      </c:barChart>
      <c:catAx>
        <c:axId val="149063936"/>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minorGridlines>
          <c:spPr>
            <a:ln>
              <a:gradFill>
                <a:gsLst>
                  <a:gs pos="100000">
                    <a:schemeClr val="dk1">
                      <a:lumMod val="95000"/>
                      <a:lumOff val="5000"/>
                      <a:alpha val="42000"/>
                    </a:schemeClr>
                  </a:gs>
                  <a:gs pos="0">
                    <a:schemeClr val="lt1">
                      <a:lumMod val="75000"/>
                      <a:alpha val="36000"/>
                    </a:schemeClr>
                  </a:gs>
                </a:gsLst>
                <a:lin ang="5400000" scaled="0"/>
              </a:gradFill>
            </a:ln>
            <a:effectLst/>
          </c:spPr>
        </c:min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age of fruits</a:t>
                </a:r>
              </a:p>
            </c:rich>
          </c:tx>
          <c:spPr>
            <a:noFill/>
            <a:ln>
              <a:noFill/>
            </a:ln>
            <a:effectLst/>
          </c:spPr>
        </c:title>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9121280"/>
        <c:crosses val="autoZero"/>
        <c:auto val="1"/>
        <c:lblAlgn val="ctr"/>
        <c:lblOffset val="100"/>
      </c:catAx>
      <c:valAx>
        <c:axId val="149121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minorGridlines>
          <c:spPr>
            <a:ln>
              <a:gradFill>
                <a:gsLst>
                  <a:gs pos="100000">
                    <a:schemeClr val="dk1">
                      <a:lumMod val="95000"/>
                      <a:lumOff val="5000"/>
                      <a:alpha val="42000"/>
                    </a:schemeClr>
                  </a:gs>
                  <a:gs pos="0">
                    <a:schemeClr val="lt1">
                      <a:lumMod val="75000"/>
                      <a:alpha val="36000"/>
                    </a:schemeClr>
                  </a:gs>
                </a:gsLst>
                <a:lin ang="5400000" scaled="0"/>
              </a:gradFill>
            </a:ln>
            <a:effectLst/>
          </c:spPr>
        </c:min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g Lipid/ 100g Sample</a:t>
                </a:r>
              </a:p>
            </c:rich>
          </c:tx>
          <c:spPr>
            <a:noFill/>
            <a:ln>
              <a:noFill/>
            </a:ln>
            <a:effectLst/>
          </c:spPr>
        </c:title>
        <c:numFmt formatCode="General" sourceLinked="1"/>
        <c:majorTickMark val="none"/>
        <c:tickLblPos val="nextTo"/>
        <c:crossAx val="149063936"/>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2D25-0C2C-4A61-B564-C066CD72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Selected Nutrient Levels at Different Growth Stages of Dovyalis Caffra (Kei-apple) Fruits</dc:title>
  <dc:creator>Bakari Chaka</dc:creator>
  <cp:lastModifiedBy>MAC</cp:lastModifiedBy>
  <cp:revision>2</cp:revision>
  <dcterms:created xsi:type="dcterms:W3CDTF">2019-05-21T12:42:00Z</dcterms:created>
  <dcterms:modified xsi:type="dcterms:W3CDTF">2019-05-21T12:42:00Z</dcterms:modified>
</cp:coreProperties>
</file>